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1FE40"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3AD2039D" wp14:editId="3AD2039E">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976AE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3AD1FE41" w14:textId="77777777" w:rsidR="00515B70" w:rsidRDefault="00515B70">
      <w:pPr>
        <w:widowControl w:val="0"/>
        <w:rPr>
          <w:snapToGrid w:val="0"/>
        </w:rPr>
      </w:pPr>
    </w:p>
    <w:p w14:paraId="3AD1FE42"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3AD1FE43" w14:textId="77777777" w:rsidR="0050702E" w:rsidRPr="0050702E" w:rsidRDefault="0050702E">
      <w:pPr>
        <w:widowControl w:val="0"/>
        <w:jc w:val="center"/>
        <w:rPr>
          <w:b/>
          <w:snapToGrid w:val="0"/>
          <w:sz w:val="36"/>
        </w:rPr>
      </w:pPr>
    </w:p>
    <w:p w14:paraId="3AD1FE44" w14:textId="77777777" w:rsidR="00515B70" w:rsidRDefault="00515B70">
      <w:pPr>
        <w:widowControl w:val="0"/>
        <w:rPr>
          <w:snapToGrid w:val="0"/>
        </w:rPr>
      </w:pPr>
    </w:p>
    <w:p w14:paraId="3AD1FE45" w14:textId="5D9035B7" w:rsidR="00317C21" w:rsidRPr="00C01F98" w:rsidRDefault="00317C21" w:rsidP="0086132B">
      <w:pPr>
        <w:widowControl w:val="0"/>
        <w:ind w:left="4820" w:hanging="4820"/>
        <w:rPr>
          <w:snapToGrid w:val="0"/>
          <w:sz w:val="28"/>
        </w:rPr>
      </w:pPr>
      <w:r>
        <w:rPr>
          <w:b/>
          <w:snapToGrid w:val="0"/>
          <w:sz w:val="28"/>
        </w:rPr>
        <w:t xml:space="preserve">Case number: </w:t>
      </w:r>
      <w:r w:rsidR="0086132B">
        <w:rPr>
          <w:b/>
          <w:snapToGrid w:val="0"/>
          <w:sz w:val="28"/>
        </w:rPr>
        <w:tab/>
      </w:r>
      <w:r w:rsidR="005B6003" w:rsidRPr="00A478B0">
        <w:rPr>
          <w:snapToGrid w:val="0"/>
          <w:sz w:val="28"/>
        </w:rPr>
        <w:t>499</w:t>
      </w:r>
    </w:p>
    <w:p w14:paraId="3AD1FE46" w14:textId="77777777" w:rsidR="00317C21" w:rsidRPr="00C06EDB" w:rsidRDefault="00317C21" w:rsidP="0086132B">
      <w:pPr>
        <w:widowControl w:val="0"/>
        <w:ind w:left="4820" w:hanging="4820"/>
      </w:pPr>
    </w:p>
    <w:p w14:paraId="3AD1FE47" w14:textId="77777777" w:rsidR="00317C21" w:rsidRPr="00C06EDB" w:rsidRDefault="00317C21" w:rsidP="0086132B">
      <w:pPr>
        <w:widowControl w:val="0"/>
        <w:ind w:left="4820" w:hanging="4820"/>
      </w:pPr>
    </w:p>
    <w:p w14:paraId="3AD1FE48" w14:textId="60FB1DA0" w:rsidR="00515B70" w:rsidRPr="00F23F30" w:rsidRDefault="00515B70" w:rsidP="0086132B">
      <w:pPr>
        <w:widowControl w:val="0"/>
        <w:ind w:left="4820" w:hanging="4820"/>
        <w:rPr>
          <w:snapToGrid w:val="0"/>
          <w:sz w:val="28"/>
        </w:rPr>
      </w:pPr>
      <w:r>
        <w:rPr>
          <w:b/>
          <w:snapToGrid w:val="0"/>
          <w:sz w:val="28"/>
        </w:rPr>
        <w:t xml:space="preserve">Product: </w:t>
      </w:r>
      <w:bookmarkStart w:id="0" w:name="goods"/>
      <w:r w:rsidR="0086132B">
        <w:rPr>
          <w:b/>
          <w:snapToGrid w:val="0"/>
          <w:sz w:val="28"/>
        </w:rPr>
        <w:tab/>
      </w:r>
      <w:r w:rsidR="005B6003" w:rsidRPr="00A478B0">
        <w:rPr>
          <w:snapToGrid w:val="0"/>
          <w:sz w:val="28"/>
        </w:rPr>
        <w:t>Ho</w:t>
      </w:r>
      <w:r w:rsidR="00871DA3">
        <w:rPr>
          <w:snapToGrid w:val="0"/>
          <w:sz w:val="28"/>
        </w:rPr>
        <w:t xml:space="preserve">t Rolled </w:t>
      </w:r>
      <w:r w:rsidR="005B6003" w:rsidRPr="00A478B0">
        <w:rPr>
          <w:snapToGrid w:val="0"/>
          <w:sz w:val="28"/>
        </w:rPr>
        <w:t xml:space="preserve">Structural Steel Sections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3AD1FE49" w14:textId="77777777" w:rsidR="00515B70" w:rsidRDefault="00515B70" w:rsidP="0086132B">
      <w:pPr>
        <w:widowControl w:val="0"/>
        <w:ind w:left="4820" w:hanging="4820"/>
        <w:rPr>
          <w:snapToGrid w:val="0"/>
        </w:rPr>
      </w:pPr>
    </w:p>
    <w:p w14:paraId="3AD1FE4A" w14:textId="77777777" w:rsidR="00317C21" w:rsidRPr="0091494E" w:rsidRDefault="00317C21" w:rsidP="0086132B">
      <w:pPr>
        <w:widowControl w:val="0"/>
        <w:ind w:left="4820" w:hanging="4820"/>
        <w:rPr>
          <w:snapToGrid w:val="0"/>
        </w:rPr>
      </w:pPr>
    </w:p>
    <w:p w14:paraId="3AD1FE4B" w14:textId="6A02BC69" w:rsidR="00515B70" w:rsidRPr="0091494E" w:rsidRDefault="00515B70" w:rsidP="0086132B">
      <w:pPr>
        <w:widowControl w:val="0"/>
        <w:ind w:left="4820" w:hanging="4820"/>
        <w:rPr>
          <w:snapToGrid w:val="0"/>
        </w:rPr>
      </w:pPr>
      <w:r w:rsidRPr="0091494E">
        <w:rPr>
          <w:b/>
          <w:snapToGrid w:val="0"/>
          <w:sz w:val="28"/>
        </w:rPr>
        <w:t>From:</w:t>
      </w:r>
      <w:r w:rsidR="00A478B0">
        <w:rPr>
          <w:snapToGrid w:val="0"/>
          <w:sz w:val="28"/>
        </w:rPr>
        <w:t xml:space="preserve"> </w:t>
      </w:r>
      <w:r w:rsidR="0086132B">
        <w:rPr>
          <w:snapToGrid w:val="0"/>
          <w:sz w:val="28"/>
        </w:rPr>
        <w:tab/>
      </w:r>
      <w:r w:rsidR="008E1ECC">
        <w:rPr>
          <w:snapToGrid w:val="0"/>
          <w:sz w:val="28"/>
        </w:rPr>
        <w:t xml:space="preserve">Japan, </w:t>
      </w:r>
      <w:r w:rsidR="00A478B0">
        <w:rPr>
          <w:snapToGrid w:val="0"/>
          <w:sz w:val="28"/>
        </w:rPr>
        <w:t>Republic of Korea</w:t>
      </w:r>
      <w:r w:rsidR="008E1ECC">
        <w:rPr>
          <w:snapToGrid w:val="0"/>
          <w:sz w:val="28"/>
        </w:rPr>
        <w:t xml:space="preserve"> (Korea),</w:t>
      </w:r>
      <w:r w:rsidR="0086132B">
        <w:rPr>
          <w:snapToGrid w:val="0"/>
          <w:sz w:val="28"/>
        </w:rPr>
        <w:t xml:space="preserve"> </w:t>
      </w:r>
      <w:r w:rsidR="00A478B0">
        <w:rPr>
          <w:snapToGrid w:val="0"/>
          <w:sz w:val="28"/>
        </w:rPr>
        <w:t xml:space="preserve">Taiwan (except for exports by Feng Hsin Steel Co Ltd) </w:t>
      </w:r>
      <w:r w:rsidR="008E1ECC">
        <w:rPr>
          <w:snapToGrid w:val="0"/>
          <w:sz w:val="28"/>
        </w:rPr>
        <w:t xml:space="preserve">and </w:t>
      </w:r>
      <w:r w:rsidR="008E1ECC" w:rsidRPr="008E1ECC">
        <w:rPr>
          <w:snapToGrid w:val="0"/>
          <w:sz w:val="28"/>
        </w:rPr>
        <w:t>the Kingdom of Thailand (Thailand)</w:t>
      </w:r>
    </w:p>
    <w:p w14:paraId="3AD1FE4C" w14:textId="77777777" w:rsidR="00515B70" w:rsidRDefault="00515B70" w:rsidP="0086132B">
      <w:pPr>
        <w:widowControl w:val="0"/>
        <w:ind w:left="4820" w:hanging="4820"/>
        <w:rPr>
          <w:snapToGrid w:val="0"/>
        </w:rPr>
      </w:pPr>
    </w:p>
    <w:p w14:paraId="3AD1FE4D" w14:textId="77777777" w:rsidR="00317C21" w:rsidRPr="0091494E" w:rsidRDefault="00317C21" w:rsidP="0086132B">
      <w:pPr>
        <w:widowControl w:val="0"/>
        <w:ind w:left="4820" w:hanging="4820"/>
        <w:rPr>
          <w:snapToGrid w:val="0"/>
        </w:rPr>
      </w:pPr>
    </w:p>
    <w:p w14:paraId="3AD1FE4E" w14:textId="30C13C1D" w:rsidR="00A478B0" w:rsidRDefault="0086132B" w:rsidP="0086132B">
      <w:pPr>
        <w:widowControl w:val="0"/>
        <w:ind w:left="4820" w:hanging="4820"/>
        <w:rPr>
          <w:b/>
          <w:snapToGrid w:val="0"/>
          <w:sz w:val="28"/>
        </w:rPr>
      </w:pPr>
      <w:r>
        <w:rPr>
          <w:b/>
          <w:snapToGrid w:val="0"/>
          <w:sz w:val="28"/>
        </w:rPr>
        <w:t>Review</w:t>
      </w:r>
      <w:r w:rsidR="00317C21" w:rsidRPr="00A478B0">
        <w:rPr>
          <w:b/>
          <w:snapToGrid w:val="0"/>
          <w:sz w:val="28"/>
        </w:rPr>
        <w:t xml:space="preserve"> </w:t>
      </w:r>
      <w:r w:rsidR="00317C21">
        <w:rPr>
          <w:b/>
          <w:snapToGrid w:val="0"/>
          <w:sz w:val="28"/>
        </w:rPr>
        <w:t>period</w:t>
      </w:r>
      <w:r w:rsidR="00515B70" w:rsidRPr="00D516AF">
        <w:rPr>
          <w:b/>
          <w:snapToGrid w:val="0"/>
          <w:sz w:val="28"/>
        </w:rPr>
        <w:t xml:space="preserve">: </w:t>
      </w:r>
      <w:r>
        <w:rPr>
          <w:b/>
          <w:snapToGrid w:val="0"/>
          <w:sz w:val="28"/>
        </w:rPr>
        <w:tab/>
      </w:r>
      <w:r w:rsidR="00A478B0" w:rsidRPr="00A478B0">
        <w:rPr>
          <w:snapToGrid w:val="0"/>
          <w:sz w:val="28"/>
        </w:rPr>
        <w:t>1 January 201</w:t>
      </w:r>
      <w:r w:rsidR="00A478B0">
        <w:rPr>
          <w:snapToGrid w:val="0"/>
          <w:sz w:val="28"/>
        </w:rPr>
        <w:t>8</w:t>
      </w:r>
      <w:r w:rsidR="00A478B0" w:rsidRPr="00A478B0">
        <w:rPr>
          <w:snapToGrid w:val="0"/>
          <w:sz w:val="28"/>
        </w:rPr>
        <w:t xml:space="preserve"> to 31 December 2018</w:t>
      </w:r>
      <w:r w:rsidR="00A478B0">
        <w:rPr>
          <w:b/>
          <w:snapToGrid w:val="0"/>
          <w:sz w:val="28"/>
        </w:rPr>
        <w:t xml:space="preserve"> </w:t>
      </w:r>
    </w:p>
    <w:p w14:paraId="3AD1FE50" w14:textId="77777777" w:rsidR="00515B70" w:rsidRDefault="00515B70" w:rsidP="0086132B">
      <w:pPr>
        <w:widowControl w:val="0"/>
        <w:ind w:left="4820" w:hanging="4820"/>
        <w:rPr>
          <w:snapToGrid w:val="0"/>
        </w:rPr>
      </w:pPr>
    </w:p>
    <w:p w14:paraId="3AD1FE51" w14:textId="77777777" w:rsidR="00317C21" w:rsidRPr="0091494E" w:rsidRDefault="00317C21" w:rsidP="0086132B">
      <w:pPr>
        <w:widowControl w:val="0"/>
        <w:ind w:left="4820" w:hanging="4820"/>
        <w:rPr>
          <w:snapToGrid w:val="0"/>
        </w:rPr>
      </w:pPr>
    </w:p>
    <w:p w14:paraId="3AD1FE52" w14:textId="6EAF9E1F" w:rsidR="00515B70" w:rsidRPr="0091494E" w:rsidRDefault="00515B70" w:rsidP="0086132B">
      <w:pPr>
        <w:widowControl w:val="0"/>
        <w:ind w:left="4820" w:hanging="4820"/>
        <w:rPr>
          <w:snapToGrid w:val="0"/>
        </w:rPr>
      </w:pPr>
      <w:r w:rsidRPr="0091494E">
        <w:rPr>
          <w:b/>
          <w:snapToGrid w:val="0"/>
          <w:sz w:val="28"/>
        </w:rPr>
        <w:t>Response due by:</w:t>
      </w:r>
      <w:r w:rsidR="00A478B0">
        <w:rPr>
          <w:b/>
          <w:snapToGrid w:val="0"/>
          <w:sz w:val="28"/>
        </w:rPr>
        <w:t xml:space="preserve"> </w:t>
      </w:r>
      <w:r w:rsidR="0086132B">
        <w:rPr>
          <w:b/>
          <w:snapToGrid w:val="0"/>
          <w:sz w:val="28"/>
        </w:rPr>
        <w:tab/>
      </w:r>
      <w:r w:rsidR="008E1ECC" w:rsidRPr="0086132B">
        <w:rPr>
          <w:b/>
          <w:snapToGrid w:val="0"/>
          <w:sz w:val="32"/>
          <w:szCs w:val="32"/>
        </w:rPr>
        <w:t>11 February 2019</w:t>
      </w:r>
      <w:r w:rsidR="00A478B0" w:rsidRPr="0086132B">
        <w:rPr>
          <w:b/>
          <w:snapToGrid w:val="0"/>
          <w:sz w:val="28"/>
        </w:rPr>
        <w:t xml:space="preserve"> </w:t>
      </w:r>
      <w:r w:rsidRPr="00A478B0">
        <w:rPr>
          <w:snapToGrid w:val="0"/>
          <w:sz w:val="28"/>
          <w:highlight w:val="yellow"/>
        </w:rPr>
        <w:fldChar w:fldCharType="begin"/>
      </w:r>
      <w:r w:rsidRPr="00A478B0">
        <w:rPr>
          <w:snapToGrid w:val="0"/>
          <w:sz w:val="28"/>
          <w:highlight w:val="yellow"/>
        </w:rPr>
        <w:instrText xml:space="preserve"> ASK responsedue "Insert due date for response to questionnaire"\o  \* MERGEFORMAT </w:instrText>
      </w:r>
      <w:r w:rsidRPr="00A478B0">
        <w:rPr>
          <w:snapToGrid w:val="0"/>
          <w:sz w:val="28"/>
          <w:highlight w:val="yellow"/>
        </w:rPr>
        <w:fldChar w:fldCharType="separate"/>
      </w:r>
      <w:bookmarkStart w:id="2" w:name="responsedue"/>
      <w:r w:rsidRPr="00A478B0">
        <w:rPr>
          <w:snapToGrid w:val="0"/>
          <w:sz w:val="28"/>
          <w:highlight w:val="yellow"/>
        </w:rPr>
        <w:t>7-November-99</w:t>
      </w:r>
      <w:bookmarkEnd w:id="2"/>
      <w:r w:rsidRPr="00A478B0">
        <w:rPr>
          <w:snapToGrid w:val="0"/>
          <w:sz w:val="28"/>
          <w:highlight w:val="yellow"/>
        </w:rPr>
        <w:fldChar w:fldCharType="end"/>
      </w:r>
    </w:p>
    <w:p w14:paraId="3AD1FE53" w14:textId="77777777" w:rsidR="00317C21" w:rsidRDefault="00317C21" w:rsidP="0086132B">
      <w:pPr>
        <w:widowControl w:val="0"/>
        <w:ind w:left="4820" w:hanging="4820"/>
        <w:rPr>
          <w:b/>
          <w:snapToGrid w:val="0"/>
        </w:rPr>
      </w:pPr>
    </w:p>
    <w:p w14:paraId="3AD1FE54" w14:textId="77777777" w:rsidR="00920A8A" w:rsidRPr="00920A8A" w:rsidRDefault="00920A8A" w:rsidP="0086132B">
      <w:pPr>
        <w:widowControl w:val="0"/>
        <w:ind w:left="4820" w:hanging="4820"/>
        <w:rPr>
          <w:b/>
          <w:snapToGrid w:val="0"/>
        </w:rPr>
      </w:pPr>
    </w:p>
    <w:p w14:paraId="3AD1FE55" w14:textId="66584142" w:rsidR="00A478B0" w:rsidRPr="00A478B0" w:rsidRDefault="00317C21" w:rsidP="0086132B">
      <w:pPr>
        <w:widowControl w:val="0"/>
        <w:ind w:left="4820" w:hanging="4820"/>
        <w:rPr>
          <w:snapToGrid w:val="0"/>
          <w:color w:val="FF0000"/>
          <w:sz w:val="28"/>
        </w:rPr>
      </w:pPr>
      <w:r>
        <w:rPr>
          <w:b/>
          <w:snapToGrid w:val="0"/>
          <w:sz w:val="28"/>
        </w:rPr>
        <w:t>C</w:t>
      </w:r>
      <w:r w:rsidR="00515B70">
        <w:rPr>
          <w:b/>
          <w:snapToGrid w:val="0"/>
          <w:sz w:val="28"/>
        </w:rPr>
        <w:t xml:space="preserve">ase </w:t>
      </w:r>
      <w:r w:rsidR="00EB6F79">
        <w:rPr>
          <w:b/>
          <w:snapToGrid w:val="0"/>
          <w:sz w:val="28"/>
        </w:rPr>
        <w:t>manager</w:t>
      </w:r>
      <w:r w:rsidR="00515B70">
        <w:rPr>
          <w:snapToGrid w:val="0"/>
          <w:sz w:val="28"/>
        </w:rPr>
        <w:t xml:space="preserve">: </w:t>
      </w:r>
      <w:r w:rsidR="0086132B">
        <w:rPr>
          <w:snapToGrid w:val="0"/>
          <w:sz w:val="28"/>
        </w:rPr>
        <w:tab/>
      </w:r>
      <w:r w:rsidR="00A478B0" w:rsidRPr="00A478B0">
        <w:rPr>
          <w:snapToGrid w:val="0"/>
          <w:sz w:val="28"/>
        </w:rPr>
        <w:t>Jukka Mäntynen</w:t>
      </w:r>
    </w:p>
    <w:p w14:paraId="3AD1FE56" w14:textId="77777777" w:rsidR="00515B70" w:rsidRDefault="00515B70" w:rsidP="0086132B">
      <w:pPr>
        <w:widowControl w:val="0"/>
        <w:ind w:left="4820" w:hanging="4820"/>
        <w:rPr>
          <w:snapToGrid w:val="0"/>
          <w:sz w:val="28"/>
        </w:rPr>
      </w:pPr>
    </w:p>
    <w:p w14:paraId="3AD1FE57" w14:textId="71FD486D" w:rsidR="005B0CC7" w:rsidRDefault="00515B70" w:rsidP="0086132B">
      <w:pPr>
        <w:widowControl w:val="0"/>
        <w:ind w:left="4820" w:hanging="4820"/>
        <w:rPr>
          <w:snapToGrid w:val="0"/>
          <w:sz w:val="28"/>
        </w:rPr>
      </w:pPr>
      <w:r>
        <w:rPr>
          <w:b/>
          <w:snapToGrid w:val="0"/>
          <w:sz w:val="28"/>
        </w:rPr>
        <w:t>Phone:</w:t>
      </w:r>
      <w:r>
        <w:rPr>
          <w:snapToGrid w:val="0"/>
          <w:sz w:val="28"/>
        </w:rPr>
        <w:t xml:space="preserve"> </w:t>
      </w:r>
      <w:r w:rsidR="0086132B">
        <w:rPr>
          <w:snapToGrid w:val="0"/>
          <w:sz w:val="28"/>
        </w:rPr>
        <w:tab/>
        <w:t xml:space="preserve">+ 61 </w:t>
      </w:r>
      <w:r w:rsidR="00A478B0">
        <w:rPr>
          <w:snapToGrid w:val="0"/>
          <w:sz w:val="28"/>
        </w:rPr>
        <w:t>3 8539</w:t>
      </w:r>
      <w:r w:rsidR="0086132B">
        <w:rPr>
          <w:snapToGrid w:val="0"/>
          <w:sz w:val="28"/>
        </w:rPr>
        <w:t xml:space="preserve"> </w:t>
      </w:r>
      <w:r w:rsidR="00A478B0">
        <w:rPr>
          <w:snapToGrid w:val="0"/>
          <w:sz w:val="28"/>
        </w:rPr>
        <w:t>2428</w:t>
      </w:r>
    </w:p>
    <w:p w14:paraId="3AD1FE58" w14:textId="77777777" w:rsidR="005B0CC7" w:rsidRPr="00C06EDB" w:rsidRDefault="005B0CC7" w:rsidP="0086132B">
      <w:pPr>
        <w:widowControl w:val="0"/>
        <w:ind w:left="4820" w:hanging="4820"/>
      </w:pPr>
    </w:p>
    <w:p w14:paraId="3AD1FE59" w14:textId="77777777" w:rsidR="00317C21" w:rsidRPr="00C06EDB" w:rsidRDefault="00317C21" w:rsidP="0086132B">
      <w:pPr>
        <w:widowControl w:val="0"/>
        <w:ind w:left="4820" w:hanging="4820"/>
      </w:pPr>
    </w:p>
    <w:p w14:paraId="3AD1FE5A" w14:textId="77777777" w:rsidR="00317C21" w:rsidRDefault="00317C21" w:rsidP="0086132B">
      <w:pPr>
        <w:widowControl w:val="0"/>
        <w:ind w:left="4820" w:hanging="4820"/>
        <w:rPr>
          <w:snapToGrid w:val="0"/>
          <w:sz w:val="28"/>
        </w:rPr>
      </w:pPr>
      <w:r>
        <w:rPr>
          <w:b/>
          <w:snapToGrid w:val="0"/>
          <w:sz w:val="28"/>
        </w:rPr>
        <w:t>Return completed questionnaire to:</w:t>
      </w:r>
      <w:r w:rsidRPr="00317C21">
        <w:rPr>
          <w:snapToGrid w:val="0"/>
          <w:color w:val="FF0000"/>
          <w:sz w:val="28"/>
        </w:rPr>
        <w:t xml:space="preserve"> </w:t>
      </w:r>
      <w:r w:rsidR="00A478B0" w:rsidRPr="00A478B0">
        <w:rPr>
          <w:snapToGrid w:val="0"/>
          <w:sz w:val="28"/>
        </w:rPr>
        <w:t>investigations2</w:t>
      </w:r>
      <w:r w:rsidRPr="00920A8A">
        <w:rPr>
          <w:snapToGrid w:val="0"/>
          <w:sz w:val="28"/>
        </w:rPr>
        <w:t>@adcommission.gov.au</w:t>
      </w:r>
    </w:p>
    <w:p w14:paraId="3AD1FE5B" w14:textId="77777777" w:rsidR="00317C21" w:rsidRPr="00C06EDB" w:rsidRDefault="00317C21" w:rsidP="0086132B">
      <w:pPr>
        <w:widowControl w:val="0"/>
        <w:ind w:left="4820" w:hanging="4820"/>
      </w:pPr>
    </w:p>
    <w:p w14:paraId="3AD1FE5C" w14:textId="77777777" w:rsidR="00317C21" w:rsidRPr="00C06EDB" w:rsidRDefault="00317C21" w:rsidP="0086132B">
      <w:pPr>
        <w:widowControl w:val="0"/>
        <w:ind w:left="4820" w:hanging="4820"/>
      </w:pPr>
    </w:p>
    <w:p w14:paraId="3AD1FE5D" w14:textId="77777777" w:rsidR="00317C21" w:rsidRDefault="00317C21" w:rsidP="0086132B">
      <w:pPr>
        <w:widowControl w:val="0"/>
        <w:ind w:left="4820" w:hanging="482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3AD1FE5E" w14:textId="77777777" w:rsidR="00317C21" w:rsidRDefault="00317C21" w:rsidP="0086132B">
      <w:pPr>
        <w:widowControl w:val="0"/>
        <w:ind w:left="4820" w:hanging="4820"/>
        <w:rPr>
          <w:snapToGrid w:val="0"/>
        </w:rPr>
      </w:pPr>
    </w:p>
    <w:p w14:paraId="3AD1FE5F" w14:textId="77777777" w:rsidR="00515B70" w:rsidRDefault="00515B70">
      <w:pPr>
        <w:widowControl w:val="0"/>
        <w:rPr>
          <w:snapToGrid w:val="0"/>
        </w:rPr>
      </w:pPr>
    </w:p>
    <w:p w14:paraId="3AD1FE60" w14:textId="77777777" w:rsidR="00515B70" w:rsidRDefault="00515B70" w:rsidP="00877FBA">
      <w:pPr>
        <w:widowControl w:val="0"/>
        <w:rPr>
          <w:snapToGrid w:val="0"/>
        </w:rPr>
      </w:pPr>
    </w:p>
    <w:p w14:paraId="3AD1FE61"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532991991"/>
      <w:r>
        <w:lastRenderedPageBreak/>
        <w:t>Table of contents</w:t>
      </w:r>
      <w:bookmarkEnd w:id="3"/>
      <w:bookmarkEnd w:id="4"/>
      <w:bookmarkEnd w:id="5"/>
      <w:bookmarkEnd w:id="6"/>
      <w:bookmarkEnd w:id="7"/>
    </w:p>
    <w:p w14:paraId="7B70238C" w14:textId="77777777" w:rsidR="00AC3125" w:rsidRDefault="00DD2C05">
      <w:pPr>
        <w:pStyle w:val="TOC1"/>
        <w:tabs>
          <w:tab w:val="right" w:leader="dot" w:pos="9912"/>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32991991" w:history="1">
        <w:r w:rsidR="00AC3125" w:rsidRPr="00E07E6A">
          <w:rPr>
            <w:rStyle w:val="Hyperlink"/>
            <w:noProof/>
          </w:rPr>
          <w:t>Table of contents</w:t>
        </w:r>
        <w:r w:rsidR="00AC3125">
          <w:rPr>
            <w:noProof/>
            <w:webHidden/>
          </w:rPr>
          <w:tab/>
        </w:r>
        <w:r w:rsidR="00AC3125">
          <w:rPr>
            <w:noProof/>
            <w:webHidden/>
          </w:rPr>
          <w:fldChar w:fldCharType="begin"/>
        </w:r>
        <w:r w:rsidR="00AC3125">
          <w:rPr>
            <w:noProof/>
            <w:webHidden/>
          </w:rPr>
          <w:instrText xml:space="preserve"> PAGEREF _Toc532991991 \h </w:instrText>
        </w:r>
        <w:r w:rsidR="00AC3125">
          <w:rPr>
            <w:noProof/>
            <w:webHidden/>
          </w:rPr>
        </w:r>
        <w:r w:rsidR="00AC3125">
          <w:rPr>
            <w:noProof/>
            <w:webHidden/>
          </w:rPr>
          <w:fldChar w:fldCharType="separate"/>
        </w:r>
        <w:r w:rsidR="00AC3125">
          <w:rPr>
            <w:noProof/>
            <w:webHidden/>
          </w:rPr>
          <w:t>2</w:t>
        </w:r>
        <w:r w:rsidR="00AC3125">
          <w:rPr>
            <w:noProof/>
            <w:webHidden/>
          </w:rPr>
          <w:fldChar w:fldCharType="end"/>
        </w:r>
      </w:hyperlink>
    </w:p>
    <w:p w14:paraId="1810B6B6"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1992" w:history="1">
        <w:r w:rsidR="00AC3125" w:rsidRPr="00E07E6A">
          <w:rPr>
            <w:rStyle w:val="Hyperlink"/>
            <w:noProof/>
          </w:rPr>
          <w:t>Instructions</w:t>
        </w:r>
        <w:r w:rsidR="00AC3125">
          <w:rPr>
            <w:noProof/>
            <w:webHidden/>
          </w:rPr>
          <w:tab/>
        </w:r>
        <w:r w:rsidR="00AC3125">
          <w:rPr>
            <w:noProof/>
            <w:webHidden/>
          </w:rPr>
          <w:fldChar w:fldCharType="begin"/>
        </w:r>
        <w:r w:rsidR="00AC3125">
          <w:rPr>
            <w:noProof/>
            <w:webHidden/>
          </w:rPr>
          <w:instrText xml:space="preserve"> PAGEREF _Toc532991992 \h </w:instrText>
        </w:r>
        <w:r w:rsidR="00AC3125">
          <w:rPr>
            <w:noProof/>
            <w:webHidden/>
          </w:rPr>
        </w:r>
        <w:r w:rsidR="00AC3125">
          <w:rPr>
            <w:noProof/>
            <w:webHidden/>
          </w:rPr>
          <w:fldChar w:fldCharType="separate"/>
        </w:r>
        <w:r w:rsidR="00AC3125">
          <w:rPr>
            <w:noProof/>
            <w:webHidden/>
          </w:rPr>
          <w:t>4</w:t>
        </w:r>
        <w:r w:rsidR="00AC3125">
          <w:rPr>
            <w:noProof/>
            <w:webHidden/>
          </w:rPr>
          <w:fldChar w:fldCharType="end"/>
        </w:r>
      </w:hyperlink>
    </w:p>
    <w:p w14:paraId="543E198A"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1993" w:history="1">
        <w:r w:rsidR="00AC3125" w:rsidRPr="00E07E6A">
          <w:rPr>
            <w:rStyle w:val="Hyperlink"/>
            <w:noProof/>
          </w:rPr>
          <w:t>Checklist</w:t>
        </w:r>
        <w:r w:rsidR="00AC3125">
          <w:rPr>
            <w:noProof/>
            <w:webHidden/>
          </w:rPr>
          <w:tab/>
        </w:r>
        <w:r w:rsidR="00AC3125">
          <w:rPr>
            <w:noProof/>
            <w:webHidden/>
          </w:rPr>
          <w:fldChar w:fldCharType="begin"/>
        </w:r>
        <w:r w:rsidR="00AC3125">
          <w:rPr>
            <w:noProof/>
            <w:webHidden/>
          </w:rPr>
          <w:instrText xml:space="preserve"> PAGEREF _Toc532991993 \h </w:instrText>
        </w:r>
        <w:r w:rsidR="00AC3125">
          <w:rPr>
            <w:noProof/>
            <w:webHidden/>
          </w:rPr>
        </w:r>
        <w:r w:rsidR="00AC3125">
          <w:rPr>
            <w:noProof/>
            <w:webHidden/>
          </w:rPr>
          <w:fldChar w:fldCharType="separate"/>
        </w:r>
        <w:r w:rsidR="00AC3125">
          <w:rPr>
            <w:noProof/>
            <w:webHidden/>
          </w:rPr>
          <w:t>7</w:t>
        </w:r>
        <w:r w:rsidR="00AC3125">
          <w:rPr>
            <w:noProof/>
            <w:webHidden/>
          </w:rPr>
          <w:fldChar w:fldCharType="end"/>
        </w:r>
      </w:hyperlink>
    </w:p>
    <w:p w14:paraId="6D66B087"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1994" w:history="1">
        <w:r w:rsidR="00AC3125" w:rsidRPr="00E07E6A">
          <w:rPr>
            <w:rStyle w:val="Hyperlink"/>
            <w:noProof/>
          </w:rPr>
          <w:t>Goods under consideration / Goods subject to Anti-dumping measures</w:t>
        </w:r>
        <w:r w:rsidR="00AC3125">
          <w:rPr>
            <w:noProof/>
            <w:webHidden/>
          </w:rPr>
          <w:tab/>
        </w:r>
        <w:r w:rsidR="00AC3125">
          <w:rPr>
            <w:noProof/>
            <w:webHidden/>
          </w:rPr>
          <w:fldChar w:fldCharType="begin"/>
        </w:r>
        <w:r w:rsidR="00AC3125">
          <w:rPr>
            <w:noProof/>
            <w:webHidden/>
          </w:rPr>
          <w:instrText xml:space="preserve"> PAGEREF _Toc532991994 \h </w:instrText>
        </w:r>
        <w:r w:rsidR="00AC3125">
          <w:rPr>
            <w:noProof/>
            <w:webHidden/>
          </w:rPr>
        </w:r>
        <w:r w:rsidR="00AC3125">
          <w:rPr>
            <w:noProof/>
            <w:webHidden/>
          </w:rPr>
          <w:fldChar w:fldCharType="separate"/>
        </w:r>
        <w:r w:rsidR="00AC3125">
          <w:rPr>
            <w:noProof/>
            <w:webHidden/>
          </w:rPr>
          <w:t>8</w:t>
        </w:r>
        <w:r w:rsidR="00AC3125">
          <w:rPr>
            <w:noProof/>
            <w:webHidden/>
          </w:rPr>
          <w:fldChar w:fldCharType="end"/>
        </w:r>
      </w:hyperlink>
    </w:p>
    <w:p w14:paraId="178F0C61" w14:textId="77777777" w:rsidR="00AC3125" w:rsidRDefault="00DA4195">
      <w:pPr>
        <w:pStyle w:val="TOC3"/>
        <w:tabs>
          <w:tab w:val="right" w:leader="dot" w:pos="9912"/>
        </w:tabs>
        <w:rPr>
          <w:rFonts w:asciiTheme="minorHAnsi" w:eastAsiaTheme="minorEastAsia" w:hAnsiTheme="minorHAnsi" w:cstheme="minorBidi"/>
          <w:i w:val="0"/>
          <w:iCs w:val="0"/>
          <w:noProof/>
          <w:sz w:val="22"/>
          <w:szCs w:val="22"/>
          <w:lang w:eastAsia="en-AU"/>
        </w:rPr>
      </w:pPr>
      <w:hyperlink w:anchor="_Toc532991995" w:history="1">
        <w:r w:rsidR="00AC3125" w:rsidRPr="00E07E6A">
          <w:rPr>
            <w:rStyle w:val="Hyperlink"/>
            <w:noProof/>
          </w:rPr>
          <w:t>Excluded goods</w:t>
        </w:r>
        <w:r w:rsidR="00AC3125">
          <w:rPr>
            <w:noProof/>
            <w:webHidden/>
          </w:rPr>
          <w:tab/>
        </w:r>
        <w:r w:rsidR="00AC3125">
          <w:rPr>
            <w:noProof/>
            <w:webHidden/>
          </w:rPr>
          <w:fldChar w:fldCharType="begin"/>
        </w:r>
        <w:r w:rsidR="00AC3125">
          <w:rPr>
            <w:noProof/>
            <w:webHidden/>
          </w:rPr>
          <w:instrText xml:space="preserve"> PAGEREF _Toc532991995 \h </w:instrText>
        </w:r>
        <w:r w:rsidR="00AC3125">
          <w:rPr>
            <w:noProof/>
            <w:webHidden/>
          </w:rPr>
        </w:r>
        <w:r w:rsidR="00AC3125">
          <w:rPr>
            <w:noProof/>
            <w:webHidden/>
          </w:rPr>
          <w:fldChar w:fldCharType="separate"/>
        </w:r>
        <w:r w:rsidR="00AC3125">
          <w:rPr>
            <w:noProof/>
            <w:webHidden/>
          </w:rPr>
          <w:t>8</w:t>
        </w:r>
        <w:r w:rsidR="00AC3125">
          <w:rPr>
            <w:noProof/>
            <w:webHidden/>
          </w:rPr>
          <w:fldChar w:fldCharType="end"/>
        </w:r>
      </w:hyperlink>
    </w:p>
    <w:p w14:paraId="65DA96EA" w14:textId="77777777" w:rsidR="00AC3125" w:rsidRDefault="00DA4195">
      <w:pPr>
        <w:pStyle w:val="TOC3"/>
        <w:tabs>
          <w:tab w:val="right" w:leader="dot" w:pos="9912"/>
        </w:tabs>
        <w:rPr>
          <w:rFonts w:asciiTheme="minorHAnsi" w:eastAsiaTheme="minorEastAsia" w:hAnsiTheme="minorHAnsi" w:cstheme="minorBidi"/>
          <w:i w:val="0"/>
          <w:iCs w:val="0"/>
          <w:noProof/>
          <w:sz w:val="22"/>
          <w:szCs w:val="22"/>
          <w:lang w:eastAsia="en-AU"/>
        </w:rPr>
      </w:pPr>
      <w:hyperlink w:anchor="_Toc532991996" w:history="1">
        <w:r w:rsidR="00AC3125" w:rsidRPr="00E07E6A">
          <w:rPr>
            <w:rStyle w:val="Hyperlink"/>
            <w:noProof/>
          </w:rPr>
          <w:t>Tariff classification</w:t>
        </w:r>
        <w:r w:rsidR="00AC3125">
          <w:rPr>
            <w:noProof/>
            <w:webHidden/>
          </w:rPr>
          <w:tab/>
        </w:r>
        <w:r w:rsidR="00AC3125">
          <w:rPr>
            <w:noProof/>
            <w:webHidden/>
          </w:rPr>
          <w:fldChar w:fldCharType="begin"/>
        </w:r>
        <w:r w:rsidR="00AC3125">
          <w:rPr>
            <w:noProof/>
            <w:webHidden/>
          </w:rPr>
          <w:instrText xml:space="preserve"> PAGEREF _Toc532991996 \h </w:instrText>
        </w:r>
        <w:r w:rsidR="00AC3125">
          <w:rPr>
            <w:noProof/>
            <w:webHidden/>
          </w:rPr>
        </w:r>
        <w:r w:rsidR="00AC3125">
          <w:rPr>
            <w:noProof/>
            <w:webHidden/>
          </w:rPr>
          <w:fldChar w:fldCharType="separate"/>
        </w:r>
        <w:r w:rsidR="00AC3125">
          <w:rPr>
            <w:noProof/>
            <w:webHidden/>
          </w:rPr>
          <w:t>8</w:t>
        </w:r>
        <w:r w:rsidR="00AC3125">
          <w:rPr>
            <w:noProof/>
            <w:webHidden/>
          </w:rPr>
          <w:fldChar w:fldCharType="end"/>
        </w:r>
      </w:hyperlink>
    </w:p>
    <w:p w14:paraId="0DDC7942"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1997" w:history="1">
        <w:r w:rsidR="00AC3125" w:rsidRPr="00E07E6A">
          <w:rPr>
            <w:rStyle w:val="Hyperlink"/>
            <w:noProof/>
          </w:rPr>
          <w:t>Section A Company information</w:t>
        </w:r>
        <w:r w:rsidR="00AC3125">
          <w:rPr>
            <w:noProof/>
            <w:webHidden/>
          </w:rPr>
          <w:tab/>
        </w:r>
        <w:r w:rsidR="00AC3125">
          <w:rPr>
            <w:noProof/>
            <w:webHidden/>
          </w:rPr>
          <w:fldChar w:fldCharType="begin"/>
        </w:r>
        <w:r w:rsidR="00AC3125">
          <w:rPr>
            <w:noProof/>
            <w:webHidden/>
          </w:rPr>
          <w:instrText xml:space="preserve"> PAGEREF _Toc532991997 \h </w:instrText>
        </w:r>
        <w:r w:rsidR="00AC3125">
          <w:rPr>
            <w:noProof/>
            <w:webHidden/>
          </w:rPr>
        </w:r>
        <w:r w:rsidR="00AC3125">
          <w:rPr>
            <w:noProof/>
            <w:webHidden/>
          </w:rPr>
          <w:fldChar w:fldCharType="separate"/>
        </w:r>
        <w:r w:rsidR="00AC3125">
          <w:rPr>
            <w:noProof/>
            <w:webHidden/>
          </w:rPr>
          <w:t>11</w:t>
        </w:r>
        <w:r w:rsidR="00AC3125">
          <w:rPr>
            <w:noProof/>
            <w:webHidden/>
          </w:rPr>
          <w:fldChar w:fldCharType="end"/>
        </w:r>
      </w:hyperlink>
    </w:p>
    <w:p w14:paraId="5E24A22E"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1998" w:history="1">
        <w:r w:rsidR="00AC3125" w:rsidRPr="00E07E6A">
          <w:rPr>
            <w:rStyle w:val="Hyperlink"/>
            <w:noProof/>
          </w:rPr>
          <w:t>A-1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Company representative and location</w:t>
        </w:r>
        <w:r w:rsidR="00AC3125">
          <w:rPr>
            <w:noProof/>
            <w:webHidden/>
          </w:rPr>
          <w:tab/>
        </w:r>
        <w:r w:rsidR="00AC3125">
          <w:rPr>
            <w:noProof/>
            <w:webHidden/>
          </w:rPr>
          <w:fldChar w:fldCharType="begin"/>
        </w:r>
        <w:r w:rsidR="00AC3125">
          <w:rPr>
            <w:noProof/>
            <w:webHidden/>
          </w:rPr>
          <w:instrText xml:space="preserve"> PAGEREF _Toc532991998 \h </w:instrText>
        </w:r>
        <w:r w:rsidR="00AC3125">
          <w:rPr>
            <w:noProof/>
            <w:webHidden/>
          </w:rPr>
        </w:r>
        <w:r w:rsidR="00AC3125">
          <w:rPr>
            <w:noProof/>
            <w:webHidden/>
          </w:rPr>
          <w:fldChar w:fldCharType="separate"/>
        </w:r>
        <w:r w:rsidR="00AC3125">
          <w:rPr>
            <w:noProof/>
            <w:webHidden/>
          </w:rPr>
          <w:t>11</w:t>
        </w:r>
        <w:r w:rsidR="00AC3125">
          <w:rPr>
            <w:noProof/>
            <w:webHidden/>
          </w:rPr>
          <w:fldChar w:fldCharType="end"/>
        </w:r>
      </w:hyperlink>
    </w:p>
    <w:p w14:paraId="3E6EAA4F"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1999" w:history="1">
        <w:r w:rsidR="00AC3125" w:rsidRPr="00E07E6A">
          <w:rPr>
            <w:rStyle w:val="Hyperlink"/>
            <w:noProof/>
          </w:rPr>
          <w:t>A-2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Company information</w:t>
        </w:r>
        <w:r w:rsidR="00AC3125">
          <w:rPr>
            <w:noProof/>
            <w:webHidden/>
          </w:rPr>
          <w:tab/>
        </w:r>
        <w:r w:rsidR="00AC3125">
          <w:rPr>
            <w:noProof/>
            <w:webHidden/>
          </w:rPr>
          <w:fldChar w:fldCharType="begin"/>
        </w:r>
        <w:r w:rsidR="00AC3125">
          <w:rPr>
            <w:noProof/>
            <w:webHidden/>
          </w:rPr>
          <w:instrText xml:space="preserve"> PAGEREF _Toc532991999 \h </w:instrText>
        </w:r>
        <w:r w:rsidR="00AC3125">
          <w:rPr>
            <w:noProof/>
            <w:webHidden/>
          </w:rPr>
        </w:r>
        <w:r w:rsidR="00AC3125">
          <w:rPr>
            <w:noProof/>
            <w:webHidden/>
          </w:rPr>
          <w:fldChar w:fldCharType="separate"/>
        </w:r>
        <w:r w:rsidR="00AC3125">
          <w:rPr>
            <w:noProof/>
            <w:webHidden/>
          </w:rPr>
          <w:t>11</w:t>
        </w:r>
        <w:r w:rsidR="00AC3125">
          <w:rPr>
            <w:noProof/>
            <w:webHidden/>
          </w:rPr>
          <w:fldChar w:fldCharType="end"/>
        </w:r>
      </w:hyperlink>
    </w:p>
    <w:p w14:paraId="36886C3F"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0" w:history="1">
        <w:r w:rsidR="00AC3125" w:rsidRPr="00E07E6A">
          <w:rPr>
            <w:rStyle w:val="Hyperlink"/>
            <w:noProof/>
          </w:rPr>
          <w:t>A-3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General accounting information</w:t>
        </w:r>
        <w:r w:rsidR="00AC3125">
          <w:rPr>
            <w:noProof/>
            <w:webHidden/>
          </w:rPr>
          <w:tab/>
        </w:r>
        <w:r w:rsidR="00AC3125">
          <w:rPr>
            <w:noProof/>
            <w:webHidden/>
          </w:rPr>
          <w:fldChar w:fldCharType="begin"/>
        </w:r>
        <w:r w:rsidR="00AC3125">
          <w:rPr>
            <w:noProof/>
            <w:webHidden/>
          </w:rPr>
          <w:instrText xml:space="preserve"> PAGEREF _Toc532992000 \h </w:instrText>
        </w:r>
        <w:r w:rsidR="00AC3125">
          <w:rPr>
            <w:noProof/>
            <w:webHidden/>
          </w:rPr>
        </w:r>
        <w:r w:rsidR="00AC3125">
          <w:rPr>
            <w:noProof/>
            <w:webHidden/>
          </w:rPr>
          <w:fldChar w:fldCharType="separate"/>
        </w:r>
        <w:r w:rsidR="00AC3125">
          <w:rPr>
            <w:noProof/>
            <w:webHidden/>
          </w:rPr>
          <w:t>12</w:t>
        </w:r>
        <w:r w:rsidR="00AC3125">
          <w:rPr>
            <w:noProof/>
            <w:webHidden/>
          </w:rPr>
          <w:fldChar w:fldCharType="end"/>
        </w:r>
      </w:hyperlink>
    </w:p>
    <w:p w14:paraId="2AAD74AB"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1" w:history="1">
        <w:r w:rsidR="00AC3125" w:rsidRPr="00E07E6A">
          <w:rPr>
            <w:rStyle w:val="Hyperlink"/>
            <w:noProof/>
          </w:rPr>
          <w:t>A-4</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Financial Documents</w:t>
        </w:r>
        <w:r w:rsidR="00AC3125">
          <w:rPr>
            <w:noProof/>
            <w:webHidden/>
          </w:rPr>
          <w:tab/>
        </w:r>
        <w:r w:rsidR="00AC3125">
          <w:rPr>
            <w:noProof/>
            <w:webHidden/>
          </w:rPr>
          <w:fldChar w:fldCharType="begin"/>
        </w:r>
        <w:r w:rsidR="00AC3125">
          <w:rPr>
            <w:noProof/>
            <w:webHidden/>
          </w:rPr>
          <w:instrText xml:space="preserve"> PAGEREF _Toc532992001 \h </w:instrText>
        </w:r>
        <w:r w:rsidR="00AC3125">
          <w:rPr>
            <w:noProof/>
            <w:webHidden/>
          </w:rPr>
        </w:r>
        <w:r w:rsidR="00AC3125">
          <w:rPr>
            <w:noProof/>
            <w:webHidden/>
          </w:rPr>
          <w:fldChar w:fldCharType="separate"/>
        </w:r>
        <w:r w:rsidR="00AC3125">
          <w:rPr>
            <w:noProof/>
            <w:webHidden/>
          </w:rPr>
          <w:t>12</w:t>
        </w:r>
        <w:r w:rsidR="00AC3125">
          <w:rPr>
            <w:noProof/>
            <w:webHidden/>
          </w:rPr>
          <w:fldChar w:fldCharType="end"/>
        </w:r>
      </w:hyperlink>
    </w:p>
    <w:p w14:paraId="5B619E69"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02" w:history="1">
        <w:r w:rsidR="00AC3125" w:rsidRPr="00E07E6A">
          <w:rPr>
            <w:rStyle w:val="Hyperlink"/>
            <w:noProof/>
          </w:rPr>
          <w:t>Section B Export sales to Australia</w:t>
        </w:r>
        <w:r w:rsidR="00AC3125">
          <w:rPr>
            <w:noProof/>
            <w:webHidden/>
          </w:rPr>
          <w:tab/>
        </w:r>
        <w:r w:rsidR="00AC3125">
          <w:rPr>
            <w:noProof/>
            <w:webHidden/>
          </w:rPr>
          <w:fldChar w:fldCharType="begin"/>
        </w:r>
        <w:r w:rsidR="00AC3125">
          <w:rPr>
            <w:noProof/>
            <w:webHidden/>
          </w:rPr>
          <w:instrText xml:space="preserve"> PAGEREF _Toc532992002 \h </w:instrText>
        </w:r>
        <w:r w:rsidR="00AC3125">
          <w:rPr>
            <w:noProof/>
            <w:webHidden/>
          </w:rPr>
        </w:r>
        <w:r w:rsidR="00AC3125">
          <w:rPr>
            <w:noProof/>
            <w:webHidden/>
          </w:rPr>
          <w:fldChar w:fldCharType="separate"/>
        </w:r>
        <w:r w:rsidR="00AC3125">
          <w:rPr>
            <w:noProof/>
            <w:webHidden/>
          </w:rPr>
          <w:t>13</w:t>
        </w:r>
        <w:r w:rsidR="00AC3125">
          <w:rPr>
            <w:noProof/>
            <w:webHidden/>
          </w:rPr>
          <w:fldChar w:fldCharType="end"/>
        </w:r>
      </w:hyperlink>
    </w:p>
    <w:p w14:paraId="4B06F743"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3" w:history="1">
        <w:r w:rsidR="00AC3125" w:rsidRPr="00E07E6A">
          <w:rPr>
            <w:rStyle w:val="Hyperlink"/>
            <w:noProof/>
          </w:rPr>
          <w:t>B-1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Australian export sales process</w:t>
        </w:r>
        <w:r w:rsidR="00AC3125">
          <w:rPr>
            <w:noProof/>
            <w:webHidden/>
          </w:rPr>
          <w:tab/>
        </w:r>
        <w:r w:rsidR="00AC3125">
          <w:rPr>
            <w:noProof/>
            <w:webHidden/>
          </w:rPr>
          <w:fldChar w:fldCharType="begin"/>
        </w:r>
        <w:r w:rsidR="00AC3125">
          <w:rPr>
            <w:noProof/>
            <w:webHidden/>
          </w:rPr>
          <w:instrText xml:space="preserve"> PAGEREF _Toc532992003 \h </w:instrText>
        </w:r>
        <w:r w:rsidR="00AC3125">
          <w:rPr>
            <w:noProof/>
            <w:webHidden/>
          </w:rPr>
        </w:r>
        <w:r w:rsidR="00AC3125">
          <w:rPr>
            <w:noProof/>
            <w:webHidden/>
          </w:rPr>
          <w:fldChar w:fldCharType="separate"/>
        </w:r>
        <w:r w:rsidR="00AC3125">
          <w:rPr>
            <w:noProof/>
            <w:webHidden/>
          </w:rPr>
          <w:t>13</w:t>
        </w:r>
        <w:r w:rsidR="00AC3125">
          <w:rPr>
            <w:noProof/>
            <w:webHidden/>
          </w:rPr>
          <w:fldChar w:fldCharType="end"/>
        </w:r>
      </w:hyperlink>
    </w:p>
    <w:p w14:paraId="6548AC5D"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4" w:history="1">
        <w:r w:rsidR="00AC3125" w:rsidRPr="00E07E6A">
          <w:rPr>
            <w:rStyle w:val="Hyperlink"/>
            <w:noProof/>
          </w:rPr>
          <w:t>B-2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Australian sales listing</w:t>
        </w:r>
        <w:r w:rsidR="00AC3125">
          <w:rPr>
            <w:noProof/>
            <w:webHidden/>
          </w:rPr>
          <w:tab/>
        </w:r>
        <w:r w:rsidR="00AC3125">
          <w:rPr>
            <w:noProof/>
            <w:webHidden/>
          </w:rPr>
          <w:fldChar w:fldCharType="begin"/>
        </w:r>
        <w:r w:rsidR="00AC3125">
          <w:rPr>
            <w:noProof/>
            <w:webHidden/>
          </w:rPr>
          <w:instrText xml:space="preserve"> PAGEREF _Toc532992004 \h </w:instrText>
        </w:r>
        <w:r w:rsidR="00AC3125">
          <w:rPr>
            <w:noProof/>
            <w:webHidden/>
          </w:rPr>
        </w:r>
        <w:r w:rsidR="00AC3125">
          <w:rPr>
            <w:noProof/>
            <w:webHidden/>
          </w:rPr>
          <w:fldChar w:fldCharType="separate"/>
        </w:r>
        <w:r w:rsidR="00AC3125">
          <w:rPr>
            <w:noProof/>
            <w:webHidden/>
          </w:rPr>
          <w:t>13</w:t>
        </w:r>
        <w:r w:rsidR="00AC3125">
          <w:rPr>
            <w:noProof/>
            <w:webHidden/>
          </w:rPr>
          <w:fldChar w:fldCharType="end"/>
        </w:r>
      </w:hyperlink>
    </w:p>
    <w:p w14:paraId="3009629F"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5" w:history="1">
        <w:r w:rsidR="00AC3125" w:rsidRPr="00E07E6A">
          <w:rPr>
            <w:rStyle w:val="Hyperlink"/>
            <w:noProof/>
          </w:rPr>
          <w:t>B-3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Sample export documents</w:t>
        </w:r>
        <w:r w:rsidR="00AC3125">
          <w:rPr>
            <w:noProof/>
            <w:webHidden/>
          </w:rPr>
          <w:tab/>
        </w:r>
        <w:r w:rsidR="00AC3125">
          <w:rPr>
            <w:noProof/>
            <w:webHidden/>
          </w:rPr>
          <w:fldChar w:fldCharType="begin"/>
        </w:r>
        <w:r w:rsidR="00AC3125">
          <w:rPr>
            <w:noProof/>
            <w:webHidden/>
          </w:rPr>
          <w:instrText xml:space="preserve"> PAGEREF _Toc532992005 \h </w:instrText>
        </w:r>
        <w:r w:rsidR="00AC3125">
          <w:rPr>
            <w:noProof/>
            <w:webHidden/>
          </w:rPr>
        </w:r>
        <w:r w:rsidR="00AC3125">
          <w:rPr>
            <w:noProof/>
            <w:webHidden/>
          </w:rPr>
          <w:fldChar w:fldCharType="separate"/>
        </w:r>
        <w:r w:rsidR="00AC3125">
          <w:rPr>
            <w:noProof/>
            <w:webHidden/>
          </w:rPr>
          <w:t>14</w:t>
        </w:r>
        <w:r w:rsidR="00AC3125">
          <w:rPr>
            <w:noProof/>
            <w:webHidden/>
          </w:rPr>
          <w:fldChar w:fldCharType="end"/>
        </w:r>
      </w:hyperlink>
    </w:p>
    <w:p w14:paraId="73194ABF"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6" w:history="1">
        <w:r w:rsidR="00AC3125" w:rsidRPr="00E07E6A">
          <w:rPr>
            <w:rStyle w:val="Hyperlink"/>
            <w:noProof/>
          </w:rPr>
          <w:t>B-4</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Reconciliation of sales to financial accounts</w:t>
        </w:r>
        <w:r w:rsidR="00AC3125">
          <w:rPr>
            <w:noProof/>
            <w:webHidden/>
          </w:rPr>
          <w:tab/>
        </w:r>
        <w:r w:rsidR="00AC3125">
          <w:rPr>
            <w:noProof/>
            <w:webHidden/>
          </w:rPr>
          <w:fldChar w:fldCharType="begin"/>
        </w:r>
        <w:r w:rsidR="00AC3125">
          <w:rPr>
            <w:noProof/>
            <w:webHidden/>
          </w:rPr>
          <w:instrText xml:space="preserve"> PAGEREF _Toc532992006 \h </w:instrText>
        </w:r>
        <w:r w:rsidR="00AC3125">
          <w:rPr>
            <w:noProof/>
            <w:webHidden/>
          </w:rPr>
        </w:r>
        <w:r w:rsidR="00AC3125">
          <w:rPr>
            <w:noProof/>
            <w:webHidden/>
          </w:rPr>
          <w:fldChar w:fldCharType="separate"/>
        </w:r>
        <w:r w:rsidR="00AC3125">
          <w:rPr>
            <w:noProof/>
            <w:webHidden/>
          </w:rPr>
          <w:t>14</w:t>
        </w:r>
        <w:r w:rsidR="00AC3125">
          <w:rPr>
            <w:noProof/>
            <w:webHidden/>
          </w:rPr>
          <w:fldChar w:fldCharType="end"/>
        </w:r>
      </w:hyperlink>
    </w:p>
    <w:p w14:paraId="2C556B30"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7" w:history="1">
        <w:r w:rsidR="00AC3125" w:rsidRPr="00E07E6A">
          <w:rPr>
            <w:rStyle w:val="Hyperlink"/>
            <w:noProof/>
          </w:rPr>
          <w:t>B-5</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Reconciliation of direct selling expenses to financial accounts</w:t>
        </w:r>
        <w:r w:rsidR="00AC3125">
          <w:rPr>
            <w:noProof/>
            <w:webHidden/>
          </w:rPr>
          <w:tab/>
        </w:r>
        <w:r w:rsidR="00AC3125">
          <w:rPr>
            <w:noProof/>
            <w:webHidden/>
          </w:rPr>
          <w:fldChar w:fldCharType="begin"/>
        </w:r>
        <w:r w:rsidR="00AC3125">
          <w:rPr>
            <w:noProof/>
            <w:webHidden/>
          </w:rPr>
          <w:instrText xml:space="preserve"> PAGEREF _Toc532992007 \h </w:instrText>
        </w:r>
        <w:r w:rsidR="00AC3125">
          <w:rPr>
            <w:noProof/>
            <w:webHidden/>
          </w:rPr>
        </w:r>
        <w:r w:rsidR="00AC3125">
          <w:rPr>
            <w:noProof/>
            <w:webHidden/>
          </w:rPr>
          <w:fldChar w:fldCharType="separate"/>
        </w:r>
        <w:r w:rsidR="00AC3125">
          <w:rPr>
            <w:noProof/>
            <w:webHidden/>
          </w:rPr>
          <w:t>14</w:t>
        </w:r>
        <w:r w:rsidR="00AC3125">
          <w:rPr>
            <w:noProof/>
            <w:webHidden/>
          </w:rPr>
          <w:fldChar w:fldCharType="end"/>
        </w:r>
      </w:hyperlink>
    </w:p>
    <w:p w14:paraId="63FDD632"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08" w:history="1">
        <w:r w:rsidR="00AC3125" w:rsidRPr="00E07E6A">
          <w:rPr>
            <w:rStyle w:val="Hyperlink"/>
            <w:noProof/>
          </w:rPr>
          <w:t>Section C Exported goods &amp; like goods</w:t>
        </w:r>
        <w:r w:rsidR="00AC3125">
          <w:rPr>
            <w:noProof/>
            <w:webHidden/>
          </w:rPr>
          <w:tab/>
        </w:r>
        <w:r w:rsidR="00AC3125">
          <w:rPr>
            <w:noProof/>
            <w:webHidden/>
          </w:rPr>
          <w:fldChar w:fldCharType="begin"/>
        </w:r>
        <w:r w:rsidR="00AC3125">
          <w:rPr>
            <w:noProof/>
            <w:webHidden/>
          </w:rPr>
          <w:instrText xml:space="preserve"> PAGEREF _Toc532992008 \h </w:instrText>
        </w:r>
        <w:r w:rsidR="00AC3125">
          <w:rPr>
            <w:noProof/>
            <w:webHidden/>
          </w:rPr>
        </w:r>
        <w:r w:rsidR="00AC3125">
          <w:rPr>
            <w:noProof/>
            <w:webHidden/>
          </w:rPr>
          <w:fldChar w:fldCharType="separate"/>
        </w:r>
        <w:r w:rsidR="00AC3125">
          <w:rPr>
            <w:noProof/>
            <w:webHidden/>
          </w:rPr>
          <w:t>16</w:t>
        </w:r>
        <w:r w:rsidR="00AC3125">
          <w:rPr>
            <w:noProof/>
            <w:webHidden/>
          </w:rPr>
          <w:fldChar w:fldCharType="end"/>
        </w:r>
      </w:hyperlink>
    </w:p>
    <w:p w14:paraId="1C0F1A20"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09" w:history="1">
        <w:r w:rsidR="00AC3125" w:rsidRPr="00E07E6A">
          <w:rPr>
            <w:rStyle w:val="Hyperlink"/>
            <w:noProof/>
          </w:rPr>
          <w:t>C-1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Models exported to Australia</w:t>
        </w:r>
        <w:r w:rsidR="00AC3125">
          <w:rPr>
            <w:noProof/>
            <w:webHidden/>
          </w:rPr>
          <w:tab/>
        </w:r>
        <w:r w:rsidR="00AC3125">
          <w:rPr>
            <w:noProof/>
            <w:webHidden/>
          </w:rPr>
          <w:fldChar w:fldCharType="begin"/>
        </w:r>
        <w:r w:rsidR="00AC3125">
          <w:rPr>
            <w:noProof/>
            <w:webHidden/>
          </w:rPr>
          <w:instrText xml:space="preserve"> PAGEREF _Toc532992009 \h </w:instrText>
        </w:r>
        <w:r w:rsidR="00AC3125">
          <w:rPr>
            <w:noProof/>
            <w:webHidden/>
          </w:rPr>
        </w:r>
        <w:r w:rsidR="00AC3125">
          <w:rPr>
            <w:noProof/>
            <w:webHidden/>
          </w:rPr>
          <w:fldChar w:fldCharType="separate"/>
        </w:r>
        <w:r w:rsidR="00AC3125">
          <w:rPr>
            <w:noProof/>
            <w:webHidden/>
          </w:rPr>
          <w:t>16</w:t>
        </w:r>
        <w:r w:rsidR="00AC3125">
          <w:rPr>
            <w:noProof/>
            <w:webHidden/>
          </w:rPr>
          <w:fldChar w:fldCharType="end"/>
        </w:r>
      </w:hyperlink>
    </w:p>
    <w:p w14:paraId="0A6A0EED"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0" w:history="1">
        <w:r w:rsidR="00AC3125" w:rsidRPr="00E07E6A">
          <w:rPr>
            <w:rStyle w:val="Hyperlink"/>
            <w:noProof/>
          </w:rPr>
          <w:t>C-2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Models sold in the domestic market</w:t>
        </w:r>
        <w:r w:rsidR="00AC3125">
          <w:rPr>
            <w:noProof/>
            <w:webHidden/>
          </w:rPr>
          <w:tab/>
        </w:r>
        <w:r w:rsidR="00AC3125">
          <w:rPr>
            <w:noProof/>
            <w:webHidden/>
          </w:rPr>
          <w:fldChar w:fldCharType="begin"/>
        </w:r>
        <w:r w:rsidR="00AC3125">
          <w:rPr>
            <w:noProof/>
            <w:webHidden/>
          </w:rPr>
          <w:instrText xml:space="preserve"> PAGEREF _Toc532992010 \h </w:instrText>
        </w:r>
        <w:r w:rsidR="00AC3125">
          <w:rPr>
            <w:noProof/>
            <w:webHidden/>
          </w:rPr>
        </w:r>
        <w:r w:rsidR="00AC3125">
          <w:rPr>
            <w:noProof/>
            <w:webHidden/>
          </w:rPr>
          <w:fldChar w:fldCharType="separate"/>
        </w:r>
        <w:r w:rsidR="00AC3125">
          <w:rPr>
            <w:noProof/>
            <w:webHidden/>
          </w:rPr>
          <w:t>16</w:t>
        </w:r>
        <w:r w:rsidR="00AC3125">
          <w:rPr>
            <w:noProof/>
            <w:webHidden/>
          </w:rPr>
          <w:fldChar w:fldCharType="end"/>
        </w:r>
      </w:hyperlink>
    </w:p>
    <w:p w14:paraId="21CB50A6"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1" w:history="1">
        <w:r w:rsidR="00AC3125" w:rsidRPr="00E07E6A">
          <w:rPr>
            <w:rStyle w:val="Hyperlink"/>
            <w:noProof/>
          </w:rPr>
          <w:t>C-3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Internal product codes</w:t>
        </w:r>
        <w:r w:rsidR="00AC3125">
          <w:rPr>
            <w:noProof/>
            <w:webHidden/>
          </w:rPr>
          <w:tab/>
        </w:r>
        <w:r w:rsidR="00AC3125">
          <w:rPr>
            <w:noProof/>
            <w:webHidden/>
          </w:rPr>
          <w:fldChar w:fldCharType="begin"/>
        </w:r>
        <w:r w:rsidR="00AC3125">
          <w:rPr>
            <w:noProof/>
            <w:webHidden/>
          </w:rPr>
          <w:instrText xml:space="preserve"> PAGEREF _Toc532992011 \h </w:instrText>
        </w:r>
        <w:r w:rsidR="00AC3125">
          <w:rPr>
            <w:noProof/>
            <w:webHidden/>
          </w:rPr>
        </w:r>
        <w:r w:rsidR="00AC3125">
          <w:rPr>
            <w:noProof/>
            <w:webHidden/>
          </w:rPr>
          <w:fldChar w:fldCharType="separate"/>
        </w:r>
        <w:r w:rsidR="00AC3125">
          <w:rPr>
            <w:noProof/>
            <w:webHidden/>
          </w:rPr>
          <w:t>16</w:t>
        </w:r>
        <w:r w:rsidR="00AC3125">
          <w:rPr>
            <w:noProof/>
            <w:webHidden/>
          </w:rPr>
          <w:fldChar w:fldCharType="end"/>
        </w:r>
      </w:hyperlink>
    </w:p>
    <w:p w14:paraId="0FE1ACC6"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12" w:history="1">
        <w:r w:rsidR="00AC3125" w:rsidRPr="00E07E6A">
          <w:rPr>
            <w:rStyle w:val="Hyperlink"/>
            <w:noProof/>
          </w:rPr>
          <w:t>Section D Domestic sales</w:t>
        </w:r>
        <w:r w:rsidR="00AC3125">
          <w:rPr>
            <w:noProof/>
            <w:webHidden/>
          </w:rPr>
          <w:tab/>
        </w:r>
        <w:r w:rsidR="00AC3125">
          <w:rPr>
            <w:noProof/>
            <w:webHidden/>
          </w:rPr>
          <w:fldChar w:fldCharType="begin"/>
        </w:r>
        <w:r w:rsidR="00AC3125">
          <w:rPr>
            <w:noProof/>
            <w:webHidden/>
          </w:rPr>
          <w:instrText xml:space="preserve"> PAGEREF _Toc532992012 \h </w:instrText>
        </w:r>
        <w:r w:rsidR="00AC3125">
          <w:rPr>
            <w:noProof/>
            <w:webHidden/>
          </w:rPr>
        </w:r>
        <w:r w:rsidR="00AC3125">
          <w:rPr>
            <w:noProof/>
            <w:webHidden/>
          </w:rPr>
          <w:fldChar w:fldCharType="separate"/>
        </w:r>
        <w:r w:rsidR="00AC3125">
          <w:rPr>
            <w:noProof/>
            <w:webHidden/>
          </w:rPr>
          <w:t>17</w:t>
        </w:r>
        <w:r w:rsidR="00AC3125">
          <w:rPr>
            <w:noProof/>
            <w:webHidden/>
          </w:rPr>
          <w:fldChar w:fldCharType="end"/>
        </w:r>
      </w:hyperlink>
    </w:p>
    <w:p w14:paraId="5FADF1CF"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3" w:history="1">
        <w:r w:rsidR="00AC3125" w:rsidRPr="00E07E6A">
          <w:rPr>
            <w:rStyle w:val="Hyperlink"/>
            <w:noProof/>
          </w:rPr>
          <w:t>D-1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Domestic sales process</w:t>
        </w:r>
        <w:r w:rsidR="00AC3125">
          <w:rPr>
            <w:noProof/>
            <w:webHidden/>
          </w:rPr>
          <w:tab/>
        </w:r>
        <w:r w:rsidR="00AC3125">
          <w:rPr>
            <w:noProof/>
            <w:webHidden/>
          </w:rPr>
          <w:fldChar w:fldCharType="begin"/>
        </w:r>
        <w:r w:rsidR="00AC3125">
          <w:rPr>
            <w:noProof/>
            <w:webHidden/>
          </w:rPr>
          <w:instrText xml:space="preserve"> PAGEREF _Toc532992013 \h </w:instrText>
        </w:r>
        <w:r w:rsidR="00AC3125">
          <w:rPr>
            <w:noProof/>
            <w:webHidden/>
          </w:rPr>
        </w:r>
        <w:r w:rsidR="00AC3125">
          <w:rPr>
            <w:noProof/>
            <w:webHidden/>
          </w:rPr>
          <w:fldChar w:fldCharType="separate"/>
        </w:r>
        <w:r w:rsidR="00AC3125">
          <w:rPr>
            <w:noProof/>
            <w:webHidden/>
          </w:rPr>
          <w:t>17</w:t>
        </w:r>
        <w:r w:rsidR="00AC3125">
          <w:rPr>
            <w:noProof/>
            <w:webHidden/>
          </w:rPr>
          <w:fldChar w:fldCharType="end"/>
        </w:r>
      </w:hyperlink>
    </w:p>
    <w:p w14:paraId="2F226FC9"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4" w:history="1">
        <w:r w:rsidR="00AC3125" w:rsidRPr="00E07E6A">
          <w:rPr>
            <w:rStyle w:val="Hyperlink"/>
            <w:noProof/>
          </w:rPr>
          <w:t>D-2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Domestic sales listing</w:t>
        </w:r>
        <w:r w:rsidR="00AC3125">
          <w:rPr>
            <w:noProof/>
            <w:webHidden/>
          </w:rPr>
          <w:tab/>
        </w:r>
        <w:r w:rsidR="00AC3125">
          <w:rPr>
            <w:noProof/>
            <w:webHidden/>
          </w:rPr>
          <w:fldChar w:fldCharType="begin"/>
        </w:r>
        <w:r w:rsidR="00AC3125">
          <w:rPr>
            <w:noProof/>
            <w:webHidden/>
          </w:rPr>
          <w:instrText xml:space="preserve"> PAGEREF _Toc532992014 \h </w:instrText>
        </w:r>
        <w:r w:rsidR="00AC3125">
          <w:rPr>
            <w:noProof/>
            <w:webHidden/>
          </w:rPr>
        </w:r>
        <w:r w:rsidR="00AC3125">
          <w:rPr>
            <w:noProof/>
            <w:webHidden/>
          </w:rPr>
          <w:fldChar w:fldCharType="separate"/>
        </w:r>
        <w:r w:rsidR="00AC3125">
          <w:rPr>
            <w:noProof/>
            <w:webHidden/>
          </w:rPr>
          <w:t>17</w:t>
        </w:r>
        <w:r w:rsidR="00AC3125">
          <w:rPr>
            <w:noProof/>
            <w:webHidden/>
          </w:rPr>
          <w:fldChar w:fldCharType="end"/>
        </w:r>
      </w:hyperlink>
    </w:p>
    <w:p w14:paraId="572746D6"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5" w:history="1">
        <w:r w:rsidR="00AC3125" w:rsidRPr="00E07E6A">
          <w:rPr>
            <w:rStyle w:val="Hyperlink"/>
            <w:noProof/>
          </w:rPr>
          <w:t>D-3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Sample domestic sales documents</w:t>
        </w:r>
        <w:r w:rsidR="00AC3125">
          <w:rPr>
            <w:noProof/>
            <w:webHidden/>
          </w:rPr>
          <w:tab/>
        </w:r>
        <w:r w:rsidR="00AC3125">
          <w:rPr>
            <w:noProof/>
            <w:webHidden/>
          </w:rPr>
          <w:fldChar w:fldCharType="begin"/>
        </w:r>
        <w:r w:rsidR="00AC3125">
          <w:rPr>
            <w:noProof/>
            <w:webHidden/>
          </w:rPr>
          <w:instrText xml:space="preserve"> PAGEREF _Toc532992015 \h </w:instrText>
        </w:r>
        <w:r w:rsidR="00AC3125">
          <w:rPr>
            <w:noProof/>
            <w:webHidden/>
          </w:rPr>
        </w:r>
        <w:r w:rsidR="00AC3125">
          <w:rPr>
            <w:noProof/>
            <w:webHidden/>
          </w:rPr>
          <w:fldChar w:fldCharType="separate"/>
        </w:r>
        <w:r w:rsidR="00AC3125">
          <w:rPr>
            <w:noProof/>
            <w:webHidden/>
          </w:rPr>
          <w:t>17</w:t>
        </w:r>
        <w:r w:rsidR="00AC3125">
          <w:rPr>
            <w:noProof/>
            <w:webHidden/>
          </w:rPr>
          <w:fldChar w:fldCharType="end"/>
        </w:r>
      </w:hyperlink>
    </w:p>
    <w:p w14:paraId="18D57143"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6" w:history="1">
        <w:r w:rsidR="00AC3125" w:rsidRPr="00E07E6A">
          <w:rPr>
            <w:rStyle w:val="Hyperlink"/>
            <w:noProof/>
          </w:rPr>
          <w:t>D-4</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Reconciliation of sales to financial accounts</w:t>
        </w:r>
        <w:r w:rsidR="00AC3125">
          <w:rPr>
            <w:noProof/>
            <w:webHidden/>
          </w:rPr>
          <w:tab/>
        </w:r>
        <w:r w:rsidR="00AC3125">
          <w:rPr>
            <w:noProof/>
            <w:webHidden/>
          </w:rPr>
          <w:fldChar w:fldCharType="begin"/>
        </w:r>
        <w:r w:rsidR="00AC3125">
          <w:rPr>
            <w:noProof/>
            <w:webHidden/>
          </w:rPr>
          <w:instrText xml:space="preserve"> PAGEREF _Toc532992016 \h </w:instrText>
        </w:r>
        <w:r w:rsidR="00AC3125">
          <w:rPr>
            <w:noProof/>
            <w:webHidden/>
          </w:rPr>
        </w:r>
        <w:r w:rsidR="00AC3125">
          <w:rPr>
            <w:noProof/>
            <w:webHidden/>
          </w:rPr>
          <w:fldChar w:fldCharType="separate"/>
        </w:r>
        <w:r w:rsidR="00AC3125">
          <w:rPr>
            <w:noProof/>
            <w:webHidden/>
          </w:rPr>
          <w:t>18</w:t>
        </w:r>
        <w:r w:rsidR="00AC3125">
          <w:rPr>
            <w:noProof/>
            <w:webHidden/>
          </w:rPr>
          <w:fldChar w:fldCharType="end"/>
        </w:r>
      </w:hyperlink>
    </w:p>
    <w:p w14:paraId="4F66D1EF"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17" w:history="1">
        <w:r w:rsidR="00AC3125" w:rsidRPr="00E07E6A">
          <w:rPr>
            <w:rStyle w:val="Hyperlink"/>
            <w:noProof/>
          </w:rPr>
          <w:t>Section E  Due allowance</w:t>
        </w:r>
        <w:r w:rsidR="00AC3125">
          <w:rPr>
            <w:noProof/>
            <w:webHidden/>
          </w:rPr>
          <w:tab/>
        </w:r>
        <w:r w:rsidR="00AC3125">
          <w:rPr>
            <w:noProof/>
            <w:webHidden/>
          </w:rPr>
          <w:fldChar w:fldCharType="begin"/>
        </w:r>
        <w:r w:rsidR="00AC3125">
          <w:rPr>
            <w:noProof/>
            <w:webHidden/>
          </w:rPr>
          <w:instrText xml:space="preserve"> PAGEREF _Toc532992017 \h </w:instrText>
        </w:r>
        <w:r w:rsidR="00AC3125">
          <w:rPr>
            <w:noProof/>
            <w:webHidden/>
          </w:rPr>
        </w:r>
        <w:r w:rsidR="00AC3125">
          <w:rPr>
            <w:noProof/>
            <w:webHidden/>
          </w:rPr>
          <w:fldChar w:fldCharType="separate"/>
        </w:r>
        <w:r w:rsidR="00AC3125">
          <w:rPr>
            <w:noProof/>
            <w:webHidden/>
          </w:rPr>
          <w:t>19</w:t>
        </w:r>
        <w:r w:rsidR="00AC3125">
          <w:rPr>
            <w:noProof/>
            <w:webHidden/>
          </w:rPr>
          <w:fldChar w:fldCharType="end"/>
        </w:r>
      </w:hyperlink>
    </w:p>
    <w:p w14:paraId="36909950"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8" w:history="1">
        <w:r w:rsidR="00AC3125" w:rsidRPr="00E07E6A">
          <w:rPr>
            <w:rStyle w:val="Hyperlink"/>
            <w:noProof/>
          </w:rPr>
          <w:t>E-1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Credit expense</w:t>
        </w:r>
        <w:r w:rsidR="00AC3125">
          <w:rPr>
            <w:noProof/>
            <w:webHidden/>
          </w:rPr>
          <w:tab/>
        </w:r>
        <w:r w:rsidR="00AC3125">
          <w:rPr>
            <w:noProof/>
            <w:webHidden/>
          </w:rPr>
          <w:fldChar w:fldCharType="begin"/>
        </w:r>
        <w:r w:rsidR="00AC3125">
          <w:rPr>
            <w:noProof/>
            <w:webHidden/>
          </w:rPr>
          <w:instrText xml:space="preserve"> PAGEREF _Toc532992018 \h </w:instrText>
        </w:r>
        <w:r w:rsidR="00AC3125">
          <w:rPr>
            <w:noProof/>
            <w:webHidden/>
          </w:rPr>
        </w:r>
        <w:r w:rsidR="00AC3125">
          <w:rPr>
            <w:noProof/>
            <w:webHidden/>
          </w:rPr>
          <w:fldChar w:fldCharType="separate"/>
        </w:r>
        <w:r w:rsidR="00AC3125">
          <w:rPr>
            <w:noProof/>
            <w:webHidden/>
          </w:rPr>
          <w:t>19</w:t>
        </w:r>
        <w:r w:rsidR="00AC3125">
          <w:rPr>
            <w:noProof/>
            <w:webHidden/>
          </w:rPr>
          <w:fldChar w:fldCharType="end"/>
        </w:r>
      </w:hyperlink>
    </w:p>
    <w:p w14:paraId="64566395"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19" w:history="1">
        <w:r w:rsidR="00AC3125" w:rsidRPr="00E07E6A">
          <w:rPr>
            <w:rStyle w:val="Hyperlink"/>
            <w:noProof/>
          </w:rPr>
          <w:t>E-2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Packaging</w:t>
        </w:r>
        <w:r w:rsidR="00AC3125">
          <w:rPr>
            <w:noProof/>
            <w:webHidden/>
          </w:rPr>
          <w:tab/>
        </w:r>
        <w:r w:rsidR="00AC3125">
          <w:rPr>
            <w:noProof/>
            <w:webHidden/>
          </w:rPr>
          <w:fldChar w:fldCharType="begin"/>
        </w:r>
        <w:r w:rsidR="00AC3125">
          <w:rPr>
            <w:noProof/>
            <w:webHidden/>
          </w:rPr>
          <w:instrText xml:space="preserve"> PAGEREF _Toc532992019 \h </w:instrText>
        </w:r>
        <w:r w:rsidR="00AC3125">
          <w:rPr>
            <w:noProof/>
            <w:webHidden/>
          </w:rPr>
        </w:r>
        <w:r w:rsidR="00AC3125">
          <w:rPr>
            <w:noProof/>
            <w:webHidden/>
          </w:rPr>
          <w:fldChar w:fldCharType="separate"/>
        </w:r>
        <w:r w:rsidR="00AC3125">
          <w:rPr>
            <w:noProof/>
            <w:webHidden/>
          </w:rPr>
          <w:t>19</w:t>
        </w:r>
        <w:r w:rsidR="00AC3125">
          <w:rPr>
            <w:noProof/>
            <w:webHidden/>
          </w:rPr>
          <w:fldChar w:fldCharType="end"/>
        </w:r>
      </w:hyperlink>
    </w:p>
    <w:p w14:paraId="61373CF1"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0" w:history="1">
        <w:r w:rsidR="00AC3125" w:rsidRPr="00E07E6A">
          <w:rPr>
            <w:rStyle w:val="Hyperlink"/>
            <w:noProof/>
          </w:rPr>
          <w:t>E-3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Delivery</w:t>
        </w:r>
        <w:r w:rsidR="00AC3125">
          <w:rPr>
            <w:noProof/>
            <w:webHidden/>
          </w:rPr>
          <w:tab/>
        </w:r>
        <w:r w:rsidR="00AC3125">
          <w:rPr>
            <w:noProof/>
            <w:webHidden/>
          </w:rPr>
          <w:fldChar w:fldCharType="begin"/>
        </w:r>
        <w:r w:rsidR="00AC3125">
          <w:rPr>
            <w:noProof/>
            <w:webHidden/>
          </w:rPr>
          <w:instrText xml:space="preserve"> PAGEREF _Toc532992020 \h </w:instrText>
        </w:r>
        <w:r w:rsidR="00AC3125">
          <w:rPr>
            <w:noProof/>
            <w:webHidden/>
          </w:rPr>
        </w:r>
        <w:r w:rsidR="00AC3125">
          <w:rPr>
            <w:noProof/>
            <w:webHidden/>
          </w:rPr>
          <w:fldChar w:fldCharType="separate"/>
        </w:r>
        <w:r w:rsidR="00AC3125">
          <w:rPr>
            <w:noProof/>
            <w:webHidden/>
          </w:rPr>
          <w:t>19</w:t>
        </w:r>
        <w:r w:rsidR="00AC3125">
          <w:rPr>
            <w:noProof/>
            <w:webHidden/>
          </w:rPr>
          <w:fldChar w:fldCharType="end"/>
        </w:r>
      </w:hyperlink>
    </w:p>
    <w:p w14:paraId="1F29E662"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1" w:history="1">
        <w:r w:rsidR="00AC3125" w:rsidRPr="00E07E6A">
          <w:rPr>
            <w:rStyle w:val="Hyperlink"/>
            <w:noProof/>
          </w:rPr>
          <w:t>E-4</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Other direct selling expenses</w:t>
        </w:r>
        <w:r w:rsidR="00AC3125">
          <w:rPr>
            <w:noProof/>
            <w:webHidden/>
          </w:rPr>
          <w:tab/>
        </w:r>
        <w:r w:rsidR="00AC3125">
          <w:rPr>
            <w:noProof/>
            <w:webHidden/>
          </w:rPr>
          <w:fldChar w:fldCharType="begin"/>
        </w:r>
        <w:r w:rsidR="00AC3125">
          <w:rPr>
            <w:noProof/>
            <w:webHidden/>
          </w:rPr>
          <w:instrText xml:space="preserve"> PAGEREF _Toc532992021 \h </w:instrText>
        </w:r>
        <w:r w:rsidR="00AC3125">
          <w:rPr>
            <w:noProof/>
            <w:webHidden/>
          </w:rPr>
        </w:r>
        <w:r w:rsidR="00AC3125">
          <w:rPr>
            <w:noProof/>
            <w:webHidden/>
          </w:rPr>
          <w:fldChar w:fldCharType="separate"/>
        </w:r>
        <w:r w:rsidR="00AC3125">
          <w:rPr>
            <w:noProof/>
            <w:webHidden/>
          </w:rPr>
          <w:t>20</w:t>
        </w:r>
        <w:r w:rsidR="00AC3125">
          <w:rPr>
            <w:noProof/>
            <w:webHidden/>
          </w:rPr>
          <w:fldChar w:fldCharType="end"/>
        </w:r>
      </w:hyperlink>
    </w:p>
    <w:p w14:paraId="2578089B"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2" w:history="1">
        <w:r w:rsidR="00AC3125" w:rsidRPr="00E07E6A">
          <w:rPr>
            <w:rStyle w:val="Hyperlink"/>
            <w:noProof/>
          </w:rPr>
          <w:t>E-5</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Other adjustment claims</w:t>
        </w:r>
        <w:r w:rsidR="00AC3125">
          <w:rPr>
            <w:noProof/>
            <w:webHidden/>
          </w:rPr>
          <w:tab/>
        </w:r>
        <w:r w:rsidR="00AC3125">
          <w:rPr>
            <w:noProof/>
            <w:webHidden/>
          </w:rPr>
          <w:fldChar w:fldCharType="begin"/>
        </w:r>
        <w:r w:rsidR="00AC3125">
          <w:rPr>
            <w:noProof/>
            <w:webHidden/>
          </w:rPr>
          <w:instrText xml:space="preserve"> PAGEREF _Toc532992022 \h </w:instrText>
        </w:r>
        <w:r w:rsidR="00AC3125">
          <w:rPr>
            <w:noProof/>
            <w:webHidden/>
          </w:rPr>
        </w:r>
        <w:r w:rsidR="00AC3125">
          <w:rPr>
            <w:noProof/>
            <w:webHidden/>
          </w:rPr>
          <w:fldChar w:fldCharType="separate"/>
        </w:r>
        <w:r w:rsidR="00AC3125">
          <w:rPr>
            <w:noProof/>
            <w:webHidden/>
          </w:rPr>
          <w:t>20</w:t>
        </w:r>
        <w:r w:rsidR="00AC3125">
          <w:rPr>
            <w:noProof/>
            <w:webHidden/>
          </w:rPr>
          <w:fldChar w:fldCharType="end"/>
        </w:r>
      </w:hyperlink>
    </w:p>
    <w:p w14:paraId="08EEF555"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23" w:history="1">
        <w:r w:rsidR="00AC3125" w:rsidRPr="00E07E6A">
          <w:rPr>
            <w:rStyle w:val="Hyperlink"/>
            <w:noProof/>
          </w:rPr>
          <w:t>Section F Third country sales</w:t>
        </w:r>
        <w:r w:rsidR="00AC3125">
          <w:rPr>
            <w:noProof/>
            <w:webHidden/>
          </w:rPr>
          <w:tab/>
        </w:r>
        <w:r w:rsidR="00AC3125">
          <w:rPr>
            <w:noProof/>
            <w:webHidden/>
          </w:rPr>
          <w:fldChar w:fldCharType="begin"/>
        </w:r>
        <w:r w:rsidR="00AC3125">
          <w:rPr>
            <w:noProof/>
            <w:webHidden/>
          </w:rPr>
          <w:instrText xml:space="preserve"> PAGEREF _Toc532992023 \h </w:instrText>
        </w:r>
        <w:r w:rsidR="00AC3125">
          <w:rPr>
            <w:noProof/>
            <w:webHidden/>
          </w:rPr>
        </w:r>
        <w:r w:rsidR="00AC3125">
          <w:rPr>
            <w:noProof/>
            <w:webHidden/>
          </w:rPr>
          <w:fldChar w:fldCharType="separate"/>
        </w:r>
        <w:r w:rsidR="00AC3125">
          <w:rPr>
            <w:noProof/>
            <w:webHidden/>
          </w:rPr>
          <w:t>21</w:t>
        </w:r>
        <w:r w:rsidR="00AC3125">
          <w:rPr>
            <w:noProof/>
            <w:webHidden/>
          </w:rPr>
          <w:fldChar w:fldCharType="end"/>
        </w:r>
      </w:hyperlink>
    </w:p>
    <w:p w14:paraId="52467B3F"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4" w:history="1">
        <w:r w:rsidR="00AC3125" w:rsidRPr="00E07E6A">
          <w:rPr>
            <w:rStyle w:val="Hyperlink"/>
            <w:noProof/>
          </w:rPr>
          <w:t>F-1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Third country sales process</w:t>
        </w:r>
        <w:r w:rsidR="00AC3125">
          <w:rPr>
            <w:noProof/>
            <w:webHidden/>
          </w:rPr>
          <w:tab/>
        </w:r>
        <w:r w:rsidR="00AC3125">
          <w:rPr>
            <w:noProof/>
            <w:webHidden/>
          </w:rPr>
          <w:fldChar w:fldCharType="begin"/>
        </w:r>
        <w:r w:rsidR="00AC3125">
          <w:rPr>
            <w:noProof/>
            <w:webHidden/>
          </w:rPr>
          <w:instrText xml:space="preserve"> PAGEREF _Toc532992024 \h </w:instrText>
        </w:r>
        <w:r w:rsidR="00AC3125">
          <w:rPr>
            <w:noProof/>
            <w:webHidden/>
          </w:rPr>
        </w:r>
        <w:r w:rsidR="00AC3125">
          <w:rPr>
            <w:noProof/>
            <w:webHidden/>
          </w:rPr>
          <w:fldChar w:fldCharType="separate"/>
        </w:r>
        <w:r w:rsidR="00AC3125">
          <w:rPr>
            <w:noProof/>
            <w:webHidden/>
          </w:rPr>
          <w:t>21</w:t>
        </w:r>
        <w:r w:rsidR="00AC3125">
          <w:rPr>
            <w:noProof/>
            <w:webHidden/>
          </w:rPr>
          <w:fldChar w:fldCharType="end"/>
        </w:r>
      </w:hyperlink>
    </w:p>
    <w:p w14:paraId="74F2F0A8"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5" w:history="1">
        <w:r w:rsidR="00AC3125" w:rsidRPr="00E07E6A">
          <w:rPr>
            <w:rStyle w:val="Hyperlink"/>
            <w:noProof/>
          </w:rPr>
          <w:t>F-2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Third country sales listing</w:t>
        </w:r>
        <w:r w:rsidR="00AC3125">
          <w:rPr>
            <w:noProof/>
            <w:webHidden/>
          </w:rPr>
          <w:tab/>
        </w:r>
        <w:r w:rsidR="00AC3125">
          <w:rPr>
            <w:noProof/>
            <w:webHidden/>
          </w:rPr>
          <w:fldChar w:fldCharType="begin"/>
        </w:r>
        <w:r w:rsidR="00AC3125">
          <w:rPr>
            <w:noProof/>
            <w:webHidden/>
          </w:rPr>
          <w:instrText xml:space="preserve"> PAGEREF _Toc532992025 \h </w:instrText>
        </w:r>
        <w:r w:rsidR="00AC3125">
          <w:rPr>
            <w:noProof/>
            <w:webHidden/>
          </w:rPr>
        </w:r>
        <w:r w:rsidR="00AC3125">
          <w:rPr>
            <w:noProof/>
            <w:webHidden/>
          </w:rPr>
          <w:fldChar w:fldCharType="separate"/>
        </w:r>
        <w:r w:rsidR="00AC3125">
          <w:rPr>
            <w:noProof/>
            <w:webHidden/>
          </w:rPr>
          <w:t>21</w:t>
        </w:r>
        <w:r w:rsidR="00AC3125">
          <w:rPr>
            <w:noProof/>
            <w:webHidden/>
          </w:rPr>
          <w:fldChar w:fldCharType="end"/>
        </w:r>
      </w:hyperlink>
    </w:p>
    <w:p w14:paraId="270755E4"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6" w:history="1">
        <w:r w:rsidR="00AC3125" w:rsidRPr="00E07E6A">
          <w:rPr>
            <w:rStyle w:val="Hyperlink"/>
            <w:noProof/>
          </w:rPr>
          <w:t>F-3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Differences in sales to third countries</w:t>
        </w:r>
        <w:r w:rsidR="00AC3125">
          <w:rPr>
            <w:noProof/>
            <w:webHidden/>
          </w:rPr>
          <w:tab/>
        </w:r>
        <w:r w:rsidR="00AC3125">
          <w:rPr>
            <w:noProof/>
            <w:webHidden/>
          </w:rPr>
          <w:fldChar w:fldCharType="begin"/>
        </w:r>
        <w:r w:rsidR="00AC3125">
          <w:rPr>
            <w:noProof/>
            <w:webHidden/>
          </w:rPr>
          <w:instrText xml:space="preserve"> PAGEREF _Toc532992026 \h </w:instrText>
        </w:r>
        <w:r w:rsidR="00AC3125">
          <w:rPr>
            <w:noProof/>
            <w:webHidden/>
          </w:rPr>
        </w:r>
        <w:r w:rsidR="00AC3125">
          <w:rPr>
            <w:noProof/>
            <w:webHidden/>
          </w:rPr>
          <w:fldChar w:fldCharType="separate"/>
        </w:r>
        <w:r w:rsidR="00AC3125">
          <w:rPr>
            <w:noProof/>
            <w:webHidden/>
          </w:rPr>
          <w:t>21</w:t>
        </w:r>
        <w:r w:rsidR="00AC3125">
          <w:rPr>
            <w:noProof/>
            <w:webHidden/>
          </w:rPr>
          <w:fldChar w:fldCharType="end"/>
        </w:r>
      </w:hyperlink>
    </w:p>
    <w:p w14:paraId="5F76E537"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27" w:history="1">
        <w:r w:rsidR="00AC3125" w:rsidRPr="00E07E6A">
          <w:rPr>
            <w:rStyle w:val="Hyperlink"/>
            <w:noProof/>
          </w:rPr>
          <w:t>Section G Cost to make and sell</w:t>
        </w:r>
        <w:r w:rsidR="00AC3125">
          <w:rPr>
            <w:noProof/>
            <w:webHidden/>
          </w:rPr>
          <w:tab/>
        </w:r>
        <w:r w:rsidR="00AC3125">
          <w:rPr>
            <w:noProof/>
            <w:webHidden/>
          </w:rPr>
          <w:fldChar w:fldCharType="begin"/>
        </w:r>
        <w:r w:rsidR="00AC3125">
          <w:rPr>
            <w:noProof/>
            <w:webHidden/>
          </w:rPr>
          <w:instrText xml:space="preserve"> PAGEREF _Toc532992027 \h </w:instrText>
        </w:r>
        <w:r w:rsidR="00AC3125">
          <w:rPr>
            <w:noProof/>
            <w:webHidden/>
          </w:rPr>
        </w:r>
        <w:r w:rsidR="00AC3125">
          <w:rPr>
            <w:noProof/>
            <w:webHidden/>
          </w:rPr>
          <w:fldChar w:fldCharType="separate"/>
        </w:r>
        <w:r w:rsidR="00AC3125">
          <w:rPr>
            <w:noProof/>
            <w:webHidden/>
          </w:rPr>
          <w:t>22</w:t>
        </w:r>
        <w:r w:rsidR="00AC3125">
          <w:rPr>
            <w:noProof/>
            <w:webHidden/>
          </w:rPr>
          <w:fldChar w:fldCharType="end"/>
        </w:r>
      </w:hyperlink>
    </w:p>
    <w:p w14:paraId="6F446391"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8" w:history="1">
        <w:r w:rsidR="00AC3125" w:rsidRPr="00E07E6A">
          <w:rPr>
            <w:rStyle w:val="Hyperlink"/>
            <w:noProof/>
          </w:rPr>
          <w:t>G-1.</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Production process</w:t>
        </w:r>
        <w:r w:rsidR="00AC3125">
          <w:rPr>
            <w:noProof/>
            <w:webHidden/>
          </w:rPr>
          <w:tab/>
        </w:r>
        <w:r w:rsidR="00AC3125">
          <w:rPr>
            <w:noProof/>
            <w:webHidden/>
          </w:rPr>
          <w:fldChar w:fldCharType="begin"/>
        </w:r>
        <w:r w:rsidR="00AC3125">
          <w:rPr>
            <w:noProof/>
            <w:webHidden/>
          </w:rPr>
          <w:instrText xml:space="preserve"> PAGEREF _Toc532992028 \h </w:instrText>
        </w:r>
        <w:r w:rsidR="00AC3125">
          <w:rPr>
            <w:noProof/>
            <w:webHidden/>
          </w:rPr>
        </w:r>
        <w:r w:rsidR="00AC3125">
          <w:rPr>
            <w:noProof/>
            <w:webHidden/>
          </w:rPr>
          <w:fldChar w:fldCharType="separate"/>
        </w:r>
        <w:r w:rsidR="00AC3125">
          <w:rPr>
            <w:noProof/>
            <w:webHidden/>
          </w:rPr>
          <w:t>22</w:t>
        </w:r>
        <w:r w:rsidR="00AC3125">
          <w:rPr>
            <w:noProof/>
            <w:webHidden/>
          </w:rPr>
          <w:fldChar w:fldCharType="end"/>
        </w:r>
      </w:hyperlink>
    </w:p>
    <w:p w14:paraId="2DACA3CB"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29" w:history="1">
        <w:r w:rsidR="00AC3125" w:rsidRPr="00E07E6A">
          <w:rPr>
            <w:rStyle w:val="Hyperlink"/>
            <w:noProof/>
          </w:rPr>
          <w:t>G-2.</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Cost accounting practices</w:t>
        </w:r>
        <w:r w:rsidR="00AC3125">
          <w:rPr>
            <w:noProof/>
            <w:webHidden/>
          </w:rPr>
          <w:tab/>
        </w:r>
        <w:r w:rsidR="00AC3125">
          <w:rPr>
            <w:noProof/>
            <w:webHidden/>
          </w:rPr>
          <w:fldChar w:fldCharType="begin"/>
        </w:r>
        <w:r w:rsidR="00AC3125">
          <w:rPr>
            <w:noProof/>
            <w:webHidden/>
          </w:rPr>
          <w:instrText xml:space="preserve"> PAGEREF _Toc532992029 \h </w:instrText>
        </w:r>
        <w:r w:rsidR="00AC3125">
          <w:rPr>
            <w:noProof/>
            <w:webHidden/>
          </w:rPr>
        </w:r>
        <w:r w:rsidR="00AC3125">
          <w:rPr>
            <w:noProof/>
            <w:webHidden/>
          </w:rPr>
          <w:fldChar w:fldCharType="separate"/>
        </w:r>
        <w:r w:rsidR="00AC3125">
          <w:rPr>
            <w:noProof/>
            <w:webHidden/>
          </w:rPr>
          <w:t>22</w:t>
        </w:r>
        <w:r w:rsidR="00AC3125">
          <w:rPr>
            <w:noProof/>
            <w:webHidden/>
          </w:rPr>
          <w:fldChar w:fldCharType="end"/>
        </w:r>
      </w:hyperlink>
    </w:p>
    <w:p w14:paraId="53146ECC"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30" w:history="1">
        <w:r w:rsidR="00AC3125" w:rsidRPr="00E07E6A">
          <w:rPr>
            <w:rStyle w:val="Hyperlink"/>
            <w:noProof/>
          </w:rPr>
          <w:t>G-3</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Cost to make on domestic market</w:t>
        </w:r>
        <w:r w:rsidR="00AC3125">
          <w:rPr>
            <w:noProof/>
            <w:webHidden/>
          </w:rPr>
          <w:tab/>
        </w:r>
        <w:r w:rsidR="00AC3125">
          <w:rPr>
            <w:noProof/>
            <w:webHidden/>
          </w:rPr>
          <w:fldChar w:fldCharType="begin"/>
        </w:r>
        <w:r w:rsidR="00AC3125">
          <w:rPr>
            <w:noProof/>
            <w:webHidden/>
          </w:rPr>
          <w:instrText xml:space="preserve"> PAGEREF _Toc532992030 \h </w:instrText>
        </w:r>
        <w:r w:rsidR="00AC3125">
          <w:rPr>
            <w:noProof/>
            <w:webHidden/>
          </w:rPr>
        </w:r>
        <w:r w:rsidR="00AC3125">
          <w:rPr>
            <w:noProof/>
            <w:webHidden/>
          </w:rPr>
          <w:fldChar w:fldCharType="separate"/>
        </w:r>
        <w:r w:rsidR="00AC3125">
          <w:rPr>
            <w:noProof/>
            <w:webHidden/>
          </w:rPr>
          <w:t>22</w:t>
        </w:r>
        <w:r w:rsidR="00AC3125">
          <w:rPr>
            <w:noProof/>
            <w:webHidden/>
          </w:rPr>
          <w:fldChar w:fldCharType="end"/>
        </w:r>
      </w:hyperlink>
    </w:p>
    <w:p w14:paraId="51EB6FF6"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31" w:history="1">
        <w:r w:rsidR="00AC3125" w:rsidRPr="00E07E6A">
          <w:rPr>
            <w:rStyle w:val="Hyperlink"/>
            <w:noProof/>
          </w:rPr>
          <w:t>G-4</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Selling, General &amp; Administration expenses</w:t>
        </w:r>
        <w:r w:rsidR="00AC3125">
          <w:rPr>
            <w:noProof/>
            <w:webHidden/>
          </w:rPr>
          <w:tab/>
        </w:r>
        <w:r w:rsidR="00AC3125">
          <w:rPr>
            <w:noProof/>
            <w:webHidden/>
          </w:rPr>
          <w:fldChar w:fldCharType="begin"/>
        </w:r>
        <w:r w:rsidR="00AC3125">
          <w:rPr>
            <w:noProof/>
            <w:webHidden/>
          </w:rPr>
          <w:instrText xml:space="preserve"> PAGEREF _Toc532992031 \h </w:instrText>
        </w:r>
        <w:r w:rsidR="00AC3125">
          <w:rPr>
            <w:noProof/>
            <w:webHidden/>
          </w:rPr>
        </w:r>
        <w:r w:rsidR="00AC3125">
          <w:rPr>
            <w:noProof/>
            <w:webHidden/>
          </w:rPr>
          <w:fldChar w:fldCharType="separate"/>
        </w:r>
        <w:r w:rsidR="00AC3125">
          <w:rPr>
            <w:noProof/>
            <w:webHidden/>
          </w:rPr>
          <w:t>23</w:t>
        </w:r>
        <w:r w:rsidR="00AC3125">
          <w:rPr>
            <w:noProof/>
            <w:webHidden/>
          </w:rPr>
          <w:fldChar w:fldCharType="end"/>
        </w:r>
      </w:hyperlink>
    </w:p>
    <w:p w14:paraId="503300C4"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32" w:history="1">
        <w:r w:rsidR="00AC3125" w:rsidRPr="00E07E6A">
          <w:rPr>
            <w:rStyle w:val="Hyperlink"/>
            <w:noProof/>
          </w:rPr>
          <w:t>G-5</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Cost to make the goods exported to Australia</w:t>
        </w:r>
        <w:r w:rsidR="00AC3125">
          <w:rPr>
            <w:noProof/>
            <w:webHidden/>
          </w:rPr>
          <w:tab/>
        </w:r>
        <w:r w:rsidR="00AC3125">
          <w:rPr>
            <w:noProof/>
            <w:webHidden/>
          </w:rPr>
          <w:fldChar w:fldCharType="begin"/>
        </w:r>
        <w:r w:rsidR="00AC3125">
          <w:rPr>
            <w:noProof/>
            <w:webHidden/>
          </w:rPr>
          <w:instrText xml:space="preserve"> PAGEREF _Toc532992032 \h </w:instrText>
        </w:r>
        <w:r w:rsidR="00AC3125">
          <w:rPr>
            <w:noProof/>
            <w:webHidden/>
          </w:rPr>
        </w:r>
        <w:r w:rsidR="00AC3125">
          <w:rPr>
            <w:noProof/>
            <w:webHidden/>
          </w:rPr>
          <w:fldChar w:fldCharType="separate"/>
        </w:r>
        <w:r w:rsidR="00AC3125">
          <w:rPr>
            <w:noProof/>
            <w:webHidden/>
          </w:rPr>
          <w:t>23</w:t>
        </w:r>
        <w:r w:rsidR="00AC3125">
          <w:rPr>
            <w:noProof/>
            <w:webHidden/>
          </w:rPr>
          <w:fldChar w:fldCharType="end"/>
        </w:r>
      </w:hyperlink>
    </w:p>
    <w:p w14:paraId="4FB13538" w14:textId="77777777" w:rsidR="00AC3125" w:rsidRDefault="00DA4195">
      <w:pPr>
        <w:pStyle w:val="TOC2"/>
        <w:tabs>
          <w:tab w:val="left" w:pos="960"/>
          <w:tab w:val="right" w:leader="dot" w:pos="9912"/>
        </w:tabs>
        <w:rPr>
          <w:rFonts w:asciiTheme="minorHAnsi" w:eastAsiaTheme="minorEastAsia" w:hAnsiTheme="minorHAnsi" w:cstheme="minorBidi"/>
          <w:smallCaps w:val="0"/>
          <w:noProof/>
          <w:sz w:val="22"/>
          <w:szCs w:val="22"/>
          <w:lang w:eastAsia="en-AU"/>
        </w:rPr>
      </w:pPr>
      <w:hyperlink w:anchor="_Toc532992033" w:history="1">
        <w:r w:rsidR="00AC3125" w:rsidRPr="00E07E6A">
          <w:rPr>
            <w:rStyle w:val="Hyperlink"/>
            <w:noProof/>
          </w:rPr>
          <w:t>G-6</w:t>
        </w:r>
        <w:r w:rsidR="00AC3125">
          <w:rPr>
            <w:rFonts w:asciiTheme="minorHAnsi" w:eastAsiaTheme="minorEastAsia" w:hAnsiTheme="minorHAnsi" w:cstheme="minorBidi"/>
            <w:smallCaps w:val="0"/>
            <w:noProof/>
            <w:sz w:val="22"/>
            <w:szCs w:val="22"/>
            <w:lang w:eastAsia="en-AU"/>
          </w:rPr>
          <w:tab/>
        </w:r>
        <w:r w:rsidR="00AC3125" w:rsidRPr="00E07E6A">
          <w:rPr>
            <w:rStyle w:val="Hyperlink"/>
            <w:noProof/>
          </w:rPr>
          <w:t>Cost allocation methodology</w:t>
        </w:r>
        <w:r w:rsidR="00AC3125">
          <w:rPr>
            <w:noProof/>
            <w:webHidden/>
          </w:rPr>
          <w:tab/>
        </w:r>
        <w:r w:rsidR="00AC3125">
          <w:rPr>
            <w:noProof/>
            <w:webHidden/>
          </w:rPr>
          <w:fldChar w:fldCharType="begin"/>
        </w:r>
        <w:r w:rsidR="00AC3125">
          <w:rPr>
            <w:noProof/>
            <w:webHidden/>
          </w:rPr>
          <w:instrText xml:space="preserve"> PAGEREF _Toc532992033 \h </w:instrText>
        </w:r>
        <w:r w:rsidR="00AC3125">
          <w:rPr>
            <w:noProof/>
            <w:webHidden/>
          </w:rPr>
        </w:r>
        <w:r w:rsidR="00AC3125">
          <w:rPr>
            <w:noProof/>
            <w:webHidden/>
          </w:rPr>
          <w:fldChar w:fldCharType="separate"/>
        </w:r>
        <w:r w:rsidR="00AC3125">
          <w:rPr>
            <w:noProof/>
            <w:webHidden/>
          </w:rPr>
          <w:t>23</w:t>
        </w:r>
        <w:r w:rsidR="00AC3125">
          <w:rPr>
            <w:noProof/>
            <w:webHidden/>
          </w:rPr>
          <w:fldChar w:fldCharType="end"/>
        </w:r>
      </w:hyperlink>
    </w:p>
    <w:p w14:paraId="5C539343" w14:textId="77777777" w:rsidR="00AC3125" w:rsidRDefault="00DA4195">
      <w:pPr>
        <w:pStyle w:val="TOC2"/>
        <w:tabs>
          <w:tab w:val="right" w:leader="dot" w:pos="9912"/>
        </w:tabs>
        <w:rPr>
          <w:rFonts w:asciiTheme="minorHAnsi" w:eastAsiaTheme="minorEastAsia" w:hAnsiTheme="minorHAnsi" w:cstheme="minorBidi"/>
          <w:smallCaps w:val="0"/>
          <w:noProof/>
          <w:sz w:val="22"/>
          <w:szCs w:val="22"/>
          <w:lang w:eastAsia="en-AU"/>
        </w:rPr>
      </w:pPr>
      <w:hyperlink w:anchor="_Toc532992034" w:history="1">
        <w:r w:rsidR="00AC3125" w:rsidRPr="00E07E6A">
          <w:rPr>
            <w:rStyle w:val="Hyperlink"/>
            <w:noProof/>
          </w:rPr>
          <w:t>G-7 Major raw material costs</w:t>
        </w:r>
        <w:r w:rsidR="00AC3125">
          <w:rPr>
            <w:noProof/>
            <w:webHidden/>
          </w:rPr>
          <w:tab/>
        </w:r>
        <w:r w:rsidR="00AC3125">
          <w:rPr>
            <w:noProof/>
            <w:webHidden/>
          </w:rPr>
          <w:fldChar w:fldCharType="begin"/>
        </w:r>
        <w:r w:rsidR="00AC3125">
          <w:rPr>
            <w:noProof/>
            <w:webHidden/>
          </w:rPr>
          <w:instrText xml:space="preserve"> PAGEREF _Toc532992034 \h </w:instrText>
        </w:r>
        <w:r w:rsidR="00AC3125">
          <w:rPr>
            <w:noProof/>
            <w:webHidden/>
          </w:rPr>
        </w:r>
        <w:r w:rsidR="00AC3125">
          <w:rPr>
            <w:noProof/>
            <w:webHidden/>
          </w:rPr>
          <w:fldChar w:fldCharType="separate"/>
        </w:r>
        <w:r w:rsidR="00AC3125">
          <w:rPr>
            <w:noProof/>
            <w:webHidden/>
          </w:rPr>
          <w:t>23</w:t>
        </w:r>
        <w:r w:rsidR="00AC3125">
          <w:rPr>
            <w:noProof/>
            <w:webHidden/>
          </w:rPr>
          <w:fldChar w:fldCharType="end"/>
        </w:r>
      </w:hyperlink>
    </w:p>
    <w:p w14:paraId="0D455D17" w14:textId="77777777" w:rsidR="00AC3125" w:rsidRDefault="00DA4195">
      <w:pPr>
        <w:pStyle w:val="TOC2"/>
        <w:tabs>
          <w:tab w:val="right" w:leader="dot" w:pos="9912"/>
        </w:tabs>
        <w:rPr>
          <w:rFonts w:asciiTheme="minorHAnsi" w:eastAsiaTheme="minorEastAsia" w:hAnsiTheme="minorHAnsi" w:cstheme="minorBidi"/>
          <w:smallCaps w:val="0"/>
          <w:noProof/>
          <w:sz w:val="22"/>
          <w:szCs w:val="22"/>
          <w:lang w:eastAsia="en-AU"/>
        </w:rPr>
      </w:pPr>
      <w:hyperlink w:anchor="_Toc532992035" w:history="1">
        <w:r w:rsidR="00AC3125" w:rsidRPr="00E07E6A">
          <w:rPr>
            <w:rStyle w:val="Hyperlink"/>
            <w:noProof/>
          </w:rPr>
          <w:t>G-8 Reconciliation of cost to make to audited financial statements</w:t>
        </w:r>
        <w:r w:rsidR="00AC3125">
          <w:rPr>
            <w:noProof/>
            <w:webHidden/>
          </w:rPr>
          <w:tab/>
        </w:r>
        <w:r w:rsidR="00AC3125">
          <w:rPr>
            <w:noProof/>
            <w:webHidden/>
          </w:rPr>
          <w:fldChar w:fldCharType="begin"/>
        </w:r>
        <w:r w:rsidR="00AC3125">
          <w:rPr>
            <w:noProof/>
            <w:webHidden/>
          </w:rPr>
          <w:instrText xml:space="preserve"> PAGEREF _Toc532992035 \h </w:instrText>
        </w:r>
        <w:r w:rsidR="00AC3125">
          <w:rPr>
            <w:noProof/>
            <w:webHidden/>
          </w:rPr>
        </w:r>
        <w:r w:rsidR="00AC3125">
          <w:rPr>
            <w:noProof/>
            <w:webHidden/>
          </w:rPr>
          <w:fldChar w:fldCharType="separate"/>
        </w:r>
        <w:r w:rsidR="00AC3125">
          <w:rPr>
            <w:noProof/>
            <w:webHidden/>
          </w:rPr>
          <w:t>24</w:t>
        </w:r>
        <w:r w:rsidR="00AC3125">
          <w:rPr>
            <w:noProof/>
            <w:webHidden/>
          </w:rPr>
          <w:fldChar w:fldCharType="end"/>
        </w:r>
      </w:hyperlink>
    </w:p>
    <w:p w14:paraId="3910F67A"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36" w:history="1">
        <w:r w:rsidR="00AC3125" w:rsidRPr="00E07E6A">
          <w:rPr>
            <w:rStyle w:val="Hyperlink"/>
            <w:noProof/>
          </w:rPr>
          <w:t>Exporter's declaration</w:t>
        </w:r>
        <w:r w:rsidR="00AC3125">
          <w:rPr>
            <w:noProof/>
            <w:webHidden/>
          </w:rPr>
          <w:tab/>
        </w:r>
        <w:r w:rsidR="00AC3125">
          <w:rPr>
            <w:noProof/>
            <w:webHidden/>
          </w:rPr>
          <w:fldChar w:fldCharType="begin"/>
        </w:r>
        <w:r w:rsidR="00AC3125">
          <w:rPr>
            <w:noProof/>
            <w:webHidden/>
          </w:rPr>
          <w:instrText xml:space="preserve"> PAGEREF _Toc532992036 \h </w:instrText>
        </w:r>
        <w:r w:rsidR="00AC3125">
          <w:rPr>
            <w:noProof/>
            <w:webHidden/>
          </w:rPr>
        </w:r>
        <w:r w:rsidR="00AC3125">
          <w:rPr>
            <w:noProof/>
            <w:webHidden/>
          </w:rPr>
          <w:fldChar w:fldCharType="separate"/>
        </w:r>
        <w:r w:rsidR="00AC3125">
          <w:rPr>
            <w:noProof/>
            <w:webHidden/>
          </w:rPr>
          <w:t>25</w:t>
        </w:r>
        <w:r w:rsidR="00AC3125">
          <w:rPr>
            <w:noProof/>
            <w:webHidden/>
          </w:rPr>
          <w:fldChar w:fldCharType="end"/>
        </w:r>
      </w:hyperlink>
    </w:p>
    <w:p w14:paraId="5ACC65DC" w14:textId="77777777" w:rsidR="00AC3125" w:rsidRDefault="00DA4195">
      <w:pPr>
        <w:pStyle w:val="TOC1"/>
        <w:tabs>
          <w:tab w:val="right" w:leader="dot" w:pos="9912"/>
        </w:tabs>
        <w:rPr>
          <w:rFonts w:asciiTheme="minorHAnsi" w:eastAsiaTheme="minorEastAsia" w:hAnsiTheme="minorHAnsi" w:cstheme="minorBidi"/>
          <w:b w:val="0"/>
          <w:bCs w:val="0"/>
          <w:caps w:val="0"/>
          <w:noProof/>
          <w:sz w:val="22"/>
          <w:szCs w:val="22"/>
          <w:lang w:eastAsia="en-AU"/>
        </w:rPr>
      </w:pPr>
      <w:hyperlink w:anchor="_Toc532992037" w:history="1">
        <w:r w:rsidR="00AC3125" w:rsidRPr="00E07E6A">
          <w:rPr>
            <w:rStyle w:val="Hyperlink"/>
            <w:noProof/>
          </w:rPr>
          <w:t>Appendix Glossary of terms</w:t>
        </w:r>
        <w:r w:rsidR="00AC3125">
          <w:rPr>
            <w:noProof/>
            <w:webHidden/>
          </w:rPr>
          <w:tab/>
        </w:r>
        <w:r w:rsidR="00AC3125">
          <w:rPr>
            <w:noProof/>
            <w:webHidden/>
          </w:rPr>
          <w:fldChar w:fldCharType="begin"/>
        </w:r>
        <w:r w:rsidR="00AC3125">
          <w:rPr>
            <w:noProof/>
            <w:webHidden/>
          </w:rPr>
          <w:instrText xml:space="preserve"> PAGEREF _Toc532992037 \h </w:instrText>
        </w:r>
        <w:r w:rsidR="00AC3125">
          <w:rPr>
            <w:noProof/>
            <w:webHidden/>
          </w:rPr>
        </w:r>
        <w:r w:rsidR="00AC3125">
          <w:rPr>
            <w:noProof/>
            <w:webHidden/>
          </w:rPr>
          <w:fldChar w:fldCharType="separate"/>
        </w:r>
        <w:r w:rsidR="00AC3125">
          <w:rPr>
            <w:noProof/>
            <w:webHidden/>
          </w:rPr>
          <w:t>26</w:t>
        </w:r>
        <w:r w:rsidR="00AC3125">
          <w:rPr>
            <w:noProof/>
            <w:webHidden/>
          </w:rPr>
          <w:fldChar w:fldCharType="end"/>
        </w:r>
      </w:hyperlink>
    </w:p>
    <w:p w14:paraId="3AD1FEA5" w14:textId="6874CD61" w:rsidR="00DD2C05" w:rsidRPr="00DD2C05" w:rsidRDefault="00DD2C05" w:rsidP="00DD2C05">
      <w:r>
        <w:fldChar w:fldCharType="end"/>
      </w:r>
    </w:p>
    <w:p w14:paraId="3AD1FEA6" w14:textId="385F0671" w:rsidR="00515B70" w:rsidRDefault="00515B70" w:rsidP="00033ADB">
      <w:pPr>
        <w:pStyle w:val="Heading1"/>
      </w:pPr>
      <w:bookmarkStart w:id="8" w:name="_Toc506971815"/>
      <w:bookmarkStart w:id="9" w:name="_Toc508203807"/>
      <w:bookmarkStart w:id="10" w:name="_Toc508290341"/>
      <w:bookmarkStart w:id="11" w:name="_Toc515637625"/>
      <w:bookmarkStart w:id="12" w:name="_Toc532991992"/>
      <w:r>
        <w:lastRenderedPageBreak/>
        <w:t>Instructions</w:t>
      </w:r>
      <w:bookmarkEnd w:id="8"/>
      <w:bookmarkEnd w:id="9"/>
      <w:bookmarkEnd w:id="10"/>
      <w:bookmarkEnd w:id="11"/>
      <w:bookmarkEnd w:id="12"/>
    </w:p>
    <w:p w14:paraId="3AD1FEA7" w14:textId="77777777" w:rsidR="00515B70" w:rsidRDefault="00515B70">
      <w:pPr>
        <w:widowControl w:val="0"/>
        <w:rPr>
          <w:snapToGrid w:val="0"/>
        </w:rPr>
      </w:pPr>
    </w:p>
    <w:p w14:paraId="3AD1FEA8" w14:textId="77777777"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3AD1FEA9" w14:textId="77777777" w:rsidR="00515B70" w:rsidRDefault="00515B70" w:rsidP="00773597">
      <w:pPr>
        <w:rPr>
          <w:snapToGrid w:val="0"/>
        </w:rPr>
      </w:pPr>
    </w:p>
    <w:p w14:paraId="3AD1FEAA" w14:textId="2491C39C" w:rsidR="00515B70" w:rsidRPr="00A478B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A478B0">
        <w:rPr>
          <w:snapToGrid w:val="0"/>
        </w:rPr>
        <w:t xml:space="preserve">conducting a </w:t>
      </w:r>
      <w:r w:rsidR="00A478B0" w:rsidRPr="009400E4">
        <w:rPr>
          <w:snapToGrid w:val="0"/>
        </w:rPr>
        <w:t xml:space="preserve">Review </w:t>
      </w:r>
      <w:r w:rsidR="0082584B" w:rsidRPr="009400E4">
        <w:rPr>
          <w:snapToGrid w:val="0"/>
        </w:rPr>
        <w:t xml:space="preserve">of Anti-dumping measures </w:t>
      </w:r>
      <w:r w:rsidR="00605FAA">
        <w:rPr>
          <w:snapToGrid w:val="0"/>
        </w:rPr>
        <w:t xml:space="preserve">into </w:t>
      </w:r>
      <w:r w:rsidR="00B84CBA">
        <w:rPr>
          <w:snapToGrid w:val="0"/>
        </w:rPr>
        <w:t>hot rolled</w:t>
      </w:r>
      <w:r w:rsidR="00A478B0">
        <w:rPr>
          <w:snapToGrid w:val="0"/>
        </w:rPr>
        <w:t xml:space="preserve"> structural steel sections</w:t>
      </w:r>
      <w:r>
        <w:rPr>
          <w:snapToGrid w:val="0"/>
        </w:rPr>
        <w:t xml:space="preserve"> exported to Australia from </w:t>
      </w:r>
      <w:r w:rsidR="00A478B0">
        <w:rPr>
          <w:snapToGrid w:val="0"/>
        </w:rPr>
        <w:t xml:space="preserve">the </w:t>
      </w:r>
      <w:r w:rsidR="00A478B0" w:rsidRPr="00A478B0">
        <w:rPr>
          <w:snapToGrid w:val="0"/>
        </w:rPr>
        <w:t>Republic of Korea, the Kingdom of Thailand, Taiwan (except for exports by Feng Hsin Steel Co Ltd) and Japan</w:t>
      </w:r>
      <w:r w:rsidR="00A478B0">
        <w:rPr>
          <w:snapToGrid w:val="0"/>
        </w:rPr>
        <w:t>.</w:t>
      </w:r>
    </w:p>
    <w:p w14:paraId="3AD1FEAB" w14:textId="77777777" w:rsidR="00515B70" w:rsidRDefault="00515B70" w:rsidP="00605FAA">
      <w:pPr>
        <w:rPr>
          <w:snapToGrid w:val="0"/>
        </w:rPr>
      </w:pPr>
    </w:p>
    <w:p w14:paraId="3AD1FEAC" w14:textId="070A06E0" w:rsidR="00515B70" w:rsidRPr="007449CF"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over the </w:t>
      </w:r>
      <w:r w:rsidR="005527D4" w:rsidRPr="009400E4">
        <w:rPr>
          <w:snapToGrid w:val="0"/>
        </w:rPr>
        <w:t>Rev</w:t>
      </w:r>
      <w:r w:rsidR="00D271A7" w:rsidRPr="009400E4">
        <w:rPr>
          <w:snapToGrid w:val="0"/>
        </w:rPr>
        <w:t>iew</w:t>
      </w:r>
      <w:r w:rsidR="00515B70" w:rsidRPr="009400E4">
        <w:rPr>
          <w:snapToGrid w:val="0"/>
        </w:rPr>
        <w:t xml:space="preserve"> p</w:t>
      </w:r>
      <w:r w:rsidR="00515B70">
        <w:rPr>
          <w:snapToGrid w:val="0"/>
        </w:rPr>
        <w:t>eriod</w:t>
      </w:r>
      <w:r w:rsidR="00DF4FA8">
        <w:rPr>
          <w:snapToGrid w:val="0"/>
        </w:rPr>
        <w:t xml:space="preserve"> (the period)</w:t>
      </w:r>
      <w:r w:rsidR="00515B70">
        <w:rPr>
          <w:snapToGrid w:val="0"/>
        </w:rPr>
        <w:t>. This information will determi</w:t>
      </w:r>
      <w:r w:rsidR="00463D03">
        <w:rPr>
          <w:snapToGrid w:val="0"/>
        </w:rPr>
        <w:t xml:space="preserve">ne whether </w:t>
      </w:r>
      <w:r w:rsidR="00B84CBA">
        <w:rPr>
          <w:snapToGrid w:val="0"/>
        </w:rPr>
        <w:t xml:space="preserve">hot rolled </w:t>
      </w:r>
      <w:r w:rsidR="005527D4" w:rsidRPr="005527D4">
        <w:rPr>
          <w:snapToGrid w:val="0"/>
        </w:rPr>
        <w:t>structural steel sections are</w:t>
      </w:r>
      <w:r w:rsidR="00515B70" w:rsidRPr="005527D4">
        <w:rPr>
          <w:snapToGrid w:val="0"/>
        </w:rPr>
        <w:t xml:space="preserve"> </w:t>
      </w:r>
      <w:r w:rsidR="00515B70">
        <w:rPr>
          <w:snapToGrid w:val="0"/>
        </w:rPr>
        <w:t>dumped.</w:t>
      </w:r>
      <w:bookmarkStart w:id="18" w:name="_GoBack"/>
      <w:bookmarkEnd w:id="18"/>
    </w:p>
    <w:p w14:paraId="3AD1FEAD" w14:textId="77777777" w:rsidR="00515B70" w:rsidRDefault="00515B70" w:rsidP="00605FAA">
      <w:pPr>
        <w:rPr>
          <w:snapToGrid w:val="0"/>
        </w:rPr>
      </w:pPr>
    </w:p>
    <w:p w14:paraId="3AD1FEAE" w14:textId="77777777" w:rsidR="003F419C" w:rsidRPr="00125B70" w:rsidRDefault="003F419C" w:rsidP="003F419C">
      <w:r w:rsidRPr="004744D3">
        <w:rPr>
          <w:b/>
        </w:rPr>
        <w:t>If you do not manufacture the goods</w:t>
      </w:r>
    </w:p>
    <w:p w14:paraId="3AD1FEAF" w14:textId="77777777" w:rsidR="003F419C" w:rsidRDefault="003F419C" w:rsidP="003F419C">
      <w:pPr>
        <w:rPr>
          <w:snapToGrid w:val="0"/>
        </w:rPr>
      </w:pPr>
    </w:p>
    <w:p w14:paraId="3AD1FEB0"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AD1FEB1" w14:textId="77777777" w:rsidR="00C01F98" w:rsidRPr="00253B8A" w:rsidRDefault="00C01F98" w:rsidP="00C01F98"/>
    <w:p w14:paraId="3AD1FEB2"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3AD1FEB3" w14:textId="77777777" w:rsidR="003F419C" w:rsidRDefault="003F419C" w:rsidP="003F419C">
      <w:pPr>
        <w:rPr>
          <w:snapToGrid w:val="0"/>
        </w:rPr>
      </w:pPr>
    </w:p>
    <w:p w14:paraId="3AD1FEB4"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3AD1FEB5" w14:textId="77777777" w:rsidR="00DD2C05" w:rsidRPr="00DD2C05" w:rsidRDefault="00DD2C05" w:rsidP="00DE0C5C"/>
    <w:p w14:paraId="3AD1FEB6" w14:textId="33B6F1AF"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82589D">
        <w:rPr>
          <w:snapToGrid w:val="0"/>
        </w:rPr>
        <w:t>h</w:t>
      </w:r>
      <w:r w:rsidR="00BC6891">
        <w:rPr>
          <w:snapToGrid w:val="0"/>
        </w:rPr>
        <w:t>aving regard to all relevant information</w:t>
      </w:r>
      <w:r w:rsidR="00515B70">
        <w:rPr>
          <w:snapToGrid w:val="0"/>
        </w:rPr>
        <w:t xml:space="preserve">. </w:t>
      </w:r>
    </w:p>
    <w:p w14:paraId="3AD1FEB7" w14:textId="77777777" w:rsidR="00515B70" w:rsidRDefault="00515B70" w:rsidP="00DE0C5C">
      <w:pPr>
        <w:rPr>
          <w:snapToGrid w:val="0"/>
        </w:rPr>
      </w:pPr>
    </w:p>
    <w:p w14:paraId="3AD1FEB8"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3AD1FEB9" w14:textId="77777777" w:rsidR="00DE0C5C" w:rsidRDefault="00DE0C5C" w:rsidP="00DE0C5C">
      <w:pPr>
        <w:rPr>
          <w:snapToGrid w:val="0"/>
        </w:rPr>
      </w:pPr>
    </w:p>
    <w:p w14:paraId="3AD1FEBA" w14:textId="77777777" w:rsidR="00C01F98" w:rsidRPr="00DE0C5C" w:rsidRDefault="00C01F98" w:rsidP="00DE0C5C">
      <w:pPr>
        <w:rPr>
          <w:b/>
        </w:rPr>
      </w:pPr>
      <w:r w:rsidRPr="00C01F98">
        <w:rPr>
          <w:b/>
        </w:rPr>
        <w:t>Extension requests</w:t>
      </w:r>
    </w:p>
    <w:p w14:paraId="3AD1FEBB" w14:textId="77777777" w:rsidR="00C01F98" w:rsidRDefault="00C01F98" w:rsidP="00C01F98"/>
    <w:p w14:paraId="3AD1FEBC"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3AD1FEBD" w14:textId="77777777" w:rsidR="00DE0C5C" w:rsidRDefault="00DE0C5C" w:rsidP="00C01F98"/>
    <w:p w14:paraId="3AD1FEBE"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3AD1FEBF"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3AD1FEC0"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AD1FEC1"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3AD1FEC2"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3AD1FEC3"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3AD1FEC4"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3AD1FEC5" w14:textId="77777777" w:rsidR="008553F9" w:rsidRDefault="008553F9" w:rsidP="00DE0C5C"/>
    <w:p w14:paraId="3AD1FEC6"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3AD1FEC7" w14:textId="77777777" w:rsidR="00B34418" w:rsidRDefault="00B34418" w:rsidP="00DE0C5C"/>
    <w:p w14:paraId="3AD1FEC8"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3AD1FEC9" w14:textId="77777777" w:rsidR="00D7626F" w:rsidRDefault="00D7626F" w:rsidP="00DE0C5C"/>
    <w:p w14:paraId="3AD1FECA"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AD1FECB" w14:textId="77777777" w:rsidR="00D7626F" w:rsidRPr="008553F9" w:rsidRDefault="00D7626F" w:rsidP="00DE0C5C"/>
    <w:p w14:paraId="3AD1FECC" w14:textId="77777777" w:rsidR="00C01F98" w:rsidRDefault="00C01F98" w:rsidP="00C01F98">
      <w:pPr>
        <w:rPr>
          <w:b/>
        </w:rPr>
      </w:pPr>
      <w:r>
        <w:rPr>
          <w:b/>
        </w:rPr>
        <w:t>Submitting a response to the exporter questionnaire</w:t>
      </w:r>
    </w:p>
    <w:p w14:paraId="3AD1FECD" w14:textId="77777777" w:rsidR="00C01F98" w:rsidRDefault="00C01F98" w:rsidP="00C01F98"/>
    <w:p w14:paraId="3AD1FECE" w14:textId="77777777" w:rsidR="00C01F98" w:rsidRDefault="00C01F98" w:rsidP="00C01F98">
      <w:r>
        <w:lastRenderedPageBreak/>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3AD1FECF" w14:textId="77777777" w:rsidR="00773597" w:rsidRDefault="00773597" w:rsidP="00C01F98">
      <w:pPr>
        <w:rPr>
          <w:b/>
        </w:rPr>
      </w:pPr>
    </w:p>
    <w:p w14:paraId="3AD1FED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3AD1FED1" w14:textId="77777777" w:rsidR="000300F5" w:rsidRDefault="000300F5" w:rsidP="00DE0C5C">
      <w:pPr>
        <w:rPr>
          <w:rFonts w:cs="Arial"/>
        </w:rPr>
      </w:pPr>
    </w:p>
    <w:p w14:paraId="3AD1FEDF" w14:textId="77777777" w:rsidR="00515B70" w:rsidRPr="00125B70" w:rsidRDefault="001E0F36" w:rsidP="00C01F98">
      <w:bookmarkStart w:id="24" w:name="_Toc506971821"/>
      <w:bookmarkStart w:id="25" w:name="_Toc219017549"/>
      <w:bookmarkStart w:id="26" w:name="_Toc508203813"/>
      <w:bookmarkStart w:id="27" w:name="_Toc508290347"/>
      <w:bookmarkStart w:id="28" w:name="_Toc515637631"/>
      <w:r w:rsidRPr="00C01F98">
        <w:rPr>
          <w:b/>
        </w:rPr>
        <w:t>V</w:t>
      </w:r>
      <w:r w:rsidR="00515B70" w:rsidRPr="00C01F98">
        <w:rPr>
          <w:b/>
        </w:rPr>
        <w:t>erification of the information that you supply</w:t>
      </w:r>
      <w:bookmarkEnd w:id="24"/>
      <w:bookmarkEnd w:id="25"/>
      <w:bookmarkEnd w:id="26"/>
      <w:bookmarkEnd w:id="27"/>
      <w:bookmarkEnd w:id="28"/>
    </w:p>
    <w:p w14:paraId="3AD1FEE0" w14:textId="77777777" w:rsidR="00515B70" w:rsidRDefault="00515B70" w:rsidP="00C758F7">
      <w:pPr>
        <w:rPr>
          <w:snapToGrid w:val="0"/>
        </w:rPr>
      </w:pPr>
    </w:p>
    <w:p w14:paraId="3AD1FEE1"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3AD1FEE2" w14:textId="77777777" w:rsidR="003E4B23" w:rsidRDefault="003E4B23" w:rsidP="00C758F7">
      <w:pPr>
        <w:rPr>
          <w:snapToGrid w:val="0"/>
        </w:rPr>
      </w:pPr>
    </w:p>
    <w:p w14:paraId="3AD1FEE3"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3AD1FEE4" w14:textId="77777777" w:rsidR="00515B70" w:rsidRDefault="00515B70" w:rsidP="00C758F7">
      <w:pPr>
        <w:rPr>
          <w:snapToGrid w:val="0"/>
        </w:rPr>
      </w:pPr>
    </w:p>
    <w:p w14:paraId="3AD1FEE5"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3AD1FEE6" w14:textId="77777777" w:rsidR="00877FBA" w:rsidRDefault="00877FBA" w:rsidP="00C758F7">
      <w:pPr>
        <w:rPr>
          <w:snapToGrid w:val="0"/>
        </w:rPr>
      </w:pPr>
    </w:p>
    <w:p w14:paraId="3AD1FEE7"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3AD1FEE8" w14:textId="77777777" w:rsidR="00AC0C65" w:rsidRDefault="00AC0C65" w:rsidP="00C758F7">
      <w:pPr>
        <w:rPr>
          <w:snapToGrid w:val="0"/>
        </w:rPr>
      </w:pPr>
    </w:p>
    <w:p w14:paraId="3AD1FEE9"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3AD1FEEA" w14:textId="77777777" w:rsidR="008A237F" w:rsidRDefault="008A237F" w:rsidP="00C758F7">
      <w:pPr>
        <w:rPr>
          <w:snapToGrid w:val="0"/>
        </w:rPr>
      </w:pPr>
    </w:p>
    <w:p w14:paraId="3AD1FEEB" w14:textId="3EB63B66"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3AD1FEEC" w14:textId="77777777" w:rsidR="00E45229" w:rsidRDefault="00E45229" w:rsidP="00F5197E"/>
    <w:p w14:paraId="3AD1FEED"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3AD1FEEE" w14:textId="77777777" w:rsidR="00857930" w:rsidRDefault="00857930" w:rsidP="00F5197E"/>
    <w:p w14:paraId="3AD1FEEF"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3AD1FEF0" w14:textId="77777777" w:rsidR="009A202A" w:rsidRDefault="009A202A" w:rsidP="00F5197E"/>
    <w:p w14:paraId="3AD1FEF1" w14:textId="77777777" w:rsidR="009A202A" w:rsidRDefault="009A202A" w:rsidP="00F5197E">
      <w:r>
        <w:t>For information on the Commission’s verification procedures, refer to Anti-Dumping Notice No. 2016/30</w:t>
      </w:r>
      <w:r w:rsidR="00743ECB">
        <w:t xml:space="preserve"> available on the Commission’s website.</w:t>
      </w:r>
    </w:p>
    <w:p w14:paraId="3AD1FEF2" w14:textId="77777777" w:rsidR="00F5197E" w:rsidRDefault="00F5197E" w:rsidP="008A237F"/>
    <w:p w14:paraId="3AD1FEF3" w14:textId="77777777" w:rsidR="00515B70" w:rsidRPr="00125B70" w:rsidRDefault="003F419C" w:rsidP="00C01F98">
      <w:bookmarkStart w:id="29" w:name="_Toc506971825"/>
      <w:bookmarkStart w:id="30" w:name="_Toc219017553"/>
      <w:bookmarkStart w:id="31" w:name="_Toc508203817"/>
      <w:bookmarkStart w:id="32" w:name="_Toc508290351"/>
      <w:bookmarkStart w:id="33" w:name="_Toc515637635"/>
      <w:r>
        <w:rPr>
          <w:b/>
        </w:rPr>
        <w:t>Important</w:t>
      </w:r>
      <w:r w:rsidR="00515B70" w:rsidRPr="00C01F98">
        <w:rPr>
          <w:b/>
        </w:rPr>
        <w:t xml:space="preserve"> instructions for preparing your response</w:t>
      </w:r>
      <w:bookmarkEnd w:id="29"/>
      <w:bookmarkEnd w:id="30"/>
      <w:bookmarkEnd w:id="31"/>
      <w:bookmarkEnd w:id="32"/>
      <w:bookmarkEnd w:id="33"/>
    </w:p>
    <w:p w14:paraId="3AD1FEF4" w14:textId="77777777" w:rsidR="00515B70" w:rsidRDefault="00515B70" w:rsidP="00C01F98">
      <w:pPr>
        <w:rPr>
          <w:snapToGrid w:val="0"/>
        </w:rPr>
      </w:pPr>
    </w:p>
    <w:p w14:paraId="3AD1FEF5"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AD1FEF6" w14:textId="77777777" w:rsidR="000838CC" w:rsidRDefault="000838CC" w:rsidP="000838CC">
      <w:pPr>
        <w:pStyle w:val="ListParagraph"/>
        <w:ind w:left="360"/>
      </w:pPr>
    </w:p>
    <w:p w14:paraId="3AD1FEF7"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3AD1FEF8" w14:textId="77777777" w:rsidR="000838CC" w:rsidRDefault="000838CC" w:rsidP="000838CC">
      <w:pPr>
        <w:pStyle w:val="ListParagraph"/>
      </w:pPr>
    </w:p>
    <w:p w14:paraId="3AD1FEF9"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AD1FEFA" w14:textId="77777777" w:rsidR="000838CC" w:rsidRDefault="000838CC" w:rsidP="000838CC"/>
    <w:p w14:paraId="3AD1FEFB"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3AD1FEFC" w14:textId="77777777" w:rsidR="000838CC" w:rsidRPr="00F22E1D" w:rsidRDefault="000838CC" w:rsidP="000838CC"/>
    <w:p w14:paraId="3AD1FEFD" w14:textId="77777777" w:rsidR="00F22E1D" w:rsidRDefault="00F22E1D" w:rsidP="00216EE1">
      <w:pPr>
        <w:pStyle w:val="ListParagraph"/>
        <w:numPr>
          <w:ilvl w:val="0"/>
          <w:numId w:val="51"/>
        </w:numPr>
        <w:ind w:left="360"/>
      </w:pPr>
      <w:r>
        <w:t xml:space="preserve">The data must be created as spreadsheet files in Microsoft Excel. </w:t>
      </w:r>
    </w:p>
    <w:p w14:paraId="3AD1FEFE" w14:textId="77777777" w:rsidR="000838CC" w:rsidRDefault="000838CC" w:rsidP="000838CC"/>
    <w:p w14:paraId="3AD1FEFF"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3AD1FF00" w14:textId="77777777" w:rsidR="000838CC" w:rsidRPr="00F22E1D" w:rsidRDefault="000838CC" w:rsidP="000838CC"/>
    <w:p w14:paraId="3AD1FF01" w14:textId="77777777" w:rsidR="000838CC" w:rsidRDefault="000838CC" w:rsidP="00216EE1">
      <w:pPr>
        <w:pStyle w:val="ListParagraph"/>
        <w:numPr>
          <w:ilvl w:val="0"/>
          <w:numId w:val="51"/>
        </w:numPr>
        <w:ind w:left="360"/>
      </w:pPr>
      <w:r>
        <w:lastRenderedPageBreak/>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3AD1FF02" w14:textId="77777777" w:rsidR="000838CC" w:rsidRDefault="000838CC" w:rsidP="000838CC">
      <w:pPr>
        <w:pStyle w:val="ListParagraph"/>
      </w:pPr>
    </w:p>
    <w:p w14:paraId="3AD1FF03"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3AD1FF04" w14:textId="77777777" w:rsidR="000838CC" w:rsidRDefault="000838CC" w:rsidP="000838CC"/>
    <w:p w14:paraId="3AD1FF05"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3AD1FF06" w14:textId="77777777" w:rsidR="00B64E36" w:rsidRDefault="00B64E36" w:rsidP="00B64E36">
      <w:pPr>
        <w:pStyle w:val="Heading1"/>
      </w:pPr>
      <w:bookmarkStart w:id="34" w:name="_Toc506971849"/>
      <w:bookmarkStart w:id="35" w:name="_Toc508203843"/>
      <w:bookmarkStart w:id="36" w:name="_Toc508290377"/>
      <w:bookmarkStart w:id="37" w:name="_Toc515637661"/>
      <w:bookmarkStart w:id="38" w:name="_Toc532991993"/>
      <w:r>
        <w:lastRenderedPageBreak/>
        <w:t>Checklist</w:t>
      </w:r>
      <w:bookmarkEnd w:id="34"/>
      <w:bookmarkEnd w:id="35"/>
      <w:bookmarkEnd w:id="36"/>
      <w:bookmarkEnd w:id="37"/>
      <w:bookmarkEnd w:id="38"/>
    </w:p>
    <w:p w14:paraId="3AD1FF07" w14:textId="77777777" w:rsidR="00B64E36" w:rsidRDefault="00B64E36" w:rsidP="00B64E36"/>
    <w:p w14:paraId="3AD1FF08"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3AD1FF09"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3AD1FF0C" w14:textId="77777777" w:rsidTr="00B64E36">
        <w:trPr>
          <w:jc w:val="center"/>
        </w:trPr>
        <w:tc>
          <w:tcPr>
            <w:tcW w:w="4644" w:type="dxa"/>
          </w:tcPr>
          <w:p w14:paraId="3AD1FF0A" w14:textId="77777777" w:rsidR="00B64E36" w:rsidRDefault="00B64E36" w:rsidP="00B64E36">
            <w:pPr>
              <w:rPr>
                <w:b/>
              </w:rPr>
            </w:pPr>
            <w:r>
              <w:rPr>
                <w:b/>
              </w:rPr>
              <w:t>Section</w:t>
            </w:r>
          </w:p>
        </w:tc>
        <w:tc>
          <w:tcPr>
            <w:tcW w:w="1418" w:type="dxa"/>
          </w:tcPr>
          <w:p w14:paraId="3AD1FF0B" w14:textId="77777777" w:rsidR="00B64E36" w:rsidRDefault="00B64E36" w:rsidP="00B64E36">
            <w:pPr>
              <w:jc w:val="center"/>
            </w:pPr>
            <w:r>
              <w:t>Please tick if you have responded to all questions</w:t>
            </w:r>
          </w:p>
        </w:tc>
      </w:tr>
      <w:tr w:rsidR="00B64E36" w14:paraId="3AD1FF0F" w14:textId="77777777" w:rsidTr="00B64E36">
        <w:trPr>
          <w:jc w:val="center"/>
        </w:trPr>
        <w:tc>
          <w:tcPr>
            <w:tcW w:w="4644" w:type="dxa"/>
          </w:tcPr>
          <w:p w14:paraId="3AD1FF0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9400E4">
              <w:t>Section A</w:t>
            </w:r>
            <w:r w:rsidR="009400E4">
              <w:br/>
              <w:t>Company information</w:t>
            </w:r>
            <w:r w:rsidRPr="00FA6961">
              <w:fldChar w:fldCharType="end"/>
            </w:r>
          </w:p>
        </w:tc>
        <w:tc>
          <w:tcPr>
            <w:tcW w:w="1418" w:type="dxa"/>
          </w:tcPr>
          <w:p w14:paraId="3AD1FF0E" w14:textId="77777777" w:rsidR="00B64E36" w:rsidRDefault="00B64E36" w:rsidP="00B64E36">
            <w:pPr>
              <w:jc w:val="center"/>
              <w:rPr>
                <w:sz w:val="28"/>
              </w:rPr>
            </w:pPr>
            <w:r>
              <w:rPr>
                <w:sz w:val="28"/>
              </w:rPr>
              <w:sym w:font="Monotype Sorts" w:char="F07F"/>
            </w:r>
          </w:p>
        </w:tc>
      </w:tr>
      <w:tr w:rsidR="00B64E36" w14:paraId="3AD1FF12" w14:textId="77777777" w:rsidTr="00B64E36">
        <w:trPr>
          <w:jc w:val="center"/>
        </w:trPr>
        <w:tc>
          <w:tcPr>
            <w:tcW w:w="4644" w:type="dxa"/>
          </w:tcPr>
          <w:p w14:paraId="3AD1FF10"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9400E4">
              <w:t>Section B</w:t>
            </w:r>
            <w:r w:rsidR="009400E4">
              <w:br/>
              <w:t>Export sales to Australia</w:t>
            </w:r>
            <w:r w:rsidRPr="00FA6961">
              <w:fldChar w:fldCharType="end"/>
            </w:r>
          </w:p>
        </w:tc>
        <w:tc>
          <w:tcPr>
            <w:tcW w:w="1418" w:type="dxa"/>
          </w:tcPr>
          <w:p w14:paraId="3AD1FF11" w14:textId="77777777" w:rsidR="00B64E36" w:rsidRDefault="00B64E36" w:rsidP="00B64E36">
            <w:pPr>
              <w:jc w:val="center"/>
              <w:rPr>
                <w:sz w:val="28"/>
              </w:rPr>
            </w:pPr>
            <w:r>
              <w:rPr>
                <w:sz w:val="28"/>
              </w:rPr>
              <w:sym w:font="Monotype Sorts" w:char="F07F"/>
            </w:r>
          </w:p>
        </w:tc>
      </w:tr>
      <w:tr w:rsidR="00B64E36" w14:paraId="3AD1FF15" w14:textId="77777777" w:rsidTr="00B64E36">
        <w:trPr>
          <w:jc w:val="center"/>
        </w:trPr>
        <w:tc>
          <w:tcPr>
            <w:tcW w:w="4644" w:type="dxa"/>
          </w:tcPr>
          <w:p w14:paraId="3AD1FF13"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9400E4">
              <w:t>Section C</w:t>
            </w:r>
            <w:r w:rsidR="009400E4">
              <w:br/>
              <w:t>Exported goods &amp; like goods</w:t>
            </w:r>
            <w:r w:rsidRPr="00FA6961">
              <w:fldChar w:fldCharType="end"/>
            </w:r>
          </w:p>
        </w:tc>
        <w:tc>
          <w:tcPr>
            <w:tcW w:w="1418" w:type="dxa"/>
          </w:tcPr>
          <w:p w14:paraId="3AD1FF14" w14:textId="77777777" w:rsidR="00B64E36" w:rsidRDefault="00B64E36" w:rsidP="00B64E36">
            <w:pPr>
              <w:jc w:val="center"/>
              <w:rPr>
                <w:sz w:val="28"/>
              </w:rPr>
            </w:pPr>
            <w:r>
              <w:rPr>
                <w:sz w:val="28"/>
              </w:rPr>
              <w:sym w:font="Monotype Sorts" w:char="F07F"/>
            </w:r>
          </w:p>
        </w:tc>
      </w:tr>
      <w:tr w:rsidR="00B64E36" w14:paraId="3AD1FF18" w14:textId="77777777" w:rsidTr="00B64E36">
        <w:trPr>
          <w:jc w:val="center"/>
        </w:trPr>
        <w:tc>
          <w:tcPr>
            <w:tcW w:w="4644" w:type="dxa"/>
          </w:tcPr>
          <w:p w14:paraId="3AD1FF16"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9400E4">
              <w:t>Section D</w:t>
            </w:r>
            <w:r w:rsidR="009400E4">
              <w:br/>
              <w:t>Domestic sales</w:t>
            </w:r>
            <w:r w:rsidRPr="00FA6961">
              <w:fldChar w:fldCharType="end"/>
            </w:r>
          </w:p>
        </w:tc>
        <w:tc>
          <w:tcPr>
            <w:tcW w:w="1418" w:type="dxa"/>
          </w:tcPr>
          <w:p w14:paraId="3AD1FF17" w14:textId="77777777" w:rsidR="00B64E36" w:rsidRDefault="00B64E36" w:rsidP="00B64E36">
            <w:pPr>
              <w:jc w:val="center"/>
              <w:rPr>
                <w:sz w:val="28"/>
              </w:rPr>
            </w:pPr>
            <w:r>
              <w:rPr>
                <w:sz w:val="28"/>
              </w:rPr>
              <w:sym w:font="Monotype Sorts" w:char="F07F"/>
            </w:r>
          </w:p>
        </w:tc>
      </w:tr>
      <w:tr w:rsidR="00B64E36" w14:paraId="3AD1FF1B" w14:textId="77777777" w:rsidTr="00B64E36">
        <w:trPr>
          <w:jc w:val="center"/>
        </w:trPr>
        <w:tc>
          <w:tcPr>
            <w:tcW w:w="4644" w:type="dxa"/>
          </w:tcPr>
          <w:p w14:paraId="3AD1FF19"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9400E4">
              <w:t xml:space="preserve">Section E </w:t>
            </w:r>
            <w:r w:rsidR="009400E4">
              <w:br/>
              <w:t>Due allowance</w:t>
            </w:r>
            <w:r w:rsidRPr="00FA6961">
              <w:fldChar w:fldCharType="end"/>
            </w:r>
          </w:p>
        </w:tc>
        <w:tc>
          <w:tcPr>
            <w:tcW w:w="1418" w:type="dxa"/>
          </w:tcPr>
          <w:p w14:paraId="3AD1FF1A" w14:textId="77777777" w:rsidR="00B64E36" w:rsidRDefault="00B64E36" w:rsidP="00B64E36">
            <w:pPr>
              <w:jc w:val="center"/>
              <w:rPr>
                <w:sz w:val="28"/>
              </w:rPr>
            </w:pPr>
            <w:r>
              <w:rPr>
                <w:sz w:val="28"/>
              </w:rPr>
              <w:sym w:font="Monotype Sorts" w:char="F07F"/>
            </w:r>
          </w:p>
        </w:tc>
      </w:tr>
      <w:tr w:rsidR="00B64E36" w14:paraId="3AD1FF1E" w14:textId="77777777" w:rsidTr="00B64E36">
        <w:trPr>
          <w:jc w:val="center"/>
        </w:trPr>
        <w:tc>
          <w:tcPr>
            <w:tcW w:w="4644" w:type="dxa"/>
          </w:tcPr>
          <w:p w14:paraId="3AD1FF1C"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9400E4">
              <w:t>Section F</w:t>
            </w:r>
            <w:r w:rsidR="009400E4">
              <w:br/>
              <w:t>Third country sales</w:t>
            </w:r>
            <w:r w:rsidRPr="00FA6961">
              <w:fldChar w:fldCharType="end"/>
            </w:r>
          </w:p>
        </w:tc>
        <w:tc>
          <w:tcPr>
            <w:tcW w:w="1418" w:type="dxa"/>
          </w:tcPr>
          <w:p w14:paraId="3AD1FF1D" w14:textId="77777777" w:rsidR="00B64E36" w:rsidRDefault="00B64E36" w:rsidP="00B64E36">
            <w:pPr>
              <w:jc w:val="center"/>
              <w:rPr>
                <w:sz w:val="28"/>
              </w:rPr>
            </w:pPr>
            <w:r>
              <w:rPr>
                <w:sz w:val="28"/>
              </w:rPr>
              <w:sym w:font="Monotype Sorts" w:char="F07F"/>
            </w:r>
          </w:p>
        </w:tc>
      </w:tr>
      <w:tr w:rsidR="00B64E36" w14:paraId="3AD1FF21" w14:textId="77777777" w:rsidTr="00B64E36">
        <w:trPr>
          <w:jc w:val="center"/>
        </w:trPr>
        <w:tc>
          <w:tcPr>
            <w:tcW w:w="4644" w:type="dxa"/>
          </w:tcPr>
          <w:p w14:paraId="3AD1FF1F"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9400E4">
              <w:t>Section G</w:t>
            </w:r>
            <w:r w:rsidR="009400E4">
              <w:br/>
              <w:t>Cost to make and sell</w:t>
            </w:r>
            <w:r w:rsidRPr="00FA6961">
              <w:fldChar w:fldCharType="end"/>
            </w:r>
          </w:p>
        </w:tc>
        <w:tc>
          <w:tcPr>
            <w:tcW w:w="1418" w:type="dxa"/>
          </w:tcPr>
          <w:p w14:paraId="3AD1FF20" w14:textId="77777777" w:rsidR="00B64E36" w:rsidRDefault="00B64E36" w:rsidP="00B64E36">
            <w:pPr>
              <w:jc w:val="center"/>
              <w:rPr>
                <w:sz w:val="28"/>
              </w:rPr>
            </w:pPr>
            <w:r>
              <w:rPr>
                <w:sz w:val="28"/>
              </w:rPr>
              <w:sym w:font="Monotype Sorts" w:char="F07F"/>
            </w:r>
          </w:p>
        </w:tc>
      </w:tr>
      <w:tr w:rsidR="00B64E36" w14:paraId="3AD1FF2A" w14:textId="77777777" w:rsidTr="00B64E36">
        <w:trPr>
          <w:jc w:val="center"/>
        </w:trPr>
        <w:tc>
          <w:tcPr>
            <w:tcW w:w="4644" w:type="dxa"/>
          </w:tcPr>
          <w:p w14:paraId="3AD1FF28" w14:textId="77777777" w:rsidR="00B64E36" w:rsidRPr="006614D2" w:rsidRDefault="006778F5" w:rsidP="00B64E36">
            <w:r>
              <w:fldChar w:fldCharType="begin"/>
            </w:r>
            <w:r>
              <w:instrText xml:space="preserve"> REF _Ref524005694 \h </w:instrText>
            </w:r>
            <w:r>
              <w:fldChar w:fldCharType="separate"/>
            </w:r>
            <w:r w:rsidR="009400E4">
              <w:t>Exporter's declaration</w:t>
            </w:r>
            <w:r>
              <w:fldChar w:fldCharType="end"/>
            </w:r>
          </w:p>
        </w:tc>
        <w:tc>
          <w:tcPr>
            <w:tcW w:w="1418" w:type="dxa"/>
          </w:tcPr>
          <w:p w14:paraId="3AD1FF29" w14:textId="77777777" w:rsidR="00B64E36" w:rsidRDefault="00B64E36" w:rsidP="00B64E36">
            <w:pPr>
              <w:jc w:val="center"/>
              <w:rPr>
                <w:sz w:val="28"/>
              </w:rPr>
            </w:pPr>
            <w:r>
              <w:rPr>
                <w:sz w:val="28"/>
              </w:rPr>
              <w:sym w:font="Monotype Sorts" w:char="F07F"/>
            </w:r>
          </w:p>
        </w:tc>
      </w:tr>
      <w:tr w:rsidR="00B64E36" w14:paraId="3AD1FF2D" w14:textId="77777777" w:rsidTr="00B64E36">
        <w:trPr>
          <w:jc w:val="center"/>
        </w:trPr>
        <w:tc>
          <w:tcPr>
            <w:tcW w:w="4644" w:type="dxa"/>
          </w:tcPr>
          <w:p w14:paraId="3AD1FF2B" w14:textId="77777777" w:rsidR="00B64E36" w:rsidRDefault="00B64E36" w:rsidP="00B64E36">
            <w:r>
              <w:t>Non-confidential version of this response</w:t>
            </w:r>
          </w:p>
        </w:tc>
        <w:tc>
          <w:tcPr>
            <w:tcW w:w="1418" w:type="dxa"/>
          </w:tcPr>
          <w:p w14:paraId="3AD1FF2C" w14:textId="77777777" w:rsidR="00B64E36" w:rsidRDefault="00B64E36" w:rsidP="00B64E36">
            <w:pPr>
              <w:jc w:val="center"/>
              <w:rPr>
                <w:sz w:val="28"/>
              </w:rPr>
            </w:pPr>
            <w:r>
              <w:rPr>
                <w:sz w:val="28"/>
              </w:rPr>
              <w:sym w:font="Monotype Sorts" w:char="F07F"/>
            </w:r>
          </w:p>
        </w:tc>
      </w:tr>
    </w:tbl>
    <w:p w14:paraId="3AD1FF2E"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3AD1FF31" w14:textId="77777777" w:rsidTr="00B64E36">
        <w:trPr>
          <w:jc w:val="center"/>
        </w:trPr>
        <w:tc>
          <w:tcPr>
            <w:tcW w:w="4644" w:type="dxa"/>
          </w:tcPr>
          <w:p w14:paraId="3AD1FF2F" w14:textId="77777777" w:rsidR="00B64E36" w:rsidRPr="003E323C" w:rsidRDefault="00B64E36" w:rsidP="00B64E36">
            <w:pPr>
              <w:rPr>
                <w:b/>
              </w:rPr>
            </w:pPr>
            <w:r w:rsidRPr="003E323C">
              <w:rPr>
                <w:b/>
              </w:rPr>
              <w:t>Attachments</w:t>
            </w:r>
          </w:p>
        </w:tc>
        <w:tc>
          <w:tcPr>
            <w:tcW w:w="1418" w:type="dxa"/>
          </w:tcPr>
          <w:p w14:paraId="3AD1FF30" w14:textId="77777777" w:rsidR="00B64E36" w:rsidRPr="003E323C" w:rsidRDefault="00B64E36" w:rsidP="00B64E36">
            <w:pPr>
              <w:jc w:val="center"/>
            </w:pPr>
            <w:r w:rsidRPr="003E323C">
              <w:t>Please tick if you have provided spreadsheet</w:t>
            </w:r>
          </w:p>
        </w:tc>
      </w:tr>
      <w:tr w:rsidR="00B64E36" w:rsidRPr="003E323C" w14:paraId="3AD1FF34" w14:textId="77777777" w:rsidTr="00B64E36">
        <w:trPr>
          <w:jc w:val="center"/>
        </w:trPr>
        <w:tc>
          <w:tcPr>
            <w:tcW w:w="4644" w:type="dxa"/>
          </w:tcPr>
          <w:p w14:paraId="3AD1FF32" w14:textId="77777777" w:rsidR="00B64E36" w:rsidRPr="003E323C" w:rsidRDefault="003E323C" w:rsidP="003E323C">
            <w:r w:rsidRPr="003E323C">
              <w:t>B-2 Australian</w:t>
            </w:r>
            <w:r>
              <w:t xml:space="preserve"> s</w:t>
            </w:r>
            <w:r w:rsidRPr="003E323C">
              <w:t>ales</w:t>
            </w:r>
          </w:p>
        </w:tc>
        <w:tc>
          <w:tcPr>
            <w:tcW w:w="1418" w:type="dxa"/>
          </w:tcPr>
          <w:p w14:paraId="3AD1FF33" w14:textId="77777777" w:rsidR="00B64E36" w:rsidRPr="003E323C" w:rsidRDefault="00B64E36" w:rsidP="00B64E36">
            <w:pPr>
              <w:jc w:val="center"/>
              <w:rPr>
                <w:sz w:val="28"/>
              </w:rPr>
            </w:pPr>
            <w:r w:rsidRPr="003E323C">
              <w:rPr>
                <w:sz w:val="28"/>
              </w:rPr>
              <w:sym w:font="Monotype Sorts" w:char="F07F"/>
            </w:r>
          </w:p>
        </w:tc>
      </w:tr>
      <w:tr w:rsidR="00B64E36" w:rsidRPr="003E323C" w14:paraId="3AD1FF37" w14:textId="77777777" w:rsidTr="00B64E36">
        <w:trPr>
          <w:jc w:val="center"/>
        </w:trPr>
        <w:tc>
          <w:tcPr>
            <w:tcW w:w="4644" w:type="dxa"/>
          </w:tcPr>
          <w:p w14:paraId="3AD1FF35" w14:textId="77777777" w:rsidR="00B64E36" w:rsidRPr="003E323C" w:rsidRDefault="003E323C" w:rsidP="00B64E36">
            <w:r w:rsidRPr="003E323C">
              <w:t>B</w:t>
            </w:r>
            <w:r>
              <w:t>-4 Upwards s</w:t>
            </w:r>
            <w:r w:rsidRPr="003E323C">
              <w:t>ales</w:t>
            </w:r>
          </w:p>
        </w:tc>
        <w:tc>
          <w:tcPr>
            <w:tcW w:w="1418" w:type="dxa"/>
          </w:tcPr>
          <w:p w14:paraId="3AD1FF36" w14:textId="77777777" w:rsidR="00B64E36" w:rsidRPr="003E323C" w:rsidRDefault="00B64E36" w:rsidP="00B64E36">
            <w:pPr>
              <w:jc w:val="center"/>
              <w:rPr>
                <w:sz w:val="28"/>
              </w:rPr>
            </w:pPr>
            <w:r w:rsidRPr="003E323C">
              <w:rPr>
                <w:sz w:val="28"/>
              </w:rPr>
              <w:sym w:font="Monotype Sorts" w:char="F07F"/>
            </w:r>
          </w:p>
        </w:tc>
      </w:tr>
      <w:tr w:rsidR="00B64E36" w:rsidRPr="003E323C" w14:paraId="3AD1FF3A" w14:textId="77777777" w:rsidTr="00B64E36">
        <w:trPr>
          <w:jc w:val="center"/>
        </w:trPr>
        <w:tc>
          <w:tcPr>
            <w:tcW w:w="4644" w:type="dxa"/>
          </w:tcPr>
          <w:p w14:paraId="3AD1FF38" w14:textId="77777777" w:rsidR="00B64E36" w:rsidRPr="003E323C" w:rsidRDefault="003E323C" w:rsidP="00B64E36">
            <w:r w:rsidRPr="003E323C">
              <w:t>B-5 Upwards selling expenses</w:t>
            </w:r>
          </w:p>
        </w:tc>
        <w:tc>
          <w:tcPr>
            <w:tcW w:w="1418" w:type="dxa"/>
          </w:tcPr>
          <w:p w14:paraId="3AD1FF39" w14:textId="77777777" w:rsidR="00B64E36" w:rsidRPr="003E323C" w:rsidRDefault="00B64E36" w:rsidP="00B64E36">
            <w:pPr>
              <w:jc w:val="center"/>
              <w:rPr>
                <w:sz w:val="28"/>
              </w:rPr>
            </w:pPr>
            <w:r w:rsidRPr="003E323C">
              <w:rPr>
                <w:sz w:val="28"/>
              </w:rPr>
              <w:sym w:font="Monotype Sorts" w:char="F07F"/>
            </w:r>
          </w:p>
        </w:tc>
      </w:tr>
      <w:tr w:rsidR="00B64E36" w:rsidRPr="003E323C" w14:paraId="3AD1FF3D" w14:textId="77777777" w:rsidTr="00B64E36">
        <w:trPr>
          <w:jc w:val="center"/>
        </w:trPr>
        <w:tc>
          <w:tcPr>
            <w:tcW w:w="4644" w:type="dxa"/>
          </w:tcPr>
          <w:p w14:paraId="3AD1FF3B" w14:textId="77777777" w:rsidR="00B64E36" w:rsidRPr="003E323C" w:rsidRDefault="003E323C" w:rsidP="00B64E36">
            <w:pPr>
              <w:ind w:left="1276" w:hanging="1276"/>
            </w:pPr>
            <w:r w:rsidRPr="003E323C">
              <w:t>D-2 Domestic sales</w:t>
            </w:r>
          </w:p>
        </w:tc>
        <w:tc>
          <w:tcPr>
            <w:tcW w:w="1418" w:type="dxa"/>
          </w:tcPr>
          <w:p w14:paraId="3AD1FF3C" w14:textId="77777777" w:rsidR="00B64E36" w:rsidRPr="003E323C" w:rsidRDefault="00B64E36" w:rsidP="00B64E36">
            <w:pPr>
              <w:jc w:val="center"/>
              <w:rPr>
                <w:sz w:val="28"/>
              </w:rPr>
            </w:pPr>
            <w:r w:rsidRPr="003E323C">
              <w:rPr>
                <w:sz w:val="28"/>
              </w:rPr>
              <w:sym w:font="Monotype Sorts" w:char="F07F"/>
            </w:r>
          </w:p>
        </w:tc>
      </w:tr>
      <w:tr w:rsidR="00B64E36" w:rsidRPr="003E323C" w14:paraId="3AD1FF40" w14:textId="77777777" w:rsidTr="00B64E36">
        <w:trPr>
          <w:jc w:val="center"/>
        </w:trPr>
        <w:tc>
          <w:tcPr>
            <w:tcW w:w="4644" w:type="dxa"/>
          </w:tcPr>
          <w:p w14:paraId="3AD1FF3E" w14:textId="77777777" w:rsidR="00B64E36" w:rsidRPr="003E323C" w:rsidRDefault="003E323C" w:rsidP="00B64E36">
            <w:r w:rsidRPr="003E323C">
              <w:t>F-2 Third country sales</w:t>
            </w:r>
          </w:p>
        </w:tc>
        <w:tc>
          <w:tcPr>
            <w:tcW w:w="1418" w:type="dxa"/>
          </w:tcPr>
          <w:p w14:paraId="3AD1FF3F" w14:textId="77777777" w:rsidR="00B64E36" w:rsidRPr="003E323C" w:rsidRDefault="00B64E36" w:rsidP="00B64E36">
            <w:pPr>
              <w:jc w:val="center"/>
              <w:rPr>
                <w:sz w:val="28"/>
              </w:rPr>
            </w:pPr>
            <w:r w:rsidRPr="003E323C">
              <w:rPr>
                <w:sz w:val="28"/>
              </w:rPr>
              <w:sym w:font="Monotype Sorts" w:char="F07F"/>
            </w:r>
          </w:p>
        </w:tc>
      </w:tr>
      <w:tr w:rsidR="00B64E36" w:rsidRPr="003E323C" w14:paraId="3AD1FF43" w14:textId="77777777" w:rsidTr="00B64E36">
        <w:trPr>
          <w:jc w:val="center"/>
        </w:trPr>
        <w:tc>
          <w:tcPr>
            <w:tcW w:w="4644" w:type="dxa"/>
          </w:tcPr>
          <w:p w14:paraId="3AD1FF41" w14:textId="77777777" w:rsidR="00B64E36" w:rsidRPr="003E323C" w:rsidRDefault="003E323C" w:rsidP="00B64E36">
            <w:r w:rsidRPr="003E323C">
              <w:t>G-3 Domestic CTM</w:t>
            </w:r>
          </w:p>
        </w:tc>
        <w:tc>
          <w:tcPr>
            <w:tcW w:w="1418" w:type="dxa"/>
          </w:tcPr>
          <w:p w14:paraId="3AD1FF42" w14:textId="77777777" w:rsidR="00B64E36" w:rsidRPr="003E323C" w:rsidRDefault="00B64E36" w:rsidP="00B64E36">
            <w:pPr>
              <w:jc w:val="center"/>
              <w:rPr>
                <w:sz w:val="28"/>
              </w:rPr>
            </w:pPr>
            <w:r w:rsidRPr="003E323C">
              <w:rPr>
                <w:sz w:val="28"/>
              </w:rPr>
              <w:sym w:font="Monotype Sorts" w:char="F07F"/>
            </w:r>
          </w:p>
        </w:tc>
      </w:tr>
      <w:tr w:rsidR="00B64E36" w:rsidRPr="003E323C" w14:paraId="3AD1FF46" w14:textId="77777777" w:rsidTr="00B64E36">
        <w:trPr>
          <w:jc w:val="center"/>
        </w:trPr>
        <w:tc>
          <w:tcPr>
            <w:tcW w:w="4644" w:type="dxa"/>
          </w:tcPr>
          <w:p w14:paraId="3AD1FF44" w14:textId="77777777" w:rsidR="00B64E36" w:rsidRPr="003E323C" w:rsidRDefault="003E323C" w:rsidP="00B64E36">
            <w:r>
              <w:t>G-4.1 SG&amp;A listing</w:t>
            </w:r>
          </w:p>
        </w:tc>
        <w:tc>
          <w:tcPr>
            <w:tcW w:w="1418" w:type="dxa"/>
          </w:tcPr>
          <w:p w14:paraId="3AD1FF45" w14:textId="77777777" w:rsidR="00B64E36" w:rsidRPr="003E323C" w:rsidRDefault="00B64E36" w:rsidP="00B64E36">
            <w:pPr>
              <w:jc w:val="center"/>
              <w:rPr>
                <w:sz w:val="28"/>
              </w:rPr>
            </w:pPr>
            <w:r w:rsidRPr="003E323C">
              <w:rPr>
                <w:sz w:val="28"/>
              </w:rPr>
              <w:sym w:font="Monotype Sorts" w:char="F07F"/>
            </w:r>
          </w:p>
        </w:tc>
      </w:tr>
      <w:tr w:rsidR="003E323C" w:rsidRPr="003E323C" w14:paraId="3AD1FF49" w14:textId="77777777" w:rsidTr="00B64E36">
        <w:trPr>
          <w:jc w:val="center"/>
        </w:trPr>
        <w:tc>
          <w:tcPr>
            <w:tcW w:w="4644" w:type="dxa"/>
          </w:tcPr>
          <w:p w14:paraId="3AD1FF47" w14:textId="77777777" w:rsidR="003E323C" w:rsidRDefault="003E323C" w:rsidP="00B64E36">
            <w:r>
              <w:t>G-4.2 Dom SG&amp;A calculation</w:t>
            </w:r>
          </w:p>
        </w:tc>
        <w:tc>
          <w:tcPr>
            <w:tcW w:w="1418" w:type="dxa"/>
          </w:tcPr>
          <w:p w14:paraId="3AD1FF48" w14:textId="77777777" w:rsidR="003E323C" w:rsidRDefault="00367E07" w:rsidP="00B64E36">
            <w:pPr>
              <w:jc w:val="center"/>
              <w:rPr>
                <w:sz w:val="28"/>
              </w:rPr>
            </w:pPr>
            <w:r w:rsidRPr="003E323C">
              <w:rPr>
                <w:sz w:val="28"/>
              </w:rPr>
              <w:sym w:font="Monotype Sorts" w:char="F07F"/>
            </w:r>
          </w:p>
        </w:tc>
      </w:tr>
      <w:tr w:rsidR="003E323C" w:rsidRPr="003E323C" w14:paraId="3AD1FF4C" w14:textId="77777777" w:rsidTr="00B64E36">
        <w:trPr>
          <w:jc w:val="center"/>
        </w:trPr>
        <w:tc>
          <w:tcPr>
            <w:tcW w:w="4644" w:type="dxa"/>
          </w:tcPr>
          <w:p w14:paraId="3AD1FF4A" w14:textId="77777777" w:rsidR="003E323C" w:rsidRDefault="003E323C" w:rsidP="00B64E36">
            <w:r>
              <w:t>G-5 Australian CTM</w:t>
            </w:r>
          </w:p>
        </w:tc>
        <w:tc>
          <w:tcPr>
            <w:tcW w:w="1418" w:type="dxa"/>
          </w:tcPr>
          <w:p w14:paraId="3AD1FF4B" w14:textId="77777777" w:rsidR="003E323C" w:rsidRDefault="00367E07" w:rsidP="00B64E36">
            <w:pPr>
              <w:jc w:val="center"/>
              <w:rPr>
                <w:sz w:val="28"/>
              </w:rPr>
            </w:pPr>
            <w:r w:rsidRPr="003E323C">
              <w:rPr>
                <w:sz w:val="28"/>
              </w:rPr>
              <w:sym w:font="Monotype Sorts" w:char="F07F"/>
            </w:r>
          </w:p>
        </w:tc>
      </w:tr>
      <w:tr w:rsidR="003E323C" w:rsidRPr="003E323C" w14:paraId="3AD1FF4F" w14:textId="77777777" w:rsidTr="00B64E36">
        <w:trPr>
          <w:jc w:val="center"/>
        </w:trPr>
        <w:tc>
          <w:tcPr>
            <w:tcW w:w="4644" w:type="dxa"/>
          </w:tcPr>
          <w:p w14:paraId="3AD1FF4D" w14:textId="77777777" w:rsidR="003E323C" w:rsidRDefault="003E323C" w:rsidP="00B64E36">
            <w:r>
              <w:t>G-7.2 Raw material CTM</w:t>
            </w:r>
          </w:p>
        </w:tc>
        <w:tc>
          <w:tcPr>
            <w:tcW w:w="1418" w:type="dxa"/>
          </w:tcPr>
          <w:p w14:paraId="3AD1FF4E" w14:textId="77777777" w:rsidR="003E323C" w:rsidRDefault="00367E07" w:rsidP="00B64E36">
            <w:pPr>
              <w:jc w:val="center"/>
              <w:rPr>
                <w:sz w:val="28"/>
              </w:rPr>
            </w:pPr>
            <w:r w:rsidRPr="003E323C">
              <w:rPr>
                <w:sz w:val="28"/>
              </w:rPr>
              <w:sym w:font="Monotype Sorts" w:char="F07F"/>
            </w:r>
          </w:p>
        </w:tc>
      </w:tr>
      <w:tr w:rsidR="003E323C" w:rsidRPr="003E323C" w14:paraId="3AD1FF52" w14:textId="77777777" w:rsidTr="00B64E36">
        <w:trPr>
          <w:jc w:val="center"/>
        </w:trPr>
        <w:tc>
          <w:tcPr>
            <w:tcW w:w="4644" w:type="dxa"/>
          </w:tcPr>
          <w:p w14:paraId="3AD1FF50" w14:textId="77777777" w:rsidR="003E323C" w:rsidRDefault="003E323C" w:rsidP="00B64E36">
            <w:r>
              <w:t>G-7.4 Raw material purchases</w:t>
            </w:r>
          </w:p>
        </w:tc>
        <w:tc>
          <w:tcPr>
            <w:tcW w:w="1418" w:type="dxa"/>
          </w:tcPr>
          <w:p w14:paraId="3AD1FF51" w14:textId="77777777" w:rsidR="003E323C" w:rsidRDefault="00367E07" w:rsidP="00B64E36">
            <w:pPr>
              <w:jc w:val="center"/>
              <w:rPr>
                <w:sz w:val="28"/>
              </w:rPr>
            </w:pPr>
            <w:r w:rsidRPr="003E323C">
              <w:rPr>
                <w:sz w:val="28"/>
              </w:rPr>
              <w:sym w:font="Monotype Sorts" w:char="F07F"/>
            </w:r>
          </w:p>
        </w:tc>
      </w:tr>
      <w:tr w:rsidR="003E323C" w:rsidRPr="003E323C" w14:paraId="3AD1FF55" w14:textId="77777777" w:rsidTr="00B64E36">
        <w:trPr>
          <w:jc w:val="center"/>
        </w:trPr>
        <w:tc>
          <w:tcPr>
            <w:tcW w:w="4644" w:type="dxa"/>
          </w:tcPr>
          <w:p w14:paraId="3AD1FF53" w14:textId="77777777" w:rsidR="003E323C" w:rsidRPr="003E323C" w:rsidRDefault="003E323C" w:rsidP="003E323C">
            <w:r>
              <w:t>G-8 Upwards costs</w:t>
            </w:r>
          </w:p>
        </w:tc>
        <w:tc>
          <w:tcPr>
            <w:tcW w:w="1418" w:type="dxa"/>
          </w:tcPr>
          <w:p w14:paraId="3AD1FF54" w14:textId="77777777" w:rsidR="003E323C" w:rsidRPr="003E323C" w:rsidRDefault="00367E07" w:rsidP="00B64E36">
            <w:pPr>
              <w:jc w:val="center"/>
              <w:rPr>
                <w:sz w:val="28"/>
              </w:rPr>
            </w:pPr>
            <w:r w:rsidRPr="003E323C">
              <w:rPr>
                <w:sz w:val="28"/>
              </w:rPr>
              <w:sym w:font="Monotype Sorts" w:char="F07F"/>
            </w:r>
          </w:p>
        </w:tc>
      </w:tr>
    </w:tbl>
    <w:p w14:paraId="3AD1FF62" w14:textId="77777777" w:rsidR="00C758F7" w:rsidRDefault="00C758F7" w:rsidP="00033ADB">
      <w:pPr>
        <w:pStyle w:val="Heading1"/>
      </w:pPr>
      <w:bookmarkStart w:id="39" w:name="_Toc506971813"/>
      <w:bookmarkStart w:id="40" w:name="_Toc508203805"/>
      <w:bookmarkStart w:id="41" w:name="_Toc508290339"/>
      <w:bookmarkStart w:id="42" w:name="_Toc515637623"/>
      <w:bookmarkStart w:id="43" w:name="_Toc532991994"/>
      <w:r>
        <w:lastRenderedPageBreak/>
        <w:t>Goods under consideration</w:t>
      </w:r>
      <w:bookmarkEnd w:id="39"/>
      <w:bookmarkEnd w:id="40"/>
      <w:bookmarkEnd w:id="41"/>
      <w:bookmarkEnd w:id="42"/>
      <w:r w:rsidR="00D97DCB">
        <w:t xml:space="preserve"> / Goods subject to Anti-dumping measures</w:t>
      </w:r>
      <w:bookmarkEnd w:id="43"/>
    </w:p>
    <w:p w14:paraId="3AD1FF63" w14:textId="77777777" w:rsidR="00C758F7" w:rsidRDefault="00C758F7" w:rsidP="00C758F7">
      <w:pPr>
        <w:widowControl w:val="0"/>
        <w:rPr>
          <w:snapToGrid w:val="0"/>
        </w:rPr>
      </w:pPr>
    </w:p>
    <w:p w14:paraId="3AD1FF64" w14:textId="41740805" w:rsidR="00C758F7" w:rsidRDefault="00C758F7" w:rsidP="00C758F7">
      <w:pPr>
        <w:rPr>
          <w:snapToGrid w:val="0"/>
        </w:rPr>
      </w:pPr>
      <w:r>
        <w:rPr>
          <w:snapToGrid w:val="0"/>
        </w:rPr>
        <w:t xml:space="preserve">The goods under consideration (the goods) i.e. the goods exported to Australia, allegedly </w:t>
      </w:r>
      <w:r w:rsidRPr="001935F9">
        <w:rPr>
          <w:snapToGrid w:val="0"/>
        </w:rPr>
        <w:t>at dumped prices</w:t>
      </w:r>
      <w:r w:rsidR="001935F9" w:rsidRPr="001935F9">
        <w:rPr>
          <w:snapToGrid w:val="0"/>
        </w:rPr>
        <w:t xml:space="preserve"> </w:t>
      </w:r>
      <w:r w:rsidR="001935F9">
        <w:rPr>
          <w:snapToGrid w:val="0"/>
        </w:rPr>
        <w:t xml:space="preserve">are </w:t>
      </w:r>
      <w:r w:rsidR="00B84CBA">
        <w:rPr>
          <w:snapToGrid w:val="0"/>
        </w:rPr>
        <w:t xml:space="preserve">hot rolled </w:t>
      </w:r>
      <w:r w:rsidR="001935F9" w:rsidRPr="001935F9">
        <w:rPr>
          <w:snapToGrid w:val="0"/>
        </w:rPr>
        <w:t xml:space="preserve"> structural steel sections</w:t>
      </w:r>
      <w:r w:rsidR="001935F9">
        <w:rPr>
          <w:snapToGrid w:val="0"/>
        </w:rPr>
        <w:t>.</w:t>
      </w:r>
    </w:p>
    <w:p w14:paraId="3AD1FF65" w14:textId="77777777" w:rsidR="00C758F7" w:rsidRPr="00D97DCB" w:rsidRDefault="00C758F7" w:rsidP="00C758F7">
      <w:pPr>
        <w:widowControl w:val="0"/>
        <w:rPr>
          <w:snapToGrid w:val="0"/>
          <w:color w:val="7030A0"/>
        </w:rPr>
      </w:pPr>
    </w:p>
    <w:p w14:paraId="3AD1FF66" w14:textId="1DA3788F" w:rsidR="00D97DCB" w:rsidRPr="00D97DCB" w:rsidRDefault="00D97DCB" w:rsidP="00C01F98">
      <w:pPr>
        <w:rPr>
          <w:snapToGrid w:val="0"/>
        </w:rPr>
      </w:pPr>
      <w:r w:rsidRPr="00D97DCB">
        <w:rPr>
          <w:snapToGrid w:val="0"/>
        </w:rPr>
        <w:t>The goods subject to anti-dumping measures (the goods) are</w:t>
      </w:r>
      <w:r w:rsidR="001935F9">
        <w:rPr>
          <w:snapToGrid w:val="0"/>
        </w:rPr>
        <w:t xml:space="preserve"> </w:t>
      </w:r>
    </w:p>
    <w:p w14:paraId="3AD1FF67" w14:textId="77777777" w:rsidR="00D97DCB" w:rsidRDefault="00D97DCB" w:rsidP="00C01F98">
      <w:pPr>
        <w:rPr>
          <w:snapToGrid w:val="0"/>
          <w:highlight w:val="yellow"/>
        </w:rPr>
      </w:pPr>
    </w:p>
    <w:p w14:paraId="34743ED3" w14:textId="77777777" w:rsidR="001935F9" w:rsidRPr="00D544B9" w:rsidRDefault="001935F9" w:rsidP="001935F9">
      <w:pPr>
        <w:ind w:left="284"/>
        <w:rPr>
          <w:i/>
        </w:rPr>
      </w:pPr>
      <w:r w:rsidRPr="00D544B9">
        <w:rPr>
          <w:i/>
        </w:rPr>
        <w:t>Hot rolled structural steel sections in the following shapes and sizes, whether or not containing alloys:</w:t>
      </w:r>
    </w:p>
    <w:p w14:paraId="6A9AFF9D" w14:textId="77777777" w:rsidR="001935F9" w:rsidRPr="00D544B9" w:rsidRDefault="001935F9" w:rsidP="001935F9">
      <w:pPr>
        <w:pStyle w:val="ListParagraph"/>
        <w:numPr>
          <w:ilvl w:val="0"/>
          <w:numId w:val="88"/>
        </w:numPr>
        <w:spacing w:after="120"/>
        <w:ind w:left="1134" w:hanging="708"/>
        <w:contextualSpacing w:val="0"/>
        <w:rPr>
          <w:i/>
        </w:rPr>
      </w:pPr>
      <w:r w:rsidRPr="00D544B9">
        <w:rPr>
          <w:i/>
        </w:rPr>
        <w:t>universal beams (I sections), of a height greater than 130mm and less than 650mm;</w:t>
      </w:r>
    </w:p>
    <w:p w14:paraId="574D1781" w14:textId="77777777" w:rsidR="001935F9" w:rsidRPr="00D544B9" w:rsidRDefault="001935F9" w:rsidP="001935F9">
      <w:pPr>
        <w:pStyle w:val="ListParagraph"/>
        <w:numPr>
          <w:ilvl w:val="0"/>
          <w:numId w:val="88"/>
        </w:numPr>
        <w:spacing w:after="120"/>
        <w:ind w:left="1134" w:hanging="708"/>
        <w:contextualSpacing w:val="0"/>
        <w:rPr>
          <w:i/>
        </w:rPr>
      </w:pPr>
      <w:r w:rsidRPr="00D544B9">
        <w:rPr>
          <w:i/>
        </w:rPr>
        <w:t>universal columns and universal bearing piles (H sections), of a height greater than 130mm and less than 650mm;</w:t>
      </w:r>
    </w:p>
    <w:p w14:paraId="438B982A" w14:textId="77777777" w:rsidR="001935F9" w:rsidRPr="00D544B9" w:rsidRDefault="001935F9" w:rsidP="001935F9">
      <w:pPr>
        <w:pStyle w:val="ListParagraph"/>
        <w:numPr>
          <w:ilvl w:val="0"/>
          <w:numId w:val="88"/>
        </w:numPr>
        <w:spacing w:after="120"/>
        <w:ind w:left="1134" w:hanging="708"/>
        <w:contextualSpacing w:val="0"/>
        <w:rPr>
          <w:i/>
        </w:rPr>
      </w:pPr>
      <w:r w:rsidRPr="00D544B9">
        <w:rPr>
          <w:i/>
        </w:rPr>
        <w:t>channels (U sections and C sections) of a height greater than 130mm and less than 400mm; and</w:t>
      </w:r>
    </w:p>
    <w:p w14:paraId="5D59571A" w14:textId="77777777" w:rsidR="001935F9" w:rsidRPr="00D544B9" w:rsidRDefault="001935F9" w:rsidP="001935F9">
      <w:pPr>
        <w:pStyle w:val="ListParagraph"/>
        <w:numPr>
          <w:ilvl w:val="0"/>
          <w:numId w:val="88"/>
        </w:numPr>
        <w:spacing w:after="120"/>
        <w:ind w:left="1134" w:hanging="708"/>
        <w:contextualSpacing w:val="0"/>
        <w:rPr>
          <w:i/>
        </w:rPr>
      </w:pPr>
      <w:r w:rsidRPr="00D544B9">
        <w:rPr>
          <w:i/>
        </w:rPr>
        <w:t>equal and unequal angles (L sections), with a combined leg length of greater than 200mm.</w:t>
      </w:r>
    </w:p>
    <w:p w14:paraId="476F641A" w14:textId="77777777" w:rsidR="001935F9" w:rsidRPr="00D544B9" w:rsidRDefault="001935F9" w:rsidP="001935F9">
      <w:pPr>
        <w:ind w:left="284"/>
        <w:rPr>
          <w:rFonts w:cs="Arial"/>
        </w:rPr>
      </w:pPr>
      <w:r w:rsidRPr="00D544B9">
        <w:rPr>
          <w:i/>
        </w:rPr>
        <w:t>Sections and/or shapes in the dimensions described above, that have minimal processing, such as cutting, drilling or painting do not exclude the goods from coverage of the investigation.</w:t>
      </w:r>
      <w:bookmarkStart w:id="44" w:name="_Toc507755805"/>
      <w:bookmarkStart w:id="45" w:name="_Toc507755806"/>
      <w:bookmarkStart w:id="46" w:name="_Toc507755807"/>
      <w:bookmarkStart w:id="47" w:name="_Toc507755808"/>
      <w:bookmarkStart w:id="48" w:name="_Toc507755809"/>
      <w:bookmarkStart w:id="49" w:name="_Toc507755810"/>
      <w:bookmarkEnd w:id="44"/>
      <w:bookmarkEnd w:id="45"/>
      <w:bookmarkEnd w:id="46"/>
      <w:bookmarkEnd w:id="47"/>
      <w:bookmarkEnd w:id="48"/>
      <w:bookmarkEnd w:id="49"/>
    </w:p>
    <w:p w14:paraId="3801CD13" w14:textId="77777777" w:rsidR="001935F9" w:rsidRDefault="001935F9" w:rsidP="001935F9">
      <w:pPr>
        <w:pStyle w:val="Heading3"/>
        <w:keepLines/>
        <w:widowControl/>
        <w:numPr>
          <w:ilvl w:val="2"/>
          <w:numId w:val="0"/>
        </w:numPr>
        <w:tabs>
          <w:tab w:val="left" w:pos="851"/>
        </w:tabs>
        <w:spacing w:after="120"/>
        <w:ind w:left="720" w:hanging="720"/>
      </w:pPr>
      <w:bookmarkStart w:id="50" w:name="_Toc459822447"/>
      <w:bookmarkStart w:id="51" w:name="_Toc507766143"/>
      <w:bookmarkStart w:id="52" w:name="_Toc531189069"/>
    </w:p>
    <w:p w14:paraId="17600341" w14:textId="77777777" w:rsidR="001935F9" w:rsidRPr="00D544B9" w:rsidRDefault="001935F9" w:rsidP="001935F9">
      <w:pPr>
        <w:pStyle w:val="Heading3"/>
        <w:keepLines/>
        <w:widowControl/>
        <w:numPr>
          <w:ilvl w:val="2"/>
          <w:numId w:val="0"/>
        </w:numPr>
        <w:tabs>
          <w:tab w:val="left" w:pos="851"/>
        </w:tabs>
        <w:spacing w:after="120"/>
        <w:ind w:left="720" w:hanging="720"/>
      </w:pPr>
      <w:bookmarkStart w:id="53" w:name="_Toc532991995"/>
      <w:r w:rsidRPr="00D544B9">
        <w:t>Excluded goods</w:t>
      </w:r>
      <w:bookmarkEnd w:id="50"/>
      <w:bookmarkEnd w:id="51"/>
      <w:bookmarkEnd w:id="52"/>
      <w:bookmarkEnd w:id="53"/>
      <w:r w:rsidRPr="00D544B9">
        <w:t xml:space="preserve"> </w:t>
      </w:r>
    </w:p>
    <w:p w14:paraId="596984DE" w14:textId="77777777" w:rsidR="001935F9" w:rsidRPr="00D544B9" w:rsidRDefault="001935F9" w:rsidP="001935F9">
      <w:r w:rsidRPr="00D544B9">
        <w:t>The measures do not apply to the following goods:</w:t>
      </w:r>
    </w:p>
    <w:p w14:paraId="401B1197" w14:textId="77777777" w:rsidR="001935F9" w:rsidRPr="00D544B9" w:rsidRDefault="001935F9" w:rsidP="001935F9">
      <w:pPr>
        <w:pStyle w:val="ListParagraph"/>
        <w:numPr>
          <w:ilvl w:val="0"/>
          <w:numId w:val="88"/>
        </w:numPr>
        <w:spacing w:after="120"/>
        <w:ind w:left="1134" w:hanging="708"/>
        <w:contextualSpacing w:val="0"/>
        <w:rPr>
          <w:i/>
        </w:rPr>
      </w:pPr>
      <w:r w:rsidRPr="00D544B9">
        <w:rPr>
          <w:i/>
        </w:rPr>
        <w:t xml:space="preserve">hot rolled ‘T’ shaped sections, sheet pile sections and hot rolled merchant bar shaped sections, such as rounds, squares, flats, hexagons, sleepers and rails; and </w:t>
      </w:r>
    </w:p>
    <w:p w14:paraId="697E98A2" w14:textId="77777777" w:rsidR="001935F9" w:rsidRPr="00D544B9" w:rsidRDefault="001935F9" w:rsidP="001935F9">
      <w:pPr>
        <w:pStyle w:val="ListParagraph"/>
        <w:numPr>
          <w:ilvl w:val="0"/>
          <w:numId w:val="88"/>
        </w:numPr>
        <w:spacing w:after="120"/>
        <w:ind w:left="1134" w:hanging="708"/>
        <w:contextualSpacing w:val="0"/>
        <w:rPr>
          <w:i/>
        </w:rPr>
      </w:pPr>
      <w:r w:rsidRPr="00D544B9">
        <w:rPr>
          <w:i/>
        </w:rPr>
        <w:t>sections manufactured from welded plate (e.g. welded beams and welded columns).</w:t>
      </w:r>
    </w:p>
    <w:p w14:paraId="3825334F" w14:textId="77777777" w:rsidR="001935F9" w:rsidRDefault="001935F9" w:rsidP="001935F9">
      <w:pPr>
        <w:pStyle w:val="Heading3"/>
        <w:keepLines/>
        <w:widowControl/>
        <w:numPr>
          <w:ilvl w:val="2"/>
          <w:numId w:val="0"/>
        </w:numPr>
        <w:tabs>
          <w:tab w:val="left" w:pos="851"/>
        </w:tabs>
        <w:spacing w:after="120"/>
        <w:ind w:left="720" w:hanging="720"/>
      </w:pPr>
      <w:bookmarkStart w:id="54" w:name="_Toc326842158"/>
      <w:bookmarkStart w:id="55" w:name="_Toc400963063"/>
      <w:bookmarkStart w:id="56" w:name="_Toc459822448"/>
      <w:bookmarkStart w:id="57" w:name="_Toc507766144"/>
      <w:bookmarkStart w:id="58" w:name="_Toc531189070"/>
    </w:p>
    <w:p w14:paraId="38B26355" w14:textId="77777777" w:rsidR="001935F9" w:rsidRPr="00D544B9" w:rsidRDefault="001935F9" w:rsidP="001935F9">
      <w:pPr>
        <w:pStyle w:val="Heading3"/>
        <w:keepLines/>
        <w:widowControl/>
        <w:numPr>
          <w:ilvl w:val="2"/>
          <w:numId w:val="0"/>
        </w:numPr>
        <w:tabs>
          <w:tab w:val="left" w:pos="851"/>
        </w:tabs>
        <w:spacing w:after="120"/>
        <w:ind w:left="720" w:hanging="720"/>
      </w:pPr>
      <w:bookmarkStart w:id="59" w:name="_Toc532991996"/>
      <w:r w:rsidRPr="00D544B9">
        <w:t>Tariff classification</w:t>
      </w:r>
      <w:bookmarkEnd w:id="54"/>
      <w:bookmarkEnd w:id="55"/>
      <w:bookmarkEnd w:id="56"/>
      <w:bookmarkEnd w:id="57"/>
      <w:bookmarkEnd w:id="58"/>
      <w:bookmarkEnd w:id="59"/>
    </w:p>
    <w:p w14:paraId="2E997D9C" w14:textId="77777777" w:rsidR="001935F9" w:rsidRPr="00D544B9" w:rsidRDefault="001935F9" w:rsidP="001935F9">
      <w:r w:rsidRPr="00D544B9">
        <w:t xml:space="preserve">Goods identified as hot rolled non-alloy steel sections, as per the shapes and sizes described above, are classified to the following tariff subheadings in schedule 3 to the </w:t>
      </w:r>
      <w:r w:rsidRPr="00D544B9">
        <w:rPr>
          <w:i/>
        </w:rPr>
        <w:t>Customs Tariff Act 1995</w:t>
      </w:r>
      <w:r w:rsidRPr="00D544B9">
        <w:t>:</w:t>
      </w:r>
    </w:p>
    <w:p w14:paraId="51749952" w14:textId="77777777" w:rsidR="001935F9" w:rsidRPr="00D544B9" w:rsidRDefault="001935F9" w:rsidP="001935F9">
      <w:pPr>
        <w:pStyle w:val="ListParagraph"/>
        <w:numPr>
          <w:ilvl w:val="0"/>
          <w:numId w:val="88"/>
        </w:numPr>
        <w:spacing w:after="120"/>
        <w:ind w:left="1134" w:hanging="708"/>
        <w:contextualSpacing w:val="0"/>
      </w:pPr>
      <w:r w:rsidRPr="00D544B9">
        <w:t>7216.31.00 statistical code 30 (channels — U and C sections);</w:t>
      </w:r>
    </w:p>
    <w:p w14:paraId="012ABBDB" w14:textId="77777777" w:rsidR="001935F9" w:rsidRPr="00D544B9" w:rsidRDefault="001935F9" w:rsidP="001935F9">
      <w:pPr>
        <w:pStyle w:val="ListParagraph"/>
        <w:numPr>
          <w:ilvl w:val="0"/>
          <w:numId w:val="88"/>
        </w:numPr>
        <w:spacing w:after="120"/>
        <w:ind w:left="1134" w:hanging="708"/>
        <w:contextualSpacing w:val="0"/>
      </w:pPr>
      <w:r w:rsidRPr="00D544B9">
        <w:t>7216.32.00 statistical code 31(universal beams — I sections);</w:t>
      </w:r>
    </w:p>
    <w:p w14:paraId="5F756499" w14:textId="77777777" w:rsidR="001935F9" w:rsidRPr="00D544B9" w:rsidRDefault="001935F9" w:rsidP="001935F9">
      <w:pPr>
        <w:pStyle w:val="ListParagraph"/>
        <w:numPr>
          <w:ilvl w:val="0"/>
          <w:numId w:val="88"/>
        </w:numPr>
        <w:spacing w:after="120"/>
        <w:ind w:left="1134" w:hanging="708"/>
        <w:contextualSpacing w:val="0"/>
      </w:pPr>
      <w:r w:rsidRPr="00D544B9">
        <w:t>7216.33.00 statistical code 32 (universal column and universal bearing piles — H sections); and</w:t>
      </w:r>
    </w:p>
    <w:p w14:paraId="35A12996" w14:textId="77777777" w:rsidR="001935F9" w:rsidRPr="00D544B9" w:rsidRDefault="001935F9" w:rsidP="001935F9">
      <w:pPr>
        <w:pStyle w:val="ListParagraph"/>
        <w:numPr>
          <w:ilvl w:val="0"/>
          <w:numId w:val="88"/>
        </w:numPr>
        <w:spacing w:after="120"/>
        <w:ind w:left="1134" w:hanging="708"/>
        <w:contextualSpacing w:val="0"/>
      </w:pPr>
      <w:r w:rsidRPr="00D544B9">
        <w:t>7216.40.00 statistical code 33 (equal and unequal angles — L sections).</w:t>
      </w:r>
    </w:p>
    <w:p w14:paraId="02C522EF" w14:textId="77777777" w:rsidR="001935F9" w:rsidRDefault="001935F9" w:rsidP="001935F9">
      <w:r w:rsidRPr="00D544B9">
        <w:t xml:space="preserve">Goods identified as hot rolled alloy steel sections, as per the shapes and sizes described above, are classified to tariff subheading 7228.70.00 (statistical codes 11 and 12) in schedule 3 of the </w:t>
      </w:r>
      <w:r w:rsidRPr="00D544B9">
        <w:rPr>
          <w:i/>
        </w:rPr>
        <w:t>Customs Tariff Act 1995</w:t>
      </w:r>
      <w:r w:rsidRPr="00D544B9">
        <w:t>.</w:t>
      </w:r>
    </w:p>
    <w:p w14:paraId="3AD1FF69" w14:textId="77777777" w:rsidR="00603E09" w:rsidRDefault="00603E09" w:rsidP="00C01F98">
      <w:pPr>
        <w:rPr>
          <w:snapToGrid w:val="0"/>
        </w:rPr>
      </w:pPr>
    </w:p>
    <w:p w14:paraId="062E3CA3" w14:textId="2D616174" w:rsidR="001935F9" w:rsidRDefault="001935F9" w:rsidP="00C01F98">
      <w:pPr>
        <w:rPr>
          <w:snapToGrid w:val="0"/>
        </w:rPr>
      </w:pPr>
    </w:p>
    <w:p w14:paraId="2F7B6F16" w14:textId="77777777" w:rsidR="001935F9" w:rsidRDefault="001935F9" w:rsidP="00C01F98">
      <w:pPr>
        <w:rPr>
          <w:snapToGrid w:val="0"/>
        </w:rPr>
      </w:pPr>
    </w:p>
    <w:p w14:paraId="4D9F2C77" w14:textId="77777777" w:rsidR="001935F9" w:rsidRDefault="001935F9" w:rsidP="00C01F98">
      <w:pPr>
        <w:rPr>
          <w:snapToGrid w:val="0"/>
        </w:rPr>
      </w:pPr>
    </w:p>
    <w:p w14:paraId="23A84381" w14:textId="77777777" w:rsidR="001935F9" w:rsidRDefault="001935F9" w:rsidP="00C01F98">
      <w:pPr>
        <w:rPr>
          <w:snapToGrid w:val="0"/>
        </w:rPr>
      </w:pPr>
    </w:p>
    <w:p w14:paraId="4CAE1B4C" w14:textId="77777777" w:rsidR="001935F9" w:rsidRDefault="001935F9" w:rsidP="00C01F98">
      <w:pPr>
        <w:rPr>
          <w:snapToGrid w:val="0"/>
        </w:rPr>
      </w:pPr>
    </w:p>
    <w:p w14:paraId="03243085" w14:textId="77777777" w:rsidR="001935F9" w:rsidRDefault="001935F9" w:rsidP="00C01F98">
      <w:pPr>
        <w:rPr>
          <w:snapToGrid w:val="0"/>
        </w:rPr>
      </w:pPr>
    </w:p>
    <w:p w14:paraId="64734249" w14:textId="77777777" w:rsidR="001935F9" w:rsidRDefault="001935F9" w:rsidP="00C01F98">
      <w:pPr>
        <w:rPr>
          <w:snapToGrid w:val="0"/>
        </w:rPr>
      </w:pPr>
    </w:p>
    <w:p w14:paraId="65B799D4" w14:textId="77777777" w:rsidR="001935F9" w:rsidRDefault="001935F9" w:rsidP="00C01F98">
      <w:pPr>
        <w:rPr>
          <w:snapToGrid w:val="0"/>
        </w:rPr>
      </w:pPr>
    </w:p>
    <w:p w14:paraId="19632FAA" w14:textId="77777777" w:rsidR="001935F9" w:rsidRDefault="001935F9" w:rsidP="00C01F98">
      <w:pPr>
        <w:rPr>
          <w:snapToGrid w:val="0"/>
        </w:rPr>
      </w:pPr>
    </w:p>
    <w:p w14:paraId="65E0223B" w14:textId="77777777" w:rsidR="001935F9" w:rsidRDefault="001935F9" w:rsidP="00C01F98">
      <w:pPr>
        <w:rPr>
          <w:snapToGrid w:val="0"/>
        </w:rPr>
      </w:pPr>
    </w:p>
    <w:p w14:paraId="72CB3F70" w14:textId="77777777" w:rsidR="001935F9" w:rsidRDefault="001935F9" w:rsidP="00C01F98">
      <w:pPr>
        <w:rPr>
          <w:snapToGrid w:val="0"/>
        </w:rPr>
      </w:pPr>
    </w:p>
    <w:p w14:paraId="7F28136A" w14:textId="77777777" w:rsidR="001935F9" w:rsidRPr="00C01F98" w:rsidRDefault="001935F9" w:rsidP="00C01F98">
      <w:pPr>
        <w:rPr>
          <w:snapToGrid w:val="0"/>
        </w:rPr>
      </w:pPr>
    </w:p>
    <w:p w14:paraId="3AD1FF6A" w14:textId="77777777" w:rsidR="00603E09" w:rsidRPr="00C01F98" w:rsidRDefault="00603E09" w:rsidP="00C01F98">
      <w:pPr>
        <w:rPr>
          <w:snapToGrid w:val="0"/>
        </w:rPr>
      </w:pPr>
    </w:p>
    <w:p w14:paraId="3E604363" w14:textId="77777777" w:rsidR="00B91E44" w:rsidRDefault="00B91E44">
      <w:pPr>
        <w:rPr>
          <w:b/>
          <w:snapToGrid w:val="0"/>
        </w:rPr>
      </w:pPr>
      <w:r>
        <w:rPr>
          <w:b/>
          <w:snapToGrid w:val="0"/>
        </w:rPr>
        <w:br w:type="page"/>
      </w:r>
    </w:p>
    <w:p w14:paraId="3AD1FF6B" w14:textId="5E080622" w:rsidR="00C758F7" w:rsidRPr="0098331C" w:rsidRDefault="00C758F7" w:rsidP="00C01F98">
      <w:pPr>
        <w:rPr>
          <w:b/>
          <w:snapToGrid w:val="0"/>
          <w:sz w:val="28"/>
          <w:szCs w:val="28"/>
        </w:rPr>
      </w:pPr>
      <w:r w:rsidRPr="0098331C">
        <w:rPr>
          <w:b/>
          <w:snapToGrid w:val="0"/>
          <w:sz w:val="28"/>
          <w:szCs w:val="28"/>
        </w:rPr>
        <w:lastRenderedPageBreak/>
        <w:t xml:space="preserve">Model Control </w:t>
      </w:r>
      <w:r w:rsidR="00603E09" w:rsidRPr="0098331C">
        <w:rPr>
          <w:b/>
          <w:snapToGrid w:val="0"/>
          <w:sz w:val="28"/>
          <w:szCs w:val="28"/>
        </w:rPr>
        <w:t>C</w:t>
      </w:r>
      <w:r w:rsidRPr="0098331C">
        <w:rPr>
          <w:b/>
          <w:snapToGrid w:val="0"/>
          <w:sz w:val="28"/>
          <w:szCs w:val="28"/>
        </w:rPr>
        <w:t>ode</w:t>
      </w:r>
      <w:r w:rsidR="0098331C">
        <w:rPr>
          <w:b/>
          <w:snapToGrid w:val="0"/>
          <w:sz w:val="28"/>
          <w:szCs w:val="28"/>
        </w:rPr>
        <w:t xml:space="preserve"> structure</w:t>
      </w:r>
    </w:p>
    <w:p w14:paraId="3AD1FF6C" w14:textId="77777777" w:rsidR="00603E09" w:rsidRDefault="00603E09" w:rsidP="00C01F98">
      <w:pPr>
        <w:rPr>
          <w:snapToGrid w:val="0"/>
        </w:rPr>
      </w:pPr>
    </w:p>
    <w:p w14:paraId="3AD1FF6D"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A6FAD0C" w14:textId="77777777" w:rsidR="00945126" w:rsidRDefault="00945126" w:rsidP="006C4A3A">
      <w:pPr>
        <w:rPr>
          <w:highlight w:val="yellow"/>
          <w:lang w:eastAsia="en-AU"/>
        </w:rPr>
      </w:pPr>
    </w:p>
    <w:tbl>
      <w:tblPr>
        <w:tblStyle w:val="TableGrid"/>
        <w:tblW w:w="9498" w:type="dxa"/>
        <w:tblInd w:w="137" w:type="dxa"/>
        <w:tblLayout w:type="fixed"/>
        <w:tblLook w:val="04A0" w:firstRow="1" w:lastRow="0" w:firstColumn="1" w:lastColumn="0" w:noHBand="0" w:noVBand="1"/>
      </w:tblPr>
      <w:tblGrid>
        <w:gridCol w:w="1275"/>
        <w:gridCol w:w="2978"/>
        <w:gridCol w:w="1179"/>
        <w:gridCol w:w="1372"/>
        <w:gridCol w:w="1418"/>
        <w:gridCol w:w="1276"/>
      </w:tblGrid>
      <w:tr w:rsidR="008878BD" w:rsidRPr="00A13391" w14:paraId="7A9353EE" w14:textId="77777777" w:rsidTr="00B91E44">
        <w:tc>
          <w:tcPr>
            <w:tcW w:w="1275" w:type="dxa"/>
            <w:shd w:val="clear" w:color="auto" w:fill="D9D9D9" w:themeFill="background1" w:themeFillShade="D9"/>
            <w:vAlign w:val="center"/>
          </w:tcPr>
          <w:p w14:paraId="61B28BAF" w14:textId="77777777" w:rsidR="008878BD" w:rsidRPr="00B16B30" w:rsidRDefault="008878BD" w:rsidP="00BD55F0">
            <w:pPr>
              <w:pStyle w:val="Header"/>
              <w:jc w:val="center"/>
              <w:rPr>
                <w:b/>
                <w:sz w:val="21"/>
                <w:szCs w:val="21"/>
              </w:rPr>
            </w:pPr>
            <w:r w:rsidRPr="00B16B30">
              <w:rPr>
                <w:b/>
                <w:sz w:val="21"/>
                <w:szCs w:val="21"/>
              </w:rPr>
              <w:t>Category</w:t>
            </w:r>
          </w:p>
        </w:tc>
        <w:tc>
          <w:tcPr>
            <w:tcW w:w="2978" w:type="dxa"/>
            <w:shd w:val="clear" w:color="auto" w:fill="D9D9D9" w:themeFill="background1" w:themeFillShade="D9"/>
            <w:vAlign w:val="center"/>
          </w:tcPr>
          <w:p w14:paraId="19A59E08" w14:textId="77777777" w:rsidR="008878BD" w:rsidRPr="00B16B30" w:rsidRDefault="008878BD" w:rsidP="00BD55F0">
            <w:pPr>
              <w:pStyle w:val="Header"/>
              <w:ind w:left="-392" w:right="-109" w:firstLine="392"/>
              <w:jc w:val="center"/>
              <w:rPr>
                <w:b/>
                <w:sz w:val="21"/>
                <w:szCs w:val="21"/>
              </w:rPr>
            </w:pPr>
            <w:r w:rsidRPr="00B16B30">
              <w:rPr>
                <w:b/>
                <w:sz w:val="21"/>
                <w:szCs w:val="21"/>
              </w:rPr>
              <w:t>Sub-category</w:t>
            </w:r>
          </w:p>
        </w:tc>
        <w:tc>
          <w:tcPr>
            <w:tcW w:w="1179" w:type="dxa"/>
            <w:shd w:val="clear" w:color="auto" w:fill="D9D9D9" w:themeFill="background1" w:themeFillShade="D9"/>
            <w:vAlign w:val="center"/>
          </w:tcPr>
          <w:p w14:paraId="01AC4A23" w14:textId="77777777" w:rsidR="008878BD" w:rsidRPr="00B16B30" w:rsidRDefault="008878BD" w:rsidP="00BD55F0">
            <w:pPr>
              <w:pStyle w:val="Header"/>
              <w:ind w:left="34"/>
              <w:jc w:val="center"/>
              <w:rPr>
                <w:b/>
                <w:sz w:val="21"/>
                <w:szCs w:val="21"/>
              </w:rPr>
            </w:pPr>
            <w:r w:rsidRPr="00B16B30">
              <w:rPr>
                <w:b/>
                <w:sz w:val="21"/>
                <w:szCs w:val="21"/>
              </w:rPr>
              <w:t>Identifier</w:t>
            </w:r>
          </w:p>
        </w:tc>
        <w:tc>
          <w:tcPr>
            <w:tcW w:w="1372" w:type="dxa"/>
            <w:shd w:val="clear" w:color="auto" w:fill="D9D9D9" w:themeFill="background1" w:themeFillShade="D9"/>
            <w:vAlign w:val="center"/>
          </w:tcPr>
          <w:p w14:paraId="49A4E127" w14:textId="77777777" w:rsidR="008878BD" w:rsidRPr="00B16B30" w:rsidRDefault="008878BD" w:rsidP="00BD55F0">
            <w:pPr>
              <w:pStyle w:val="Header"/>
              <w:jc w:val="center"/>
              <w:rPr>
                <w:b/>
                <w:sz w:val="21"/>
                <w:szCs w:val="21"/>
              </w:rPr>
            </w:pPr>
            <w:r w:rsidRPr="00B16B30">
              <w:rPr>
                <w:b/>
                <w:sz w:val="21"/>
                <w:szCs w:val="21"/>
              </w:rPr>
              <w:t>Sales data</w:t>
            </w:r>
          </w:p>
        </w:tc>
        <w:tc>
          <w:tcPr>
            <w:tcW w:w="1418" w:type="dxa"/>
            <w:shd w:val="clear" w:color="auto" w:fill="D9D9D9" w:themeFill="background1" w:themeFillShade="D9"/>
            <w:vAlign w:val="center"/>
          </w:tcPr>
          <w:p w14:paraId="555E771A" w14:textId="77777777" w:rsidR="008878BD" w:rsidRPr="00B16B30" w:rsidRDefault="008878BD" w:rsidP="00BD55F0">
            <w:pPr>
              <w:pStyle w:val="Header"/>
              <w:jc w:val="center"/>
              <w:rPr>
                <w:b/>
                <w:sz w:val="21"/>
                <w:szCs w:val="21"/>
              </w:rPr>
            </w:pPr>
            <w:r w:rsidRPr="00B16B30">
              <w:rPr>
                <w:b/>
                <w:sz w:val="21"/>
                <w:szCs w:val="21"/>
              </w:rPr>
              <w:t>Cost data</w:t>
            </w:r>
          </w:p>
        </w:tc>
        <w:tc>
          <w:tcPr>
            <w:tcW w:w="1276" w:type="dxa"/>
            <w:shd w:val="clear" w:color="auto" w:fill="D9D9D9" w:themeFill="background1" w:themeFillShade="D9"/>
            <w:vAlign w:val="center"/>
          </w:tcPr>
          <w:p w14:paraId="240BFA70" w14:textId="77777777" w:rsidR="008878BD" w:rsidRPr="00B16B30" w:rsidRDefault="008878BD" w:rsidP="00BD55F0">
            <w:pPr>
              <w:pStyle w:val="Header"/>
              <w:jc w:val="center"/>
              <w:rPr>
                <w:b/>
                <w:sz w:val="21"/>
                <w:szCs w:val="21"/>
              </w:rPr>
            </w:pPr>
            <w:r w:rsidRPr="00B16B30">
              <w:rPr>
                <w:b/>
                <w:sz w:val="21"/>
                <w:szCs w:val="21"/>
              </w:rPr>
              <w:t>Key category</w:t>
            </w:r>
          </w:p>
        </w:tc>
      </w:tr>
      <w:tr w:rsidR="008878BD" w:rsidRPr="00FD12DE" w14:paraId="59B35E91" w14:textId="77777777" w:rsidTr="00B91E44">
        <w:trPr>
          <w:trHeight w:val="334"/>
        </w:trPr>
        <w:tc>
          <w:tcPr>
            <w:tcW w:w="1275" w:type="dxa"/>
            <w:vMerge w:val="restart"/>
            <w:shd w:val="clear" w:color="auto" w:fill="auto"/>
            <w:vAlign w:val="center"/>
          </w:tcPr>
          <w:p w14:paraId="22B5C782" w14:textId="77777777" w:rsidR="008878BD" w:rsidRPr="00FD12DE" w:rsidRDefault="008878BD" w:rsidP="00BD55F0">
            <w:pPr>
              <w:pStyle w:val="Header"/>
              <w:jc w:val="center"/>
              <w:rPr>
                <w:sz w:val="21"/>
                <w:szCs w:val="21"/>
              </w:rPr>
            </w:pPr>
            <w:r w:rsidRPr="00FD12DE">
              <w:rPr>
                <w:sz w:val="21"/>
                <w:szCs w:val="21"/>
              </w:rPr>
              <w:t>Prime</w:t>
            </w:r>
          </w:p>
        </w:tc>
        <w:tc>
          <w:tcPr>
            <w:tcW w:w="2978" w:type="dxa"/>
            <w:shd w:val="clear" w:color="auto" w:fill="auto"/>
            <w:vAlign w:val="center"/>
          </w:tcPr>
          <w:p w14:paraId="32B391E8" w14:textId="77777777" w:rsidR="008878BD" w:rsidRPr="00FD12DE" w:rsidRDefault="008878BD" w:rsidP="00BD55F0">
            <w:pPr>
              <w:pStyle w:val="Header"/>
              <w:ind w:left="34" w:right="-109"/>
              <w:rPr>
                <w:sz w:val="21"/>
                <w:szCs w:val="21"/>
              </w:rPr>
            </w:pPr>
            <w:r>
              <w:rPr>
                <w:sz w:val="21"/>
                <w:szCs w:val="21"/>
              </w:rPr>
              <w:t>Prime</w:t>
            </w:r>
          </w:p>
        </w:tc>
        <w:tc>
          <w:tcPr>
            <w:tcW w:w="1179" w:type="dxa"/>
            <w:shd w:val="clear" w:color="auto" w:fill="auto"/>
            <w:vAlign w:val="center"/>
          </w:tcPr>
          <w:p w14:paraId="2DF141CB" w14:textId="77777777" w:rsidR="008878BD" w:rsidRPr="00FD12DE" w:rsidRDefault="008878BD" w:rsidP="00BD55F0">
            <w:pPr>
              <w:pStyle w:val="Header"/>
              <w:ind w:left="34"/>
              <w:jc w:val="center"/>
              <w:rPr>
                <w:sz w:val="21"/>
                <w:szCs w:val="21"/>
              </w:rPr>
            </w:pPr>
            <w:r w:rsidRPr="00FD12DE">
              <w:rPr>
                <w:sz w:val="21"/>
                <w:szCs w:val="21"/>
              </w:rPr>
              <w:t>P</w:t>
            </w:r>
          </w:p>
        </w:tc>
        <w:tc>
          <w:tcPr>
            <w:tcW w:w="1372" w:type="dxa"/>
            <w:vMerge w:val="restart"/>
            <w:shd w:val="clear" w:color="auto" w:fill="auto"/>
            <w:vAlign w:val="center"/>
          </w:tcPr>
          <w:p w14:paraId="1B75D60A" w14:textId="77777777" w:rsidR="008878BD" w:rsidRPr="001651D3" w:rsidRDefault="008878BD" w:rsidP="00BD55F0">
            <w:pPr>
              <w:pStyle w:val="Header"/>
              <w:jc w:val="center"/>
              <w:rPr>
                <w:b/>
                <w:sz w:val="21"/>
                <w:szCs w:val="21"/>
              </w:rPr>
            </w:pPr>
            <w:r w:rsidRPr="001651D3">
              <w:rPr>
                <w:b/>
                <w:sz w:val="21"/>
                <w:szCs w:val="21"/>
              </w:rPr>
              <w:t>Mandatory</w:t>
            </w:r>
          </w:p>
        </w:tc>
        <w:tc>
          <w:tcPr>
            <w:tcW w:w="1418" w:type="dxa"/>
            <w:vMerge w:val="restart"/>
            <w:shd w:val="clear" w:color="auto" w:fill="auto"/>
            <w:vAlign w:val="center"/>
          </w:tcPr>
          <w:p w14:paraId="12A0EBD4" w14:textId="77777777" w:rsidR="008878BD" w:rsidRPr="00FD12DE" w:rsidRDefault="008878BD" w:rsidP="00BD55F0">
            <w:pPr>
              <w:pStyle w:val="Header"/>
              <w:jc w:val="center"/>
              <w:rPr>
                <w:sz w:val="21"/>
                <w:szCs w:val="21"/>
              </w:rPr>
            </w:pPr>
            <w:r>
              <w:rPr>
                <w:sz w:val="21"/>
                <w:szCs w:val="21"/>
              </w:rPr>
              <w:t>Not applicable</w:t>
            </w:r>
          </w:p>
        </w:tc>
        <w:tc>
          <w:tcPr>
            <w:tcW w:w="1276" w:type="dxa"/>
            <w:vMerge w:val="restart"/>
            <w:shd w:val="clear" w:color="auto" w:fill="auto"/>
            <w:vAlign w:val="center"/>
          </w:tcPr>
          <w:p w14:paraId="4283E9F6" w14:textId="77777777" w:rsidR="008878BD" w:rsidRPr="001651D3" w:rsidRDefault="008878BD" w:rsidP="00BD55F0">
            <w:pPr>
              <w:pStyle w:val="Header"/>
              <w:jc w:val="center"/>
              <w:rPr>
                <w:b/>
                <w:sz w:val="21"/>
                <w:szCs w:val="21"/>
              </w:rPr>
            </w:pPr>
            <w:r w:rsidRPr="001651D3">
              <w:rPr>
                <w:b/>
                <w:sz w:val="21"/>
                <w:szCs w:val="21"/>
              </w:rPr>
              <w:t>Yes</w:t>
            </w:r>
          </w:p>
        </w:tc>
      </w:tr>
      <w:tr w:rsidR="008878BD" w:rsidRPr="00FD12DE" w14:paraId="0C0796DA" w14:textId="77777777" w:rsidTr="00B91E44">
        <w:trPr>
          <w:trHeight w:val="334"/>
        </w:trPr>
        <w:tc>
          <w:tcPr>
            <w:tcW w:w="1275" w:type="dxa"/>
            <w:vMerge/>
            <w:shd w:val="clear" w:color="auto" w:fill="auto"/>
            <w:vAlign w:val="center"/>
          </w:tcPr>
          <w:p w14:paraId="14F18AFB" w14:textId="77777777" w:rsidR="008878BD" w:rsidRPr="00FD12DE" w:rsidRDefault="008878BD" w:rsidP="00BD55F0">
            <w:pPr>
              <w:pStyle w:val="Header"/>
              <w:jc w:val="center"/>
              <w:rPr>
                <w:sz w:val="21"/>
                <w:szCs w:val="21"/>
              </w:rPr>
            </w:pPr>
          </w:p>
        </w:tc>
        <w:tc>
          <w:tcPr>
            <w:tcW w:w="2978" w:type="dxa"/>
            <w:shd w:val="clear" w:color="auto" w:fill="auto"/>
            <w:vAlign w:val="center"/>
          </w:tcPr>
          <w:p w14:paraId="116D83F9" w14:textId="77777777" w:rsidR="008878BD" w:rsidRPr="00FD12DE" w:rsidRDefault="008878BD" w:rsidP="00BD55F0">
            <w:pPr>
              <w:pStyle w:val="Header"/>
              <w:ind w:left="34" w:right="-109"/>
              <w:rPr>
                <w:sz w:val="21"/>
                <w:szCs w:val="21"/>
              </w:rPr>
            </w:pPr>
            <w:r>
              <w:rPr>
                <w:sz w:val="21"/>
                <w:szCs w:val="21"/>
              </w:rPr>
              <w:t>Non-prime</w:t>
            </w:r>
          </w:p>
        </w:tc>
        <w:tc>
          <w:tcPr>
            <w:tcW w:w="1179" w:type="dxa"/>
            <w:shd w:val="clear" w:color="auto" w:fill="auto"/>
            <w:vAlign w:val="center"/>
          </w:tcPr>
          <w:p w14:paraId="316C9131" w14:textId="77777777" w:rsidR="008878BD" w:rsidRPr="00FD12DE" w:rsidRDefault="008878BD" w:rsidP="00BD55F0">
            <w:pPr>
              <w:pStyle w:val="Header"/>
              <w:ind w:left="34"/>
              <w:jc w:val="center"/>
              <w:rPr>
                <w:sz w:val="21"/>
                <w:szCs w:val="21"/>
              </w:rPr>
            </w:pPr>
            <w:r>
              <w:rPr>
                <w:sz w:val="21"/>
                <w:szCs w:val="21"/>
              </w:rPr>
              <w:t>N</w:t>
            </w:r>
          </w:p>
        </w:tc>
        <w:tc>
          <w:tcPr>
            <w:tcW w:w="1372" w:type="dxa"/>
            <w:vMerge/>
            <w:shd w:val="clear" w:color="auto" w:fill="auto"/>
            <w:vAlign w:val="center"/>
          </w:tcPr>
          <w:p w14:paraId="2D0AE54F" w14:textId="77777777" w:rsidR="008878BD" w:rsidRPr="001651D3" w:rsidRDefault="008878BD" w:rsidP="00BD55F0">
            <w:pPr>
              <w:pStyle w:val="Header"/>
              <w:jc w:val="center"/>
              <w:rPr>
                <w:b/>
                <w:sz w:val="21"/>
                <w:szCs w:val="21"/>
              </w:rPr>
            </w:pPr>
          </w:p>
        </w:tc>
        <w:tc>
          <w:tcPr>
            <w:tcW w:w="1418" w:type="dxa"/>
            <w:vMerge/>
            <w:shd w:val="clear" w:color="auto" w:fill="auto"/>
            <w:vAlign w:val="center"/>
          </w:tcPr>
          <w:p w14:paraId="160BDFBE" w14:textId="77777777" w:rsidR="008878BD" w:rsidRPr="00FD12DE" w:rsidRDefault="008878BD" w:rsidP="00BD55F0">
            <w:pPr>
              <w:pStyle w:val="Header"/>
              <w:jc w:val="center"/>
              <w:rPr>
                <w:sz w:val="21"/>
                <w:szCs w:val="21"/>
              </w:rPr>
            </w:pPr>
          </w:p>
        </w:tc>
        <w:tc>
          <w:tcPr>
            <w:tcW w:w="1276" w:type="dxa"/>
            <w:vMerge/>
            <w:shd w:val="clear" w:color="auto" w:fill="auto"/>
            <w:vAlign w:val="center"/>
          </w:tcPr>
          <w:p w14:paraId="60933FE8" w14:textId="77777777" w:rsidR="008878BD" w:rsidRPr="001651D3" w:rsidRDefault="008878BD" w:rsidP="00BD55F0">
            <w:pPr>
              <w:pStyle w:val="Header"/>
              <w:jc w:val="center"/>
              <w:rPr>
                <w:b/>
                <w:sz w:val="21"/>
                <w:szCs w:val="21"/>
              </w:rPr>
            </w:pPr>
          </w:p>
        </w:tc>
      </w:tr>
      <w:tr w:rsidR="008878BD" w:rsidRPr="00FD12DE" w14:paraId="11B8724B" w14:textId="77777777" w:rsidTr="00B91E44">
        <w:trPr>
          <w:trHeight w:val="334"/>
        </w:trPr>
        <w:tc>
          <w:tcPr>
            <w:tcW w:w="1275" w:type="dxa"/>
            <w:vMerge w:val="restart"/>
            <w:shd w:val="clear" w:color="auto" w:fill="DEEAF6" w:themeFill="accent1" w:themeFillTint="33"/>
            <w:vAlign w:val="center"/>
          </w:tcPr>
          <w:p w14:paraId="2EF1C582" w14:textId="77777777" w:rsidR="008878BD" w:rsidRPr="00FD12DE" w:rsidRDefault="008878BD" w:rsidP="00BD55F0">
            <w:pPr>
              <w:pStyle w:val="Header"/>
              <w:jc w:val="center"/>
              <w:rPr>
                <w:sz w:val="21"/>
                <w:szCs w:val="21"/>
              </w:rPr>
            </w:pPr>
            <w:r w:rsidRPr="00FD12DE">
              <w:rPr>
                <w:sz w:val="21"/>
                <w:szCs w:val="21"/>
              </w:rPr>
              <w:t>Shape</w:t>
            </w:r>
          </w:p>
        </w:tc>
        <w:tc>
          <w:tcPr>
            <w:tcW w:w="2978" w:type="dxa"/>
            <w:shd w:val="clear" w:color="auto" w:fill="DEEAF6" w:themeFill="accent1" w:themeFillTint="33"/>
            <w:vAlign w:val="center"/>
          </w:tcPr>
          <w:p w14:paraId="0C32D403" w14:textId="77777777" w:rsidR="008878BD" w:rsidRPr="00FD12DE" w:rsidRDefault="008878BD" w:rsidP="00BD55F0">
            <w:pPr>
              <w:pStyle w:val="Header"/>
              <w:ind w:left="34" w:right="-109"/>
              <w:rPr>
                <w:sz w:val="21"/>
                <w:szCs w:val="21"/>
              </w:rPr>
            </w:pPr>
            <w:r w:rsidRPr="00FD12DE">
              <w:rPr>
                <w:sz w:val="21"/>
                <w:szCs w:val="21"/>
              </w:rPr>
              <w:t>Universal Beams (‘I’ sections)</w:t>
            </w:r>
          </w:p>
        </w:tc>
        <w:tc>
          <w:tcPr>
            <w:tcW w:w="1179" w:type="dxa"/>
            <w:shd w:val="clear" w:color="auto" w:fill="DEEAF6" w:themeFill="accent1" w:themeFillTint="33"/>
            <w:vAlign w:val="center"/>
          </w:tcPr>
          <w:p w14:paraId="14FC2B05" w14:textId="77777777" w:rsidR="008878BD" w:rsidRPr="00FD12DE" w:rsidRDefault="008878BD" w:rsidP="00BD55F0">
            <w:pPr>
              <w:pStyle w:val="Header"/>
              <w:ind w:left="34"/>
              <w:jc w:val="center"/>
              <w:rPr>
                <w:sz w:val="21"/>
                <w:szCs w:val="21"/>
              </w:rPr>
            </w:pPr>
            <w:r w:rsidRPr="00FD12DE">
              <w:rPr>
                <w:sz w:val="21"/>
                <w:szCs w:val="21"/>
              </w:rPr>
              <w:t>I</w:t>
            </w:r>
          </w:p>
        </w:tc>
        <w:tc>
          <w:tcPr>
            <w:tcW w:w="1372" w:type="dxa"/>
            <w:vMerge w:val="restart"/>
            <w:shd w:val="clear" w:color="auto" w:fill="DEEAF6" w:themeFill="accent1" w:themeFillTint="33"/>
            <w:vAlign w:val="center"/>
          </w:tcPr>
          <w:p w14:paraId="290B0D93" w14:textId="77777777" w:rsidR="008878BD" w:rsidRPr="001651D3" w:rsidRDefault="008878BD" w:rsidP="00BD55F0">
            <w:pPr>
              <w:pStyle w:val="Header"/>
              <w:jc w:val="center"/>
              <w:rPr>
                <w:b/>
                <w:sz w:val="21"/>
                <w:szCs w:val="21"/>
              </w:rPr>
            </w:pPr>
            <w:r w:rsidRPr="001651D3">
              <w:rPr>
                <w:b/>
                <w:sz w:val="21"/>
                <w:szCs w:val="21"/>
              </w:rPr>
              <w:t>Mandatory</w:t>
            </w:r>
          </w:p>
        </w:tc>
        <w:tc>
          <w:tcPr>
            <w:tcW w:w="1418" w:type="dxa"/>
            <w:vMerge w:val="restart"/>
            <w:shd w:val="clear" w:color="auto" w:fill="DEEAF6" w:themeFill="accent1" w:themeFillTint="33"/>
            <w:vAlign w:val="center"/>
          </w:tcPr>
          <w:p w14:paraId="28148111" w14:textId="77777777" w:rsidR="008878BD" w:rsidRPr="001651D3" w:rsidRDefault="008878BD" w:rsidP="00BD55F0">
            <w:pPr>
              <w:pStyle w:val="Header"/>
              <w:jc w:val="center"/>
              <w:rPr>
                <w:b/>
                <w:sz w:val="21"/>
                <w:szCs w:val="21"/>
              </w:rPr>
            </w:pPr>
            <w:r w:rsidRPr="001651D3">
              <w:rPr>
                <w:b/>
                <w:sz w:val="21"/>
                <w:szCs w:val="21"/>
              </w:rPr>
              <w:t>Mandatory</w:t>
            </w:r>
          </w:p>
        </w:tc>
        <w:tc>
          <w:tcPr>
            <w:tcW w:w="1276" w:type="dxa"/>
            <w:vMerge w:val="restart"/>
            <w:shd w:val="clear" w:color="auto" w:fill="DEEAF6" w:themeFill="accent1" w:themeFillTint="33"/>
            <w:vAlign w:val="center"/>
          </w:tcPr>
          <w:p w14:paraId="35A839A6" w14:textId="77777777" w:rsidR="008878BD" w:rsidRPr="001651D3" w:rsidRDefault="008878BD" w:rsidP="00BD55F0">
            <w:pPr>
              <w:pStyle w:val="Header"/>
              <w:jc w:val="center"/>
              <w:rPr>
                <w:b/>
                <w:sz w:val="21"/>
                <w:szCs w:val="21"/>
              </w:rPr>
            </w:pPr>
            <w:r w:rsidRPr="001651D3">
              <w:rPr>
                <w:b/>
                <w:sz w:val="21"/>
                <w:szCs w:val="21"/>
              </w:rPr>
              <w:t>Yes</w:t>
            </w:r>
          </w:p>
        </w:tc>
      </w:tr>
      <w:tr w:rsidR="008878BD" w:rsidRPr="00FD12DE" w14:paraId="1750D91D" w14:textId="77777777" w:rsidTr="00B91E44">
        <w:trPr>
          <w:trHeight w:val="335"/>
        </w:trPr>
        <w:tc>
          <w:tcPr>
            <w:tcW w:w="1275" w:type="dxa"/>
            <w:vMerge/>
            <w:shd w:val="clear" w:color="auto" w:fill="DEEAF6" w:themeFill="accent1" w:themeFillTint="33"/>
            <w:vAlign w:val="center"/>
          </w:tcPr>
          <w:p w14:paraId="26DA8156"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27A077EA" w14:textId="77777777" w:rsidR="008878BD" w:rsidRPr="00FD12DE" w:rsidRDefault="008878BD" w:rsidP="00BD55F0">
            <w:pPr>
              <w:pStyle w:val="Header"/>
              <w:ind w:left="34" w:right="-109"/>
              <w:rPr>
                <w:sz w:val="21"/>
                <w:szCs w:val="21"/>
              </w:rPr>
            </w:pPr>
            <w:r w:rsidRPr="00FD12DE">
              <w:rPr>
                <w:sz w:val="21"/>
                <w:szCs w:val="21"/>
              </w:rPr>
              <w:t>Universal Columns and Universal Bearing Piles (‘H’ sections)</w:t>
            </w:r>
          </w:p>
        </w:tc>
        <w:tc>
          <w:tcPr>
            <w:tcW w:w="1179" w:type="dxa"/>
            <w:shd w:val="clear" w:color="auto" w:fill="DEEAF6" w:themeFill="accent1" w:themeFillTint="33"/>
            <w:vAlign w:val="center"/>
          </w:tcPr>
          <w:p w14:paraId="52252446" w14:textId="77777777" w:rsidR="008878BD" w:rsidRPr="00FD12DE" w:rsidRDefault="008878BD" w:rsidP="00BD55F0">
            <w:pPr>
              <w:pStyle w:val="Header"/>
              <w:ind w:left="34"/>
              <w:jc w:val="center"/>
              <w:rPr>
                <w:sz w:val="21"/>
                <w:szCs w:val="21"/>
              </w:rPr>
            </w:pPr>
            <w:r w:rsidRPr="00FD12DE">
              <w:rPr>
                <w:sz w:val="21"/>
                <w:szCs w:val="21"/>
              </w:rPr>
              <w:t>H</w:t>
            </w:r>
          </w:p>
        </w:tc>
        <w:tc>
          <w:tcPr>
            <w:tcW w:w="1372" w:type="dxa"/>
            <w:vMerge/>
            <w:shd w:val="clear" w:color="auto" w:fill="DEEAF6" w:themeFill="accent1" w:themeFillTint="33"/>
            <w:vAlign w:val="center"/>
          </w:tcPr>
          <w:p w14:paraId="75ED6A37" w14:textId="77777777" w:rsidR="008878BD" w:rsidRPr="001651D3" w:rsidRDefault="008878BD" w:rsidP="00BD55F0">
            <w:pPr>
              <w:pStyle w:val="Header"/>
              <w:jc w:val="center"/>
              <w:rPr>
                <w:b/>
                <w:sz w:val="21"/>
                <w:szCs w:val="21"/>
              </w:rPr>
            </w:pPr>
          </w:p>
        </w:tc>
        <w:tc>
          <w:tcPr>
            <w:tcW w:w="1418" w:type="dxa"/>
            <w:vMerge/>
            <w:shd w:val="clear" w:color="auto" w:fill="DEEAF6" w:themeFill="accent1" w:themeFillTint="33"/>
            <w:vAlign w:val="center"/>
          </w:tcPr>
          <w:p w14:paraId="3010C98D" w14:textId="77777777" w:rsidR="008878BD" w:rsidRPr="001651D3" w:rsidRDefault="008878BD" w:rsidP="00BD55F0">
            <w:pPr>
              <w:pStyle w:val="Header"/>
              <w:jc w:val="center"/>
              <w:rPr>
                <w:b/>
                <w:sz w:val="21"/>
                <w:szCs w:val="21"/>
              </w:rPr>
            </w:pPr>
          </w:p>
        </w:tc>
        <w:tc>
          <w:tcPr>
            <w:tcW w:w="1276" w:type="dxa"/>
            <w:vMerge/>
            <w:shd w:val="clear" w:color="auto" w:fill="DEEAF6" w:themeFill="accent1" w:themeFillTint="33"/>
            <w:vAlign w:val="center"/>
          </w:tcPr>
          <w:p w14:paraId="0F10EC95" w14:textId="77777777" w:rsidR="008878BD" w:rsidRPr="001651D3" w:rsidRDefault="008878BD" w:rsidP="00BD55F0">
            <w:pPr>
              <w:pStyle w:val="Header"/>
              <w:jc w:val="center"/>
              <w:rPr>
                <w:b/>
                <w:sz w:val="21"/>
                <w:szCs w:val="21"/>
              </w:rPr>
            </w:pPr>
          </w:p>
        </w:tc>
      </w:tr>
      <w:tr w:rsidR="008878BD" w:rsidRPr="00FD12DE" w14:paraId="52E930E1" w14:textId="77777777" w:rsidTr="00B91E44">
        <w:trPr>
          <w:trHeight w:val="335"/>
        </w:trPr>
        <w:tc>
          <w:tcPr>
            <w:tcW w:w="1275" w:type="dxa"/>
            <w:vMerge/>
            <w:shd w:val="clear" w:color="auto" w:fill="DEEAF6" w:themeFill="accent1" w:themeFillTint="33"/>
            <w:vAlign w:val="center"/>
          </w:tcPr>
          <w:p w14:paraId="5D3D4731"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12E10FD3" w14:textId="77777777" w:rsidR="008878BD" w:rsidRPr="00FD12DE" w:rsidRDefault="008878BD" w:rsidP="00BD55F0">
            <w:pPr>
              <w:pStyle w:val="Header"/>
              <w:ind w:left="34" w:right="-109"/>
              <w:rPr>
                <w:sz w:val="21"/>
                <w:szCs w:val="21"/>
              </w:rPr>
            </w:pPr>
            <w:r w:rsidRPr="00FD12DE">
              <w:rPr>
                <w:sz w:val="21"/>
                <w:szCs w:val="21"/>
              </w:rPr>
              <w:t>Channels (‘U’ or ‘C’ sections)</w:t>
            </w:r>
          </w:p>
        </w:tc>
        <w:tc>
          <w:tcPr>
            <w:tcW w:w="1179" w:type="dxa"/>
            <w:shd w:val="clear" w:color="auto" w:fill="DEEAF6" w:themeFill="accent1" w:themeFillTint="33"/>
            <w:vAlign w:val="center"/>
          </w:tcPr>
          <w:p w14:paraId="5F28D024" w14:textId="77777777" w:rsidR="008878BD" w:rsidRPr="00FD12DE" w:rsidRDefault="008878BD" w:rsidP="00BD55F0">
            <w:pPr>
              <w:pStyle w:val="Header"/>
              <w:ind w:left="34"/>
              <w:jc w:val="center"/>
              <w:rPr>
                <w:sz w:val="21"/>
                <w:szCs w:val="21"/>
              </w:rPr>
            </w:pPr>
            <w:r w:rsidRPr="00FD12DE">
              <w:rPr>
                <w:sz w:val="21"/>
                <w:szCs w:val="21"/>
              </w:rPr>
              <w:t>C</w:t>
            </w:r>
          </w:p>
        </w:tc>
        <w:tc>
          <w:tcPr>
            <w:tcW w:w="1372" w:type="dxa"/>
            <w:vMerge/>
            <w:shd w:val="clear" w:color="auto" w:fill="DEEAF6" w:themeFill="accent1" w:themeFillTint="33"/>
            <w:vAlign w:val="center"/>
          </w:tcPr>
          <w:p w14:paraId="3BC5E1A6" w14:textId="77777777" w:rsidR="008878BD" w:rsidRPr="001651D3" w:rsidRDefault="008878BD" w:rsidP="00BD55F0">
            <w:pPr>
              <w:pStyle w:val="Header"/>
              <w:jc w:val="center"/>
              <w:rPr>
                <w:b/>
                <w:sz w:val="21"/>
                <w:szCs w:val="21"/>
              </w:rPr>
            </w:pPr>
          </w:p>
        </w:tc>
        <w:tc>
          <w:tcPr>
            <w:tcW w:w="1418" w:type="dxa"/>
            <w:vMerge/>
            <w:shd w:val="clear" w:color="auto" w:fill="DEEAF6" w:themeFill="accent1" w:themeFillTint="33"/>
            <w:vAlign w:val="center"/>
          </w:tcPr>
          <w:p w14:paraId="316E7EB6" w14:textId="77777777" w:rsidR="008878BD" w:rsidRPr="001651D3" w:rsidRDefault="008878BD" w:rsidP="00BD55F0">
            <w:pPr>
              <w:pStyle w:val="Header"/>
              <w:jc w:val="center"/>
              <w:rPr>
                <w:b/>
                <w:sz w:val="21"/>
                <w:szCs w:val="21"/>
              </w:rPr>
            </w:pPr>
          </w:p>
        </w:tc>
        <w:tc>
          <w:tcPr>
            <w:tcW w:w="1276" w:type="dxa"/>
            <w:vMerge/>
            <w:shd w:val="clear" w:color="auto" w:fill="DEEAF6" w:themeFill="accent1" w:themeFillTint="33"/>
            <w:vAlign w:val="center"/>
          </w:tcPr>
          <w:p w14:paraId="76FFEB0C" w14:textId="77777777" w:rsidR="008878BD" w:rsidRPr="001651D3" w:rsidRDefault="008878BD" w:rsidP="00BD55F0">
            <w:pPr>
              <w:pStyle w:val="Header"/>
              <w:jc w:val="center"/>
              <w:rPr>
                <w:b/>
                <w:sz w:val="21"/>
                <w:szCs w:val="21"/>
              </w:rPr>
            </w:pPr>
          </w:p>
        </w:tc>
      </w:tr>
      <w:tr w:rsidR="008878BD" w:rsidRPr="00FD12DE" w14:paraId="430496D9" w14:textId="77777777" w:rsidTr="00B91E44">
        <w:trPr>
          <w:trHeight w:val="335"/>
        </w:trPr>
        <w:tc>
          <w:tcPr>
            <w:tcW w:w="1275" w:type="dxa"/>
            <w:vMerge/>
            <w:shd w:val="clear" w:color="auto" w:fill="DEEAF6" w:themeFill="accent1" w:themeFillTint="33"/>
            <w:vAlign w:val="center"/>
          </w:tcPr>
          <w:p w14:paraId="7A0E2EE9"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0D2AA798" w14:textId="77777777" w:rsidR="008878BD" w:rsidRPr="00FD12DE" w:rsidRDefault="008878BD" w:rsidP="00BD55F0">
            <w:pPr>
              <w:pStyle w:val="Header"/>
              <w:ind w:left="34" w:right="-109"/>
              <w:rPr>
                <w:sz w:val="21"/>
                <w:szCs w:val="21"/>
              </w:rPr>
            </w:pPr>
            <w:r w:rsidRPr="00FD12DE">
              <w:rPr>
                <w:sz w:val="21"/>
                <w:szCs w:val="21"/>
              </w:rPr>
              <w:t>Angles (Equal and Unequal Angle sections)</w:t>
            </w:r>
          </w:p>
        </w:tc>
        <w:tc>
          <w:tcPr>
            <w:tcW w:w="1179" w:type="dxa"/>
            <w:shd w:val="clear" w:color="auto" w:fill="DEEAF6" w:themeFill="accent1" w:themeFillTint="33"/>
            <w:vAlign w:val="center"/>
          </w:tcPr>
          <w:p w14:paraId="386C2AF1" w14:textId="77777777" w:rsidR="008878BD" w:rsidRPr="00FD12DE" w:rsidRDefault="008878BD" w:rsidP="00BD55F0">
            <w:pPr>
              <w:pStyle w:val="Header"/>
              <w:ind w:left="34"/>
              <w:jc w:val="center"/>
              <w:rPr>
                <w:sz w:val="21"/>
                <w:szCs w:val="21"/>
              </w:rPr>
            </w:pPr>
            <w:r w:rsidRPr="00FD12DE">
              <w:rPr>
                <w:sz w:val="21"/>
                <w:szCs w:val="21"/>
              </w:rPr>
              <w:t>A</w:t>
            </w:r>
          </w:p>
        </w:tc>
        <w:tc>
          <w:tcPr>
            <w:tcW w:w="1372" w:type="dxa"/>
            <w:vMerge/>
            <w:shd w:val="clear" w:color="auto" w:fill="DEEAF6" w:themeFill="accent1" w:themeFillTint="33"/>
            <w:vAlign w:val="center"/>
          </w:tcPr>
          <w:p w14:paraId="28B82649" w14:textId="77777777" w:rsidR="008878BD" w:rsidRPr="001651D3" w:rsidRDefault="008878BD" w:rsidP="00BD55F0">
            <w:pPr>
              <w:pStyle w:val="Header"/>
              <w:jc w:val="center"/>
              <w:rPr>
                <w:b/>
                <w:sz w:val="21"/>
                <w:szCs w:val="21"/>
              </w:rPr>
            </w:pPr>
          </w:p>
        </w:tc>
        <w:tc>
          <w:tcPr>
            <w:tcW w:w="1418" w:type="dxa"/>
            <w:vMerge/>
            <w:shd w:val="clear" w:color="auto" w:fill="DEEAF6" w:themeFill="accent1" w:themeFillTint="33"/>
            <w:vAlign w:val="center"/>
          </w:tcPr>
          <w:p w14:paraId="3BA183FB" w14:textId="77777777" w:rsidR="008878BD" w:rsidRPr="001651D3" w:rsidRDefault="008878BD" w:rsidP="00BD55F0">
            <w:pPr>
              <w:pStyle w:val="Header"/>
              <w:jc w:val="center"/>
              <w:rPr>
                <w:b/>
                <w:sz w:val="21"/>
                <w:szCs w:val="21"/>
              </w:rPr>
            </w:pPr>
          </w:p>
        </w:tc>
        <w:tc>
          <w:tcPr>
            <w:tcW w:w="1276" w:type="dxa"/>
            <w:vMerge/>
            <w:shd w:val="clear" w:color="auto" w:fill="DEEAF6" w:themeFill="accent1" w:themeFillTint="33"/>
            <w:vAlign w:val="center"/>
          </w:tcPr>
          <w:p w14:paraId="3E50F645" w14:textId="77777777" w:rsidR="008878BD" w:rsidRPr="001651D3" w:rsidRDefault="008878BD" w:rsidP="00BD55F0">
            <w:pPr>
              <w:pStyle w:val="Header"/>
              <w:jc w:val="center"/>
              <w:rPr>
                <w:b/>
                <w:sz w:val="21"/>
                <w:szCs w:val="21"/>
              </w:rPr>
            </w:pPr>
          </w:p>
        </w:tc>
      </w:tr>
      <w:tr w:rsidR="008878BD" w:rsidRPr="00FD12DE" w14:paraId="499B8AE7" w14:textId="77777777" w:rsidTr="00B91E44">
        <w:trPr>
          <w:trHeight w:val="374"/>
        </w:trPr>
        <w:tc>
          <w:tcPr>
            <w:tcW w:w="1275" w:type="dxa"/>
            <w:vMerge w:val="restart"/>
            <w:shd w:val="clear" w:color="auto" w:fill="auto"/>
            <w:vAlign w:val="center"/>
          </w:tcPr>
          <w:p w14:paraId="2229E171" w14:textId="77777777" w:rsidR="008878BD" w:rsidRPr="00FD12DE" w:rsidRDefault="008878BD" w:rsidP="00BD55F0">
            <w:pPr>
              <w:pStyle w:val="Header"/>
              <w:jc w:val="center"/>
              <w:rPr>
                <w:sz w:val="21"/>
                <w:szCs w:val="21"/>
              </w:rPr>
            </w:pPr>
            <w:r w:rsidRPr="00FD12DE">
              <w:rPr>
                <w:sz w:val="21"/>
                <w:szCs w:val="21"/>
              </w:rPr>
              <w:t>Minimum yield strength</w:t>
            </w:r>
          </w:p>
        </w:tc>
        <w:tc>
          <w:tcPr>
            <w:tcW w:w="2978" w:type="dxa"/>
            <w:shd w:val="clear" w:color="auto" w:fill="auto"/>
            <w:vAlign w:val="center"/>
          </w:tcPr>
          <w:p w14:paraId="3BBA7BA0" w14:textId="77777777" w:rsidR="008878BD" w:rsidRPr="00FD12DE" w:rsidRDefault="008878BD" w:rsidP="00BD55F0">
            <w:pPr>
              <w:pStyle w:val="Header"/>
              <w:ind w:left="34" w:right="-109"/>
              <w:rPr>
                <w:sz w:val="21"/>
                <w:szCs w:val="21"/>
              </w:rPr>
            </w:pPr>
            <w:r w:rsidRPr="00FD12DE">
              <w:rPr>
                <w:sz w:val="21"/>
                <w:szCs w:val="21"/>
              </w:rPr>
              <w:t>Less than 265 MPa</w:t>
            </w:r>
          </w:p>
        </w:tc>
        <w:tc>
          <w:tcPr>
            <w:tcW w:w="1179" w:type="dxa"/>
            <w:shd w:val="clear" w:color="auto" w:fill="auto"/>
            <w:vAlign w:val="center"/>
          </w:tcPr>
          <w:p w14:paraId="7C257F37" w14:textId="77777777" w:rsidR="008878BD" w:rsidRPr="00FD12DE" w:rsidRDefault="008878BD" w:rsidP="00BD55F0">
            <w:pPr>
              <w:pStyle w:val="Header"/>
              <w:ind w:left="34"/>
              <w:jc w:val="center"/>
              <w:rPr>
                <w:sz w:val="21"/>
                <w:szCs w:val="21"/>
              </w:rPr>
            </w:pPr>
            <w:r w:rsidRPr="00FD12DE">
              <w:rPr>
                <w:sz w:val="21"/>
                <w:szCs w:val="21"/>
              </w:rPr>
              <w:t>A</w:t>
            </w:r>
          </w:p>
        </w:tc>
        <w:tc>
          <w:tcPr>
            <w:tcW w:w="1372" w:type="dxa"/>
            <w:vMerge w:val="restart"/>
            <w:shd w:val="clear" w:color="auto" w:fill="auto"/>
            <w:vAlign w:val="center"/>
          </w:tcPr>
          <w:p w14:paraId="458E55DE" w14:textId="77777777" w:rsidR="008878BD" w:rsidRPr="001651D3" w:rsidRDefault="008878BD" w:rsidP="00BD55F0">
            <w:pPr>
              <w:pStyle w:val="Header"/>
              <w:jc w:val="center"/>
              <w:rPr>
                <w:b/>
                <w:sz w:val="21"/>
                <w:szCs w:val="21"/>
              </w:rPr>
            </w:pPr>
            <w:r w:rsidRPr="001651D3">
              <w:rPr>
                <w:b/>
                <w:sz w:val="21"/>
                <w:szCs w:val="21"/>
              </w:rPr>
              <w:t>Mandatory</w:t>
            </w:r>
          </w:p>
        </w:tc>
        <w:tc>
          <w:tcPr>
            <w:tcW w:w="1418" w:type="dxa"/>
            <w:vMerge w:val="restart"/>
            <w:shd w:val="clear" w:color="auto" w:fill="auto"/>
            <w:vAlign w:val="center"/>
          </w:tcPr>
          <w:p w14:paraId="00810D47" w14:textId="77777777" w:rsidR="008878BD" w:rsidRPr="001651D3" w:rsidRDefault="008878BD" w:rsidP="00BD55F0">
            <w:pPr>
              <w:pStyle w:val="Header"/>
              <w:jc w:val="center"/>
              <w:rPr>
                <w:b/>
                <w:sz w:val="21"/>
                <w:szCs w:val="21"/>
              </w:rPr>
            </w:pPr>
            <w:r w:rsidRPr="001651D3">
              <w:rPr>
                <w:b/>
                <w:sz w:val="21"/>
                <w:szCs w:val="21"/>
              </w:rPr>
              <w:t>Mandatory</w:t>
            </w:r>
          </w:p>
        </w:tc>
        <w:tc>
          <w:tcPr>
            <w:tcW w:w="1276" w:type="dxa"/>
            <w:vMerge w:val="restart"/>
            <w:shd w:val="clear" w:color="auto" w:fill="auto"/>
            <w:vAlign w:val="center"/>
          </w:tcPr>
          <w:p w14:paraId="71E71849" w14:textId="77777777" w:rsidR="008878BD" w:rsidRPr="001651D3" w:rsidRDefault="008878BD" w:rsidP="00BD55F0">
            <w:pPr>
              <w:pStyle w:val="Header"/>
              <w:jc w:val="center"/>
              <w:rPr>
                <w:b/>
                <w:sz w:val="21"/>
                <w:szCs w:val="21"/>
              </w:rPr>
            </w:pPr>
            <w:r w:rsidRPr="001651D3">
              <w:rPr>
                <w:b/>
                <w:sz w:val="21"/>
                <w:szCs w:val="21"/>
              </w:rPr>
              <w:t>Yes</w:t>
            </w:r>
          </w:p>
        </w:tc>
      </w:tr>
      <w:tr w:rsidR="008878BD" w:rsidRPr="00FD12DE" w14:paraId="4179EE35" w14:textId="77777777" w:rsidTr="00B91E44">
        <w:trPr>
          <w:trHeight w:val="335"/>
        </w:trPr>
        <w:tc>
          <w:tcPr>
            <w:tcW w:w="1275" w:type="dxa"/>
            <w:vMerge/>
            <w:shd w:val="clear" w:color="auto" w:fill="auto"/>
            <w:vAlign w:val="center"/>
          </w:tcPr>
          <w:p w14:paraId="1BE8869A" w14:textId="77777777" w:rsidR="008878BD" w:rsidRPr="00FD12DE" w:rsidRDefault="008878BD" w:rsidP="00BD55F0">
            <w:pPr>
              <w:pStyle w:val="Header"/>
              <w:jc w:val="center"/>
              <w:rPr>
                <w:sz w:val="21"/>
                <w:szCs w:val="21"/>
              </w:rPr>
            </w:pPr>
          </w:p>
        </w:tc>
        <w:tc>
          <w:tcPr>
            <w:tcW w:w="2978" w:type="dxa"/>
            <w:shd w:val="clear" w:color="auto" w:fill="auto"/>
            <w:vAlign w:val="center"/>
          </w:tcPr>
          <w:p w14:paraId="42807BB7" w14:textId="77777777" w:rsidR="008878BD" w:rsidRPr="00FD12DE" w:rsidRDefault="008878BD" w:rsidP="00BD55F0">
            <w:pPr>
              <w:pStyle w:val="Header"/>
              <w:ind w:left="34" w:right="-109"/>
              <w:rPr>
                <w:sz w:val="21"/>
                <w:szCs w:val="21"/>
              </w:rPr>
            </w:pPr>
            <w:r w:rsidRPr="00FD12DE">
              <w:rPr>
                <w:sz w:val="21"/>
                <w:szCs w:val="21"/>
              </w:rPr>
              <w:t>Greater than or equal to 265 MPa</w:t>
            </w:r>
          </w:p>
        </w:tc>
        <w:tc>
          <w:tcPr>
            <w:tcW w:w="1179" w:type="dxa"/>
            <w:shd w:val="clear" w:color="auto" w:fill="auto"/>
            <w:vAlign w:val="center"/>
          </w:tcPr>
          <w:p w14:paraId="5616F70B" w14:textId="77777777" w:rsidR="008878BD" w:rsidRPr="00FD12DE" w:rsidRDefault="008878BD" w:rsidP="00BD55F0">
            <w:pPr>
              <w:pStyle w:val="Header"/>
              <w:ind w:left="34"/>
              <w:jc w:val="center"/>
              <w:rPr>
                <w:sz w:val="21"/>
                <w:szCs w:val="21"/>
              </w:rPr>
            </w:pPr>
            <w:r w:rsidRPr="00FD12DE">
              <w:rPr>
                <w:sz w:val="21"/>
                <w:szCs w:val="21"/>
              </w:rPr>
              <w:t>B</w:t>
            </w:r>
          </w:p>
        </w:tc>
        <w:tc>
          <w:tcPr>
            <w:tcW w:w="1372" w:type="dxa"/>
            <w:vMerge/>
            <w:shd w:val="clear" w:color="auto" w:fill="auto"/>
            <w:vAlign w:val="center"/>
          </w:tcPr>
          <w:p w14:paraId="4A10397C" w14:textId="77777777" w:rsidR="008878BD" w:rsidRPr="00FD12DE" w:rsidRDefault="008878BD" w:rsidP="00BD55F0">
            <w:pPr>
              <w:pStyle w:val="Header"/>
              <w:jc w:val="center"/>
              <w:rPr>
                <w:sz w:val="21"/>
                <w:szCs w:val="21"/>
              </w:rPr>
            </w:pPr>
          </w:p>
        </w:tc>
        <w:tc>
          <w:tcPr>
            <w:tcW w:w="1418" w:type="dxa"/>
            <w:vMerge/>
            <w:shd w:val="clear" w:color="auto" w:fill="auto"/>
            <w:vAlign w:val="center"/>
          </w:tcPr>
          <w:p w14:paraId="6B7A37BD" w14:textId="77777777" w:rsidR="008878BD" w:rsidRPr="00FD12DE" w:rsidRDefault="008878BD" w:rsidP="00BD55F0">
            <w:pPr>
              <w:pStyle w:val="Header"/>
              <w:jc w:val="center"/>
              <w:rPr>
                <w:sz w:val="21"/>
                <w:szCs w:val="21"/>
              </w:rPr>
            </w:pPr>
          </w:p>
        </w:tc>
        <w:tc>
          <w:tcPr>
            <w:tcW w:w="1276" w:type="dxa"/>
            <w:vMerge/>
            <w:shd w:val="clear" w:color="auto" w:fill="auto"/>
            <w:vAlign w:val="center"/>
          </w:tcPr>
          <w:p w14:paraId="4AB94ADD" w14:textId="77777777" w:rsidR="008878BD" w:rsidRPr="00FD12DE" w:rsidRDefault="008878BD" w:rsidP="00BD55F0">
            <w:pPr>
              <w:pStyle w:val="Header"/>
              <w:jc w:val="center"/>
              <w:rPr>
                <w:sz w:val="21"/>
                <w:szCs w:val="21"/>
              </w:rPr>
            </w:pPr>
          </w:p>
        </w:tc>
      </w:tr>
      <w:tr w:rsidR="008878BD" w:rsidRPr="00FD12DE" w14:paraId="1CAFA5DE" w14:textId="77777777" w:rsidTr="00B91E44">
        <w:trPr>
          <w:trHeight w:val="335"/>
        </w:trPr>
        <w:tc>
          <w:tcPr>
            <w:tcW w:w="1275" w:type="dxa"/>
            <w:vMerge w:val="restart"/>
            <w:shd w:val="clear" w:color="auto" w:fill="DEEAF6" w:themeFill="accent1" w:themeFillTint="33"/>
            <w:vAlign w:val="center"/>
          </w:tcPr>
          <w:p w14:paraId="0C3B74A5" w14:textId="77777777" w:rsidR="008878BD" w:rsidRPr="00FD12DE" w:rsidRDefault="008878BD" w:rsidP="00BD55F0">
            <w:pPr>
              <w:pStyle w:val="Header"/>
              <w:jc w:val="center"/>
              <w:rPr>
                <w:sz w:val="21"/>
                <w:szCs w:val="21"/>
              </w:rPr>
            </w:pPr>
            <w:r w:rsidRPr="00FD12DE">
              <w:rPr>
                <w:sz w:val="21"/>
                <w:szCs w:val="21"/>
              </w:rPr>
              <w:t>Tensile strength</w:t>
            </w:r>
          </w:p>
        </w:tc>
        <w:tc>
          <w:tcPr>
            <w:tcW w:w="2978" w:type="dxa"/>
            <w:shd w:val="clear" w:color="auto" w:fill="DEEAF6" w:themeFill="accent1" w:themeFillTint="33"/>
            <w:vAlign w:val="center"/>
          </w:tcPr>
          <w:p w14:paraId="5FF69995" w14:textId="77777777" w:rsidR="008878BD" w:rsidRPr="00FD12DE" w:rsidRDefault="008878BD" w:rsidP="00BD55F0">
            <w:pPr>
              <w:pStyle w:val="Header"/>
              <w:ind w:left="34" w:right="-109"/>
              <w:rPr>
                <w:sz w:val="21"/>
                <w:szCs w:val="21"/>
              </w:rPr>
            </w:pPr>
            <w:r w:rsidRPr="00FD12DE">
              <w:rPr>
                <w:sz w:val="21"/>
                <w:szCs w:val="21"/>
              </w:rPr>
              <w:t>Less than 400 MPa</w:t>
            </w:r>
          </w:p>
        </w:tc>
        <w:tc>
          <w:tcPr>
            <w:tcW w:w="1179" w:type="dxa"/>
            <w:shd w:val="clear" w:color="auto" w:fill="DEEAF6" w:themeFill="accent1" w:themeFillTint="33"/>
            <w:vAlign w:val="center"/>
          </w:tcPr>
          <w:p w14:paraId="126ED973" w14:textId="77777777" w:rsidR="008878BD" w:rsidRPr="00FD12DE" w:rsidRDefault="008878BD" w:rsidP="00BD55F0">
            <w:pPr>
              <w:pStyle w:val="Header"/>
              <w:ind w:left="34"/>
              <w:jc w:val="center"/>
              <w:rPr>
                <w:sz w:val="21"/>
                <w:szCs w:val="21"/>
              </w:rPr>
            </w:pPr>
            <w:r w:rsidRPr="00FD12DE">
              <w:rPr>
                <w:sz w:val="21"/>
                <w:szCs w:val="21"/>
              </w:rPr>
              <w:t>A</w:t>
            </w:r>
          </w:p>
        </w:tc>
        <w:tc>
          <w:tcPr>
            <w:tcW w:w="1372" w:type="dxa"/>
            <w:vMerge w:val="restart"/>
            <w:shd w:val="clear" w:color="auto" w:fill="DEEAF6" w:themeFill="accent1" w:themeFillTint="33"/>
            <w:vAlign w:val="center"/>
          </w:tcPr>
          <w:p w14:paraId="4198CEF8" w14:textId="77777777" w:rsidR="008878BD" w:rsidRPr="00FD12DE" w:rsidRDefault="008878BD" w:rsidP="00BD55F0">
            <w:pPr>
              <w:pStyle w:val="Header"/>
              <w:jc w:val="center"/>
              <w:rPr>
                <w:sz w:val="21"/>
                <w:szCs w:val="21"/>
              </w:rPr>
            </w:pPr>
            <w:r w:rsidRPr="00FD12DE">
              <w:rPr>
                <w:sz w:val="21"/>
                <w:szCs w:val="21"/>
              </w:rPr>
              <w:t>Optional</w:t>
            </w:r>
          </w:p>
        </w:tc>
        <w:tc>
          <w:tcPr>
            <w:tcW w:w="1418" w:type="dxa"/>
            <w:vMerge w:val="restart"/>
            <w:shd w:val="clear" w:color="auto" w:fill="DEEAF6" w:themeFill="accent1" w:themeFillTint="33"/>
            <w:vAlign w:val="center"/>
          </w:tcPr>
          <w:p w14:paraId="1E48D0CB" w14:textId="77777777" w:rsidR="008878BD" w:rsidRPr="00FD12DE" w:rsidRDefault="008878BD" w:rsidP="00BD55F0">
            <w:pPr>
              <w:pStyle w:val="Header"/>
              <w:jc w:val="center"/>
              <w:rPr>
                <w:sz w:val="21"/>
                <w:szCs w:val="21"/>
              </w:rPr>
            </w:pPr>
            <w:r w:rsidRPr="00FD12DE">
              <w:rPr>
                <w:sz w:val="21"/>
                <w:szCs w:val="21"/>
              </w:rPr>
              <w:t>Optional</w:t>
            </w:r>
          </w:p>
        </w:tc>
        <w:tc>
          <w:tcPr>
            <w:tcW w:w="1276" w:type="dxa"/>
            <w:vMerge w:val="restart"/>
            <w:shd w:val="clear" w:color="auto" w:fill="DEEAF6" w:themeFill="accent1" w:themeFillTint="33"/>
            <w:vAlign w:val="center"/>
          </w:tcPr>
          <w:p w14:paraId="6A7EC746" w14:textId="77777777" w:rsidR="008878BD" w:rsidRPr="00FD12DE" w:rsidRDefault="008878BD" w:rsidP="00BD55F0">
            <w:pPr>
              <w:pStyle w:val="Header"/>
              <w:jc w:val="center"/>
              <w:rPr>
                <w:sz w:val="21"/>
                <w:szCs w:val="21"/>
              </w:rPr>
            </w:pPr>
            <w:r w:rsidRPr="00FD12DE">
              <w:rPr>
                <w:sz w:val="21"/>
                <w:szCs w:val="21"/>
              </w:rPr>
              <w:t>No</w:t>
            </w:r>
          </w:p>
        </w:tc>
      </w:tr>
      <w:tr w:rsidR="008878BD" w:rsidRPr="00FD12DE" w14:paraId="7FD2201C" w14:textId="77777777" w:rsidTr="00B91E44">
        <w:trPr>
          <w:trHeight w:val="335"/>
        </w:trPr>
        <w:tc>
          <w:tcPr>
            <w:tcW w:w="1275" w:type="dxa"/>
            <w:vMerge/>
            <w:shd w:val="clear" w:color="auto" w:fill="DEEAF6" w:themeFill="accent1" w:themeFillTint="33"/>
            <w:vAlign w:val="center"/>
          </w:tcPr>
          <w:p w14:paraId="1E36C0CE"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358F58AE" w14:textId="77777777" w:rsidR="008878BD" w:rsidRPr="00FD12DE" w:rsidRDefault="008878BD" w:rsidP="00BD55F0">
            <w:pPr>
              <w:pStyle w:val="Header"/>
              <w:ind w:left="34" w:right="-109"/>
              <w:rPr>
                <w:sz w:val="21"/>
                <w:szCs w:val="21"/>
              </w:rPr>
            </w:pPr>
            <w:r w:rsidRPr="00FD12DE">
              <w:rPr>
                <w:sz w:val="21"/>
                <w:szCs w:val="21"/>
              </w:rPr>
              <w:t>Greater than or equal to 400 MPa and less than 450 MPa</w:t>
            </w:r>
          </w:p>
        </w:tc>
        <w:tc>
          <w:tcPr>
            <w:tcW w:w="1179" w:type="dxa"/>
            <w:shd w:val="clear" w:color="auto" w:fill="DEEAF6" w:themeFill="accent1" w:themeFillTint="33"/>
            <w:vAlign w:val="center"/>
          </w:tcPr>
          <w:p w14:paraId="5749EDBE" w14:textId="77777777" w:rsidR="008878BD" w:rsidRPr="00FD12DE" w:rsidRDefault="008878BD" w:rsidP="00BD55F0">
            <w:pPr>
              <w:pStyle w:val="Header"/>
              <w:ind w:left="34"/>
              <w:jc w:val="center"/>
              <w:rPr>
                <w:sz w:val="21"/>
                <w:szCs w:val="21"/>
              </w:rPr>
            </w:pPr>
            <w:r w:rsidRPr="00FD12DE">
              <w:rPr>
                <w:sz w:val="21"/>
                <w:szCs w:val="21"/>
              </w:rPr>
              <w:t>B</w:t>
            </w:r>
          </w:p>
        </w:tc>
        <w:tc>
          <w:tcPr>
            <w:tcW w:w="1372" w:type="dxa"/>
            <w:vMerge/>
            <w:shd w:val="clear" w:color="auto" w:fill="DEEAF6" w:themeFill="accent1" w:themeFillTint="33"/>
            <w:vAlign w:val="center"/>
          </w:tcPr>
          <w:p w14:paraId="4A326664" w14:textId="77777777" w:rsidR="008878BD" w:rsidRPr="00FD12DE" w:rsidRDefault="008878BD" w:rsidP="00BD55F0">
            <w:pPr>
              <w:pStyle w:val="Header"/>
              <w:jc w:val="center"/>
              <w:rPr>
                <w:sz w:val="21"/>
                <w:szCs w:val="21"/>
              </w:rPr>
            </w:pPr>
          </w:p>
        </w:tc>
        <w:tc>
          <w:tcPr>
            <w:tcW w:w="1418" w:type="dxa"/>
            <w:vMerge/>
            <w:shd w:val="clear" w:color="auto" w:fill="DEEAF6" w:themeFill="accent1" w:themeFillTint="33"/>
            <w:vAlign w:val="center"/>
          </w:tcPr>
          <w:p w14:paraId="0A8EF867" w14:textId="77777777" w:rsidR="008878BD" w:rsidRPr="00FD12DE" w:rsidRDefault="008878BD" w:rsidP="00BD55F0">
            <w:pPr>
              <w:pStyle w:val="Header"/>
              <w:jc w:val="center"/>
              <w:rPr>
                <w:sz w:val="21"/>
                <w:szCs w:val="21"/>
              </w:rPr>
            </w:pPr>
          </w:p>
        </w:tc>
        <w:tc>
          <w:tcPr>
            <w:tcW w:w="1276" w:type="dxa"/>
            <w:vMerge/>
            <w:shd w:val="clear" w:color="auto" w:fill="DEEAF6" w:themeFill="accent1" w:themeFillTint="33"/>
            <w:vAlign w:val="center"/>
          </w:tcPr>
          <w:p w14:paraId="29DC3460" w14:textId="77777777" w:rsidR="008878BD" w:rsidRPr="00FD12DE" w:rsidRDefault="008878BD" w:rsidP="00BD55F0">
            <w:pPr>
              <w:pStyle w:val="Header"/>
              <w:jc w:val="center"/>
              <w:rPr>
                <w:sz w:val="21"/>
                <w:szCs w:val="21"/>
              </w:rPr>
            </w:pPr>
          </w:p>
        </w:tc>
      </w:tr>
      <w:tr w:rsidR="008878BD" w:rsidRPr="00FD12DE" w14:paraId="5BF961A4" w14:textId="77777777" w:rsidTr="00B91E44">
        <w:trPr>
          <w:trHeight w:val="334"/>
        </w:trPr>
        <w:tc>
          <w:tcPr>
            <w:tcW w:w="1275" w:type="dxa"/>
            <w:vMerge/>
            <w:shd w:val="clear" w:color="auto" w:fill="DEEAF6" w:themeFill="accent1" w:themeFillTint="33"/>
            <w:vAlign w:val="center"/>
          </w:tcPr>
          <w:p w14:paraId="5D4D0895"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6F4F154A" w14:textId="77777777" w:rsidR="008878BD" w:rsidRPr="00FD12DE" w:rsidRDefault="008878BD" w:rsidP="00BD55F0">
            <w:pPr>
              <w:pStyle w:val="Header"/>
              <w:ind w:left="34" w:right="-109"/>
              <w:rPr>
                <w:sz w:val="21"/>
                <w:szCs w:val="21"/>
              </w:rPr>
            </w:pPr>
            <w:r w:rsidRPr="00FD12DE">
              <w:rPr>
                <w:sz w:val="21"/>
                <w:szCs w:val="21"/>
              </w:rPr>
              <w:t>Greater than or equal to 450 MPa and less than 500 MPa</w:t>
            </w:r>
          </w:p>
        </w:tc>
        <w:tc>
          <w:tcPr>
            <w:tcW w:w="1179" w:type="dxa"/>
            <w:shd w:val="clear" w:color="auto" w:fill="DEEAF6" w:themeFill="accent1" w:themeFillTint="33"/>
            <w:vAlign w:val="center"/>
          </w:tcPr>
          <w:p w14:paraId="47F0BDEE" w14:textId="77777777" w:rsidR="008878BD" w:rsidRPr="00FD12DE" w:rsidRDefault="008878BD" w:rsidP="00BD55F0">
            <w:pPr>
              <w:pStyle w:val="Header"/>
              <w:ind w:left="34"/>
              <w:jc w:val="center"/>
              <w:rPr>
                <w:sz w:val="21"/>
                <w:szCs w:val="21"/>
              </w:rPr>
            </w:pPr>
            <w:r w:rsidRPr="00FD12DE">
              <w:rPr>
                <w:sz w:val="21"/>
                <w:szCs w:val="21"/>
              </w:rPr>
              <w:t>C</w:t>
            </w:r>
          </w:p>
        </w:tc>
        <w:tc>
          <w:tcPr>
            <w:tcW w:w="1372" w:type="dxa"/>
            <w:vMerge/>
            <w:shd w:val="clear" w:color="auto" w:fill="DEEAF6" w:themeFill="accent1" w:themeFillTint="33"/>
            <w:vAlign w:val="center"/>
          </w:tcPr>
          <w:p w14:paraId="79B32BA6" w14:textId="77777777" w:rsidR="008878BD" w:rsidRPr="00FD12DE" w:rsidRDefault="008878BD" w:rsidP="00BD55F0">
            <w:pPr>
              <w:pStyle w:val="Header"/>
              <w:jc w:val="center"/>
              <w:rPr>
                <w:sz w:val="21"/>
                <w:szCs w:val="21"/>
              </w:rPr>
            </w:pPr>
          </w:p>
        </w:tc>
        <w:tc>
          <w:tcPr>
            <w:tcW w:w="1418" w:type="dxa"/>
            <w:vMerge/>
            <w:shd w:val="clear" w:color="auto" w:fill="DEEAF6" w:themeFill="accent1" w:themeFillTint="33"/>
            <w:vAlign w:val="center"/>
          </w:tcPr>
          <w:p w14:paraId="699E777D" w14:textId="77777777" w:rsidR="008878BD" w:rsidRPr="00FD12DE" w:rsidRDefault="008878BD" w:rsidP="00BD55F0">
            <w:pPr>
              <w:pStyle w:val="Header"/>
              <w:jc w:val="center"/>
              <w:rPr>
                <w:sz w:val="21"/>
                <w:szCs w:val="21"/>
              </w:rPr>
            </w:pPr>
          </w:p>
        </w:tc>
        <w:tc>
          <w:tcPr>
            <w:tcW w:w="1276" w:type="dxa"/>
            <w:vMerge/>
            <w:shd w:val="clear" w:color="auto" w:fill="DEEAF6" w:themeFill="accent1" w:themeFillTint="33"/>
            <w:vAlign w:val="center"/>
          </w:tcPr>
          <w:p w14:paraId="7F5ADDBC" w14:textId="77777777" w:rsidR="008878BD" w:rsidRPr="00FD12DE" w:rsidRDefault="008878BD" w:rsidP="00BD55F0">
            <w:pPr>
              <w:pStyle w:val="Header"/>
              <w:jc w:val="center"/>
              <w:rPr>
                <w:sz w:val="21"/>
                <w:szCs w:val="21"/>
              </w:rPr>
            </w:pPr>
          </w:p>
        </w:tc>
      </w:tr>
      <w:tr w:rsidR="008878BD" w:rsidRPr="00FD12DE" w14:paraId="78872358" w14:textId="77777777" w:rsidTr="00B91E44">
        <w:trPr>
          <w:trHeight w:val="335"/>
        </w:trPr>
        <w:tc>
          <w:tcPr>
            <w:tcW w:w="1275" w:type="dxa"/>
            <w:vMerge/>
            <w:shd w:val="clear" w:color="auto" w:fill="DEEAF6" w:themeFill="accent1" w:themeFillTint="33"/>
            <w:vAlign w:val="center"/>
          </w:tcPr>
          <w:p w14:paraId="3C137117"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50E65526" w14:textId="77777777" w:rsidR="008878BD" w:rsidRPr="00FD12DE" w:rsidRDefault="008878BD" w:rsidP="00BD55F0">
            <w:pPr>
              <w:pStyle w:val="Header"/>
              <w:ind w:left="34" w:right="-109"/>
              <w:rPr>
                <w:sz w:val="21"/>
                <w:szCs w:val="21"/>
              </w:rPr>
            </w:pPr>
            <w:r w:rsidRPr="00FD12DE">
              <w:rPr>
                <w:sz w:val="21"/>
                <w:szCs w:val="21"/>
              </w:rPr>
              <w:t>Greater than or equal to 500 MPa</w:t>
            </w:r>
          </w:p>
        </w:tc>
        <w:tc>
          <w:tcPr>
            <w:tcW w:w="1179" w:type="dxa"/>
            <w:shd w:val="clear" w:color="auto" w:fill="DEEAF6" w:themeFill="accent1" w:themeFillTint="33"/>
            <w:vAlign w:val="center"/>
          </w:tcPr>
          <w:p w14:paraId="2F5D6BD2" w14:textId="77777777" w:rsidR="008878BD" w:rsidRPr="00FD12DE" w:rsidRDefault="008878BD" w:rsidP="00BD55F0">
            <w:pPr>
              <w:pStyle w:val="Header"/>
              <w:ind w:left="34"/>
              <w:jc w:val="center"/>
              <w:rPr>
                <w:sz w:val="21"/>
                <w:szCs w:val="21"/>
              </w:rPr>
            </w:pPr>
            <w:r w:rsidRPr="00FD12DE">
              <w:rPr>
                <w:sz w:val="21"/>
                <w:szCs w:val="21"/>
              </w:rPr>
              <w:t>D</w:t>
            </w:r>
          </w:p>
        </w:tc>
        <w:tc>
          <w:tcPr>
            <w:tcW w:w="1372" w:type="dxa"/>
            <w:vMerge/>
            <w:shd w:val="clear" w:color="auto" w:fill="DEEAF6" w:themeFill="accent1" w:themeFillTint="33"/>
            <w:vAlign w:val="center"/>
          </w:tcPr>
          <w:p w14:paraId="2DFE290A" w14:textId="77777777" w:rsidR="008878BD" w:rsidRPr="00FD12DE" w:rsidRDefault="008878BD" w:rsidP="00BD55F0">
            <w:pPr>
              <w:pStyle w:val="Header"/>
              <w:jc w:val="center"/>
              <w:rPr>
                <w:sz w:val="21"/>
                <w:szCs w:val="21"/>
              </w:rPr>
            </w:pPr>
          </w:p>
        </w:tc>
        <w:tc>
          <w:tcPr>
            <w:tcW w:w="1418" w:type="dxa"/>
            <w:vMerge/>
            <w:shd w:val="clear" w:color="auto" w:fill="DEEAF6" w:themeFill="accent1" w:themeFillTint="33"/>
            <w:vAlign w:val="center"/>
          </w:tcPr>
          <w:p w14:paraId="0A791EA2" w14:textId="77777777" w:rsidR="008878BD" w:rsidRPr="00FD12DE" w:rsidRDefault="008878BD" w:rsidP="00BD55F0">
            <w:pPr>
              <w:pStyle w:val="Header"/>
              <w:jc w:val="center"/>
              <w:rPr>
                <w:sz w:val="21"/>
                <w:szCs w:val="21"/>
              </w:rPr>
            </w:pPr>
          </w:p>
        </w:tc>
        <w:tc>
          <w:tcPr>
            <w:tcW w:w="1276" w:type="dxa"/>
            <w:vMerge/>
            <w:shd w:val="clear" w:color="auto" w:fill="DEEAF6" w:themeFill="accent1" w:themeFillTint="33"/>
            <w:vAlign w:val="center"/>
          </w:tcPr>
          <w:p w14:paraId="6398D097" w14:textId="77777777" w:rsidR="008878BD" w:rsidRPr="00FD12DE" w:rsidRDefault="008878BD" w:rsidP="00BD55F0">
            <w:pPr>
              <w:pStyle w:val="Header"/>
              <w:jc w:val="center"/>
              <w:rPr>
                <w:sz w:val="21"/>
                <w:szCs w:val="21"/>
              </w:rPr>
            </w:pPr>
          </w:p>
        </w:tc>
      </w:tr>
      <w:tr w:rsidR="008878BD" w:rsidRPr="00FD12DE" w14:paraId="2F2C7314" w14:textId="77777777" w:rsidTr="00B91E44">
        <w:trPr>
          <w:trHeight w:val="335"/>
        </w:trPr>
        <w:tc>
          <w:tcPr>
            <w:tcW w:w="1275" w:type="dxa"/>
            <w:vMerge w:val="restart"/>
            <w:shd w:val="clear" w:color="auto" w:fill="auto"/>
            <w:vAlign w:val="center"/>
          </w:tcPr>
          <w:p w14:paraId="16F773BC" w14:textId="77777777" w:rsidR="008878BD" w:rsidRPr="00FD12DE" w:rsidRDefault="008878BD" w:rsidP="00BD55F0">
            <w:pPr>
              <w:pStyle w:val="Header"/>
              <w:jc w:val="center"/>
              <w:rPr>
                <w:sz w:val="21"/>
                <w:szCs w:val="21"/>
              </w:rPr>
            </w:pPr>
            <w:r w:rsidRPr="00FD12DE">
              <w:rPr>
                <w:sz w:val="21"/>
                <w:szCs w:val="21"/>
              </w:rPr>
              <w:t>Thickness</w:t>
            </w:r>
          </w:p>
        </w:tc>
        <w:tc>
          <w:tcPr>
            <w:tcW w:w="2978" w:type="dxa"/>
            <w:shd w:val="clear" w:color="auto" w:fill="auto"/>
            <w:vAlign w:val="center"/>
          </w:tcPr>
          <w:p w14:paraId="2E1FBA2E" w14:textId="77777777" w:rsidR="008878BD" w:rsidRPr="00FD12DE" w:rsidRDefault="008878BD" w:rsidP="00BD55F0">
            <w:pPr>
              <w:pStyle w:val="Header"/>
              <w:ind w:left="34" w:right="-109"/>
              <w:rPr>
                <w:sz w:val="21"/>
                <w:szCs w:val="21"/>
              </w:rPr>
            </w:pPr>
            <w:r w:rsidRPr="00FD12DE">
              <w:rPr>
                <w:sz w:val="21"/>
                <w:szCs w:val="21"/>
              </w:rPr>
              <w:t>Minimum cross-sectional thickness less than 11mm</w:t>
            </w:r>
          </w:p>
        </w:tc>
        <w:tc>
          <w:tcPr>
            <w:tcW w:w="1179" w:type="dxa"/>
            <w:shd w:val="clear" w:color="auto" w:fill="auto"/>
            <w:vAlign w:val="center"/>
          </w:tcPr>
          <w:p w14:paraId="12364A1C" w14:textId="77777777" w:rsidR="008878BD" w:rsidRPr="00FD12DE" w:rsidRDefault="008878BD" w:rsidP="00BD55F0">
            <w:pPr>
              <w:pStyle w:val="Header"/>
              <w:ind w:left="34"/>
              <w:jc w:val="center"/>
              <w:rPr>
                <w:sz w:val="21"/>
                <w:szCs w:val="21"/>
              </w:rPr>
            </w:pPr>
            <w:r w:rsidRPr="00FD12DE">
              <w:rPr>
                <w:sz w:val="21"/>
                <w:szCs w:val="21"/>
              </w:rPr>
              <w:t>1</w:t>
            </w:r>
          </w:p>
        </w:tc>
        <w:tc>
          <w:tcPr>
            <w:tcW w:w="1372" w:type="dxa"/>
            <w:vMerge w:val="restart"/>
            <w:shd w:val="clear" w:color="auto" w:fill="auto"/>
            <w:vAlign w:val="center"/>
          </w:tcPr>
          <w:p w14:paraId="47C5CE04" w14:textId="77777777" w:rsidR="008878BD" w:rsidRPr="00FD12DE" w:rsidRDefault="008878BD" w:rsidP="00BD55F0">
            <w:pPr>
              <w:pStyle w:val="Header"/>
              <w:jc w:val="center"/>
              <w:rPr>
                <w:sz w:val="21"/>
                <w:szCs w:val="21"/>
              </w:rPr>
            </w:pPr>
            <w:r w:rsidRPr="00FD12DE">
              <w:rPr>
                <w:sz w:val="21"/>
                <w:szCs w:val="21"/>
              </w:rPr>
              <w:t>Optional</w:t>
            </w:r>
          </w:p>
        </w:tc>
        <w:tc>
          <w:tcPr>
            <w:tcW w:w="1418" w:type="dxa"/>
            <w:vMerge w:val="restart"/>
            <w:shd w:val="clear" w:color="auto" w:fill="auto"/>
            <w:vAlign w:val="center"/>
          </w:tcPr>
          <w:p w14:paraId="0A7D51FD" w14:textId="77777777" w:rsidR="008878BD" w:rsidRPr="00FD12DE" w:rsidRDefault="008878BD" w:rsidP="00BD55F0">
            <w:pPr>
              <w:pStyle w:val="Header"/>
              <w:jc w:val="center"/>
              <w:rPr>
                <w:sz w:val="21"/>
                <w:szCs w:val="21"/>
              </w:rPr>
            </w:pPr>
            <w:r w:rsidRPr="00FD12DE">
              <w:rPr>
                <w:sz w:val="21"/>
                <w:szCs w:val="21"/>
              </w:rPr>
              <w:t>Optional</w:t>
            </w:r>
          </w:p>
        </w:tc>
        <w:tc>
          <w:tcPr>
            <w:tcW w:w="1276" w:type="dxa"/>
            <w:vMerge w:val="restart"/>
            <w:shd w:val="clear" w:color="auto" w:fill="auto"/>
            <w:vAlign w:val="center"/>
          </w:tcPr>
          <w:p w14:paraId="04BF04EC" w14:textId="77777777" w:rsidR="008878BD" w:rsidRPr="00FD12DE" w:rsidRDefault="008878BD" w:rsidP="00BD55F0">
            <w:pPr>
              <w:pStyle w:val="Header"/>
              <w:jc w:val="center"/>
              <w:rPr>
                <w:sz w:val="21"/>
                <w:szCs w:val="21"/>
              </w:rPr>
            </w:pPr>
            <w:r w:rsidRPr="00FD12DE">
              <w:rPr>
                <w:sz w:val="21"/>
                <w:szCs w:val="21"/>
              </w:rPr>
              <w:t>No</w:t>
            </w:r>
          </w:p>
        </w:tc>
      </w:tr>
      <w:tr w:rsidR="008878BD" w:rsidRPr="00FD12DE" w14:paraId="08A68F0D" w14:textId="77777777" w:rsidTr="00B91E44">
        <w:trPr>
          <w:trHeight w:val="335"/>
        </w:trPr>
        <w:tc>
          <w:tcPr>
            <w:tcW w:w="1275" w:type="dxa"/>
            <w:vMerge/>
            <w:shd w:val="clear" w:color="auto" w:fill="auto"/>
            <w:vAlign w:val="center"/>
          </w:tcPr>
          <w:p w14:paraId="70DBE8BB" w14:textId="77777777" w:rsidR="008878BD" w:rsidRPr="00FD12DE" w:rsidRDefault="008878BD" w:rsidP="00BD55F0">
            <w:pPr>
              <w:pStyle w:val="Header"/>
              <w:jc w:val="center"/>
              <w:rPr>
                <w:sz w:val="21"/>
                <w:szCs w:val="21"/>
              </w:rPr>
            </w:pPr>
          </w:p>
        </w:tc>
        <w:tc>
          <w:tcPr>
            <w:tcW w:w="2978" w:type="dxa"/>
            <w:shd w:val="clear" w:color="auto" w:fill="auto"/>
            <w:vAlign w:val="center"/>
          </w:tcPr>
          <w:p w14:paraId="3F7C3496" w14:textId="77777777" w:rsidR="008878BD" w:rsidRPr="00FD12DE" w:rsidRDefault="008878BD" w:rsidP="00BD55F0">
            <w:pPr>
              <w:pStyle w:val="Header"/>
              <w:ind w:left="34" w:right="-109"/>
              <w:rPr>
                <w:sz w:val="21"/>
                <w:szCs w:val="21"/>
              </w:rPr>
            </w:pPr>
            <w:r w:rsidRPr="00FD12DE">
              <w:rPr>
                <w:sz w:val="21"/>
                <w:szCs w:val="21"/>
              </w:rPr>
              <w:t>Minimum cross-sectional thickness greater than or equal to11mm</w:t>
            </w:r>
          </w:p>
        </w:tc>
        <w:tc>
          <w:tcPr>
            <w:tcW w:w="1179" w:type="dxa"/>
            <w:shd w:val="clear" w:color="auto" w:fill="auto"/>
            <w:vAlign w:val="center"/>
          </w:tcPr>
          <w:p w14:paraId="1AFA32A4" w14:textId="77777777" w:rsidR="008878BD" w:rsidRPr="00FD12DE" w:rsidRDefault="008878BD" w:rsidP="00BD55F0">
            <w:pPr>
              <w:pStyle w:val="Header"/>
              <w:ind w:left="34"/>
              <w:jc w:val="center"/>
              <w:rPr>
                <w:sz w:val="21"/>
                <w:szCs w:val="21"/>
              </w:rPr>
            </w:pPr>
            <w:r w:rsidRPr="00FD12DE">
              <w:rPr>
                <w:sz w:val="21"/>
                <w:szCs w:val="21"/>
              </w:rPr>
              <w:t>2</w:t>
            </w:r>
          </w:p>
        </w:tc>
        <w:tc>
          <w:tcPr>
            <w:tcW w:w="1372" w:type="dxa"/>
            <w:vMerge/>
            <w:shd w:val="clear" w:color="auto" w:fill="auto"/>
            <w:vAlign w:val="center"/>
          </w:tcPr>
          <w:p w14:paraId="0B757062" w14:textId="77777777" w:rsidR="008878BD" w:rsidRPr="00FD12DE" w:rsidRDefault="008878BD" w:rsidP="00BD55F0">
            <w:pPr>
              <w:pStyle w:val="Header"/>
              <w:jc w:val="center"/>
              <w:rPr>
                <w:sz w:val="21"/>
                <w:szCs w:val="21"/>
              </w:rPr>
            </w:pPr>
          </w:p>
        </w:tc>
        <w:tc>
          <w:tcPr>
            <w:tcW w:w="1418" w:type="dxa"/>
            <w:vMerge/>
            <w:shd w:val="clear" w:color="auto" w:fill="auto"/>
            <w:vAlign w:val="center"/>
          </w:tcPr>
          <w:p w14:paraId="336518EC" w14:textId="77777777" w:rsidR="008878BD" w:rsidRPr="00FD12DE" w:rsidRDefault="008878BD" w:rsidP="00BD55F0">
            <w:pPr>
              <w:pStyle w:val="Header"/>
              <w:jc w:val="center"/>
              <w:rPr>
                <w:sz w:val="21"/>
                <w:szCs w:val="21"/>
              </w:rPr>
            </w:pPr>
          </w:p>
        </w:tc>
        <w:tc>
          <w:tcPr>
            <w:tcW w:w="1276" w:type="dxa"/>
            <w:vMerge/>
            <w:shd w:val="clear" w:color="auto" w:fill="auto"/>
            <w:vAlign w:val="center"/>
          </w:tcPr>
          <w:p w14:paraId="4879EDDA" w14:textId="77777777" w:rsidR="008878BD" w:rsidRPr="00FD12DE" w:rsidRDefault="008878BD" w:rsidP="00BD55F0">
            <w:pPr>
              <w:pStyle w:val="Header"/>
              <w:jc w:val="center"/>
              <w:rPr>
                <w:sz w:val="21"/>
                <w:szCs w:val="21"/>
              </w:rPr>
            </w:pPr>
          </w:p>
        </w:tc>
      </w:tr>
      <w:tr w:rsidR="008878BD" w:rsidRPr="00FD12DE" w14:paraId="3C1F7B6D" w14:textId="77777777" w:rsidTr="00B91E44">
        <w:trPr>
          <w:trHeight w:val="335"/>
        </w:trPr>
        <w:tc>
          <w:tcPr>
            <w:tcW w:w="1275" w:type="dxa"/>
            <w:vMerge w:val="restart"/>
            <w:shd w:val="clear" w:color="auto" w:fill="DEEAF6" w:themeFill="accent1" w:themeFillTint="33"/>
            <w:vAlign w:val="center"/>
          </w:tcPr>
          <w:p w14:paraId="12078CD0" w14:textId="77777777" w:rsidR="008878BD" w:rsidRPr="00FD12DE" w:rsidRDefault="008878BD" w:rsidP="00BD55F0">
            <w:pPr>
              <w:pStyle w:val="Header"/>
              <w:jc w:val="center"/>
              <w:rPr>
                <w:sz w:val="21"/>
                <w:szCs w:val="21"/>
              </w:rPr>
            </w:pPr>
            <w:r w:rsidRPr="00FD12DE">
              <w:rPr>
                <w:sz w:val="21"/>
                <w:szCs w:val="21"/>
              </w:rPr>
              <w:t>Dimension</w:t>
            </w:r>
          </w:p>
        </w:tc>
        <w:tc>
          <w:tcPr>
            <w:tcW w:w="2978" w:type="dxa"/>
            <w:shd w:val="clear" w:color="auto" w:fill="DEEAF6" w:themeFill="accent1" w:themeFillTint="33"/>
            <w:vAlign w:val="center"/>
          </w:tcPr>
          <w:p w14:paraId="46B1B14C" w14:textId="77777777" w:rsidR="008878BD" w:rsidRPr="00FD12DE" w:rsidRDefault="008878BD" w:rsidP="00BD55F0">
            <w:pPr>
              <w:pStyle w:val="Header"/>
              <w:ind w:left="34" w:right="-109"/>
              <w:rPr>
                <w:sz w:val="21"/>
                <w:szCs w:val="21"/>
              </w:rPr>
            </w:pPr>
            <w:r w:rsidRPr="00FD12DE">
              <w:rPr>
                <w:sz w:val="21"/>
                <w:szCs w:val="21"/>
              </w:rPr>
              <w:t>Beam or section height less than 230 mm</w:t>
            </w:r>
          </w:p>
        </w:tc>
        <w:tc>
          <w:tcPr>
            <w:tcW w:w="1179" w:type="dxa"/>
            <w:shd w:val="clear" w:color="auto" w:fill="DEEAF6" w:themeFill="accent1" w:themeFillTint="33"/>
            <w:vAlign w:val="center"/>
          </w:tcPr>
          <w:p w14:paraId="29EB911E" w14:textId="77777777" w:rsidR="008878BD" w:rsidRPr="00FD12DE" w:rsidRDefault="008878BD" w:rsidP="00BD55F0">
            <w:pPr>
              <w:pStyle w:val="Header"/>
              <w:ind w:left="34"/>
              <w:jc w:val="center"/>
              <w:rPr>
                <w:sz w:val="21"/>
                <w:szCs w:val="21"/>
              </w:rPr>
            </w:pPr>
            <w:r w:rsidRPr="00FD12DE">
              <w:rPr>
                <w:sz w:val="21"/>
                <w:szCs w:val="21"/>
              </w:rPr>
              <w:t>S</w:t>
            </w:r>
          </w:p>
        </w:tc>
        <w:tc>
          <w:tcPr>
            <w:tcW w:w="1372" w:type="dxa"/>
            <w:vMerge w:val="restart"/>
            <w:shd w:val="clear" w:color="auto" w:fill="DEEAF6" w:themeFill="accent1" w:themeFillTint="33"/>
            <w:vAlign w:val="center"/>
          </w:tcPr>
          <w:p w14:paraId="4D2B03F0" w14:textId="77777777" w:rsidR="008878BD" w:rsidRPr="00FD12DE" w:rsidRDefault="008878BD" w:rsidP="00BD55F0">
            <w:pPr>
              <w:pStyle w:val="Header"/>
              <w:jc w:val="center"/>
              <w:rPr>
                <w:sz w:val="21"/>
                <w:szCs w:val="21"/>
              </w:rPr>
            </w:pPr>
            <w:r w:rsidRPr="00FD12DE">
              <w:rPr>
                <w:sz w:val="21"/>
                <w:szCs w:val="21"/>
              </w:rPr>
              <w:t>Optional</w:t>
            </w:r>
          </w:p>
        </w:tc>
        <w:tc>
          <w:tcPr>
            <w:tcW w:w="1418" w:type="dxa"/>
            <w:vMerge w:val="restart"/>
            <w:shd w:val="clear" w:color="auto" w:fill="DEEAF6" w:themeFill="accent1" w:themeFillTint="33"/>
            <w:vAlign w:val="center"/>
          </w:tcPr>
          <w:p w14:paraId="0642F871" w14:textId="77777777" w:rsidR="008878BD" w:rsidRPr="00FD12DE" w:rsidRDefault="008878BD" w:rsidP="00BD55F0">
            <w:pPr>
              <w:pStyle w:val="Header"/>
              <w:jc w:val="center"/>
              <w:rPr>
                <w:sz w:val="21"/>
                <w:szCs w:val="21"/>
              </w:rPr>
            </w:pPr>
            <w:r w:rsidRPr="00FD12DE">
              <w:rPr>
                <w:sz w:val="21"/>
                <w:szCs w:val="21"/>
              </w:rPr>
              <w:t>Optional</w:t>
            </w:r>
          </w:p>
        </w:tc>
        <w:tc>
          <w:tcPr>
            <w:tcW w:w="1276" w:type="dxa"/>
            <w:vMerge w:val="restart"/>
            <w:shd w:val="clear" w:color="auto" w:fill="DEEAF6" w:themeFill="accent1" w:themeFillTint="33"/>
            <w:vAlign w:val="center"/>
          </w:tcPr>
          <w:p w14:paraId="5241A9E4" w14:textId="77777777" w:rsidR="008878BD" w:rsidRPr="00FD12DE" w:rsidRDefault="008878BD" w:rsidP="00BD55F0">
            <w:pPr>
              <w:pStyle w:val="Header"/>
              <w:jc w:val="center"/>
              <w:rPr>
                <w:sz w:val="21"/>
                <w:szCs w:val="21"/>
              </w:rPr>
            </w:pPr>
            <w:r w:rsidRPr="00FD12DE">
              <w:rPr>
                <w:sz w:val="21"/>
                <w:szCs w:val="21"/>
              </w:rPr>
              <w:t>No</w:t>
            </w:r>
          </w:p>
        </w:tc>
      </w:tr>
      <w:tr w:rsidR="008878BD" w:rsidRPr="00FD12DE" w14:paraId="37A465FC" w14:textId="77777777" w:rsidTr="00B91E44">
        <w:trPr>
          <w:trHeight w:val="335"/>
        </w:trPr>
        <w:tc>
          <w:tcPr>
            <w:tcW w:w="1275" w:type="dxa"/>
            <w:vMerge/>
            <w:shd w:val="clear" w:color="auto" w:fill="DEEAF6" w:themeFill="accent1" w:themeFillTint="33"/>
            <w:vAlign w:val="center"/>
          </w:tcPr>
          <w:p w14:paraId="0046CB3A" w14:textId="77777777" w:rsidR="008878BD" w:rsidRPr="00FD12DE" w:rsidRDefault="008878BD" w:rsidP="00BD55F0">
            <w:pPr>
              <w:pStyle w:val="Header"/>
              <w:jc w:val="center"/>
              <w:rPr>
                <w:sz w:val="21"/>
                <w:szCs w:val="21"/>
              </w:rPr>
            </w:pPr>
          </w:p>
        </w:tc>
        <w:tc>
          <w:tcPr>
            <w:tcW w:w="2978" w:type="dxa"/>
            <w:shd w:val="clear" w:color="auto" w:fill="DEEAF6" w:themeFill="accent1" w:themeFillTint="33"/>
            <w:vAlign w:val="center"/>
          </w:tcPr>
          <w:p w14:paraId="36EF23FF" w14:textId="77777777" w:rsidR="008878BD" w:rsidRPr="00FD12DE" w:rsidRDefault="008878BD" w:rsidP="00BD55F0">
            <w:pPr>
              <w:pStyle w:val="Header"/>
              <w:ind w:left="34" w:right="-109"/>
              <w:rPr>
                <w:sz w:val="21"/>
                <w:szCs w:val="21"/>
              </w:rPr>
            </w:pPr>
            <w:r w:rsidRPr="00FD12DE">
              <w:rPr>
                <w:sz w:val="21"/>
                <w:szCs w:val="21"/>
              </w:rPr>
              <w:t>Beam or section height equal to or greater than 230 mm</w:t>
            </w:r>
          </w:p>
        </w:tc>
        <w:tc>
          <w:tcPr>
            <w:tcW w:w="1179" w:type="dxa"/>
            <w:shd w:val="clear" w:color="auto" w:fill="DEEAF6" w:themeFill="accent1" w:themeFillTint="33"/>
            <w:vAlign w:val="center"/>
          </w:tcPr>
          <w:p w14:paraId="0F44C2C3" w14:textId="77777777" w:rsidR="008878BD" w:rsidRPr="00FD12DE" w:rsidRDefault="008878BD" w:rsidP="00BD55F0">
            <w:pPr>
              <w:pStyle w:val="Header"/>
              <w:ind w:left="34"/>
              <w:jc w:val="center"/>
              <w:rPr>
                <w:sz w:val="21"/>
                <w:szCs w:val="21"/>
              </w:rPr>
            </w:pPr>
            <w:r w:rsidRPr="00FD12DE">
              <w:rPr>
                <w:sz w:val="21"/>
                <w:szCs w:val="21"/>
              </w:rPr>
              <w:t>L</w:t>
            </w:r>
          </w:p>
        </w:tc>
        <w:tc>
          <w:tcPr>
            <w:tcW w:w="1372" w:type="dxa"/>
            <w:vMerge/>
            <w:shd w:val="clear" w:color="auto" w:fill="DEEAF6" w:themeFill="accent1" w:themeFillTint="33"/>
            <w:vAlign w:val="center"/>
          </w:tcPr>
          <w:p w14:paraId="5BF05B86" w14:textId="77777777" w:rsidR="008878BD" w:rsidRPr="00FD12DE" w:rsidRDefault="008878BD" w:rsidP="00BD55F0">
            <w:pPr>
              <w:pStyle w:val="Header"/>
              <w:jc w:val="center"/>
              <w:rPr>
                <w:sz w:val="21"/>
                <w:szCs w:val="21"/>
              </w:rPr>
            </w:pPr>
          </w:p>
        </w:tc>
        <w:tc>
          <w:tcPr>
            <w:tcW w:w="1418" w:type="dxa"/>
            <w:vMerge/>
            <w:shd w:val="clear" w:color="auto" w:fill="DEEAF6" w:themeFill="accent1" w:themeFillTint="33"/>
            <w:vAlign w:val="center"/>
          </w:tcPr>
          <w:p w14:paraId="2EF415B9" w14:textId="77777777" w:rsidR="008878BD" w:rsidRPr="00FD12DE" w:rsidRDefault="008878BD" w:rsidP="00BD55F0">
            <w:pPr>
              <w:pStyle w:val="Header"/>
              <w:jc w:val="center"/>
              <w:rPr>
                <w:sz w:val="21"/>
                <w:szCs w:val="21"/>
              </w:rPr>
            </w:pPr>
          </w:p>
        </w:tc>
        <w:tc>
          <w:tcPr>
            <w:tcW w:w="1276" w:type="dxa"/>
            <w:vMerge/>
            <w:shd w:val="clear" w:color="auto" w:fill="DEEAF6" w:themeFill="accent1" w:themeFillTint="33"/>
            <w:vAlign w:val="center"/>
          </w:tcPr>
          <w:p w14:paraId="64F21F37" w14:textId="77777777" w:rsidR="008878BD" w:rsidRPr="00FD12DE" w:rsidRDefault="008878BD" w:rsidP="00BD55F0">
            <w:pPr>
              <w:pStyle w:val="Header"/>
              <w:jc w:val="center"/>
              <w:rPr>
                <w:sz w:val="21"/>
                <w:szCs w:val="21"/>
              </w:rPr>
            </w:pPr>
          </w:p>
        </w:tc>
      </w:tr>
      <w:tr w:rsidR="008878BD" w:rsidRPr="00FD12DE" w14:paraId="13758642" w14:textId="77777777" w:rsidTr="00B91E44">
        <w:trPr>
          <w:trHeight w:val="335"/>
        </w:trPr>
        <w:tc>
          <w:tcPr>
            <w:tcW w:w="1275" w:type="dxa"/>
            <w:vMerge w:val="restart"/>
            <w:shd w:val="clear" w:color="auto" w:fill="auto"/>
            <w:vAlign w:val="center"/>
          </w:tcPr>
          <w:p w14:paraId="71D7BFE9" w14:textId="77777777" w:rsidR="008878BD" w:rsidRPr="00FD12DE" w:rsidRDefault="008878BD" w:rsidP="00BD55F0">
            <w:pPr>
              <w:pStyle w:val="Header"/>
              <w:jc w:val="center"/>
              <w:rPr>
                <w:sz w:val="21"/>
                <w:szCs w:val="21"/>
              </w:rPr>
            </w:pPr>
            <w:r w:rsidRPr="00FD12DE">
              <w:rPr>
                <w:sz w:val="21"/>
                <w:szCs w:val="21"/>
              </w:rPr>
              <w:t>Weldability</w:t>
            </w:r>
          </w:p>
          <w:p w14:paraId="7CEA4C1F" w14:textId="77777777" w:rsidR="008878BD" w:rsidRPr="00FD12DE" w:rsidRDefault="008878BD" w:rsidP="00BD55F0">
            <w:pPr>
              <w:pStyle w:val="Header"/>
              <w:jc w:val="center"/>
              <w:rPr>
                <w:sz w:val="21"/>
                <w:szCs w:val="21"/>
              </w:rPr>
            </w:pPr>
          </w:p>
        </w:tc>
        <w:tc>
          <w:tcPr>
            <w:tcW w:w="2978" w:type="dxa"/>
            <w:shd w:val="clear" w:color="auto" w:fill="auto"/>
            <w:vAlign w:val="center"/>
          </w:tcPr>
          <w:p w14:paraId="4377327A" w14:textId="77777777" w:rsidR="008878BD" w:rsidRPr="00FD12DE" w:rsidRDefault="008878BD" w:rsidP="00BD55F0">
            <w:pPr>
              <w:pStyle w:val="Header"/>
              <w:ind w:left="34" w:right="-109"/>
              <w:rPr>
                <w:sz w:val="21"/>
                <w:szCs w:val="21"/>
              </w:rPr>
            </w:pPr>
            <w:r w:rsidRPr="00FD12DE">
              <w:rPr>
                <w:sz w:val="21"/>
                <w:szCs w:val="21"/>
              </w:rPr>
              <w:t xml:space="preserve">Carbon </w:t>
            </w:r>
            <w:r>
              <w:rPr>
                <w:sz w:val="21"/>
                <w:szCs w:val="21"/>
              </w:rPr>
              <w:t>equivalent value</w:t>
            </w:r>
            <w:r w:rsidRPr="00FD12DE">
              <w:rPr>
                <w:sz w:val="21"/>
                <w:szCs w:val="21"/>
              </w:rPr>
              <w:t xml:space="preserve"> specified in relevant standard</w:t>
            </w:r>
          </w:p>
        </w:tc>
        <w:tc>
          <w:tcPr>
            <w:tcW w:w="1179" w:type="dxa"/>
            <w:shd w:val="clear" w:color="auto" w:fill="auto"/>
            <w:vAlign w:val="center"/>
          </w:tcPr>
          <w:p w14:paraId="4ED85DD8" w14:textId="77777777" w:rsidR="008878BD" w:rsidRPr="00FD12DE" w:rsidRDefault="008878BD" w:rsidP="00BD55F0">
            <w:pPr>
              <w:pStyle w:val="Header"/>
              <w:ind w:left="34"/>
              <w:jc w:val="center"/>
              <w:rPr>
                <w:sz w:val="21"/>
                <w:szCs w:val="21"/>
              </w:rPr>
            </w:pPr>
            <w:r w:rsidRPr="00FD12DE">
              <w:rPr>
                <w:sz w:val="21"/>
                <w:szCs w:val="21"/>
              </w:rPr>
              <w:t>Y</w:t>
            </w:r>
          </w:p>
        </w:tc>
        <w:tc>
          <w:tcPr>
            <w:tcW w:w="1372" w:type="dxa"/>
            <w:vMerge w:val="restart"/>
            <w:shd w:val="clear" w:color="auto" w:fill="auto"/>
            <w:vAlign w:val="center"/>
          </w:tcPr>
          <w:p w14:paraId="5D94F40B" w14:textId="77777777" w:rsidR="008878BD" w:rsidRPr="00FD12DE" w:rsidRDefault="008878BD" w:rsidP="00BD55F0">
            <w:pPr>
              <w:pStyle w:val="Header"/>
              <w:jc w:val="center"/>
              <w:rPr>
                <w:sz w:val="21"/>
                <w:szCs w:val="21"/>
              </w:rPr>
            </w:pPr>
            <w:r w:rsidRPr="00FD12DE">
              <w:rPr>
                <w:sz w:val="21"/>
                <w:szCs w:val="21"/>
              </w:rPr>
              <w:t>Optional</w:t>
            </w:r>
          </w:p>
        </w:tc>
        <w:tc>
          <w:tcPr>
            <w:tcW w:w="1418" w:type="dxa"/>
            <w:vMerge w:val="restart"/>
            <w:shd w:val="clear" w:color="auto" w:fill="auto"/>
            <w:vAlign w:val="center"/>
          </w:tcPr>
          <w:p w14:paraId="36633C43" w14:textId="77777777" w:rsidR="008878BD" w:rsidRPr="00FD12DE" w:rsidRDefault="008878BD" w:rsidP="00BD55F0">
            <w:pPr>
              <w:pStyle w:val="Header"/>
              <w:jc w:val="center"/>
              <w:rPr>
                <w:sz w:val="21"/>
                <w:szCs w:val="21"/>
              </w:rPr>
            </w:pPr>
            <w:r w:rsidRPr="00FD12DE">
              <w:rPr>
                <w:sz w:val="21"/>
                <w:szCs w:val="21"/>
              </w:rPr>
              <w:t>Optional</w:t>
            </w:r>
          </w:p>
        </w:tc>
        <w:tc>
          <w:tcPr>
            <w:tcW w:w="1276" w:type="dxa"/>
            <w:vMerge w:val="restart"/>
            <w:shd w:val="clear" w:color="auto" w:fill="auto"/>
            <w:vAlign w:val="center"/>
          </w:tcPr>
          <w:p w14:paraId="180BB042" w14:textId="77777777" w:rsidR="008878BD" w:rsidRPr="00FD12DE" w:rsidRDefault="008878BD" w:rsidP="00BD55F0">
            <w:pPr>
              <w:pStyle w:val="Header"/>
              <w:jc w:val="center"/>
              <w:rPr>
                <w:sz w:val="21"/>
                <w:szCs w:val="21"/>
              </w:rPr>
            </w:pPr>
            <w:r w:rsidRPr="00FD12DE">
              <w:rPr>
                <w:sz w:val="21"/>
                <w:szCs w:val="21"/>
              </w:rPr>
              <w:t xml:space="preserve">No </w:t>
            </w:r>
          </w:p>
        </w:tc>
      </w:tr>
      <w:tr w:rsidR="008878BD" w:rsidRPr="00FD12DE" w14:paraId="4F514B65" w14:textId="77777777" w:rsidTr="00B91E44">
        <w:trPr>
          <w:trHeight w:val="335"/>
        </w:trPr>
        <w:tc>
          <w:tcPr>
            <w:tcW w:w="1275" w:type="dxa"/>
            <w:vMerge/>
            <w:shd w:val="clear" w:color="auto" w:fill="D5DCE4" w:themeFill="text2" w:themeFillTint="33"/>
          </w:tcPr>
          <w:p w14:paraId="5141ECB3" w14:textId="77777777" w:rsidR="008878BD" w:rsidRPr="00FD12DE" w:rsidRDefault="008878BD" w:rsidP="00BD55F0">
            <w:pPr>
              <w:pStyle w:val="Header"/>
              <w:jc w:val="center"/>
              <w:rPr>
                <w:sz w:val="21"/>
                <w:szCs w:val="21"/>
              </w:rPr>
            </w:pPr>
          </w:p>
        </w:tc>
        <w:tc>
          <w:tcPr>
            <w:tcW w:w="2978" w:type="dxa"/>
            <w:shd w:val="clear" w:color="auto" w:fill="auto"/>
            <w:vAlign w:val="center"/>
          </w:tcPr>
          <w:p w14:paraId="69227D9F" w14:textId="77777777" w:rsidR="008878BD" w:rsidRPr="00FD12DE" w:rsidRDefault="008878BD" w:rsidP="00BD55F0">
            <w:pPr>
              <w:pStyle w:val="Header"/>
              <w:ind w:left="34" w:right="-109"/>
              <w:rPr>
                <w:sz w:val="21"/>
                <w:szCs w:val="21"/>
              </w:rPr>
            </w:pPr>
            <w:r w:rsidRPr="00FD12DE">
              <w:rPr>
                <w:sz w:val="21"/>
                <w:szCs w:val="21"/>
              </w:rPr>
              <w:t xml:space="preserve">Carbon </w:t>
            </w:r>
            <w:r>
              <w:rPr>
                <w:sz w:val="21"/>
                <w:szCs w:val="21"/>
              </w:rPr>
              <w:t>equivalent value</w:t>
            </w:r>
            <w:r w:rsidRPr="00FD12DE">
              <w:rPr>
                <w:sz w:val="21"/>
                <w:szCs w:val="21"/>
              </w:rPr>
              <w:t xml:space="preserve"> not specified in relevant standard</w:t>
            </w:r>
          </w:p>
        </w:tc>
        <w:tc>
          <w:tcPr>
            <w:tcW w:w="1179" w:type="dxa"/>
            <w:shd w:val="clear" w:color="auto" w:fill="auto"/>
            <w:vAlign w:val="center"/>
          </w:tcPr>
          <w:p w14:paraId="6B3A1A7F" w14:textId="77777777" w:rsidR="008878BD" w:rsidRPr="00FD12DE" w:rsidRDefault="008878BD" w:rsidP="00BD55F0">
            <w:pPr>
              <w:pStyle w:val="Header"/>
              <w:ind w:left="34"/>
              <w:jc w:val="center"/>
              <w:rPr>
                <w:sz w:val="21"/>
                <w:szCs w:val="21"/>
              </w:rPr>
            </w:pPr>
            <w:r w:rsidRPr="00FD12DE">
              <w:rPr>
                <w:sz w:val="21"/>
                <w:szCs w:val="21"/>
              </w:rPr>
              <w:t>N</w:t>
            </w:r>
          </w:p>
        </w:tc>
        <w:tc>
          <w:tcPr>
            <w:tcW w:w="1372" w:type="dxa"/>
            <w:vMerge/>
            <w:shd w:val="clear" w:color="auto" w:fill="D5DCE4" w:themeFill="text2" w:themeFillTint="33"/>
            <w:vAlign w:val="center"/>
          </w:tcPr>
          <w:p w14:paraId="2F175CE5" w14:textId="77777777" w:rsidR="008878BD" w:rsidRPr="00FD12DE" w:rsidRDefault="008878BD" w:rsidP="00BD55F0">
            <w:pPr>
              <w:pStyle w:val="Header"/>
              <w:jc w:val="center"/>
              <w:rPr>
                <w:sz w:val="21"/>
                <w:szCs w:val="21"/>
              </w:rPr>
            </w:pPr>
          </w:p>
        </w:tc>
        <w:tc>
          <w:tcPr>
            <w:tcW w:w="1418" w:type="dxa"/>
            <w:vMerge/>
            <w:shd w:val="clear" w:color="auto" w:fill="D5DCE4" w:themeFill="text2" w:themeFillTint="33"/>
            <w:vAlign w:val="center"/>
          </w:tcPr>
          <w:p w14:paraId="2E538041" w14:textId="77777777" w:rsidR="008878BD" w:rsidRPr="00FD12DE" w:rsidRDefault="008878BD" w:rsidP="00BD55F0">
            <w:pPr>
              <w:pStyle w:val="Header"/>
              <w:jc w:val="center"/>
              <w:rPr>
                <w:sz w:val="21"/>
                <w:szCs w:val="21"/>
              </w:rPr>
            </w:pPr>
          </w:p>
        </w:tc>
        <w:tc>
          <w:tcPr>
            <w:tcW w:w="1276" w:type="dxa"/>
            <w:vMerge/>
            <w:shd w:val="clear" w:color="auto" w:fill="D5DCE4" w:themeFill="text2" w:themeFillTint="33"/>
            <w:vAlign w:val="center"/>
          </w:tcPr>
          <w:p w14:paraId="546C06E4" w14:textId="77777777" w:rsidR="008878BD" w:rsidRPr="00FD12DE" w:rsidRDefault="008878BD" w:rsidP="00BD55F0">
            <w:pPr>
              <w:pStyle w:val="Header"/>
              <w:jc w:val="center"/>
              <w:rPr>
                <w:sz w:val="21"/>
                <w:szCs w:val="21"/>
              </w:rPr>
            </w:pPr>
          </w:p>
        </w:tc>
      </w:tr>
    </w:tbl>
    <w:p w14:paraId="7ECBAB36" w14:textId="4B6B10AD" w:rsidR="008878BD" w:rsidRDefault="008878BD" w:rsidP="006C4A3A">
      <w:pPr>
        <w:rPr>
          <w:highlight w:val="yellow"/>
          <w:lang w:eastAsia="en-AU"/>
        </w:rPr>
      </w:pPr>
    </w:p>
    <w:p w14:paraId="5596E8EF" w14:textId="77777777" w:rsidR="008878BD" w:rsidRPr="00FD12DE" w:rsidRDefault="008878BD" w:rsidP="008878BD">
      <w:pPr>
        <w:pStyle w:val="Header"/>
      </w:pPr>
      <w:r w:rsidRPr="00FD12DE">
        <w:rPr>
          <w:i/>
        </w:rPr>
        <w:t>Prime</w:t>
      </w:r>
      <w:r w:rsidRPr="00FD12DE">
        <w:t xml:space="preserve"> refers to steel that is of acceptable quality for the application for which it is intended and not of some lower level of quality such as </w:t>
      </w:r>
      <w:r w:rsidRPr="00E22399">
        <w:rPr>
          <w:i/>
        </w:rPr>
        <w:t>defective</w:t>
      </w:r>
      <w:r w:rsidRPr="00FD12DE">
        <w:t>.</w:t>
      </w:r>
    </w:p>
    <w:p w14:paraId="1972FA29" w14:textId="77777777" w:rsidR="008878BD" w:rsidRPr="00FD12DE" w:rsidRDefault="008878BD" w:rsidP="008878BD">
      <w:pPr>
        <w:pStyle w:val="Header"/>
        <w:rPr>
          <w:i/>
        </w:rPr>
      </w:pPr>
      <w:r>
        <w:rPr>
          <w:i/>
        </w:rPr>
        <w:t xml:space="preserve">Shape </w:t>
      </w:r>
      <w:r w:rsidRPr="00FD12DE">
        <w:t xml:space="preserve">refers to </w:t>
      </w:r>
      <w:r>
        <w:t xml:space="preserve">section such as </w:t>
      </w:r>
      <w:r w:rsidRPr="00FD12DE">
        <w:t>beam, column, channel or angle</w:t>
      </w:r>
      <w:r>
        <w:t>.</w:t>
      </w:r>
    </w:p>
    <w:p w14:paraId="6AF3A87F" w14:textId="77777777" w:rsidR="008878BD" w:rsidRPr="00FD12DE" w:rsidRDefault="008878BD" w:rsidP="008878BD">
      <w:pPr>
        <w:pStyle w:val="Header"/>
      </w:pPr>
      <w:r w:rsidRPr="00FD12DE">
        <w:rPr>
          <w:i/>
        </w:rPr>
        <w:t>Minimum yield strength</w:t>
      </w:r>
      <w:r w:rsidRPr="00FD12DE">
        <w:t xml:space="preserve"> refers </w:t>
      </w:r>
      <w:r>
        <w:t xml:space="preserve">to </w:t>
      </w:r>
      <w:r w:rsidRPr="00FD12DE">
        <w:t xml:space="preserve">steel made to a standard which explicitly specifies minimum yield strength. </w:t>
      </w:r>
    </w:p>
    <w:p w14:paraId="2093F36B" w14:textId="77777777" w:rsidR="008878BD" w:rsidRPr="00FD12DE" w:rsidRDefault="008878BD" w:rsidP="008878BD">
      <w:pPr>
        <w:pStyle w:val="Header"/>
        <w:rPr>
          <w:i/>
        </w:rPr>
      </w:pPr>
      <w:r>
        <w:rPr>
          <w:i/>
        </w:rPr>
        <w:t>Tensile</w:t>
      </w:r>
      <w:r w:rsidRPr="00FD12DE">
        <w:rPr>
          <w:i/>
        </w:rPr>
        <w:t xml:space="preserve"> strength </w:t>
      </w:r>
      <w:r>
        <w:t>refers</w:t>
      </w:r>
      <w:r w:rsidRPr="00FD12DE">
        <w:t xml:space="preserve"> to minimum tensile strengths.</w:t>
      </w:r>
      <w:r w:rsidRPr="00FD12DE">
        <w:rPr>
          <w:i/>
        </w:rPr>
        <w:t xml:space="preserve"> </w:t>
      </w:r>
    </w:p>
    <w:p w14:paraId="66EE1D45" w14:textId="77777777" w:rsidR="008878BD" w:rsidRDefault="008878BD" w:rsidP="008878BD">
      <w:pPr>
        <w:pStyle w:val="Header"/>
      </w:pPr>
      <w:r w:rsidRPr="00FD12DE">
        <w:rPr>
          <w:i/>
        </w:rPr>
        <w:t>Thickness</w:t>
      </w:r>
      <w:r w:rsidRPr="00FD12DE">
        <w:t xml:space="preserve"> refers to the minimum thickness of flanges or webs.</w:t>
      </w:r>
    </w:p>
    <w:p w14:paraId="57E5D242" w14:textId="77777777" w:rsidR="008878BD" w:rsidRPr="00FD12DE" w:rsidRDefault="008878BD" w:rsidP="008878BD">
      <w:pPr>
        <w:pStyle w:val="Header"/>
      </w:pPr>
      <w:r w:rsidRPr="00FD12DE">
        <w:rPr>
          <w:i/>
        </w:rPr>
        <w:t>Dimension</w:t>
      </w:r>
      <w:r>
        <w:rPr>
          <w:i/>
        </w:rPr>
        <w:t xml:space="preserve"> </w:t>
      </w:r>
      <w:r w:rsidRPr="00FD12DE">
        <w:t>refers to beam, column, channel or angle height.</w:t>
      </w:r>
    </w:p>
    <w:p w14:paraId="26C000ED" w14:textId="77777777" w:rsidR="008878BD" w:rsidRPr="00FD12DE" w:rsidRDefault="008878BD" w:rsidP="008878BD">
      <w:pPr>
        <w:pStyle w:val="Header"/>
      </w:pPr>
      <w:r w:rsidRPr="00FD12DE">
        <w:rPr>
          <w:i/>
        </w:rPr>
        <w:t>Weldability</w:t>
      </w:r>
      <w:r w:rsidRPr="00FD12DE">
        <w:t xml:space="preserve"> refers to steel made to a standard which explicitly specifies a maximum carbon equivalent value.</w:t>
      </w:r>
    </w:p>
    <w:p w14:paraId="2EF03A7F" w14:textId="77777777" w:rsidR="008878BD" w:rsidRPr="00FD12DE" w:rsidRDefault="008878BD" w:rsidP="008878BD">
      <w:pPr>
        <w:pStyle w:val="Header"/>
      </w:pPr>
    </w:p>
    <w:p w14:paraId="5100EF08" w14:textId="77777777" w:rsidR="008878BD" w:rsidRPr="003E0D20" w:rsidRDefault="008878BD" w:rsidP="008878BD">
      <w:pPr>
        <w:pStyle w:val="Header"/>
        <w:rPr>
          <w:sz w:val="24"/>
        </w:rPr>
      </w:pPr>
      <w:r w:rsidRPr="00FD12DE">
        <w:t>As an example of how goods will be classified using</w:t>
      </w:r>
      <w:r>
        <w:t xml:space="preserve"> only the mandatory categories of</w:t>
      </w:r>
      <w:r w:rsidRPr="00FD12DE">
        <w:t xml:space="preserve"> this MCC structure: </w:t>
      </w:r>
      <w:r>
        <w:t>P</w:t>
      </w:r>
      <w:r w:rsidRPr="00FD12DE">
        <w:t xml:space="preserve">rime </w:t>
      </w:r>
      <w:r>
        <w:t xml:space="preserve">‘I’ section Universal Beam with minimum yield strength of 400 MPa </w:t>
      </w:r>
      <w:r w:rsidRPr="00FD12DE">
        <w:t xml:space="preserve">would </w:t>
      </w:r>
      <w:r>
        <w:t>have an</w:t>
      </w:r>
      <w:r w:rsidRPr="00FD12DE">
        <w:t xml:space="preserve"> MCC </w:t>
      </w:r>
      <w:r>
        <w:t xml:space="preserve">of </w:t>
      </w:r>
      <w:r w:rsidRPr="00FD12DE">
        <w:t>P-</w:t>
      </w:r>
      <w:r>
        <w:t>I</w:t>
      </w:r>
      <w:r w:rsidRPr="00FD12DE">
        <w:t xml:space="preserve">-B. </w:t>
      </w:r>
    </w:p>
    <w:p w14:paraId="6E4720B7" w14:textId="77777777" w:rsidR="00945126" w:rsidRDefault="00945126" w:rsidP="006C4A3A">
      <w:pPr>
        <w:rPr>
          <w:highlight w:val="yellow"/>
          <w:lang w:eastAsia="en-AU"/>
        </w:rPr>
      </w:pPr>
    </w:p>
    <w:p w14:paraId="3FF7AA41" w14:textId="77777777" w:rsidR="00B91E44" w:rsidRDefault="00B91E44" w:rsidP="009A5B4A">
      <w:pPr>
        <w:rPr>
          <w:lang w:eastAsia="en-AU"/>
        </w:rPr>
      </w:pPr>
    </w:p>
    <w:p w14:paraId="3AD1FF8D" w14:textId="1B4B479F" w:rsidR="00A21064" w:rsidRDefault="00A21064" w:rsidP="009A5B4A">
      <w:pPr>
        <w:rPr>
          <w:lang w:eastAsia="en-AU"/>
        </w:rPr>
      </w:pPr>
      <w:r>
        <w:rPr>
          <w:lang w:eastAsia="en-AU"/>
        </w:rPr>
        <w:lastRenderedPageBreak/>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3AD1FF8E" w14:textId="77777777" w:rsidR="00A21064" w:rsidRDefault="00A21064" w:rsidP="006C4A3A">
      <w:pPr>
        <w:rPr>
          <w:lang w:eastAsia="en-AU"/>
        </w:rPr>
      </w:pPr>
    </w:p>
    <w:p w14:paraId="3AD1FF8F"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3AD1FF90" w14:textId="77777777" w:rsidR="00603E09" w:rsidRDefault="00603E09" w:rsidP="00C01F98">
      <w:pPr>
        <w:rPr>
          <w:snapToGrid w:val="0"/>
        </w:rPr>
      </w:pPr>
    </w:p>
    <w:p w14:paraId="3AD1FF91" w14:textId="77777777" w:rsidR="00603E09" w:rsidRPr="00F8517C" w:rsidRDefault="00603E09" w:rsidP="00C01F98">
      <w:pPr>
        <w:rPr>
          <w:snapToGrid w:val="0"/>
        </w:rPr>
      </w:pPr>
    </w:p>
    <w:p w14:paraId="3AD1FF92" w14:textId="77777777" w:rsidR="00515B70" w:rsidRDefault="00515B70" w:rsidP="00033ADB">
      <w:pPr>
        <w:pStyle w:val="Heading1"/>
      </w:pPr>
      <w:bookmarkStart w:id="60" w:name="_Toc506971828"/>
      <w:bookmarkStart w:id="61" w:name="_Toc508203820"/>
      <w:bookmarkStart w:id="62" w:name="_Toc508290354"/>
      <w:bookmarkStart w:id="63" w:name="_Toc515637638"/>
      <w:bookmarkStart w:id="64" w:name="_Ref520387621"/>
      <w:bookmarkStart w:id="65" w:name="_Toc532991997"/>
      <w:r>
        <w:lastRenderedPageBreak/>
        <w:t>Section A</w:t>
      </w:r>
      <w:r>
        <w:br/>
        <w:t xml:space="preserve">Company </w:t>
      </w:r>
      <w:bookmarkEnd w:id="60"/>
      <w:bookmarkEnd w:id="61"/>
      <w:bookmarkEnd w:id="62"/>
      <w:bookmarkEnd w:id="63"/>
      <w:r w:rsidR="00E82A0A">
        <w:t>i</w:t>
      </w:r>
      <w:r w:rsidR="00B61189">
        <w:t>nformation</w:t>
      </w:r>
      <w:bookmarkEnd w:id="64"/>
      <w:bookmarkEnd w:id="65"/>
    </w:p>
    <w:p w14:paraId="3AD1FF93" w14:textId="77777777" w:rsidR="00515B70" w:rsidRDefault="00515B70">
      <w:pPr>
        <w:widowControl w:val="0"/>
        <w:ind w:right="-574"/>
        <w:jc w:val="both"/>
        <w:rPr>
          <w:snapToGrid w:val="0"/>
        </w:rPr>
      </w:pPr>
    </w:p>
    <w:p w14:paraId="3AD1FF94" w14:textId="77777777" w:rsidR="00515B70" w:rsidRDefault="00515B70">
      <w:pPr>
        <w:pStyle w:val="Heading2"/>
      </w:pPr>
      <w:bookmarkStart w:id="66" w:name="_Toc491596295"/>
      <w:bookmarkStart w:id="67" w:name="_Toc506971829"/>
      <w:bookmarkStart w:id="68" w:name="_Toc219017557"/>
      <w:bookmarkStart w:id="69" w:name="_Toc508203821"/>
      <w:bookmarkStart w:id="70" w:name="_Toc508290355"/>
      <w:bookmarkStart w:id="71" w:name="_Toc515637639"/>
      <w:bookmarkStart w:id="72" w:name="_Toc532991998"/>
      <w:r>
        <w:t>A-1</w:t>
      </w:r>
      <w:r>
        <w:tab/>
      </w:r>
      <w:bookmarkEnd w:id="66"/>
      <w:bookmarkEnd w:id="67"/>
      <w:bookmarkEnd w:id="68"/>
      <w:bookmarkEnd w:id="69"/>
      <w:bookmarkEnd w:id="70"/>
      <w:bookmarkEnd w:id="71"/>
      <w:r w:rsidR="00CC27E7">
        <w:t xml:space="preserve">Company representative </w:t>
      </w:r>
      <w:r w:rsidR="00251F2A">
        <w:t>and location</w:t>
      </w:r>
      <w:bookmarkEnd w:id="72"/>
    </w:p>
    <w:p w14:paraId="3AD1FF95"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3AD1FF96" w14:textId="77777777" w:rsidR="00515B70" w:rsidRDefault="00515B70">
      <w:pPr>
        <w:pStyle w:val="NormalIndent2"/>
        <w:tabs>
          <w:tab w:val="left" w:pos="1134"/>
        </w:tabs>
        <w:ind w:right="-680"/>
        <w:jc w:val="both"/>
      </w:pPr>
      <w:r>
        <w:tab/>
        <w:t>Name:</w:t>
      </w:r>
    </w:p>
    <w:p w14:paraId="3AD1FF97" w14:textId="77777777" w:rsidR="00515B70" w:rsidRDefault="00515B70">
      <w:pPr>
        <w:pStyle w:val="NormalIndent2"/>
        <w:tabs>
          <w:tab w:val="left" w:pos="1134"/>
        </w:tabs>
        <w:ind w:right="-680"/>
        <w:jc w:val="both"/>
      </w:pPr>
      <w:r>
        <w:tab/>
        <w:t>Position in the company:</w:t>
      </w:r>
    </w:p>
    <w:p w14:paraId="3AD1FF98" w14:textId="77777777" w:rsidR="00515B70" w:rsidRDefault="00515B70">
      <w:pPr>
        <w:pStyle w:val="NormalIndent2"/>
        <w:tabs>
          <w:tab w:val="left" w:pos="1134"/>
        </w:tabs>
        <w:ind w:right="-680"/>
        <w:jc w:val="both"/>
      </w:pPr>
      <w:r>
        <w:tab/>
        <w:t>Telephone:</w:t>
      </w:r>
    </w:p>
    <w:p w14:paraId="3AD1FF99" w14:textId="77777777" w:rsidR="00515B70" w:rsidRDefault="00515B70">
      <w:pPr>
        <w:pStyle w:val="NormalIndent2"/>
        <w:tabs>
          <w:tab w:val="left" w:pos="1134"/>
        </w:tabs>
        <w:ind w:right="-680"/>
        <w:jc w:val="both"/>
      </w:pPr>
      <w:r>
        <w:tab/>
        <w:t>E-mail address:</w:t>
      </w:r>
    </w:p>
    <w:p w14:paraId="3AD1FF9A" w14:textId="77777777" w:rsidR="00CC27E7" w:rsidRDefault="00CC27E7">
      <w:pPr>
        <w:pStyle w:val="NormalIndent2"/>
        <w:tabs>
          <w:tab w:val="left" w:pos="1134"/>
        </w:tabs>
        <w:ind w:right="-680"/>
        <w:jc w:val="both"/>
      </w:pPr>
    </w:p>
    <w:p w14:paraId="3AD1FF9B"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3AD1FF9C" w14:textId="77777777" w:rsidR="00CC27E7" w:rsidRDefault="00CC27E7" w:rsidP="00CC27E7">
      <w:pPr>
        <w:pStyle w:val="NormalIndent2"/>
        <w:tabs>
          <w:tab w:val="left" w:pos="1418"/>
        </w:tabs>
        <w:ind w:right="-680"/>
        <w:jc w:val="both"/>
      </w:pPr>
      <w:r>
        <w:tab/>
        <w:t>Name:</w:t>
      </w:r>
    </w:p>
    <w:p w14:paraId="3AD1FF9D" w14:textId="77777777" w:rsidR="00CC27E7" w:rsidRDefault="00CC27E7" w:rsidP="00CC27E7">
      <w:pPr>
        <w:pStyle w:val="NormalIndent2"/>
        <w:tabs>
          <w:tab w:val="left" w:pos="1418"/>
        </w:tabs>
        <w:ind w:left="1418" w:right="-680"/>
        <w:jc w:val="both"/>
      </w:pPr>
      <w:r>
        <w:t>Address:</w:t>
      </w:r>
    </w:p>
    <w:p w14:paraId="3AD1FF9E" w14:textId="77777777" w:rsidR="00CC27E7" w:rsidRDefault="00CC27E7" w:rsidP="00CC27E7">
      <w:pPr>
        <w:pStyle w:val="NormalIndent2"/>
        <w:tabs>
          <w:tab w:val="left" w:pos="1418"/>
        </w:tabs>
        <w:ind w:left="1418" w:right="-680"/>
        <w:jc w:val="both"/>
      </w:pPr>
      <w:r>
        <w:t>Telephone:</w:t>
      </w:r>
    </w:p>
    <w:p w14:paraId="3AD1FF9F" w14:textId="77777777" w:rsidR="00CC27E7" w:rsidRDefault="00CC27E7" w:rsidP="00CC27E7">
      <w:pPr>
        <w:pStyle w:val="NormalIndent2"/>
        <w:tabs>
          <w:tab w:val="left" w:pos="1418"/>
        </w:tabs>
        <w:ind w:left="1418" w:right="-680"/>
        <w:jc w:val="both"/>
      </w:pPr>
      <w:r>
        <w:t>E-mail address:</w:t>
      </w:r>
    </w:p>
    <w:p w14:paraId="3AD1FFA0" w14:textId="77777777" w:rsidR="00E82A0A" w:rsidRDefault="00E82A0A" w:rsidP="00CC27E7">
      <w:pPr>
        <w:ind w:right="-680"/>
        <w:jc w:val="both"/>
        <w:rPr>
          <w:i/>
        </w:rPr>
      </w:pPr>
    </w:p>
    <w:p w14:paraId="3AD1FFA1"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3AD1FFA2" w14:textId="77777777" w:rsidR="00515B70" w:rsidRDefault="00515B70" w:rsidP="00743ECB">
      <w:pPr>
        <w:pStyle w:val="NormalIndent2"/>
        <w:tabs>
          <w:tab w:val="left" w:pos="1134"/>
        </w:tabs>
        <w:ind w:right="-680"/>
        <w:jc w:val="both"/>
      </w:pPr>
    </w:p>
    <w:p w14:paraId="3AD1FFA3"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3AD1FFA4" w14:textId="77777777" w:rsidR="00251F2A" w:rsidRPr="00C01F98" w:rsidRDefault="00251F2A" w:rsidP="00C01F98">
      <w:pPr>
        <w:pStyle w:val="ListParagraph"/>
        <w:ind w:left="360"/>
      </w:pPr>
    </w:p>
    <w:p w14:paraId="3AD1FFA5"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3AD1FFA6" w14:textId="77777777" w:rsidR="00747485" w:rsidRDefault="00747485" w:rsidP="00C01F98"/>
    <w:p w14:paraId="3AD1FFA7" w14:textId="77777777" w:rsidR="00515B70" w:rsidRDefault="00515B70">
      <w:pPr>
        <w:pStyle w:val="Heading2"/>
      </w:pPr>
      <w:bookmarkStart w:id="73" w:name="_Toc506971831"/>
      <w:bookmarkStart w:id="74" w:name="_Toc219017559"/>
      <w:bookmarkStart w:id="75" w:name="_Toc508203823"/>
      <w:bookmarkStart w:id="76" w:name="_Toc508290357"/>
      <w:bookmarkStart w:id="77" w:name="_Toc515637641"/>
      <w:bookmarkStart w:id="78" w:name="_Toc532991999"/>
      <w:r>
        <w:t>A-</w:t>
      </w:r>
      <w:r w:rsidR="00CC27E7">
        <w:t>2</w:t>
      </w:r>
      <w:r>
        <w:tab/>
        <w:t>Company information</w:t>
      </w:r>
      <w:bookmarkEnd w:id="73"/>
      <w:bookmarkEnd w:id="74"/>
      <w:bookmarkEnd w:id="75"/>
      <w:bookmarkEnd w:id="76"/>
      <w:bookmarkEnd w:id="77"/>
      <w:bookmarkEnd w:id="78"/>
    </w:p>
    <w:p w14:paraId="3AD1FFA8"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3AD1FFA9" w14:textId="77777777" w:rsidR="00CC27E7" w:rsidRDefault="00CC27E7" w:rsidP="00C01F98">
      <w:pPr>
        <w:rPr>
          <w:snapToGrid w:val="0"/>
        </w:rPr>
      </w:pPr>
    </w:p>
    <w:p w14:paraId="3AD1FFAA"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3AD1FFAB" w14:textId="77777777" w:rsidR="00CC27E7" w:rsidRDefault="00CC27E7" w:rsidP="00C01F98">
      <w:pPr>
        <w:rPr>
          <w:snapToGrid w:val="0"/>
        </w:rPr>
      </w:pPr>
    </w:p>
    <w:p w14:paraId="3AD1FFAC"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3AD1FFAD" w14:textId="77777777" w:rsidR="0025165E" w:rsidRPr="00AD67E9" w:rsidRDefault="0025165E" w:rsidP="00C01F98">
      <w:pPr>
        <w:pStyle w:val="ListParagraph"/>
        <w:rPr>
          <w:snapToGrid w:val="0"/>
        </w:rPr>
      </w:pPr>
    </w:p>
    <w:p w14:paraId="3AD1FFAE"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3AD1FFAF" w14:textId="77777777" w:rsidR="00515B70" w:rsidRDefault="00515B70" w:rsidP="00C01F98">
      <w:pPr>
        <w:rPr>
          <w:snapToGrid w:val="0"/>
        </w:rPr>
      </w:pPr>
    </w:p>
    <w:p w14:paraId="3AD1FF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AD1FFB1"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3AD1FFB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3AD1FFB3" w14:textId="77777777" w:rsidR="000F3039" w:rsidRPr="000F3039" w:rsidRDefault="000F3039" w:rsidP="00C01F98">
      <w:pPr>
        <w:pStyle w:val="ListParagraph"/>
        <w:rPr>
          <w:snapToGrid w:val="0"/>
        </w:rPr>
      </w:pPr>
    </w:p>
    <w:p w14:paraId="3AD1FFB4"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3AD1FFB5"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AD1FFB6"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3AD1FFB7"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3AD1FFB8" w14:textId="77777777" w:rsidR="00CC27E7" w:rsidRDefault="000F3039" w:rsidP="00C01F98">
      <w:pPr>
        <w:pStyle w:val="ListParagraph"/>
        <w:rPr>
          <w:snapToGrid w:val="0"/>
        </w:rPr>
      </w:pPr>
      <w:r>
        <w:rPr>
          <w:snapToGrid w:val="0"/>
        </w:rPr>
        <w:t>If no, please provide:</w:t>
      </w:r>
    </w:p>
    <w:p w14:paraId="3AD1FFB9"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3AD1FFBA" w14:textId="77777777" w:rsidR="00515B70" w:rsidRDefault="00515B70" w:rsidP="00C01F98">
      <w:pPr>
        <w:rPr>
          <w:snapToGrid w:val="0"/>
        </w:rPr>
      </w:pPr>
    </w:p>
    <w:p w14:paraId="3AD1FFB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3AD1FFBC" w14:textId="77777777" w:rsidR="00515B70" w:rsidRDefault="00515B70" w:rsidP="00C01F98">
      <w:pPr>
        <w:rPr>
          <w:snapToGrid w:val="0"/>
        </w:rPr>
      </w:pPr>
    </w:p>
    <w:p w14:paraId="3AD1FFBD"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3AD1FFB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3AD1FFB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3AD1FFC0"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3AD1FFC1" w14:textId="77777777" w:rsidR="00515B70" w:rsidRPr="00E3197D" w:rsidRDefault="00515B70" w:rsidP="00216EE1">
      <w:pPr>
        <w:pStyle w:val="ListParagraph"/>
        <w:numPr>
          <w:ilvl w:val="0"/>
          <w:numId w:val="8"/>
        </w:numPr>
      </w:pPr>
      <w:r w:rsidRPr="00E3197D">
        <w:rPr>
          <w:snapToGrid w:val="0"/>
        </w:rPr>
        <w:t>export to countries other than Australia.</w:t>
      </w:r>
    </w:p>
    <w:p w14:paraId="3AD1FFC2" w14:textId="77777777" w:rsidR="00515B70" w:rsidRDefault="00515B70">
      <w:pPr>
        <w:widowControl w:val="0"/>
        <w:ind w:right="-680"/>
        <w:jc w:val="both"/>
        <w:rPr>
          <w:snapToGrid w:val="0"/>
        </w:rPr>
      </w:pPr>
    </w:p>
    <w:p w14:paraId="3AD1FFC3" w14:textId="77777777" w:rsidR="00125B70" w:rsidRDefault="00515B70" w:rsidP="00216EE1">
      <w:pPr>
        <w:pStyle w:val="ListParagraph"/>
        <w:numPr>
          <w:ilvl w:val="0"/>
          <w:numId w:val="6"/>
        </w:numPr>
        <w:rPr>
          <w:snapToGrid w:val="0"/>
        </w:rPr>
      </w:pPr>
      <w:r w:rsidRPr="00CC27E7">
        <w:rPr>
          <w:snapToGrid w:val="0"/>
        </w:rPr>
        <w:lastRenderedPageBreak/>
        <w:t xml:space="preserve">Provide your company’s internal organisation chart. </w:t>
      </w:r>
    </w:p>
    <w:p w14:paraId="3AD1FFC4" w14:textId="77777777" w:rsidR="00125B70" w:rsidRDefault="00125B70" w:rsidP="00C01F98">
      <w:pPr>
        <w:pStyle w:val="ListParagraph"/>
        <w:ind w:left="705"/>
        <w:rPr>
          <w:snapToGrid w:val="0"/>
        </w:rPr>
      </w:pPr>
    </w:p>
    <w:p w14:paraId="3AD1FFC5"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3AD1FFC6" w14:textId="77777777" w:rsidR="00515B70" w:rsidRDefault="00515B70" w:rsidP="00C01F98">
      <w:pPr>
        <w:rPr>
          <w:snapToGrid w:val="0"/>
        </w:rPr>
      </w:pPr>
    </w:p>
    <w:p w14:paraId="3AD1FFC7"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3AD1FFC8" w14:textId="77777777" w:rsidR="00515B70" w:rsidRDefault="00515B70" w:rsidP="00C01F98">
      <w:pPr>
        <w:rPr>
          <w:snapToGrid w:val="0"/>
        </w:rPr>
      </w:pPr>
    </w:p>
    <w:p w14:paraId="3AD1FFC9" w14:textId="77777777" w:rsidR="00515B70" w:rsidRDefault="00515B70">
      <w:pPr>
        <w:pStyle w:val="Heading2"/>
      </w:pPr>
      <w:bookmarkStart w:id="79" w:name="_Toc506971832"/>
      <w:bookmarkStart w:id="80" w:name="_Toc219017560"/>
      <w:bookmarkStart w:id="81" w:name="_Toc508203824"/>
      <w:bookmarkStart w:id="82" w:name="_Toc508290358"/>
      <w:bookmarkStart w:id="83" w:name="_Toc515637642"/>
      <w:bookmarkStart w:id="84" w:name="_Toc532992000"/>
      <w:r>
        <w:t>A-</w:t>
      </w:r>
      <w:r w:rsidR="00D66FC1">
        <w:t>3</w:t>
      </w:r>
      <w:r>
        <w:tab/>
        <w:t>General accounting information</w:t>
      </w:r>
      <w:bookmarkEnd w:id="79"/>
      <w:bookmarkEnd w:id="80"/>
      <w:bookmarkEnd w:id="81"/>
      <w:bookmarkEnd w:id="82"/>
      <w:bookmarkEnd w:id="83"/>
      <w:bookmarkEnd w:id="84"/>
    </w:p>
    <w:p w14:paraId="3AD1FFCA"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AD1FFCB" w14:textId="77777777" w:rsidR="00802CA3" w:rsidRDefault="00802CA3" w:rsidP="00C01F98">
      <w:pPr>
        <w:rPr>
          <w:snapToGrid w:val="0"/>
        </w:rPr>
      </w:pPr>
    </w:p>
    <w:p w14:paraId="3AD1FFCC"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3AD1FFCD" w14:textId="77777777" w:rsidR="000B0D5C" w:rsidRPr="000B0D5C" w:rsidRDefault="000B0D5C" w:rsidP="00C01F98">
      <w:pPr>
        <w:pStyle w:val="ListParagraph"/>
        <w:rPr>
          <w:snapToGrid w:val="0"/>
        </w:rPr>
      </w:pPr>
    </w:p>
    <w:p w14:paraId="3AD1FFCE"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3AD1FFCF" w14:textId="77777777" w:rsidR="00515B70" w:rsidRDefault="00515B70" w:rsidP="00C01F98">
      <w:pPr>
        <w:rPr>
          <w:snapToGrid w:val="0"/>
        </w:rPr>
      </w:pPr>
    </w:p>
    <w:p w14:paraId="3AD1FFD0"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3AD1FFD1" w14:textId="77777777" w:rsidR="00802CA3" w:rsidRPr="00802CA3" w:rsidRDefault="00802CA3" w:rsidP="00C01F98">
      <w:pPr>
        <w:rPr>
          <w:snapToGrid w:val="0"/>
        </w:rPr>
      </w:pPr>
    </w:p>
    <w:p w14:paraId="3AD1FF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3AD1FFD3" w14:textId="77777777" w:rsidR="00802CA3" w:rsidRPr="00802CA3" w:rsidRDefault="00802CA3" w:rsidP="00C01F98">
      <w:pPr>
        <w:rPr>
          <w:snapToGrid w:val="0"/>
        </w:rPr>
      </w:pPr>
    </w:p>
    <w:p w14:paraId="3AD1FFD4"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AD1FFD5" w14:textId="77777777" w:rsidR="00802CA3" w:rsidRPr="00802CA3" w:rsidRDefault="00802CA3" w:rsidP="00C01F98">
      <w:pPr>
        <w:rPr>
          <w:snapToGrid w:val="0"/>
        </w:rPr>
      </w:pPr>
    </w:p>
    <w:p w14:paraId="3AD1FFD6"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3AD1FFD7" w14:textId="77777777" w:rsidR="00E017F4" w:rsidRPr="00E017F4" w:rsidRDefault="00E017F4" w:rsidP="00C01F98">
      <w:pPr>
        <w:rPr>
          <w:snapToGrid w:val="0"/>
        </w:rPr>
      </w:pPr>
    </w:p>
    <w:p w14:paraId="3AD1FFD8"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AD1FFD9" w14:textId="77777777" w:rsidR="00E017F4" w:rsidRPr="00E017F4" w:rsidRDefault="00E017F4" w:rsidP="00C01F98">
      <w:pPr>
        <w:pStyle w:val="ListParagraph"/>
        <w:rPr>
          <w:snapToGrid w:val="0"/>
        </w:rPr>
      </w:pPr>
    </w:p>
    <w:p w14:paraId="3AD1FFDA"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3AD1FFDB" w14:textId="77777777" w:rsidR="00515B70" w:rsidRDefault="00515B70" w:rsidP="00C01F98">
      <w:pPr>
        <w:rPr>
          <w:snapToGrid w:val="0"/>
        </w:rPr>
      </w:pPr>
    </w:p>
    <w:p w14:paraId="3AD1FFDC" w14:textId="77777777" w:rsidR="00515B70" w:rsidRDefault="00515B70">
      <w:pPr>
        <w:pStyle w:val="Heading2"/>
      </w:pPr>
      <w:bookmarkStart w:id="85" w:name="_Toc491596300"/>
      <w:bookmarkStart w:id="86" w:name="_Toc506971834"/>
      <w:bookmarkStart w:id="87" w:name="_Toc219017562"/>
      <w:bookmarkStart w:id="88" w:name="_Toc508203826"/>
      <w:bookmarkStart w:id="89" w:name="_Toc508290360"/>
      <w:bookmarkStart w:id="90" w:name="_Toc515637644"/>
      <w:bookmarkStart w:id="91" w:name="_Toc532992001"/>
      <w:r>
        <w:t>A-</w:t>
      </w:r>
      <w:r w:rsidR="00D66FC1">
        <w:t>4</w:t>
      </w:r>
      <w:r>
        <w:tab/>
      </w:r>
      <w:bookmarkEnd w:id="85"/>
      <w:bookmarkEnd w:id="86"/>
      <w:bookmarkEnd w:id="87"/>
      <w:bookmarkEnd w:id="88"/>
      <w:bookmarkEnd w:id="89"/>
      <w:bookmarkEnd w:id="90"/>
      <w:r w:rsidR="00796BBB">
        <w:t>Financial Documents</w:t>
      </w:r>
      <w:bookmarkEnd w:id="91"/>
    </w:p>
    <w:p w14:paraId="3AD1FFDD"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3AD1FFDE" w14:textId="77777777" w:rsidR="00412763" w:rsidRDefault="00412763" w:rsidP="00C01F98">
      <w:pPr>
        <w:pStyle w:val="ListParagraph"/>
        <w:ind w:left="360"/>
      </w:pPr>
    </w:p>
    <w:p w14:paraId="3AD1FFDF"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3AD1FFE0"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AD1FFE1"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AD1FFE2" w14:textId="77777777" w:rsidR="00E017F4" w:rsidRDefault="00E017F4" w:rsidP="00C01F98">
      <w:pPr>
        <w:pStyle w:val="ListParagraph"/>
        <w:ind w:left="1080"/>
      </w:pPr>
    </w:p>
    <w:p w14:paraId="3AD1FFE3"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3AD1FFE4" w14:textId="77777777" w:rsidR="00D55AE7" w:rsidRDefault="00D55AE7" w:rsidP="00216EE1">
      <w:pPr>
        <w:pStyle w:val="ListParagraph"/>
        <w:numPr>
          <w:ilvl w:val="1"/>
          <w:numId w:val="4"/>
        </w:numPr>
      </w:pPr>
      <w:r>
        <w:t xml:space="preserve">the most recent financial year; </w:t>
      </w:r>
      <w:r w:rsidRPr="00C01F98">
        <w:rPr>
          <w:u w:val="single"/>
        </w:rPr>
        <w:t>and</w:t>
      </w:r>
    </w:p>
    <w:p w14:paraId="3AD1FFE5" w14:textId="77777777" w:rsidR="00D55AE7" w:rsidRDefault="00DF4FA8" w:rsidP="00216EE1">
      <w:pPr>
        <w:pStyle w:val="ListParagraph"/>
        <w:numPr>
          <w:ilvl w:val="1"/>
          <w:numId w:val="4"/>
        </w:numPr>
      </w:pPr>
      <w:r>
        <w:t>the period</w:t>
      </w:r>
      <w:r w:rsidR="00D55AE7">
        <w:t>.</w:t>
      </w:r>
    </w:p>
    <w:p w14:paraId="3AD1FFE6" w14:textId="77777777" w:rsidR="00D55AE7" w:rsidRDefault="00D55AE7" w:rsidP="00C01F98">
      <w:pPr>
        <w:pStyle w:val="ListParagraph"/>
        <w:ind w:left="360"/>
      </w:pPr>
    </w:p>
    <w:p w14:paraId="3AD1FFE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3AD1FFE8"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3AD1FFE9"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3AD1FFEA" w14:textId="77777777" w:rsidR="00FF12B0" w:rsidRDefault="00FF12B0" w:rsidP="00C01F98">
      <w:pPr>
        <w:pStyle w:val="ListParagraph"/>
        <w:ind w:left="1080"/>
      </w:pPr>
    </w:p>
    <w:p w14:paraId="3AD1FFEB" w14:textId="77777777" w:rsidR="00F6060C" w:rsidRDefault="00F6060C" w:rsidP="00216EE1">
      <w:pPr>
        <w:pStyle w:val="ListParagraph"/>
        <w:numPr>
          <w:ilvl w:val="0"/>
          <w:numId w:val="4"/>
        </w:numPr>
        <w:ind w:left="360"/>
      </w:pPr>
      <w:r>
        <w:t>Please provide a copy of your company’s tr</w:t>
      </w:r>
      <w:r w:rsidR="00AA78F8">
        <w:t>ial</w:t>
      </w:r>
      <w:r>
        <w:t xml:space="preserve"> balance covering the most recent financial year.</w:t>
      </w:r>
    </w:p>
    <w:p w14:paraId="3AD1FFEC" w14:textId="77777777" w:rsidR="00E017F4" w:rsidRDefault="00E017F4" w:rsidP="00C01F98">
      <w:pPr>
        <w:pStyle w:val="ListParagraph"/>
        <w:ind w:left="1080"/>
      </w:pPr>
    </w:p>
    <w:p w14:paraId="3AD1FFED" w14:textId="77777777" w:rsidR="003B0E82" w:rsidRDefault="00543487" w:rsidP="00216EE1">
      <w:pPr>
        <w:pStyle w:val="ListParagraph"/>
        <w:numPr>
          <w:ilvl w:val="0"/>
          <w:numId w:val="4"/>
        </w:numPr>
        <w:ind w:left="360"/>
      </w:pPr>
      <w:r>
        <w:t>Please provide your company’s c</w:t>
      </w:r>
      <w:r w:rsidR="005E4E34">
        <w:t>h</w:t>
      </w:r>
      <w:r w:rsidR="003B0E82">
        <w:t>art of accounts</w:t>
      </w:r>
    </w:p>
    <w:p w14:paraId="3AD1FFEE" w14:textId="77777777" w:rsidR="00983B79" w:rsidRDefault="00983B79" w:rsidP="00983B79"/>
    <w:p w14:paraId="3AD1FFEF"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3AD1FFF0" w14:textId="77777777" w:rsidR="00515B70" w:rsidRDefault="00515B70" w:rsidP="00033ADB">
      <w:pPr>
        <w:pStyle w:val="Heading1"/>
      </w:pPr>
      <w:bookmarkStart w:id="92" w:name="_Ref520387649"/>
      <w:bookmarkStart w:id="93" w:name="_Toc532992002"/>
      <w:bookmarkStart w:id="94" w:name="_Toc506971835"/>
      <w:bookmarkStart w:id="95" w:name="_Toc508203827"/>
      <w:bookmarkStart w:id="96" w:name="_Toc508290361"/>
      <w:bookmarkStart w:id="97" w:name="_Toc515637645"/>
      <w:r>
        <w:lastRenderedPageBreak/>
        <w:t>Section B</w:t>
      </w:r>
      <w:r>
        <w:br/>
      </w:r>
      <w:r w:rsidR="00033ADB">
        <w:t xml:space="preserve">Export </w:t>
      </w:r>
      <w:r w:rsidR="00E82A0A">
        <w:t>s</w:t>
      </w:r>
      <w:r>
        <w:t>ales to Australia</w:t>
      </w:r>
      <w:bookmarkEnd w:id="92"/>
      <w:bookmarkEnd w:id="93"/>
      <w:r>
        <w:t xml:space="preserve"> </w:t>
      </w:r>
      <w:bookmarkEnd w:id="94"/>
      <w:bookmarkEnd w:id="95"/>
      <w:bookmarkEnd w:id="96"/>
      <w:bookmarkEnd w:id="97"/>
    </w:p>
    <w:p w14:paraId="3AD1FFF1" w14:textId="77777777" w:rsidR="00515B70" w:rsidRDefault="00515B70">
      <w:pPr>
        <w:widowControl w:val="0"/>
        <w:ind w:right="-745"/>
        <w:jc w:val="both"/>
        <w:rPr>
          <w:snapToGrid w:val="0"/>
        </w:rPr>
      </w:pPr>
    </w:p>
    <w:p w14:paraId="3AD1FFF3" w14:textId="77777777"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review period, please contact the case manager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Extensions will not be granted as a result of delays in contacting the case manager in this regard.</w:t>
      </w:r>
      <w:r w:rsidR="002646BE">
        <w:rPr>
          <w:snapToGrid w:val="0"/>
        </w:rPr>
        <w:t xml:space="preserve"> </w:t>
      </w:r>
    </w:p>
    <w:p w14:paraId="3AD1FFF4" w14:textId="77777777" w:rsidR="00BF5826" w:rsidRDefault="00BF5826">
      <w:pPr>
        <w:widowControl w:val="0"/>
        <w:ind w:right="-745"/>
        <w:jc w:val="both"/>
        <w:rPr>
          <w:snapToGrid w:val="0"/>
        </w:rPr>
      </w:pPr>
    </w:p>
    <w:p w14:paraId="3AD1FFF5" w14:textId="77777777" w:rsidR="0088086D" w:rsidRDefault="00515B70" w:rsidP="00C01F98">
      <w:pPr>
        <w:pStyle w:val="Heading2"/>
      </w:pPr>
      <w:bookmarkStart w:id="98" w:name="_Toc532992003"/>
      <w:r w:rsidRPr="003735F5">
        <w:t>B-</w:t>
      </w:r>
      <w:r w:rsidR="0088086D">
        <w:t>1</w:t>
      </w:r>
      <w:r w:rsidRPr="003735F5">
        <w:tab/>
      </w:r>
      <w:r w:rsidR="0088086D">
        <w:t>Australian export sales process</w:t>
      </w:r>
      <w:bookmarkEnd w:id="98"/>
    </w:p>
    <w:p w14:paraId="3AD1FFF6"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3AD1FFF7" w14:textId="77777777" w:rsidR="0025165E" w:rsidRDefault="0025165E" w:rsidP="00216EE1">
      <w:pPr>
        <w:pStyle w:val="ListParagraph"/>
        <w:numPr>
          <w:ilvl w:val="1"/>
          <w:numId w:val="9"/>
        </w:numPr>
      </w:pPr>
      <w:r>
        <w:t xml:space="preserve">Marketing and </w:t>
      </w:r>
      <w:r w:rsidR="006A44DF">
        <w:t>advertising activities</w:t>
      </w:r>
    </w:p>
    <w:p w14:paraId="3AD1FFF8"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3AD1FFF9" w14:textId="77777777" w:rsidR="000B4058" w:rsidRPr="000B4058" w:rsidRDefault="000B4058" w:rsidP="00216EE1">
      <w:pPr>
        <w:pStyle w:val="ListParagraph"/>
        <w:numPr>
          <w:ilvl w:val="1"/>
          <w:numId w:val="9"/>
        </w:numPr>
      </w:pPr>
      <w:r w:rsidRPr="000B4058">
        <w:t>Order placement process</w:t>
      </w:r>
    </w:p>
    <w:p w14:paraId="3AD1FFFA"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3AD1FFFB"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AD1FFFC" w14:textId="77777777" w:rsidR="00A13310" w:rsidRDefault="00A13310" w:rsidP="00216EE1">
      <w:pPr>
        <w:pStyle w:val="ListParagraph"/>
        <w:numPr>
          <w:ilvl w:val="1"/>
          <w:numId w:val="9"/>
        </w:numPr>
      </w:pPr>
      <w:r>
        <w:t>Invoicing process</w:t>
      </w:r>
    </w:p>
    <w:p w14:paraId="3AD1FFFD" w14:textId="77777777" w:rsidR="00D5168C" w:rsidRDefault="00D5168C" w:rsidP="00216EE1">
      <w:pPr>
        <w:pStyle w:val="ListParagraph"/>
        <w:numPr>
          <w:ilvl w:val="1"/>
          <w:numId w:val="9"/>
        </w:numPr>
      </w:pPr>
      <w:r>
        <w:t>Payment terms and process</w:t>
      </w:r>
    </w:p>
    <w:p w14:paraId="3AD1FFFE" w14:textId="77777777" w:rsidR="0088086D" w:rsidRDefault="0088086D" w:rsidP="00C01F98">
      <w:pPr>
        <w:pStyle w:val="ListParagraph"/>
        <w:ind w:left="360"/>
      </w:pPr>
    </w:p>
    <w:p w14:paraId="3AD1FFFF" w14:textId="77777777" w:rsidR="006A44DF" w:rsidRDefault="006A44DF" w:rsidP="00216EE1">
      <w:pPr>
        <w:pStyle w:val="ListParagraph"/>
        <w:numPr>
          <w:ilvl w:val="0"/>
          <w:numId w:val="9"/>
        </w:numPr>
        <w:ind w:left="360"/>
      </w:pPr>
      <w:r>
        <w:t>In what currency do you invoice your Australian customers? If it is not in your local currency:</w:t>
      </w:r>
    </w:p>
    <w:p w14:paraId="3AD20000" w14:textId="77777777" w:rsidR="006A44DF" w:rsidRDefault="006A44DF" w:rsidP="00216EE1">
      <w:pPr>
        <w:pStyle w:val="ListParagraph"/>
        <w:numPr>
          <w:ilvl w:val="1"/>
          <w:numId w:val="9"/>
        </w:numPr>
      </w:pPr>
      <w:r>
        <w:t>Do your customers pay you into a foreign currency denominated account? If yes, provide details;</w:t>
      </w:r>
    </w:p>
    <w:p w14:paraId="3AD20001"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3AD20002" w14:textId="77777777" w:rsidR="00E37970" w:rsidRDefault="00E37970" w:rsidP="00216EE1">
      <w:pPr>
        <w:pStyle w:val="ListParagraph"/>
        <w:numPr>
          <w:ilvl w:val="1"/>
          <w:numId w:val="9"/>
        </w:numPr>
      </w:pPr>
      <w:r>
        <w:t>How is the exchange rate determined and how often is it updated in your accounting system?</w:t>
      </w:r>
    </w:p>
    <w:p w14:paraId="3AD20003" w14:textId="77777777" w:rsidR="006A44DF" w:rsidRDefault="006A44DF" w:rsidP="00C01F98">
      <w:pPr>
        <w:pStyle w:val="ListParagraph"/>
        <w:ind w:left="360"/>
      </w:pPr>
    </w:p>
    <w:p w14:paraId="3AD20004" w14:textId="77777777"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3AD20005" w14:textId="77777777" w:rsidR="00D5168C" w:rsidRPr="00D5168C" w:rsidRDefault="00D5168C" w:rsidP="00C01F98"/>
    <w:p w14:paraId="3AD2000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3AD20007" w14:textId="77777777" w:rsidR="000B4058" w:rsidRDefault="000B4058" w:rsidP="00C01F98">
      <w:pPr>
        <w:pStyle w:val="ListParagraph"/>
        <w:ind w:left="360"/>
      </w:pPr>
    </w:p>
    <w:p w14:paraId="3AD20008"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AD20009" w14:textId="77777777" w:rsidR="00E31890" w:rsidRPr="00C63312" w:rsidRDefault="00E31890" w:rsidP="00C01F98">
      <w:pPr>
        <w:pStyle w:val="ListParagraph"/>
        <w:rPr>
          <w:szCs w:val="24"/>
        </w:rPr>
      </w:pPr>
    </w:p>
    <w:p w14:paraId="3AD2000A"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3AD2000B" w14:textId="77777777" w:rsidR="001A4735" w:rsidRPr="00C63312" w:rsidRDefault="001A4735" w:rsidP="00C01F98">
      <w:pPr>
        <w:pStyle w:val="ListParagraph"/>
        <w:rPr>
          <w:szCs w:val="24"/>
        </w:rPr>
      </w:pPr>
    </w:p>
    <w:p w14:paraId="3AD2000C"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AD2000D" w14:textId="77777777" w:rsidR="00C93B69" w:rsidRPr="00AD67E9" w:rsidRDefault="00C93B69" w:rsidP="00C01F98">
      <w:pPr>
        <w:pStyle w:val="ListParagraph"/>
        <w:rPr>
          <w:szCs w:val="24"/>
        </w:rPr>
      </w:pPr>
    </w:p>
    <w:p w14:paraId="3AD2000E"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3AD2000F" w14:textId="77777777" w:rsidR="00AD67E9" w:rsidRDefault="00AD67E9" w:rsidP="00216EE1">
      <w:pPr>
        <w:pStyle w:val="ListParagraph"/>
        <w:numPr>
          <w:ilvl w:val="1"/>
          <w:numId w:val="9"/>
        </w:numPr>
        <w:rPr>
          <w:szCs w:val="24"/>
        </w:rPr>
      </w:pPr>
      <w:r>
        <w:rPr>
          <w:szCs w:val="24"/>
        </w:rPr>
        <w:t>What date are you claiming as the date of sale?</w:t>
      </w:r>
    </w:p>
    <w:p w14:paraId="3AD20010"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3AD20011" w14:textId="77777777" w:rsidR="00515B70" w:rsidRDefault="00515B70">
      <w:pPr>
        <w:ind w:right="-680"/>
        <w:jc w:val="both"/>
      </w:pPr>
    </w:p>
    <w:p w14:paraId="3AD20012" w14:textId="77777777" w:rsidR="00E31890" w:rsidRDefault="00515B70" w:rsidP="00C01F98">
      <w:pPr>
        <w:pStyle w:val="Heading2"/>
      </w:pPr>
      <w:bookmarkStart w:id="99" w:name="_Toc532992004"/>
      <w:r w:rsidRPr="003735F5">
        <w:t>B-</w:t>
      </w:r>
      <w:r w:rsidR="00E31890">
        <w:t>2</w:t>
      </w:r>
      <w:r w:rsidRPr="003735F5">
        <w:tab/>
      </w:r>
      <w:r w:rsidR="00E31890">
        <w:t>Australian sales listing</w:t>
      </w:r>
      <w:bookmarkEnd w:id="99"/>
    </w:p>
    <w:p w14:paraId="3AD20013"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AD20014"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p>
    <w:p w14:paraId="3AD20015"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3AD20016"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AD20017"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3AD20018"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w:t>
      </w:r>
      <w:r>
        <w:lastRenderedPageBreak/>
        <w:t>goods at an agreed point within Australia (e.g. delivered duty paid), insert additional columns in the spreadsheet for all other costs incurred.</w:t>
      </w:r>
    </w:p>
    <w:p w14:paraId="3AD20019" w14:textId="77777777" w:rsidR="00382777" w:rsidRPr="00C63312" w:rsidRDefault="00382777" w:rsidP="00C01F98"/>
    <w:p w14:paraId="3AD2001A"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r w:rsidR="00C46A09" w:rsidRPr="00C01F98">
        <w:t xml:space="preserve"> </w:t>
      </w:r>
    </w:p>
    <w:p w14:paraId="3AD2001B" w14:textId="77777777" w:rsidR="00C46A09" w:rsidRPr="00C01F98" w:rsidRDefault="00C46A09" w:rsidP="00C01F98">
      <w:pPr>
        <w:pStyle w:val="ListParagraph"/>
        <w:ind w:left="360"/>
      </w:pPr>
    </w:p>
    <w:p w14:paraId="3AD2001C" w14:textId="77777777" w:rsidR="001A4735" w:rsidRDefault="00515B70" w:rsidP="00C01F98">
      <w:pPr>
        <w:pStyle w:val="Heading2"/>
      </w:pPr>
      <w:bookmarkStart w:id="100" w:name="_Toc532992005"/>
      <w:r w:rsidRPr="003735F5">
        <w:rPr>
          <w:szCs w:val="28"/>
        </w:rPr>
        <w:t>B-</w:t>
      </w:r>
      <w:r w:rsidR="001A4735">
        <w:rPr>
          <w:szCs w:val="28"/>
        </w:rPr>
        <w:t>3</w:t>
      </w:r>
      <w:r>
        <w:tab/>
      </w:r>
      <w:r w:rsidR="001A4735" w:rsidRPr="00C63312">
        <w:rPr>
          <w:szCs w:val="28"/>
        </w:rPr>
        <w:t>Sample export documents</w:t>
      </w:r>
      <w:bookmarkEnd w:id="100"/>
    </w:p>
    <w:p w14:paraId="3AD2001D"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3AD2001E" w14:textId="77777777" w:rsidR="001A4735" w:rsidRDefault="001A4735" w:rsidP="00216EE1">
      <w:pPr>
        <w:pStyle w:val="bullet"/>
        <w:numPr>
          <w:ilvl w:val="0"/>
          <w:numId w:val="10"/>
        </w:numPr>
      </w:pPr>
      <w:r>
        <w:t>Contracts</w:t>
      </w:r>
    </w:p>
    <w:p w14:paraId="3AD2001F"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AD20020" w14:textId="77777777" w:rsidR="001A4735" w:rsidRPr="001636D4" w:rsidRDefault="001A4735" w:rsidP="00216EE1">
      <w:pPr>
        <w:pStyle w:val="bullet"/>
        <w:numPr>
          <w:ilvl w:val="0"/>
          <w:numId w:val="10"/>
        </w:numPr>
      </w:pPr>
      <w:r w:rsidRPr="001636D4">
        <w:t>Commercial invoice</w:t>
      </w:r>
      <w:r>
        <w:t xml:space="preserve"> and packing list</w:t>
      </w:r>
    </w:p>
    <w:p w14:paraId="3AD20021" w14:textId="77777777" w:rsidR="001A4735" w:rsidRDefault="001A4735" w:rsidP="00216EE1">
      <w:pPr>
        <w:pStyle w:val="bullet"/>
        <w:numPr>
          <w:ilvl w:val="0"/>
          <w:numId w:val="10"/>
        </w:numPr>
      </w:pPr>
      <w:r>
        <w:t>Proof of payment and accounts receivable ledger</w:t>
      </w:r>
    </w:p>
    <w:p w14:paraId="3AD20022" w14:textId="77777777" w:rsidR="00454887" w:rsidRDefault="00454887" w:rsidP="00216EE1">
      <w:pPr>
        <w:pStyle w:val="bullet"/>
        <w:numPr>
          <w:ilvl w:val="0"/>
          <w:numId w:val="10"/>
        </w:numPr>
      </w:pPr>
      <w:r>
        <w:t xml:space="preserve">Documents showing </w:t>
      </w:r>
      <w:r w:rsidR="005E4E34">
        <w:t>b</w:t>
      </w:r>
      <w:r>
        <w:t>ank charges</w:t>
      </w:r>
    </w:p>
    <w:p w14:paraId="3AD20023" w14:textId="77777777" w:rsidR="00454887" w:rsidRDefault="001A4735" w:rsidP="00216EE1">
      <w:pPr>
        <w:pStyle w:val="bullet"/>
        <w:numPr>
          <w:ilvl w:val="0"/>
          <w:numId w:val="10"/>
        </w:numPr>
      </w:pPr>
      <w:r>
        <w:t>Invoices for inland transport</w:t>
      </w:r>
    </w:p>
    <w:p w14:paraId="3AD20024" w14:textId="77777777" w:rsidR="001A4735" w:rsidRDefault="00454887" w:rsidP="00216EE1">
      <w:pPr>
        <w:pStyle w:val="bullet"/>
        <w:numPr>
          <w:ilvl w:val="0"/>
          <w:numId w:val="10"/>
        </w:numPr>
      </w:pPr>
      <w:r>
        <w:t>Invoices for port handling and other export charges</w:t>
      </w:r>
    </w:p>
    <w:p w14:paraId="3AD20025" w14:textId="77777777" w:rsidR="001A4735" w:rsidRPr="001636D4" w:rsidRDefault="001A4735" w:rsidP="00216EE1">
      <w:pPr>
        <w:pStyle w:val="bullet"/>
        <w:numPr>
          <w:ilvl w:val="0"/>
          <w:numId w:val="10"/>
        </w:numPr>
      </w:pPr>
      <w:r>
        <w:t>Bill of lading</w:t>
      </w:r>
    </w:p>
    <w:p w14:paraId="3AD20026" w14:textId="77777777" w:rsidR="001A4735" w:rsidRDefault="001A4735" w:rsidP="00216EE1">
      <w:pPr>
        <w:pStyle w:val="bullet"/>
        <w:numPr>
          <w:ilvl w:val="0"/>
          <w:numId w:val="10"/>
        </w:numPr>
      </w:pPr>
      <w:r>
        <w:t>Invoices for ocean freight &amp; marine insurance (if applicable)</w:t>
      </w:r>
    </w:p>
    <w:p w14:paraId="3AD20027" w14:textId="77777777" w:rsidR="00E2391F" w:rsidRDefault="00E2391F" w:rsidP="00216EE1">
      <w:pPr>
        <w:pStyle w:val="bullet"/>
        <w:numPr>
          <w:ilvl w:val="0"/>
          <w:numId w:val="10"/>
        </w:numPr>
      </w:pPr>
      <w:r>
        <w:t>Country of origin certificates (if applicable)</w:t>
      </w:r>
    </w:p>
    <w:p w14:paraId="3AD20028" w14:textId="77777777" w:rsidR="00454887" w:rsidRDefault="00454887">
      <w:pPr>
        <w:ind w:right="-822"/>
      </w:pPr>
    </w:p>
    <w:p w14:paraId="3AD20029" w14:textId="77777777" w:rsidR="00454887" w:rsidRPr="00DF06EA" w:rsidRDefault="00454887">
      <w:pPr>
        <w:ind w:right="-822"/>
        <w:rPr>
          <w:i/>
        </w:rPr>
      </w:pPr>
      <w:r w:rsidRPr="00DF06EA">
        <w:rPr>
          <w:i/>
        </w:rPr>
        <w:t>If the documents are not in English, please provide a translation of the documents.</w:t>
      </w:r>
    </w:p>
    <w:p w14:paraId="3AD2002A" w14:textId="77777777" w:rsidR="00454887" w:rsidRDefault="00454887">
      <w:pPr>
        <w:ind w:right="-822"/>
      </w:pPr>
    </w:p>
    <w:p w14:paraId="3AD2002B"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B-3.1).</w:t>
      </w:r>
    </w:p>
    <w:p w14:paraId="3AD2002C" w14:textId="77777777" w:rsidR="00A9542A" w:rsidRDefault="00A9542A" w:rsidP="00A9542A">
      <w:pPr>
        <w:widowControl w:val="0"/>
        <w:ind w:left="720" w:right="-745" w:hanging="720"/>
        <w:rPr>
          <w:snapToGrid w:val="0"/>
        </w:rPr>
      </w:pPr>
      <w:bookmarkStart w:id="101" w:name="_Toc506971836"/>
    </w:p>
    <w:p w14:paraId="3AD2002D" w14:textId="77777777" w:rsidR="00454887" w:rsidRPr="00125B70" w:rsidRDefault="00C758F7" w:rsidP="00C01F98">
      <w:pPr>
        <w:pStyle w:val="Heading2"/>
      </w:pPr>
      <w:bookmarkStart w:id="102" w:name="_Toc53299200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102"/>
    </w:p>
    <w:p w14:paraId="3AD2002E"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3AD2002F" w14:textId="77777777" w:rsidR="00A2249F" w:rsidRDefault="00A2249F" w:rsidP="00C06EDB">
      <w:pPr>
        <w:pStyle w:val="ListParagraph"/>
        <w:numPr>
          <w:ilvl w:val="0"/>
          <w:numId w:val="33"/>
        </w:numPr>
      </w:pPr>
      <w:r w:rsidRPr="00A2249F">
        <w:t xml:space="preserve">You must provide this list in electronic format using the template provided. </w:t>
      </w:r>
    </w:p>
    <w:p w14:paraId="3AD20030" w14:textId="77777777" w:rsidR="000B0D5C" w:rsidRPr="004744D3" w:rsidRDefault="000B0D5C" w:rsidP="00C06EDB">
      <w:pPr>
        <w:pStyle w:val="ListParagraph"/>
        <w:numPr>
          <w:ilvl w:val="0"/>
          <w:numId w:val="33"/>
        </w:numPr>
      </w:pPr>
      <w:r>
        <w:t>Please use the currency that your accounts are kept in.</w:t>
      </w:r>
    </w:p>
    <w:p w14:paraId="3AD20031" w14:textId="77777777" w:rsidR="00A2249F" w:rsidRPr="004744D3" w:rsidRDefault="00A2249F" w:rsidP="00216EE1">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3AD20032" w14:textId="77777777" w:rsidR="00382777" w:rsidRPr="00C01F98" w:rsidRDefault="00382777" w:rsidP="00C01F98"/>
    <w:p w14:paraId="3AD20033"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3AD20034" w14:textId="77777777" w:rsidR="009F7C54" w:rsidRPr="00C01F98" w:rsidRDefault="009F7C54" w:rsidP="00C01F98">
      <w:pPr>
        <w:pStyle w:val="ListParagraph"/>
      </w:pPr>
    </w:p>
    <w:p w14:paraId="3AD20035" w14:textId="77777777" w:rsidR="00FE3038" w:rsidRPr="00C01F9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3AD20036"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r w:rsidR="009F7C54" w:rsidRPr="00C01F98">
        <w:t xml:space="preserve"> </w:t>
      </w:r>
    </w:p>
    <w:p w14:paraId="3AD20037"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AD20038" w14:textId="77777777" w:rsidR="00E90D2D" w:rsidRDefault="00E90D2D" w:rsidP="00C01F98"/>
    <w:p w14:paraId="3AD20039" w14:textId="77777777" w:rsidR="00385E4B" w:rsidRDefault="00E90D2D" w:rsidP="00C01F98">
      <w:pPr>
        <w:pStyle w:val="Heading2"/>
      </w:pPr>
      <w:bookmarkStart w:id="103" w:name="_Toc532992007"/>
      <w:r>
        <w:t>B-5</w:t>
      </w:r>
      <w:r>
        <w:tab/>
        <w:t xml:space="preserve">Reconciliation of direct </w:t>
      </w:r>
      <w:r w:rsidR="007378F5">
        <w:t xml:space="preserve">selling </w:t>
      </w:r>
      <w:r>
        <w:t>expenses to financial accounts</w:t>
      </w:r>
      <w:bookmarkEnd w:id="103"/>
    </w:p>
    <w:p w14:paraId="3AD2003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3AD2003B"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3AD2003C" w14:textId="77777777" w:rsidR="000B0D5C" w:rsidRPr="004744D3" w:rsidRDefault="000B0D5C" w:rsidP="00E2391F">
      <w:pPr>
        <w:pStyle w:val="ListParagraph"/>
        <w:numPr>
          <w:ilvl w:val="0"/>
          <w:numId w:val="14"/>
        </w:numPr>
      </w:pPr>
      <w:r>
        <w:t>Please use the currency that your accounts are kept in.</w:t>
      </w:r>
    </w:p>
    <w:p w14:paraId="3AD2003D"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3AD2003E" w14:textId="77777777" w:rsidR="00385E4B" w:rsidRPr="004744D3" w:rsidRDefault="00385E4B" w:rsidP="00385E4B"/>
    <w:p w14:paraId="3AD2003F"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3AD20040" w14:textId="77777777" w:rsidR="00385E4B" w:rsidRPr="004744D3" w:rsidRDefault="00385E4B" w:rsidP="00385E4B">
      <w:pPr>
        <w:pStyle w:val="ListParagraph"/>
      </w:pPr>
    </w:p>
    <w:p w14:paraId="3AD20041" w14:textId="77777777" w:rsidR="00385E4B" w:rsidRPr="004744D3" w:rsidRDefault="00385E4B" w:rsidP="00216EE1">
      <w:pPr>
        <w:pStyle w:val="ListParagraph"/>
        <w:numPr>
          <w:ilvl w:val="0"/>
          <w:numId w:val="22"/>
        </w:numPr>
      </w:pPr>
      <w:r w:rsidRPr="004744D3">
        <w:t xml:space="preserve">For any amount </w:t>
      </w:r>
      <w:r>
        <w:t xml:space="preserve">in the “Upwards sales” worksheet </w:t>
      </w:r>
      <w:r w:rsidRPr="004744D3">
        <w:t>that is hard coded (i.e. not a formula), please cross-reference by providing</w:t>
      </w:r>
      <w:r>
        <w:t>:</w:t>
      </w:r>
    </w:p>
    <w:p w14:paraId="3AD20042"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F of the worksheet; </w:t>
      </w:r>
      <w:r w:rsidRPr="004744D3">
        <w:rPr>
          <w:u w:val="single"/>
        </w:rPr>
        <w:t>and</w:t>
      </w:r>
      <w:r w:rsidRPr="004744D3">
        <w:t xml:space="preserve"> </w:t>
      </w:r>
    </w:p>
    <w:p w14:paraId="3AD20043"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3AD20044" w14:textId="77777777" w:rsidR="00515B70" w:rsidRDefault="00515B70" w:rsidP="00033ADB">
      <w:pPr>
        <w:pStyle w:val="Heading1"/>
      </w:pPr>
      <w:bookmarkStart w:id="104" w:name="_Toc508203828"/>
      <w:bookmarkStart w:id="105" w:name="_Toc508290362"/>
      <w:bookmarkStart w:id="106" w:name="_Toc515637646"/>
      <w:bookmarkStart w:id="107" w:name="_Ref520387664"/>
      <w:bookmarkStart w:id="108" w:name="_Toc532992008"/>
      <w:r>
        <w:lastRenderedPageBreak/>
        <w:t>Section C</w:t>
      </w:r>
      <w:r>
        <w:br/>
      </w:r>
      <w:r w:rsidR="006614D2">
        <w:t>Exported goods</w:t>
      </w:r>
      <w:r w:rsidR="003E323C">
        <w:t xml:space="preserve"> &amp; l</w:t>
      </w:r>
      <w:r>
        <w:t>ike goods</w:t>
      </w:r>
      <w:bookmarkEnd w:id="101"/>
      <w:bookmarkEnd w:id="104"/>
      <w:bookmarkEnd w:id="105"/>
      <w:bookmarkEnd w:id="106"/>
      <w:bookmarkEnd w:id="107"/>
      <w:bookmarkEnd w:id="108"/>
    </w:p>
    <w:p w14:paraId="3AD20045" w14:textId="77777777" w:rsidR="00E40618" w:rsidRDefault="00E40618" w:rsidP="00C01F98">
      <w:pPr>
        <w:rPr>
          <w:snapToGrid w:val="0"/>
          <w:highlight w:val="yellow"/>
        </w:rPr>
      </w:pPr>
    </w:p>
    <w:p w14:paraId="3AD20046"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3AD20047" w14:textId="77777777" w:rsidR="00E40618" w:rsidRDefault="00E40618" w:rsidP="00C01F98">
      <w:pPr>
        <w:rPr>
          <w:snapToGrid w:val="0"/>
        </w:rPr>
      </w:pPr>
    </w:p>
    <w:p w14:paraId="3AD20048" w14:textId="77777777" w:rsidR="00B10545" w:rsidRDefault="00515B70" w:rsidP="00C01F98">
      <w:pPr>
        <w:pStyle w:val="Heading2"/>
      </w:pPr>
      <w:bookmarkStart w:id="109" w:name="_Toc532992009"/>
      <w:r w:rsidRPr="003735F5">
        <w:t>C-1</w:t>
      </w:r>
      <w:r>
        <w:tab/>
      </w:r>
      <w:r w:rsidR="00B10545">
        <w:t>Models exported to Australia</w:t>
      </w:r>
      <w:bookmarkEnd w:id="109"/>
    </w:p>
    <w:p w14:paraId="3AD20049"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AD2004A" w14:textId="77777777" w:rsidR="00891546" w:rsidRDefault="00891546" w:rsidP="00C01F98">
      <w:pPr>
        <w:pStyle w:val="ListParagraph"/>
        <w:ind w:left="360"/>
      </w:pPr>
    </w:p>
    <w:p w14:paraId="3AD2004B"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3AD2004C"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3AD2004D" w14:textId="77777777" w:rsidR="00891546" w:rsidRDefault="00891546" w:rsidP="00C01F98">
      <w:pPr>
        <w:pStyle w:val="ListParagraph"/>
        <w:ind w:left="360"/>
      </w:pPr>
    </w:p>
    <w:p w14:paraId="3AD2004E" w14:textId="77777777" w:rsidR="00B10545" w:rsidRDefault="00515B70" w:rsidP="00891546">
      <w:pPr>
        <w:pStyle w:val="Heading2"/>
      </w:pPr>
      <w:bookmarkStart w:id="110" w:name="_Toc532992010"/>
      <w:r w:rsidRPr="003735F5">
        <w:t>C-2</w:t>
      </w:r>
      <w:r>
        <w:tab/>
      </w:r>
      <w:r w:rsidR="00B10545">
        <w:t>Models sold in the domestic market</w:t>
      </w:r>
      <w:bookmarkEnd w:id="110"/>
    </w:p>
    <w:p w14:paraId="3AD2004F"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3AD20050" w14:textId="77777777" w:rsidR="00891546" w:rsidRDefault="00891546" w:rsidP="00C01F98">
      <w:pPr>
        <w:pStyle w:val="ListParagraph"/>
        <w:ind w:left="360"/>
      </w:pPr>
    </w:p>
    <w:p w14:paraId="3AD20051"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3AD20052"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3AD20053" w14:textId="77777777" w:rsidR="00F8517C" w:rsidRDefault="00F8517C" w:rsidP="00891546"/>
    <w:p w14:paraId="3AD20054" w14:textId="77777777" w:rsidR="0009232D" w:rsidRDefault="0009232D" w:rsidP="00C01F98">
      <w:pPr>
        <w:pStyle w:val="Heading2"/>
      </w:pPr>
      <w:bookmarkStart w:id="111" w:name="_Toc532992011"/>
      <w:r>
        <w:t>C-3</w:t>
      </w:r>
      <w:r>
        <w:tab/>
        <w:t>Internal product codes</w:t>
      </w:r>
      <w:bookmarkEnd w:id="111"/>
    </w:p>
    <w:p w14:paraId="3AD20055" w14:textId="77777777" w:rsidR="0009232D" w:rsidRDefault="0009232D" w:rsidP="00216EE1">
      <w:pPr>
        <w:pStyle w:val="ListParagraph"/>
        <w:numPr>
          <w:ilvl w:val="0"/>
          <w:numId w:val="39"/>
        </w:numPr>
      </w:pPr>
      <w:r>
        <w:t xml:space="preserve">Does your company use product codes or stock keeping unit (SKU) codes? </w:t>
      </w:r>
    </w:p>
    <w:p w14:paraId="3AD20056" w14:textId="77777777" w:rsidR="00CD7F21" w:rsidRDefault="00CD7F21" w:rsidP="00C01F98">
      <w:pPr>
        <w:ind w:firstLine="360"/>
      </w:pPr>
      <w:r>
        <w:t>If yes:</w:t>
      </w:r>
    </w:p>
    <w:p w14:paraId="3AD20057"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3AD20058"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3AD20059"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3AD2005A" w14:textId="77777777" w:rsidR="002A5687" w:rsidRDefault="002A5687" w:rsidP="00C01F98">
      <w:pPr>
        <w:ind w:firstLine="360"/>
      </w:pPr>
      <w:r>
        <w:t>If no:</w:t>
      </w:r>
    </w:p>
    <w:p w14:paraId="3AD2005B" w14:textId="77777777" w:rsidR="00CD7F21" w:rsidRPr="0009232D" w:rsidRDefault="002A5687" w:rsidP="00216EE1">
      <w:pPr>
        <w:pStyle w:val="ListParagraph"/>
        <w:numPr>
          <w:ilvl w:val="0"/>
          <w:numId w:val="40"/>
        </w:numPr>
      </w:pPr>
      <w:r>
        <w:t>Provide details on the method used to identify the MCC in the sales and cost spreadsheets.</w:t>
      </w:r>
    </w:p>
    <w:p w14:paraId="3AD2005C" w14:textId="77777777" w:rsidR="00515B70" w:rsidRDefault="00515B70" w:rsidP="00033ADB">
      <w:pPr>
        <w:pStyle w:val="Heading1"/>
      </w:pPr>
      <w:bookmarkStart w:id="112" w:name="_Toc506971837"/>
      <w:bookmarkStart w:id="113" w:name="_Toc508203829"/>
      <w:bookmarkStart w:id="114" w:name="_Toc508290363"/>
      <w:bookmarkStart w:id="115" w:name="_Toc515637647"/>
      <w:bookmarkStart w:id="116" w:name="_Ref520387677"/>
      <w:bookmarkStart w:id="117" w:name="_Toc532992012"/>
      <w:r>
        <w:lastRenderedPageBreak/>
        <w:t>Section D</w:t>
      </w:r>
      <w:r>
        <w:br/>
        <w:t>Domestic sales</w:t>
      </w:r>
      <w:bookmarkEnd w:id="112"/>
      <w:bookmarkEnd w:id="113"/>
      <w:bookmarkEnd w:id="114"/>
      <w:bookmarkEnd w:id="115"/>
      <w:bookmarkEnd w:id="116"/>
      <w:bookmarkEnd w:id="117"/>
      <w:r>
        <w:t xml:space="preserve"> </w:t>
      </w:r>
    </w:p>
    <w:p w14:paraId="3AD2005D" w14:textId="77777777" w:rsidR="00515B70" w:rsidRPr="00C758F7" w:rsidRDefault="00515B70" w:rsidP="00C758F7">
      <w:pPr>
        <w:rPr>
          <w:i/>
          <w:snapToGrid w:val="0"/>
        </w:rPr>
      </w:pPr>
    </w:p>
    <w:p w14:paraId="3AD2005E" w14:textId="77777777" w:rsidR="0048752E" w:rsidRDefault="00515B70" w:rsidP="00C01F98">
      <w:pPr>
        <w:pStyle w:val="Heading2"/>
      </w:pPr>
      <w:bookmarkStart w:id="118" w:name="_Toc532992013"/>
      <w:r w:rsidRPr="003735F5">
        <w:rPr>
          <w:szCs w:val="28"/>
        </w:rPr>
        <w:t>D-1</w:t>
      </w:r>
      <w:r>
        <w:tab/>
      </w:r>
      <w:r w:rsidR="0048752E">
        <w:t>Domestic sales process</w:t>
      </w:r>
      <w:bookmarkEnd w:id="118"/>
    </w:p>
    <w:p w14:paraId="3AD2005F" w14:textId="77777777" w:rsidR="00515B70" w:rsidRDefault="00515B70" w:rsidP="00C01F98"/>
    <w:p w14:paraId="3AD20060"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AD20061" w14:textId="77777777" w:rsidR="00A13310" w:rsidRDefault="00A13310" w:rsidP="00216EE1">
      <w:pPr>
        <w:pStyle w:val="ListParagraph"/>
        <w:numPr>
          <w:ilvl w:val="1"/>
          <w:numId w:val="15"/>
        </w:numPr>
      </w:pPr>
      <w:r>
        <w:t>Marketing and advertising activities</w:t>
      </w:r>
    </w:p>
    <w:p w14:paraId="3AD20062"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3AD20063" w14:textId="77777777" w:rsidR="00A13310" w:rsidRPr="000B4058" w:rsidRDefault="00A13310" w:rsidP="00216EE1">
      <w:pPr>
        <w:pStyle w:val="ListParagraph"/>
        <w:numPr>
          <w:ilvl w:val="1"/>
          <w:numId w:val="15"/>
        </w:numPr>
      </w:pPr>
      <w:r w:rsidRPr="000B4058">
        <w:t>Order placement process</w:t>
      </w:r>
    </w:p>
    <w:p w14:paraId="3AD20064"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3AD20065"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3AD20066" w14:textId="77777777" w:rsidR="00A13310" w:rsidRDefault="00A13310" w:rsidP="00216EE1">
      <w:pPr>
        <w:pStyle w:val="ListParagraph"/>
        <w:numPr>
          <w:ilvl w:val="1"/>
          <w:numId w:val="15"/>
        </w:numPr>
      </w:pPr>
      <w:r>
        <w:t>Invoicing process</w:t>
      </w:r>
    </w:p>
    <w:p w14:paraId="3AD20067" w14:textId="77777777" w:rsidR="00A13310" w:rsidRDefault="00A13310" w:rsidP="00216EE1">
      <w:pPr>
        <w:pStyle w:val="ListParagraph"/>
        <w:numPr>
          <w:ilvl w:val="1"/>
          <w:numId w:val="15"/>
        </w:numPr>
      </w:pPr>
      <w:r>
        <w:t>Payment terms and process</w:t>
      </w:r>
    </w:p>
    <w:p w14:paraId="3AD20068" w14:textId="77777777" w:rsidR="0048752E" w:rsidRDefault="0048752E" w:rsidP="00C01F98"/>
    <w:p w14:paraId="3AD20069"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3AD2006A" w14:textId="77777777" w:rsidR="00515B70" w:rsidRDefault="00515B70" w:rsidP="00C01F98"/>
    <w:p w14:paraId="3AD2006B"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3AD2006C" w14:textId="77777777" w:rsidR="00C00A82" w:rsidRDefault="00C00A82" w:rsidP="00C01F98">
      <w:pPr>
        <w:pStyle w:val="ListParagraph"/>
        <w:ind w:left="360"/>
      </w:pPr>
    </w:p>
    <w:p w14:paraId="3AD2006D"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AD2006E" w14:textId="77777777" w:rsidR="00D5168C" w:rsidRPr="00C63312" w:rsidRDefault="00D5168C" w:rsidP="00C01F98">
      <w:pPr>
        <w:pStyle w:val="ListParagraph"/>
        <w:rPr>
          <w:szCs w:val="24"/>
        </w:rPr>
      </w:pPr>
    </w:p>
    <w:p w14:paraId="3AD2006F"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3AD20070" w14:textId="77777777" w:rsidR="00C00A82" w:rsidRPr="001F538E" w:rsidRDefault="00C00A82" w:rsidP="00C00A82">
      <w:pPr>
        <w:pStyle w:val="ListParagraph"/>
        <w:rPr>
          <w:szCs w:val="24"/>
        </w:rPr>
      </w:pPr>
    </w:p>
    <w:p w14:paraId="3AD20071"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AD20072" w14:textId="77777777" w:rsidR="003F419C" w:rsidRPr="003F419C" w:rsidRDefault="003F419C" w:rsidP="00C01F98">
      <w:pPr>
        <w:pStyle w:val="ListParagraph"/>
        <w:rPr>
          <w:szCs w:val="24"/>
        </w:rPr>
      </w:pPr>
    </w:p>
    <w:p w14:paraId="3AD20073"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AD20074" w14:textId="77777777" w:rsidR="003F419C" w:rsidRDefault="003F419C" w:rsidP="00216EE1">
      <w:pPr>
        <w:pStyle w:val="ListParagraph"/>
        <w:numPr>
          <w:ilvl w:val="1"/>
          <w:numId w:val="15"/>
        </w:numPr>
        <w:rPr>
          <w:szCs w:val="24"/>
        </w:rPr>
      </w:pPr>
      <w:r>
        <w:rPr>
          <w:szCs w:val="24"/>
        </w:rPr>
        <w:t>What date are you claiming as the date of sale?</w:t>
      </w:r>
    </w:p>
    <w:p w14:paraId="3AD20075"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AD20076" w14:textId="77777777" w:rsidR="00C00A82" w:rsidRDefault="00C00A82" w:rsidP="00C01F98"/>
    <w:p w14:paraId="3AD20077" w14:textId="77777777" w:rsidR="00C00A82" w:rsidRDefault="00515B70" w:rsidP="00C01F98">
      <w:pPr>
        <w:pStyle w:val="Heading2"/>
      </w:pPr>
      <w:bookmarkStart w:id="119" w:name="_Toc532992014"/>
      <w:r w:rsidRPr="003735F5">
        <w:rPr>
          <w:szCs w:val="28"/>
        </w:rPr>
        <w:t>D-</w:t>
      </w:r>
      <w:r w:rsidR="00C00A82">
        <w:rPr>
          <w:szCs w:val="28"/>
        </w:rPr>
        <w:t>2</w:t>
      </w:r>
      <w:r>
        <w:tab/>
      </w:r>
      <w:r w:rsidR="00C00A82">
        <w:t>Domestic sales listing</w:t>
      </w:r>
      <w:bookmarkEnd w:id="119"/>
    </w:p>
    <w:p w14:paraId="3AD20078"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3AD20079"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3AD2007A"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3AD2007B"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3AD2007C"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3AD2007D"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AD2007E" w14:textId="77777777" w:rsidR="00D5168C" w:rsidRDefault="00D5168C" w:rsidP="00C01F98"/>
    <w:p w14:paraId="3AD2007F"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t>(D-2</w:t>
      </w:r>
      <w:r w:rsidRPr="001F538E">
        <w:t xml:space="preserve">.1). </w:t>
      </w:r>
    </w:p>
    <w:p w14:paraId="3AD20080" w14:textId="77777777" w:rsidR="00C00A82" w:rsidRDefault="00C00A82" w:rsidP="00C01F98"/>
    <w:p w14:paraId="3AD20081" w14:textId="77777777" w:rsidR="00D5168C" w:rsidRDefault="00515B70" w:rsidP="00C01F98">
      <w:pPr>
        <w:pStyle w:val="Heading2"/>
      </w:pPr>
      <w:bookmarkStart w:id="120" w:name="_Toc532992015"/>
      <w:r w:rsidRPr="003735F5">
        <w:rPr>
          <w:szCs w:val="28"/>
        </w:rPr>
        <w:t>D-</w:t>
      </w:r>
      <w:r w:rsidR="00D5168C">
        <w:rPr>
          <w:szCs w:val="28"/>
        </w:rPr>
        <w:t>3</w:t>
      </w:r>
      <w:r>
        <w:tab/>
      </w:r>
      <w:r w:rsidR="00D5168C">
        <w:t>Sample domestic sales documents</w:t>
      </w:r>
      <w:bookmarkEnd w:id="120"/>
    </w:p>
    <w:p w14:paraId="3AD2008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AD20083" w14:textId="77777777" w:rsidR="00D5168C" w:rsidRDefault="00D5168C" w:rsidP="00216EE1">
      <w:pPr>
        <w:pStyle w:val="bullet"/>
        <w:numPr>
          <w:ilvl w:val="0"/>
          <w:numId w:val="10"/>
        </w:numPr>
      </w:pPr>
      <w:r>
        <w:t>Contracts</w:t>
      </w:r>
    </w:p>
    <w:p w14:paraId="3AD2008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3AD20085" w14:textId="77777777" w:rsidR="00D5168C" w:rsidRPr="001636D4" w:rsidRDefault="00D5168C" w:rsidP="00216EE1">
      <w:pPr>
        <w:pStyle w:val="bullet"/>
        <w:numPr>
          <w:ilvl w:val="0"/>
          <w:numId w:val="10"/>
        </w:numPr>
      </w:pPr>
      <w:r w:rsidRPr="001636D4">
        <w:t>Commercial invoice</w:t>
      </w:r>
      <w:r>
        <w:t xml:space="preserve"> and packing list</w:t>
      </w:r>
    </w:p>
    <w:p w14:paraId="3AD20086" w14:textId="77777777" w:rsidR="00D5168C" w:rsidRDefault="00D5168C" w:rsidP="00216EE1">
      <w:pPr>
        <w:pStyle w:val="bullet"/>
        <w:numPr>
          <w:ilvl w:val="0"/>
          <w:numId w:val="10"/>
        </w:numPr>
      </w:pPr>
      <w:r>
        <w:t>Proof of payment and accounts receivable ledger</w:t>
      </w:r>
    </w:p>
    <w:p w14:paraId="3AD20087" w14:textId="77777777" w:rsidR="00D5168C" w:rsidRDefault="00D5168C" w:rsidP="00216EE1">
      <w:pPr>
        <w:pStyle w:val="bullet"/>
        <w:numPr>
          <w:ilvl w:val="0"/>
          <w:numId w:val="10"/>
        </w:numPr>
      </w:pPr>
      <w:r>
        <w:t xml:space="preserve">Documents showing </w:t>
      </w:r>
      <w:r w:rsidR="0012258E">
        <w:t>b</w:t>
      </w:r>
      <w:r>
        <w:t>ank charges</w:t>
      </w:r>
    </w:p>
    <w:p w14:paraId="3AD20088" w14:textId="77777777" w:rsidR="00D5168C" w:rsidRDefault="00D5168C" w:rsidP="00216EE1">
      <w:pPr>
        <w:pStyle w:val="bullet"/>
        <w:numPr>
          <w:ilvl w:val="0"/>
          <w:numId w:val="10"/>
        </w:numPr>
      </w:pPr>
      <w:r>
        <w:lastRenderedPageBreak/>
        <w:t>Delivery invoices</w:t>
      </w:r>
    </w:p>
    <w:p w14:paraId="3AD20089" w14:textId="77777777" w:rsidR="00D5168C" w:rsidRDefault="00D5168C" w:rsidP="00D5168C">
      <w:pPr>
        <w:ind w:right="-822"/>
      </w:pPr>
    </w:p>
    <w:p w14:paraId="3AD2008A" w14:textId="77777777" w:rsidR="00D5168C" w:rsidRPr="00DF06EA" w:rsidRDefault="00D5168C" w:rsidP="00D5168C">
      <w:pPr>
        <w:ind w:right="-822"/>
        <w:rPr>
          <w:i/>
        </w:rPr>
      </w:pPr>
      <w:r w:rsidRPr="00DF06EA">
        <w:rPr>
          <w:i/>
        </w:rPr>
        <w:t>If the documents are not in English, please provide a translation of the documents.</w:t>
      </w:r>
    </w:p>
    <w:p w14:paraId="3AD2008B" w14:textId="77777777" w:rsidR="00D5168C" w:rsidRDefault="00D5168C" w:rsidP="00D5168C">
      <w:pPr>
        <w:ind w:right="-822"/>
      </w:pPr>
    </w:p>
    <w:p w14:paraId="3AD2008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3AD2008D" w14:textId="77777777" w:rsidR="00D5168C" w:rsidRDefault="00D5168C" w:rsidP="003F2E71"/>
    <w:p w14:paraId="3AD2008E" w14:textId="77777777" w:rsidR="00D5168C" w:rsidRDefault="00D5168C" w:rsidP="00C01F98">
      <w:pPr>
        <w:pStyle w:val="Heading2"/>
      </w:pPr>
      <w:bookmarkStart w:id="121" w:name="_Toc53299201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21"/>
    </w:p>
    <w:p w14:paraId="3AD2008F" w14:textId="77777777" w:rsidR="00BE5C16" w:rsidRPr="00C01F98" w:rsidRDefault="00D5168C" w:rsidP="00BE5C16">
      <w:pPr>
        <w:widowControl w:val="0"/>
        <w:ind w:left="720" w:right="-745" w:hanging="720"/>
      </w:pPr>
      <w:r w:rsidRPr="00C01F98">
        <w:t>This section is not required if you have completed B-4.</w:t>
      </w:r>
    </w:p>
    <w:p w14:paraId="3AD20090" w14:textId="77777777" w:rsidR="00D5168C" w:rsidRDefault="00D5168C" w:rsidP="00BE5C16">
      <w:pPr>
        <w:widowControl w:val="0"/>
        <w:ind w:left="720" w:right="-745" w:hanging="720"/>
        <w:rPr>
          <w:snapToGrid w:val="0"/>
        </w:rPr>
      </w:pPr>
    </w:p>
    <w:p w14:paraId="3AD20091"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3AD20092"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3AD20093" w14:textId="77777777" w:rsidR="000B0D5C" w:rsidRPr="004744D3" w:rsidRDefault="000B0D5C" w:rsidP="0018517B">
      <w:pPr>
        <w:pStyle w:val="ListParagraph"/>
        <w:numPr>
          <w:ilvl w:val="0"/>
          <w:numId w:val="31"/>
        </w:numPr>
      </w:pPr>
      <w:r>
        <w:t>Please use the currency that your accounts are kept in.</w:t>
      </w:r>
    </w:p>
    <w:p w14:paraId="3AD2009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3AD20095" w14:textId="77777777" w:rsidR="00D5168C" w:rsidRPr="001F538E" w:rsidRDefault="00D5168C" w:rsidP="00D5168C"/>
    <w:p w14:paraId="3AD20096"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D-2, required to complete the “Upwards sales” worksheet.</w:t>
      </w:r>
      <w:r w:rsidR="000E25B2">
        <w:rPr>
          <w:snapToGrid w:val="0"/>
        </w:rPr>
        <w:t xml:space="preserve"> If the documents include spreadsheets, all formulas used must be retained.</w:t>
      </w:r>
    </w:p>
    <w:p w14:paraId="3AD20097" w14:textId="77777777" w:rsidR="00D5168C" w:rsidRPr="001F538E" w:rsidRDefault="00D5168C" w:rsidP="00D5168C">
      <w:pPr>
        <w:pStyle w:val="ListParagraph"/>
      </w:pPr>
    </w:p>
    <w:p w14:paraId="3AD20098" w14:textId="77777777" w:rsidR="00D5168C" w:rsidRPr="001F538E"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3AD20099"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F of the worksheet; </w:t>
      </w:r>
      <w:r w:rsidRPr="001F538E">
        <w:rPr>
          <w:u w:val="single"/>
        </w:rPr>
        <w:t>and</w:t>
      </w:r>
      <w:r w:rsidRPr="001F538E">
        <w:t xml:space="preserve"> </w:t>
      </w:r>
    </w:p>
    <w:p w14:paraId="3AD2009A"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3AD2009B" w14:textId="77777777" w:rsidR="00D5168C" w:rsidRDefault="00D5168C" w:rsidP="00D5168C">
      <w:pPr>
        <w:rPr>
          <w:snapToGrid w:val="0"/>
        </w:rPr>
      </w:pPr>
    </w:p>
    <w:p w14:paraId="3AD2009C" w14:textId="77777777" w:rsidR="00BE5C16" w:rsidRDefault="00BE5C16" w:rsidP="00BE5C16">
      <w:pPr>
        <w:pStyle w:val="Indent1"/>
        <w:ind w:left="0" w:right="-680" w:firstLine="0"/>
      </w:pPr>
    </w:p>
    <w:p w14:paraId="3AD2009D" w14:textId="77777777" w:rsidR="00515B70" w:rsidRDefault="00515B70" w:rsidP="00033ADB">
      <w:pPr>
        <w:pStyle w:val="Heading1"/>
      </w:pPr>
      <w:bookmarkStart w:id="122" w:name="_Toc506971838"/>
      <w:bookmarkStart w:id="123" w:name="_Toc508203830"/>
      <w:bookmarkStart w:id="124" w:name="_Toc508290364"/>
      <w:bookmarkStart w:id="125" w:name="_Toc515637648"/>
      <w:bookmarkStart w:id="126" w:name="_Ref520387689"/>
      <w:bookmarkStart w:id="127" w:name="_Toc532992017"/>
      <w:r>
        <w:lastRenderedPageBreak/>
        <w:t xml:space="preserve">Section E </w:t>
      </w:r>
      <w:r>
        <w:br/>
      </w:r>
      <w:bookmarkEnd w:id="122"/>
      <w:bookmarkEnd w:id="123"/>
      <w:bookmarkEnd w:id="124"/>
      <w:bookmarkEnd w:id="125"/>
      <w:r w:rsidR="007378F5">
        <w:t>Due a</w:t>
      </w:r>
      <w:r w:rsidR="00FB46C8">
        <w:t>llowance</w:t>
      </w:r>
      <w:bookmarkEnd w:id="126"/>
      <w:bookmarkEnd w:id="127"/>
    </w:p>
    <w:p w14:paraId="3AD2009E" w14:textId="77777777" w:rsidR="00515B70" w:rsidRDefault="00515B70">
      <w:pPr>
        <w:widowControl w:val="0"/>
        <w:ind w:right="-745"/>
        <w:jc w:val="both"/>
        <w:rPr>
          <w:snapToGrid w:val="0"/>
        </w:rPr>
      </w:pPr>
    </w:p>
    <w:p w14:paraId="3AD2009F" w14:textId="77777777" w:rsidR="00515B70" w:rsidRDefault="00515B70">
      <w:pPr>
        <w:pStyle w:val="Heading2"/>
        <w:ind w:right="-680"/>
        <w:rPr>
          <w:szCs w:val="28"/>
        </w:rPr>
      </w:pPr>
      <w:bookmarkStart w:id="128" w:name="_Toc506971839"/>
      <w:bookmarkStart w:id="129" w:name="_Toc219017567"/>
      <w:bookmarkStart w:id="130" w:name="_Toc508203831"/>
      <w:bookmarkStart w:id="131" w:name="_Toc508290365"/>
      <w:bookmarkStart w:id="132" w:name="_Toc515637649"/>
      <w:bookmarkStart w:id="133" w:name="_Toc532992018"/>
      <w:r w:rsidRPr="003735F5">
        <w:rPr>
          <w:szCs w:val="28"/>
        </w:rPr>
        <w:t>E-1</w:t>
      </w:r>
      <w:r w:rsidR="003735F5" w:rsidRPr="003735F5">
        <w:rPr>
          <w:szCs w:val="28"/>
        </w:rPr>
        <w:tab/>
      </w:r>
      <w:bookmarkEnd w:id="128"/>
      <w:bookmarkEnd w:id="129"/>
      <w:bookmarkEnd w:id="130"/>
      <w:bookmarkEnd w:id="131"/>
      <w:bookmarkEnd w:id="132"/>
      <w:r w:rsidR="00FB46C8">
        <w:rPr>
          <w:szCs w:val="28"/>
        </w:rPr>
        <w:t xml:space="preserve">Credit </w:t>
      </w:r>
      <w:r w:rsidR="00F7557E">
        <w:rPr>
          <w:szCs w:val="28"/>
        </w:rPr>
        <w:t>expense</w:t>
      </w:r>
      <w:bookmarkEnd w:id="133"/>
    </w:p>
    <w:p w14:paraId="3AD200A0"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3AD200A1"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AD200A2"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3AD200A3"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3AD200A4"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3AD200A5"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3AD200A6" w14:textId="77777777" w:rsidR="00F7557E" w:rsidRDefault="00F7557E" w:rsidP="00C01F98">
      <w:pPr>
        <w:pStyle w:val="ListParagraph"/>
        <w:ind w:left="360"/>
      </w:pPr>
    </w:p>
    <w:p w14:paraId="3AD200A7"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3AD200A8"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3AD200A9"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3AD200AA"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3AD200AB"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3AD200AC"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3AD200AD"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3AD200AE" w14:textId="77777777" w:rsidR="00FB46C8" w:rsidRDefault="00FB46C8" w:rsidP="00C01F98"/>
    <w:p w14:paraId="3AD200AF" w14:textId="77777777" w:rsidR="00FB46C8" w:rsidRDefault="00FB46C8" w:rsidP="00FB46C8">
      <w:pPr>
        <w:pStyle w:val="Heading2"/>
        <w:ind w:right="-680"/>
        <w:rPr>
          <w:szCs w:val="28"/>
        </w:rPr>
      </w:pPr>
      <w:bookmarkStart w:id="134" w:name="_Toc532992019"/>
      <w:r w:rsidRPr="003735F5">
        <w:rPr>
          <w:szCs w:val="28"/>
        </w:rPr>
        <w:t>E-</w:t>
      </w:r>
      <w:r>
        <w:rPr>
          <w:szCs w:val="28"/>
        </w:rPr>
        <w:t>2</w:t>
      </w:r>
      <w:r w:rsidRPr="003735F5">
        <w:rPr>
          <w:szCs w:val="28"/>
        </w:rPr>
        <w:tab/>
      </w:r>
      <w:r>
        <w:rPr>
          <w:szCs w:val="28"/>
        </w:rPr>
        <w:t>Packaging</w:t>
      </w:r>
      <w:bookmarkEnd w:id="134"/>
    </w:p>
    <w:p w14:paraId="3AD200B0" w14:textId="77777777" w:rsidR="0006455B" w:rsidRDefault="0006455B" w:rsidP="00216EE1">
      <w:pPr>
        <w:pStyle w:val="ListParagraph"/>
        <w:numPr>
          <w:ilvl w:val="0"/>
          <w:numId w:val="46"/>
        </w:numPr>
      </w:pPr>
      <w:r>
        <w:t>What is the packaging used for your domestic sales of like goods?</w:t>
      </w:r>
    </w:p>
    <w:p w14:paraId="3AD200B1" w14:textId="77777777" w:rsidR="0006455B" w:rsidRDefault="0006455B" w:rsidP="00C01F98">
      <w:pPr>
        <w:pStyle w:val="ListParagraph"/>
        <w:ind w:left="360"/>
      </w:pPr>
    </w:p>
    <w:p w14:paraId="3AD200B2"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3AD200B3" w14:textId="77777777" w:rsidR="004F2703" w:rsidRDefault="004F2703" w:rsidP="00C01F98">
      <w:pPr>
        <w:pStyle w:val="ListParagraph"/>
        <w:ind w:left="360"/>
      </w:pPr>
    </w:p>
    <w:p w14:paraId="3AD200B4"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3AD200B5" w14:textId="77777777" w:rsidR="0006455B" w:rsidRDefault="0006455B" w:rsidP="00216EE1">
      <w:pPr>
        <w:pStyle w:val="ListParagraph"/>
        <w:numPr>
          <w:ilvl w:val="1"/>
          <w:numId w:val="46"/>
        </w:numPr>
      </w:pPr>
      <w:r>
        <w:t>P</w:t>
      </w:r>
      <w:r w:rsidR="004F2703">
        <w:t>rovide details of the differences</w:t>
      </w:r>
    </w:p>
    <w:p w14:paraId="3AD200B6" w14:textId="77777777" w:rsidR="004F2703" w:rsidRDefault="0006455B" w:rsidP="00216EE1">
      <w:pPr>
        <w:pStyle w:val="ListParagraph"/>
        <w:numPr>
          <w:ilvl w:val="1"/>
          <w:numId w:val="46"/>
        </w:numPr>
      </w:pPr>
      <w:r>
        <w:t>Calculate the weighted average packaging cost for each model sold on the domestic market</w:t>
      </w:r>
    </w:p>
    <w:p w14:paraId="3AD200B7" w14:textId="77777777" w:rsidR="0006455B" w:rsidRDefault="0006455B" w:rsidP="00216EE1">
      <w:pPr>
        <w:pStyle w:val="ListParagraph"/>
        <w:numPr>
          <w:ilvl w:val="1"/>
          <w:numId w:val="46"/>
        </w:numPr>
      </w:pPr>
      <w:r>
        <w:t>Calculate the weighted average packaging cost for each model exported to Australia</w:t>
      </w:r>
    </w:p>
    <w:p w14:paraId="3AD200B8" w14:textId="77777777" w:rsidR="004F2703" w:rsidRDefault="004F2703" w:rsidP="004F2703">
      <w:pPr>
        <w:ind w:right="-680"/>
      </w:pPr>
    </w:p>
    <w:p w14:paraId="3AD200B9" w14:textId="77777777" w:rsidR="00FB46C8" w:rsidRDefault="00FB46C8" w:rsidP="00FB46C8">
      <w:pPr>
        <w:pStyle w:val="Heading2"/>
        <w:ind w:right="-680"/>
        <w:rPr>
          <w:szCs w:val="28"/>
        </w:rPr>
      </w:pPr>
      <w:bookmarkStart w:id="135" w:name="_Toc532992020"/>
      <w:r w:rsidRPr="003735F5">
        <w:rPr>
          <w:szCs w:val="28"/>
        </w:rPr>
        <w:t>E-</w:t>
      </w:r>
      <w:r>
        <w:rPr>
          <w:szCs w:val="28"/>
        </w:rPr>
        <w:t>3</w:t>
      </w:r>
      <w:r w:rsidRPr="003735F5">
        <w:rPr>
          <w:szCs w:val="28"/>
        </w:rPr>
        <w:tab/>
      </w:r>
      <w:r w:rsidR="0006455B">
        <w:rPr>
          <w:szCs w:val="28"/>
        </w:rPr>
        <w:t>Delivery</w:t>
      </w:r>
      <w:bookmarkEnd w:id="135"/>
    </w:p>
    <w:p w14:paraId="3AD200BA"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3AD200BB" w14:textId="77777777" w:rsidR="0006455B" w:rsidRDefault="0006455B" w:rsidP="00C01F98">
      <w:pPr>
        <w:pStyle w:val="ListParagraph"/>
        <w:ind w:left="360"/>
      </w:pPr>
    </w:p>
    <w:p w14:paraId="3AD200BC" w14:textId="77777777" w:rsidR="0006455B" w:rsidRDefault="0006455B" w:rsidP="00216EE1">
      <w:pPr>
        <w:pStyle w:val="ListParagraph"/>
        <w:numPr>
          <w:ilvl w:val="0"/>
          <w:numId w:val="48"/>
        </w:numPr>
      </w:pPr>
      <w:r>
        <w:t>What are the delivery terms of the export sales of the goods to Australia?</w:t>
      </w:r>
    </w:p>
    <w:p w14:paraId="3AD200BD" w14:textId="77777777" w:rsidR="00AB555A" w:rsidRDefault="00AB555A" w:rsidP="00C01F98">
      <w:pPr>
        <w:pStyle w:val="ListParagraph"/>
      </w:pPr>
    </w:p>
    <w:p w14:paraId="3AD200BE"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AD200BF" w14:textId="77777777" w:rsidR="00AB555A" w:rsidRDefault="00AB555A" w:rsidP="00C01F98">
      <w:pPr>
        <w:pStyle w:val="ListParagraph"/>
      </w:pPr>
    </w:p>
    <w:p w14:paraId="3AD200C0"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3AD200C1" w14:textId="77777777" w:rsidR="00AB555A" w:rsidRDefault="00AB555A" w:rsidP="00C01F98">
      <w:pPr>
        <w:pStyle w:val="ListParagraph"/>
      </w:pPr>
    </w:p>
    <w:p w14:paraId="3AD200C2" w14:textId="77777777" w:rsidR="00AB555A" w:rsidRDefault="00AB555A" w:rsidP="00216EE1">
      <w:pPr>
        <w:pStyle w:val="ListParagraph"/>
        <w:numPr>
          <w:ilvl w:val="0"/>
          <w:numId w:val="48"/>
        </w:numPr>
      </w:pPr>
      <w:r>
        <w:t>If the delivery terms of the Australian sales includes marine insurance, how was the marine insurance calculated in the Australian sales listing in B-2?</w:t>
      </w:r>
    </w:p>
    <w:p w14:paraId="3AD200C3" w14:textId="77777777" w:rsidR="00812250" w:rsidRDefault="00812250" w:rsidP="00C01F98">
      <w:pPr>
        <w:pStyle w:val="ListParagraph"/>
      </w:pPr>
    </w:p>
    <w:p w14:paraId="3AD200C4" w14:textId="77777777" w:rsidR="00812250" w:rsidRDefault="00812250" w:rsidP="00216EE1">
      <w:pPr>
        <w:pStyle w:val="ListParagraph"/>
        <w:numPr>
          <w:ilvl w:val="0"/>
          <w:numId w:val="48"/>
        </w:numPr>
      </w:pPr>
      <w:r>
        <w:lastRenderedPageBreak/>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3AD200C5" w14:textId="77777777" w:rsidR="00FB46C8" w:rsidRDefault="00FB46C8" w:rsidP="00C01F98"/>
    <w:p w14:paraId="3AD200C6" w14:textId="77777777" w:rsidR="00FB46C8" w:rsidRDefault="00FB46C8" w:rsidP="00FB46C8">
      <w:pPr>
        <w:pStyle w:val="Heading2"/>
        <w:ind w:right="-680"/>
        <w:rPr>
          <w:szCs w:val="28"/>
        </w:rPr>
      </w:pPr>
      <w:bookmarkStart w:id="136" w:name="_Toc532992021"/>
      <w:r w:rsidRPr="003735F5">
        <w:rPr>
          <w:szCs w:val="28"/>
        </w:rPr>
        <w:t>E-</w:t>
      </w:r>
      <w:r w:rsidR="000958DB">
        <w:rPr>
          <w:szCs w:val="28"/>
        </w:rPr>
        <w:t>4</w:t>
      </w:r>
      <w:r w:rsidRPr="003735F5">
        <w:rPr>
          <w:szCs w:val="28"/>
        </w:rPr>
        <w:tab/>
      </w:r>
      <w:r>
        <w:rPr>
          <w:szCs w:val="28"/>
        </w:rPr>
        <w:t>Other direct selling expenses</w:t>
      </w:r>
      <w:bookmarkEnd w:id="136"/>
    </w:p>
    <w:p w14:paraId="3AD200C7"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3AD200C8" w14:textId="77777777" w:rsidR="0006455B" w:rsidRDefault="0006455B" w:rsidP="00C01F98">
      <w:pPr>
        <w:pStyle w:val="ListParagraph"/>
        <w:ind w:left="360"/>
      </w:pPr>
    </w:p>
    <w:p w14:paraId="3AD200C9"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3AD200CA"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3AD200C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3AD200CC"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3AD200CD"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3AD200CE" w14:textId="77777777" w:rsidR="007378F5" w:rsidRDefault="007378F5" w:rsidP="00C01F98">
      <w:pPr>
        <w:pStyle w:val="ListParagraph"/>
      </w:pPr>
    </w:p>
    <w:p w14:paraId="3AD200CF"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3AD200D0" w14:textId="77777777" w:rsidR="007378F5" w:rsidRDefault="007378F5" w:rsidP="00216EE1">
      <w:pPr>
        <w:pStyle w:val="ListParagraph"/>
        <w:numPr>
          <w:ilvl w:val="0"/>
          <w:numId w:val="49"/>
        </w:numPr>
      </w:pPr>
      <w:r>
        <w:t>These direct selling expenses must be included in the reconciliation of direct selling expenses in B-5</w:t>
      </w:r>
    </w:p>
    <w:p w14:paraId="3AD200D1" w14:textId="77777777" w:rsidR="007378F5" w:rsidRDefault="007378F5" w:rsidP="00C01F98">
      <w:pPr>
        <w:pStyle w:val="ListParagraph"/>
      </w:pPr>
    </w:p>
    <w:p w14:paraId="3AD200D2"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3AD200D3" w14:textId="77777777" w:rsidR="007378F5" w:rsidRDefault="007378F5" w:rsidP="00216EE1">
      <w:pPr>
        <w:pStyle w:val="ListParagraph"/>
        <w:numPr>
          <w:ilvl w:val="0"/>
          <w:numId w:val="49"/>
        </w:numPr>
      </w:pPr>
      <w:r>
        <w:t>These direct selling expenses must be included in the reconciliation of direct selling expenses in B-5</w:t>
      </w:r>
    </w:p>
    <w:p w14:paraId="3AD200D4" w14:textId="77777777" w:rsidR="00FB46C8" w:rsidRDefault="00FB46C8" w:rsidP="00C01F98"/>
    <w:p w14:paraId="3AD200D5" w14:textId="77777777" w:rsidR="00FB46C8" w:rsidRDefault="00FB46C8" w:rsidP="00FB46C8">
      <w:pPr>
        <w:pStyle w:val="Heading2"/>
        <w:ind w:right="-680"/>
        <w:rPr>
          <w:szCs w:val="28"/>
        </w:rPr>
      </w:pPr>
      <w:bookmarkStart w:id="137" w:name="_Toc532992022"/>
      <w:r w:rsidRPr="003735F5">
        <w:rPr>
          <w:szCs w:val="28"/>
        </w:rPr>
        <w:t>E-</w:t>
      </w:r>
      <w:r w:rsidR="000958DB">
        <w:rPr>
          <w:szCs w:val="28"/>
        </w:rPr>
        <w:t>5</w:t>
      </w:r>
      <w:r w:rsidRPr="003735F5">
        <w:rPr>
          <w:szCs w:val="28"/>
        </w:rPr>
        <w:tab/>
      </w:r>
      <w:r>
        <w:rPr>
          <w:szCs w:val="28"/>
        </w:rPr>
        <w:t>Other adjustment claims</w:t>
      </w:r>
      <w:bookmarkEnd w:id="137"/>
    </w:p>
    <w:p w14:paraId="3AD200D6"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3AD200D7"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D200D8" w14:textId="77777777" w:rsidR="004F2703" w:rsidRDefault="004F2703" w:rsidP="00216EE1">
      <w:pPr>
        <w:pStyle w:val="ListParagraph"/>
        <w:numPr>
          <w:ilvl w:val="0"/>
          <w:numId w:val="14"/>
        </w:numPr>
      </w:pPr>
      <w:r>
        <w:t>Refer to Chapter 14 of the Dumping and Subsidy Manual for more information.</w:t>
      </w:r>
    </w:p>
    <w:p w14:paraId="3AD200D9" w14:textId="77777777" w:rsidR="00FB46C8" w:rsidRPr="00E82A0A" w:rsidRDefault="00FB46C8" w:rsidP="00C01F98"/>
    <w:p w14:paraId="3AD200DA" w14:textId="77777777" w:rsidR="00515B70" w:rsidRDefault="00515B70" w:rsidP="00033ADB">
      <w:pPr>
        <w:pStyle w:val="Heading1"/>
      </w:pPr>
      <w:bookmarkStart w:id="138" w:name="_Ref520387702"/>
      <w:bookmarkStart w:id="139" w:name="_Toc506971842"/>
      <w:bookmarkStart w:id="140" w:name="_Toc508203834"/>
      <w:bookmarkStart w:id="141" w:name="_Toc508290368"/>
      <w:bookmarkStart w:id="142" w:name="_Toc515637652"/>
      <w:bookmarkStart w:id="143" w:name="_Toc532992023"/>
      <w:r>
        <w:lastRenderedPageBreak/>
        <w:t>Section F</w:t>
      </w:r>
      <w:r>
        <w:br/>
      </w:r>
      <w:r w:rsidR="00F671C4">
        <w:t>T</w:t>
      </w:r>
      <w:r>
        <w:t>hird country sales</w:t>
      </w:r>
      <w:bookmarkEnd w:id="138"/>
      <w:bookmarkEnd w:id="139"/>
      <w:bookmarkEnd w:id="140"/>
      <w:bookmarkEnd w:id="141"/>
      <w:bookmarkEnd w:id="142"/>
      <w:bookmarkEnd w:id="143"/>
    </w:p>
    <w:p w14:paraId="3AD200DB" w14:textId="77777777" w:rsidR="00515B70" w:rsidRDefault="00515B70">
      <w:pPr>
        <w:widowControl w:val="0"/>
        <w:ind w:right="-745"/>
        <w:rPr>
          <w:i/>
          <w:snapToGrid w:val="0"/>
        </w:rPr>
      </w:pPr>
    </w:p>
    <w:p w14:paraId="3AD200DC" w14:textId="77777777" w:rsidR="00394C80" w:rsidRDefault="00515B70" w:rsidP="00C01F98">
      <w:pPr>
        <w:pStyle w:val="Heading2"/>
      </w:pPr>
      <w:bookmarkStart w:id="144" w:name="_Toc532992024"/>
      <w:r w:rsidRPr="00E1340D">
        <w:t>F-1</w:t>
      </w:r>
      <w:r w:rsidRPr="00E1340D">
        <w:tab/>
      </w:r>
      <w:r w:rsidR="00394C80">
        <w:t>Third country sales process</w:t>
      </w:r>
      <w:bookmarkEnd w:id="144"/>
    </w:p>
    <w:p w14:paraId="3AD200DD"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3AD200DE" w14:textId="77777777" w:rsidR="00394C80" w:rsidRDefault="00394C80" w:rsidP="00394C80">
      <w:pPr>
        <w:pStyle w:val="ListParagraph"/>
        <w:ind w:left="360"/>
      </w:pPr>
    </w:p>
    <w:p w14:paraId="3AD200DF"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AD200E0" w14:textId="77777777" w:rsidR="00394C80" w:rsidRPr="00D5168C" w:rsidRDefault="00394C80" w:rsidP="00394C80"/>
    <w:p w14:paraId="3AD200E1"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AD200E2" w14:textId="77777777" w:rsidR="00394C80" w:rsidRDefault="00394C80" w:rsidP="00216EE1">
      <w:pPr>
        <w:pStyle w:val="ListParagraph"/>
        <w:numPr>
          <w:ilvl w:val="1"/>
          <w:numId w:val="42"/>
        </w:numPr>
        <w:rPr>
          <w:szCs w:val="24"/>
        </w:rPr>
      </w:pPr>
      <w:r>
        <w:rPr>
          <w:szCs w:val="24"/>
        </w:rPr>
        <w:t>What date are you claiming as the date of sale?</w:t>
      </w:r>
    </w:p>
    <w:p w14:paraId="3AD200E3"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3AD200E4" w14:textId="77777777" w:rsidR="00394C80" w:rsidRDefault="00394C80" w:rsidP="00C01F98">
      <w:pPr>
        <w:rPr>
          <w:snapToGrid w:val="0"/>
        </w:rPr>
      </w:pPr>
    </w:p>
    <w:p w14:paraId="3AD200E5" w14:textId="77777777" w:rsidR="00515B70" w:rsidRPr="00E1340D" w:rsidRDefault="00394C80" w:rsidP="00C01F98">
      <w:pPr>
        <w:pStyle w:val="Heading2"/>
      </w:pPr>
      <w:bookmarkStart w:id="145" w:name="_Toc532992025"/>
      <w:r>
        <w:t>F-2</w:t>
      </w:r>
      <w:r>
        <w:tab/>
      </w:r>
      <w:r w:rsidR="006C156E">
        <w:t>Third country sales listing</w:t>
      </w:r>
      <w:bookmarkEnd w:id="145"/>
    </w:p>
    <w:p w14:paraId="3AD200E6"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3AD200E7"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AD200E8"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3AD200E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3AD200EA"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3AD200EB" w14:textId="77777777" w:rsidR="00317D20" w:rsidRDefault="00317D20" w:rsidP="00C01F98">
      <w:pPr>
        <w:pStyle w:val="ListParagraph"/>
      </w:pPr>
    </w:p>
    <w:p w14:paraId="3AD200EC"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3AD200ED" w14:textId="77777777" w:rsidR="009B1F6A" w:rsidRPr="00317D20" w:rsidRDefault="009B1F6A" w:rsidP="00C01F98">
      <w:pPr>
        <w:pStyle w:val="ListParagraph"/>
        <w:ind w:left="360"/>
        <w:rPr>
          <w:i/>
          <w:snapToGrid w:val="0"/>
        </w:rPr>
      </w:pPr>
    </w:p>
    <w:p w14:paraId="3AD200EE" w14:textId="77777777" w:rsidR="00317D20" w:rsidRDefault="00515B70" w:rsidP="00C01F98">
      <w:pPr>
        <w:pStyle w:val="Heading2"/>
      </w:pPr>
      <w:bookmarkStart w:id="146" w:name="_Toc532992026"/>
      <w:r w:rsidRPr="00E1340D">
        <w:t>F-</w:t>
      </w:r>
      <w:r w:rsidR="00E436C5">
        <w:t>3</w:t>
      </w:r>
      <w:r w:rsidRPr="00E1340D">
        <w:tab/>
      </w:r>
      <w:r w:rsidR="00317D20">
        <w:t>Differences in sales to third countries</w:t>
      </w:r>
      <w:bookmarkEnd w:id="146"/>
    </w:p>
    <w:p w14:paraId="3AD200EF"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3AD200F0" w14:textId="77777777" w:rsidR="00515B70" w:rsidRPr="00E436C5" w:rsidRDefault="00515B70">
      <w:pPr>
        <w:widowControl w:val="0"/>
        <w:ind w:right="-745" w:hanging="709"/>
        <w:jc w:val="both"/>
        <w:rPr>
          <w:snapToGrid w:val="0"/>
        </w:rPr>
      </w:pPr>
    </w:p>
    <w:p w14:paraId="3AD200F1" w14:textId="77777777" w:rsidR="00515B70" w:rsidRDefault="00515B70" w:rsidP="00033ADB">
      <w:pPr>
        <w:pStyle w:val="Heading1"/>
      </w:pPr>
      <w:bookmarkStart w:id="147" w:name="_Ref520387712"/>
      <w:bookmarkStart w:id="148" w:name="_Toc506971843"/>
      <w:bookmarkStart w:id="149" w:name="_Toc508203835"/>
      <w:bookmarkStart w:id="150" w:name="_Toc508290369"/>
      <w:bookmarkStart w:id="151" w:name="_Toc515637653"/>
      <w:bookmarkStart w:id="152" w:name="_Toc532992027"/>
      <w:r>
        <w:lastRenderedPageBreak/>
        <w:t>Section G</w:t>
      </w:r>
      <w:r>
        <w:br/>
      </w:r>
      <w:r w:rsidR="00033ADB">
        <w:t>Cost to make and sell</w:t>
      </w:r>
      <w:bookmarkEnd w:id="147"/>
      <w:bookmarkEnd w:id="148"/>
      <w:bookmarkEnd w:id="149"/>
      <w:bookmarkEnd w:id="150"/>
      <w:bookmarkEnd w:id="151"/>
      <w:bookmarkEnd w:id="152"/>
    </w:p>
    <w:p w14:paraId="3AD200F2" w14:textId="77777777" w:rsidR="00515B70" w:rsidRDefault="00515B70">
      <w:pPr>
        <w:widowControl w:val="0"/>
        <w:ind w:right="-745"/>
        <w:rPr>
          <w:snapToGrid w:val="0"/>
        </w:rPr>
      </w:pPr>
    </w:p>
    <w:p w14:paraId="3AD200F3" w14:textId="77777777" w:rsidR="00515B70" w:rsidRDefault="00515B70">
      <w:pPr>
        <w:pStyle w:val="Heading2"/>
      </w:pPr>
      <w:bookmarkStart w:id="153" w:name="_Toc506971844"/>
      <w:bookmarkStart w:id="154" w:name="_Toc219017572"/>
      <w:bookmarkStart w:id="155" w:name="_Toc508203836"/>
      <w:bookmarkStart w:id="156" w:name="_Toc508290370"/>
      <w:bookmarkStart w:id="157" w:name="_Toc515637654"/>
      <w:bookmarkStart w:id="158" w:name="_Toc532992028"/>
      <w:r>
        <w:t>G-1.</w:t>
      </w:r>
      <w:r>
        <w:tab/>
        <w:t>Production process</w:t>
      </w:r>
      <w:bookmarkEnd w:id="153"/>
      <w:bookmarkEnd w:id="154"/>
      <w:bookmarkEnd w:id="155"/>
      <w:bookmarkEnd w:id="156"/>
      <w:bookmarkEnd w:id="157"/>
      <w:bookmarkEnd w:id="158"/>
    </w:p>
    <w:p w14:paraId="3AD200F4"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AD200F5" w14:textId="77777777" w:rsidR="00930E62" w:rsidRDefault="00930E62" w:rsidP="00C01F98">
      <w:pPr>
        <w:widowControl w:val="0"/>
        <w:ind w:left="705" w:right="-745"/>
        <w:rPr>
          <w:snapToGrid w:val="0"/>
        </w:rPr>
      </w:pPr>
    </w:p>
    <w:p w14:paraId="3AD200F6"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3AD200F7" w14:textId="77777777" w:rsidR="00A7714F" w:rsidRDefault="00A7714F">
      <w:pPr>
        <w:widowControl w:val="0"/>
        <w:ind w:right="-745"/>
        <w:jc w:val="both"/>
        <w:rPr>
          <w:snapToGrid w:val="0"/>
        </w:rPr>
      </w:pPr>
    </w:p>
    <w:p w14:paraId="3AD200F8" w14:textId="77777777" w:rsidR="00515B70" w:rsidRPr="00E1340D" w:rsidRDefault="00515B70" w:rsidP="00E1340D">
      <w:pPr>
        <w:pStyle w:val="Heading2"/>
      </w:pPr>
      <w:bookmarkStart w:id="159" w:name="_Toc506971845"/>
      <w:bookmarkStart w:id="160" w:name="_Toc219017574"/>
      <w:bookmarkStart w:id="161" w:name="_Toc508203838"/>
      <w:bookmarkStart w:id="162" w:name="_Toc508290372"/>
      <w:bookmarkStart w:id="163" w:name="_Toc515637656"/>
      <w:bookmarkStart w:id="164" w:name="_Toc532992029"/>
      <w:r w:rsidRPr="00E1340D">
        <w:t>G-</w:t>
      </w:r>
      <w:r w:rsidR="0048752E">
        <w:t>2</w:t>
      </w:r>
      <w:r w:rsidRPr="00E1340D">
        <w:t>.</w:t>
      </w:r>
      <w:r w:rsidRPr="00E1340D">
        <w:tab/>
        <w:t>Cost accounting practices</w:t>
      </w:r>
      <w:bookmarkEnd w:id="159"/>
      <w:bookmarkEnd w:id="160"/>
      <w:bookmarkEnd w:id="161"/>
      <w:bookmarkEnd w:id="162"/>
      <w:bookmarkEnd w:id="163"/>
      <w:bookmarkEnd w:id="164"/>
    </w:p>
    <w:p w14:paraId="3AD200F9"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3AD200FA" w14:textId="77777777" w:rsidR="00F022C6" w:rsidRDefault="00F022C6" w:rsidP="00C01F98">
      <w:pPr>
        <w:rPr>
          <w:snapToGrid w:val="0"/>
        </w:rPr>
      </w:pPr>
    </w:p>
    <w:p w14:paraId="3AD200FB" w14:textId="77777777" w:rsidR="006A593A" w:rsidRDefault="00F022C6" w:rsidP="00216EE1">
      <w:pPr>
        <w:pStyle w:val="ListParagraph"/>
        <w:numPr>
          <w:ilvl w:val="0"/>
          <w:numId w:val="54"/>
        </w:numPr>
        <w:rPr>
          <w:snapToGrid w:val="0"/>
        </w:rPr>
      </w:pPr>
      <w:r>
        <w:rPr>
          <w:snapToGrid w:val="0"/>
        </w:rPr>
        <w:t>If you company uses standard costs</w:t>
      </w:r>
      <w:r w:rsidR="006A593A">
        <w:rPr>
          <w:snapToGrid w:val="0"/>
        </w:rPr>
        <w:t>:</w:t>
      </w:r>
    </w:p>
    <w:p w14:paraId="3AD200FC"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3AD200FD"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3AD200FE"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3AD200FF"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3AD20100" w14:textId="77777777" w:rsidR="00BE5C16" w:rsidRDefault="00BE5C16" w:rsidP="00C01F98">
      <w:pPr>
        <w:widowControl w:val="0"/>
        <w:ind w:left="705" w:right="-745"/>
        <w:rPr>
          <w:snapToGrid w:val="0"/>
        </w:rPr>
      </w:pPr>
    </w:p>
    <w:p w14:paraId="3AD20101"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3AD20102" w14:textId="77777777" w:rsidR="00515B70" w:rsidRDefault="00515B70" w:rsidP="00C01F98">
      <w:pPr>
        <w:widowControl w:val="0"/>
        <w:ind w:left="705" w:right="-745"/>
        <w:rPr>
          <w:snapToGrid w:val="0"/>
        </w:rPr>
      </w:pPr>
    </w:p>
    <w:p w14:paraId="3AD20103"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3AD20104" w14:textId="77777777" w:rsidR="00515B70" w:rsidRDefault="00515B70" w:rsidP="00C01F98">
      <w:pPr>
        <w:widowControl w:val="0"/>
        <w:ind w:left="705" w:right="-745"/>
        <w:rPr>
          <w:snapToGrid w:val="0"/>
        </w:rPr>
      </w:pPr>
    </w:p>
    <w:p w14:paraId="3AD20105"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3AD20106" w14:textId="77777777" w:rsidR="00515B70" w:rsidRDefault="00515B70" w:rsidP="00C01F98">
      <w:pPr>
        <w:widowControl w:val="0"/>
        <w:ind w:left="705" w:right="-745"/>
        <w:rPr>
          <w:snapToGrid w:val="0"/>
        </w:rPr>
      </w:pPr>
    </w:p>
    <w:p w14:paraId="3AD20107"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3AD20108"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3AD20109"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3AD2010A" w14:textId="77777777" w:rsidR="00E017F4" w:rsidRDefault="00E017F4" w:rsidP="00C01F98">
      <w:pPr>
        <w:widowControl w:val="0"/>
        <w:ind w:left="705" w:right="-745"/>
        <w:rPr>
          <w:snapToGrid w:val="0"/>
        </w:rPr>
      </w:pPr>
    </w:p>
    <w:p w14:paraId="3AD2010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3AD2010C" w14:textId="77777777" w:rsidR="00E017F4" w:rsidRDefault="00E017F4" w:rsidP="00C01F98">
      <w:pPr>
        <w:widowControl w:val="0"/>
        <w:ind w:left="705" w:right="-745"/>
        <w:rPr>
          <w:snapToGrid w:val="0"/>
        </w:rPr>
      </w:pPr>
    </w:p>
    <w:p w14:paraId="3AD2010D"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3AD2010E" w14:textId="77777777" w:rsidR="00E017F4" w:rsidRDefault="00E017F4" w:rsidP="00C01F98">
      <w:pPr>
        <w:widowControl w:val="0"/>
        <w:ind w:left="705" w:right="-745"/>
        <w:rPr>
          <w:snapToGrid w:val="0"/>
        </w:rPr>
      </w:pPr>
    </w:p>
    <w:p w14:paraId="3AD2010F"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3AD20110" w14:textId="77777777" w:rsidR="00756C5F" w:rsidRDefault="00756C5F" w:rsidP="00C01F98">
      <w:pPr>
        <w:pStyle w:val="ListParagraph"/>
        <w:rPr>
          <w:snapToGrid w:val="0"/>
        </w:rPr>
      </w:pPr>
    </w:p>
    <w:p w14:paraId="3AD20111"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3AD20112" w14:textId="77777777" w:rsidR="00E017F4" w:rsidRDefault="00E017F4" w:rsidP="00C01F98">
      <w:pPr>
        <w:widowControl w:val="0"/>
        <w:tabs>
          <w:tab w:val="left" w:pos="1701"/>
        </w:tabs>
        <w:ind w:left="705" w:right="-574"/>
        <w:jc w:val="both"/>
        <w:rPr>
          <w:snapToGrid w:val="0"/>
        </w:rPr>
      </w:pPr>
    </w:p>
    <w:p w14:paraId="3AD20113" w14:textId="77777777" w:rsidR="00515B70" w:rsidRPr="00977000" w:rsidRDefault="00515B70">
      <w:pPr>
        <w:pStyle w:val="Heading2"/>
      </w:pPr>
      <w:bookmarkStart w:id="165" w:name="_Toc506971846"/>
      <w:bookmarkStart w:id="166" w:name="_Toc219017575"/>
      <w:bookmarkStart w:id="167" w:name="_Toc508203839"/>
      <w:bookmarkStart w:id="168" w:name="_Toc508290373"/>
      <w:bookmarkStart w:id="169" w:name="_Toc515637657"/>
      <w:bookmarkStart w:id="170" w:name="_Toc532992030"/>
      <w:r w:rsidRPr="00977000">
        <w:t>G-</w:t>
      </w:r>
      <w:r w:rsidR="00977000" w:rsidRPr="00977000">
        <w:t>3</w:t>
      </w:r>
      <w:r w:rsidRPr="00977000">
        <w:tab/>
        <w:t>Cost to make on domestic market</w:t>
      </w:r>
      <w:bookmarkEnd w:id="165"/>
      <w:bookmarkEnd w:id="166"/>
      <w:bookmarkEnd w:id="167"/>
      <w:bookmarkEnd w:id="168"/>
      <w:bookmarkEnd w:id="169"/>
      <w:bookmarkEnd w:id="170"/>
    </w:p>
    <w:p w14:paraId="3AD20114"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AD20115"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AD20116"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3AD2011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3AD20118"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3AD2011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3AD2011A" w14:textId="77777777" w:rsidR="007032AD" w:rsidRDefault="007032AD" w:rsidP="00216EE1">
      <w:pPr>
        <w:pStyle w:val="ListParagraph"/>
        <w:numPr>
          <w:ilvl w:val="0"/>
          <w:numId w:val="56"/>
        </w:numPr>
      </w:pPr>
      <w:r>
        <w:lastRenderedPageBreak/>
        <w:t xml:space="preserve">If you have claimed in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3AD2011B" w14:textId="77777777" w:rsidR="007032AD" w:rsidRPr="00C01F98" w:rsidRDefault="007032AD" w:rsidP="007032AD">
      <w:pPr>
        <w:rPr>
          <w:snapToGrid w:val="0"/>
          <w:sz w:val="22"/>
        </w:rPr>
      </w:pPr>
    </w:p>
    <w:p w14:paraId="3AD2011C"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 listing (G-3.1)</w:t>
      </w:r>
      <w:r w:rsidRPr="004744D3">
        <w:t xml:space="preserve">. </w:t>
      </w:r>
    </w:p>
    <w:p w14:paraId="3AD2011D" w14:textId="77777777" w:rsidR="004136BD" w:rsidRDefault="004136BD" w:rsidP="00C46A09">
      <w:pPr>
        <w:rPr>
          <w:highlight w:val="yellow"/>
        </w:rPr>
      </w:pPr>
    </w:p>
    <w:p w14:paraId="3AD2011E" w14:textId="2808DB9B" w:rsidR="00A53F60" w:rsidRPr="00C01F98" w:rsidRDefault="00977000">
      <w:pPr>
        <w:pStyle w:val="Heading2"/>
      </w:pPr>
      <w:bookmarkStart w:id="171" w:name="_Toc532992031"/>
      <w:r w:rsidRPr="00C01F98">
        <w:t>G-4</w:t>
      </w:r>
      <w:r w:rsidRPr="00C01F98">
        <w:tab/>
      </w:r>
      <w:r w:rsidR="00594263">
        <w:t xml:space="preserve">Selling, </w:t>
      </w:r>
      <w:r w:rsidR="0098331C">
        <w:t>General  &amp;</w:t>
      </w:r>
      <w:r w:rsidR="00594263">
        <w:t xml:space="preserve"> Administration expenses</w:t>
      </w:r>
      <w:bookmarkEnd w:id="171"/>
    </w:p>
    <w:p w14:paraId="3AD2011F"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3AD20120"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3AD20121"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3AD20122"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3AD20123" w14:textId="77777777" w:rsidR="007032AD" w:rsidRDefault="007032AD" w:rsidP="007032AD"/>
    <w:p w14:paraId="3AD20124"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3AD20125"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3AD20126"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3AD20127" w14:textId="77777777" w:rsidR="007D5DC0" w:rsidRDefault="00554A3A" w:rsidP="00BF31C0">
      <w:pPr>
        <w:pStyle w:val="ListParagraph"/>
        <w:numPr>
          <w:ilvl w:val="0"/>
          <w:numId w:val="57"/>
        </w:numPr>
      </w:pPr>
      <w:r>
        <w:t>Please use the formulas provided</w:t>
      </w:r>
      <w:r w:rsidR="007D5DC0" w:rsidRPr="007032AD">
        <w:t xml:space="preserve">. </w:t>
      </w:r>
    </w:p>
    <w:p w14:paraId="3AD20128" w14:textId="77777777" w:rsidR="004136BD" w:rsidRDefault="004136BD" w:rsidP="00A53F60">
      <w:pPr>
        <w:rPr>
          <w:highlight w:val="yellow"/>
        </w:rPr>
      </w:pPr>
    </w:p>
    <w:p w14:paraId="3AD20129" w14:textId="77777777" w:rsidR="00397F45" w:rsidRPr="00397F45" w:rsidRDefault="00515B70" w:rsidP="00397F45">
      <w:pPr>
        <w:pStyle w:val="Heading2"/>
      </w:pPr>
      <w:bookmarkStart w:id="172" w:name="_Toc506971847"/>
      <w:bookmarkStart w:id="173" w:name="_Toc219017576"/>
      <w:bookmarkStart w:id="174" w:name="_Toc508203840"/>
      <w:bookmarkStart w:id="175" w:name="_Toc508290374"/>
      <w:bookmarkStart w:id="176" w:name="_Toc515637658"/>
      <w:bookmarkStart w:id="177" w:name="_Toc532992032"/>
      <w:r>
        <w:t>G-5</w:t>
      </w:r>
      <w:r>
        <w:tab/>
        <w:t xml:space="preserve">Cost to make </w:t>
      </w:r>
      <w:r w:rsidR="00977000">
        <w:t xml:space="preserve">the </w:t>
      </w:r>
      <w:r>
        <w:t>goods exported to Australia</w:t>
      </w:r>
      <w:bookmarkEnd w:id="172"/>
      <w:bookmarkEnd w:id="173"/>
      <w:bookmarkEnd w:id="174"/>
      <w:bookmarkEnd w:id="175"/>
      <w:bookmarkEnd w:id="176"/>
      <w:bookmarkEnd w:id="177"/>
    </w:p>
    <w:p w14:paraId="3AD2012A"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B87198" w:rsidRPr="00424167">
        <w:t>".</w:t>
      </w:r>
    </w:p>
    <w:p w14:paraId="3AD2012B"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3AD2012C"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3AD2012D"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AD2012E"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3AD2012F"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D20130"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3AD20131" w14:textId="77777777" w:rsidR="007032AD" w:rsidRDefault="007032AD" w:rsidP="007032AD">
      <w:pPr>
        <w:rPr>
          <w:snapToGrid w:val="0"/>
        </w:rPr>
      </w:pPr>
    </w:p>
    <w:p w14:paraId="3AD20132"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 listing (G-5.1)</w:t>
      </w:r>
      <w:r w:rsidRPr="004744D3">
        <w:t xml:space="preserve">. </w:t>
      </w:r>
    </w:p>
    <w:p w14:paraId="3AD20133" w14:textId="77777777" w:rsidR="00C46A09" w:rsidRDefault="00C46A09">
      <w:pPr>
        <w:widowControl w:val="0"/>
        <w:ind w:right="-745"/>
        <w:jc w:val="both"/>
        <w:rPr>
          <w:snapToGrid w:val="0"/>
        </w:rPr>
      </w:pPr>
    </w:p>
    <w:p w14:paraId="3AD20134" w14:textId="77777777" w:rsidR="00BE5C16" w:rsidRDefault="00397F45" w:rsidP="00E1340D">
      <w:pPr>
        <w:pStyle w:val="Heading2"/>
      </w:pPr>
      <w:bookmarkStart w:id="178" w:name="_Toc532992033"/>
      <w:bookmarkStart w:id="179" w:name="_Toc219017577"/>
      <w:bookmarkStart w:id="180" w:name="_Toc508203841"/>
      <w:bookmarkStart w:id="181" w:name="_Toc508290375"/>
      <w:bookmarkStart w:id="182" w:name="_Toc515637659"/>
      <w:r>
        <w:t>G-6</w:t>
      </w:r>
      <w:r w:rsidR="00515B70">
        <w:tab/>
      </w:r>
      <w:r w:rsidR="00977000">
        <w:t>Cost allocation methodology</w:t>
      </w:r>
      <w:bookmarkEnd w:id="178"/>
    </w:p>
    <w:p w14:paraId="3AD20135"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3AD20136" w14:textId="77777777" w:rsidR="00360FB1" w:rsidRDefault="00360FB1" w:rsidP="00216EE1">
      <w:pPr>
        <w:pStyle w:val="ListParagraph"/>
        <w:numPr>
          <w:ilvl w:val="1"/>
          <w:numId w:val="19"/>
        </w:numPr>
        <w:rPr>
          <w:snapToGrid w:val="0"/>
        </w:rPr>
      </w:pPr>
      <w:r>
        <w:rPr>
          <w:snapToGrid w:val="0"/>
        </w:rPr>
        <w:t>Raw materials</w:t>
      </w:r>
    </w:p>
    <w:p w14:paraId="3AD20137" w14:textId="77777777" w:rsidR="00360FB1" w:rsidRDefault="00360FB1" w:rsidP="00216EE1">
      <w:pPr>
        <w:pStyle w:val="ListParagraph"/>
        <w:numPr>
          <w:ilvl w:val="1"/>
          <w:numId w:val="19"/>
        </w:numPr>
        <w:rPr>
          <w:snapToGrid w:val="0"/>
        </w:rPr>
      </w:pPr>
      <w:r>
        <w:rPr>
          <w:snapToGrid w:val="0"/>
        </w:rPr>
        <w:t>Labour</w:t>
      </w:r>
    </w:p>
    <w:p w14:paraId="3AD20138" w14:textId="77777777" w:rsidR="00360FB1" w:rsidRDefault="00360FB1" w:rsidP="00216EE1">
      <w:pPr>
        <w:pStyle w:val="ListParagraph"/>
        <w:numPr>
          <w:ilvl w:val="1"/>
          <w:numId w:val="19"/>
        </w:numPr>
        <w:rPr>
          <w:snapToGrid w:val="0"/>
        </w:rPr>
      </w:pPr>
      <w:r>
        <w:rPr>
          <w:snapToGrid w:val="0"/>
        </w:rPr>
        <w:t>Manufacturing overheads</w:t>
      </w:r>
    </w:p>
    <w:p w14:paraId="3AD20139" w14:textId="77777777" w:rsidR="00E90D2D" w:rsidRPr="00977000" w:rsidRDefault="00E90D2D" w:rsidP="00C01F98">
      <w:pPr>
        <w:pStyle w:val="ListParagraph"/>
        <w:ind w:left="1080"/>
        <w:rPr>
          <w:snapToGrid w:val="0"/>
        </w:rPr>
      </w:pPr>
    </w:p>
    <w:p w14:paraId="3AD2013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AD2013B" w14:textId="77777777" w:rsidR="00BE5C16" w:rsidRDefault="00BE5C16" w:rsidP="00C01F98">
      <w:pPr>
        <w:pStyle w:val="ListParagraph"/>
        <w:ind w:left="360"/>
      </w:pPr>
    </w:p>
    <w:p w14:paraId="3AD2013C" w14:textId="77777777" w:rsidR="00515B70" w:rsidRDefault="00BE5C16" w:rsidP="00E1340D">
      <w:pPr>
        <w:pStyle w:val="Heading2"/>
      </w:pPr>
      <w:bookmarkStart w:id="183" w:name="_Toc532992034"/>
      <w:r>
        <w:t xml:space="preserve">G-7 </w:t>
      </w:r>
      <w:r w:rsidR="00515B70">
        <w:t>Major raw material costs</w:t>
      </w:r>
      <w:bookmarkEnd w:id="179"/>
      <w:bookmarkEnd w:id="180"/>
      <w:bookmarkEnd w:id="181"/>
      <w:bookmarkEnd w:id="182"/>
      <w:bookmarkEnd w:id="183"/>
    </w:p>
    <w:p w14:paraId="3AD2013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AD2013E" w14:textId="77777777" w:rsidR="00907C4E" w:rsidRPr="00907C4E" w:rsidRDefault="00907C4E" w:rsidP="00C01F98">
      <w:pPr>
        <w:pStyle w:val="ListParagraph"/>
        <w:ind w:left="360"/>
        <w:rPr>
          <w:snapToGrid w:val="0"/>
        </w:rPr>
      </w:pPr>
    </w:p>
    <w:p w14:paraId="3AD2013F"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AD20140"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3AD20141"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AD20142"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3AD20143"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3AD20144" w14:textId="77777777" w:rsidR="00424167" w:rsidRPr="004744D3" w:rsidRDefault="00424167" w:rsidP="00216EE1">
      <w:pPr>
        <w:pStyle w:val="ListParagraph"/>
        <w:numPr>
          <w:ilvl w:val="0"/>
          <w:numId w:val="26"/>
        </w:numPr>
      </w:pPr>
      <w:r w:rsidRPr="007032AD">
        <w:rPr>
          <w:snapToGrid w:val="0"/>
        </w:rPr>
        <w:lastRenderedPageBreak/>
        <w:t>If you have used formulas to complete this worksheet, these formulas must be retained.</w:t>
      </w:r>
      <w:r w:rsidRPr="007032AD" w:rsidDel="007032AD">
        <w:rPr>
          <w:highlight w:val="yellow"/>
        </w:rPr>
        <w:t xml:space="preserve"> </w:t>
      </w:r>
    </w:p>
    <w:p w14:paraId="3AD20145" w14:textId="77777777" w:rsidR="007804DF" w:rsidRPr="007804DF" w:rsidRDefault="007804DF" w:rsidP="00C01F98">
      <w:pPr>
        <w:pStyle w:val="ListParagraph"/>
        <w:rPr>
          <w:snapToGrid w:val="0"/>
        </w:rPr>
      </w:pPr>
    </w:p>
    <w:p w14:paraId="3AD20146" w14:textId="77777777"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3AD20147" w14:textId="77777777" w:rsidR="00907C4E" w:rsidRDefault="00907C4E" w:rsidP="00C01F98">
      <w:pPr>
        <w:rPr>
          <w:snapToGrid w:val="0"/>
        </w:rPr>
      </w:pPr>
    </w:p>
    <w:p w14:paraId="3AD20148"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3AD20149"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3AD2014A"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3AD2014B"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D2014C" w14:textId="77777777" w:rsidR="00907C4E" w:rsidRPr="00907C4E" w:rsidRDefault="00907C4E" w:rsidP="00C01F98">
      <w:pPr>
        <w:pStyle w:val="ListParagraph"/>
        <w:rPr>
          <w:snapToGrid w:val="0"/>
        </w:rPr>
      </w:pPr>
    </w:p>
    <w:p w14:paraId="3AD2014D"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“Raw material purchases” listing</w:t>
      </w:r>
      <w:r w:rsidR="006A593A">
        <w:rPr>
          <w:snapToGrid w:val="0"/>
        </w:rPr>
        <w:t xml:space="preserve"> (G-7.</w:t>
      </w:r>
      <w:r w:rsidR="00460B55">
        <w:rPr>
          <w:snapToGrid w:val="0"/>
        </w:rPr>
        <w:t>4</w:t>
      </w:r>
      <w:r w:rsidR="006A593A">
        <w:rPr>
          <w:snapToGrid w:val="0"/>
        </w:rPr>
        <w:t>)</w:t>
      </w:r>
      <w:r w:rsidRPr="00C01F98">
        <w:rPr>
          <w:snapToGrid w:val="0"/>
        </w:rPr>
        <w:t xml:space="preserve">. </w:t>
      </w:r>
    </w:p>
    <w:p w14:paraId="3AD2014E" w14:textId="77777777" w:rsidR="00033ADB" w:rsidRPr="00C01F98" w:rsidRDefault="00033ADB" w:rsidP="00C01F98">
      <w:pPr>
        <w:pStyle w:val="ListParagraph"/>
        <w:ind w:left="360"/>
        <w:rPr>
          <w:snapToGrid w:val="0"/>
        </w:rPr>
      </w:pPr>
    </w:p>
    <w:p w14:paraId="3AD2014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3AD20150"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3AD20151"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3AD20152" w14:textId="77777777" w:rsidR="00AE696C" w:rsidRDefault="00AE696C" w:rsidP="00B64E36">
      <w:pPr>
        <w:pStyle w:val="ListParagraph"/>
        <w:ind w:left="1097"/>
        <w:rPr>
          <w:snapToGrid w:val="0"/>
        </w:rPr>
      </w:pPr>
    </w:p>
    <w:p w14:paraId="3AD20153"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listed in G-7.</w:t>
      </w:r>
      <w:r w:rsidR="00424167">
        <w:rPr>
          <w:snapToGrid w:val="0"/>
        </w:rPr>
        <w:t>4</w:t>
      </w:r>
      <w:r>
        <w:rPr>
          <w:snapToGrid w:val="0"/>
        </w:rPr>
        <w:t xml:space="preserve"> related to your company? If yes, please provide details on how the price is set.</w:t>
      </w:r>
    </w:p>
    <w:p w14:paraId="3AD20154" w14:textId="77777777" w:rsidR="00050269" w:rsidRDefault="00050269" w:rsidP="00C01F98">
      <w:pPr>
        <w:pStyle w:val="ListParagraph"/>
        <w:ind w:left="360"/>
        <w:rPr>
          <w:snapToGrid w:val="0"/>
        </w:rPr>
      </w:pPr>
    </w:p>
    <w:p w14:paraId="3AD20155" w14:textId="77777777" w:rsidR="00BE5C16" w:rsidRDefault="00C46A09" w:rsidP="00C46A09">
      <w:pPr>
        <w:pStyle w:val="Heading2"/>
      </w:pPr>
      <w:bookmarkStart w:id="184" w:name="_Toc532992035"/>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84"/>
    </w:p>
    <w:p w14:paraId="3AD20156" w14:textId="77777777" w:rsidR="00E90D2D" w:rsidRPr="001F538E" w:rsidRDefault="00E90D2D" w:rsidP="00216EE1">
      <w:pPr>
        <w:pStyle w:val="ListParagraph"/>
        <w:numPr>
          <w:ilvl w:val="0"/>
          <w:numId w:val="20"/>
        </w:numPr>
      </w:pPr>
      <w:r w:rsidRPr="001F538E">
        <w:t xml:space="preserve">Please complete the worksheet named “Upwards </w:t>
      </w:r>
      <w:r>
        <w:t>costs</w:t>
      </w:r>
      <w:r w:rsidRPr="001F538E">
        <w:t>”.</w:t>
      </w:r>
    </w:p>
    <w:p w14:paraId="3AD20157"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3AD20158" w14:textId="77777777" w:rsidR="000B0D5C" w:rsidRPr="004744D3" w:rsidRDefault="000B0D5C" w:rsidP="00216EE1">
      <w:pPr>
        <w:pStyle w:val="ListParagraph"/>
        <w:numPr>
          <w:ilvl w:val="0"/>
          <w:numId w:val="59"/>
        </w:numPr>
      </w:pPr>
      <w:r>
        <w:t>Please use the currency that your accounts are kept in.</w:t>
      </w:r>
    </w:p>
    <w:p w14:paraId="3AD20159"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3AD2015A" w14:textId="77777777" w:rsidR="00E90D2D" w:rsidRPr="001F538E" w:rsidRDefault="00E90D2D" w:rsidP="00E90D2D"/>
    <w:p w14:paraId="3AD2015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3AD2015C" w14:textId="77777777" w:rsidR="00E90D2D" w:rsidRPr="001F538E" w:rsidRDefault="00E90D2D" w:rsidP="00E90D2D">
      <w:pPr>
        <w:pStyle w:val="ListParagraph"/>
      </w:pPr>
    </w:p>
    <w:p w14:paraId="3AD2015D"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3AD2015E"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F of the worksheet; </w:t>
      </w:r>
      <w:r w:rsidRPr="00216EE1">
        <w:rPr>
          <w:u w:val="single"/>
        </w:rPr>
        <w:t>and</w:t>
      </w:r>
      <w:r w:rsidRPr="001F538E">
        <w:t xml:space="preserve"> </w:t>
      </w:r>
    </w:p>
    <w:p w14:paraId="3AD2015F" w14:textId="77777777" w:rsidR="00E90D2D" w:rsidRPr="00216EE1" w:rsidRDefault="00E90D2D" w:rsidP="00216EE1">
      <w:pPr>
        <w:pStyle w:val="ListParagraph"/>
        <w:numPr>
          <w:ilvl w:val="0"/>
          <w:numId w:val="60"/>
        </w:numPr>
        <w:rPr>
          <w:i/>
          <w:snapToGrid w:val="0"/>
        </w:rPr>
      </w:pPr>
      <w:r w:rsidRPr="001F538E">
        <w:t>highlight or annotate the amount shown in the source document.</w:t>
      </w:r>
    </w:p>
    <w:p w14:paraId="3AD20309" w14:textId="77777777" w:rsidR="00605476" w:rsidRDefault="00605476" w:rsidP="00605476">
      <w:bookmarkStart w:id="185" w:name="_Toc506971848"/>
      <w:bookmarkStart w:id="186" w:name="_Toc508203842"/>
      <w:bookmarkStart w:id="187" w:name="_Toc508290376"/>
      <w:bookmarkStart w:id="188" w:name="_Toc515637660"/>
      <w:bookmarkStart w:id="189" w:name="_Ref520387726"/>
    </w:p>
    <w:p w14:paraId="3AD2030A" w14:textId="77777777" w:rsidR="00515B70" w:rsidRDefault="00515B70" w:rsidP="00033ADB">
      <w:pPr>
        <w:pStyle w:val="Heading1"/>
      </w:pPr>
      <w:bookmarkStart w:id="190" w:name="_Ref524005694"/>
      <w:bookmarkStart w:id="191" w:name="_Toc532992036"/>
      <w:r>
        <w:lastRenderedPageBreak/>
        <w:t>Exporter's declaration</w:t>
      </w:r>
      <w:bookmarkEnd w:id="185"/>
      <w:bookmarkEnd w:id="186"/>
      <w:bookmarkEnd w:id="187"/>
      <w:bookmarkEnd w:id="188"/>
      <w:bookmarkEnd w:id="189"/>
      <w:bookmarkEnd w:id="190"/>
      <w:bookmarkEnd w:id="191"/>
      <w:r>
        <w:t xml:space="preserve"> </w:t>
      </w:r>
    </w:p>
    <w:p w14:paraId="3AD2030B" w14:textId="77777777" w:rsidR="00515B70" w:rsidRDefault="00515B70">
      <w:pPr>
        <w:widowControl w:val="0"/>
        <w:rPr>
          <w:snapToGrid w:val="0"/>
        </w:rPr>
      </w:pPr>
    </w:p>
    <w:p w14:paraId="3AD2030C" w14:textId="77777777" w:rsidR="00227A0D" w:rsidRDefault="00227A0D">
      <w:pPr>
        <w:widowControl w:val="0"/>
        <w:rPr>
          <w:snapToGrid w:val="0"/>
        </w:rPr>
      </w:pPr>
    </w:p>
    <w:p w14:paraId="3AD2030D" w14:textId="77777777" w:rsidR="00515B70" w:rsidRDefault="00515B70">
      <w:pPr>
        <w:widowControl w:val="0"/>
        <w:rPr>
          <w:snapToGrid w:val="0"/>
        </w:rPr>
      </w:pPr>
    </w:p>
    <w:p w14:paraId="3AD2030E" w14:textId="77777777" w:rsidR="00515B70" w:rsidRDefault="00515B70" w:rsidP="00227A0D">
      <w:pPr>
        <w:widowControl w:val="0"/>
        <w:ind w:left="705"/>
        <w:rPr>
          <w:snapToGrid w:val="0"/>
        </w:rPr>
      </w:pPr>
      <w:r>
        <w:rPr>
          <w:snapToGrid w:val="0"/>
        </w:rPr>
        <w:t>I hereby declare that.............................................................(company)</w:t>
      </w:r>
    </w:p>
    <w:p w14:paraId="3AD2030F"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3AD20310" w14:textId="77777777" w:rsidR="00515B70" w:rsidRDefault="00515B70">
      <w:pPr>
        <w:widowControl w:val="0"/>
        <w:rPr>
          <w:snapToGrid w:val="0"/>
        </w:rPr>
      </w:pPr>
    </w:p>
    <w:p w14:paraId="3AD20311" w14:textId="77777777" w:rsidR="00515B70" w:rsidRDefault="00515B70">
      <w:pPr>
        <w:widowControl w:val="0"/>
        <w:rPr>
          <w:snapToGrid w:val="0"/>
        </w:rPr>
      </w:pPr>
    </w:p>
    <w:p w14:paraId="3AD20312" w14:textId="77777777" w:rsidR="00515B70" w:rsidRDefault="00515B70">
      <w:pPr>
        <w:widowControl w:val="0"/>
        <w:rPr>
          <w:snapToGrid w:val="0"/>
        </w:rPr>
      </w:pPr>
    </w:p>
    <w:p w14:paraId="3AD20313" w14:textId="77777777" w:rsidR="00515B70" w:rsidRDefault="00515B70">
      <w:pPr>
        <w:widowControl w:val="0"/>
        <w:rPr>
          <w:snapToGrid w:val="0"/>
        </w:rPr>
      </w:pPr>
    </w:p>
    <w:p w14:paraId="3AD20314" w14:textId="77777777" w:rsidR="00515B70" w:rsidRDefault="00515B70">
      <w:pPr>
        <w:widowControl w:val="0"/>
        <w:rPr>
          <w:snapToGrid w:val="0"/>
        </w:rPr>
      </w:pPr>
    </w:p>
    <w:p w14:paraId="3AD20315"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AD20316" w14:textId="77777777" w:rsidR="00515B70" w:rsidRDefault="00515B70">
      <w:pPr>
        <w:widowControl w:val="0"/>
        <w:rPr>
          <w:b/>
          <w:snapToGrid w:val="0"/>
          <w:sz w:val="28"/>
        </w:rPr>
      </w:pPr>
    </w:p>
    <w:p w14:paraId="3AD20317" w14:textId="77777777" w:rsidR="00515B70" w:rsidRDefault="00515B70">
      <w:pPr>
        <w:widowControl w:val="0"/>
        <w:rPr>
          <w:b/>
          <w:snapToGrid w:val="0"/>
          <w:sz w:val="28"/>
        </w:rPr>
      </w:pPr>
      <w:r>
        <w:rPr>
          <w:b/>
          <w:snapToGrid w:val="0"/>
          <w:sz w:val="28"/>
        </w:rPr>
        <w:t>Signature</w:t>
      </w:r>
      <w:r>
        <w:rPr>
          <w:b/>
          <w:snapToGrid w:val="0"/>
          <w:sz w:val="28"/>
        </w:rPr>
        <w:tab/>
        <w:t>:.............................................................................</w:t>
      </w:r>
    </w:p>
    <w:p w14:paraId="3AD20318" w14:textId="77777777" w:rsidR="00515B70" w:rsidRDefault="00515B70">
      <w:pPr>
        <w:widowControl w:val="0"/>
        <w:rPr>
          <w:b/>
          <w:snapToGrid w:val="0"/>
          <w:sz w:val="28"/>
        </w:rPr>
      </w:pPr>
    </w:p>
    <w:p w14:paraId="3AD20319" w14:textId="77777777" w:rsidR="00515B70" w:rsidRPr="00BE3767" w:rsidRDefault="00515B70" w:rsidP="00BE3767">
      <w:pPr>
        <w:pStyle w:val="Caption"/>
        <w:rPr>
          <w:snapToGrid w:val="0"/>
          <w:sz w:val="28"/>
          <w:szCs w:val="28"/>
        </w:rPr>
      </w:pPr>
      <w:bookmarkStart w:id="192" w:name="_Toc219017579"/>
      <w:bookmarkStart w:id="193" w:name="_Toc356545595"/>
      <w:r w:rsidRPr="00BE3767">
        <w:rPr>
          <w:snapToGrid w:val="0"/>
          <w:sz w:val="28"/>
          <w:szCs w:val="28"/>
        </w:rPr>
        <w:t>Position in</w:t>
      </w:r>
      <w:bookmarkEnd w:id="192"/>
      <w:bookmarkEnd w:id="193"/>
      <w:r w:rsidRPr="00BE3767">
        <w:rPr>
          <w:snapToGrid w:val="0"/>
          <w:sz w:val="28"/>
          <w:szCs w:val="28"/>
        </w:rPr>
        <w:t xml:space="preserve"> </w:t>
      </w:r>
    </w:p>
    <w:p w14:paraId="3AD2031A" w14:textId="77777777" w:rsidR="00515B70" w:rsidRDefault="00515B70">
      <w:pPr>
        <w:widowControl w:val="0"/>
        <w:rPr>
          <w:b/>
          <w:snapToGrid w:val="0"/>
          <w:sz w:val="28"/>
        </w:rPr>
      </w:pPr>
      <w:r>
        <w:rPr>
          <w:b/>
          <w:snapToGrid w:val="0"/>
          <w:sz w:val="28"/>
        </w:rPr>
        <w:t>Company</w:t>
      </w:r>
      <w:r>
        <w:rPr>
          <w:b/>
          <w:snapToGrid w:val="0"/>
          <w:sz w:val="28"/>
        </w:rPr>
        <w:tab/>
        <w:t>:.............................................................................</w:t>
      </w:r>
    </w:p>
    <w:p w14:paraId="3AD2031B" w14:textId="77777777" w:rsidR="00515B70" w:rsidRDefault="00515B70">
      <w:pPr>
        <w:widowControl w:val="0"/>
        <w:rPr>
          <w:b/>
          <w:snapToGrid w:val="0"/>
          <w:sz w:val="28"/>
        </w:rPr>
      </w:pPr>
    </w:p>
    <w:p w14:paraId="3AD2031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AD2031D" w14:textId="77777777" w:rsidR="00515B70" w:rsidRDefault="00515B70">
      <w:pPr>
        <w:widowControl w:val="0"/>
        <w:rPr>
          <w:snapToGrid w:val="0"/>
        </w:rPr>
      </w:pPr>
    </w:p>
    <w:p w14:paraId="3AD2031E" w14:textId="77777777" w:rsidR="00515B70" w:rsidRDefault="00515B70">
      <w:pPr>
        <w:widowControl w:val="0"/>
        <w:rPr>
          <w:snapToGrid w:val="0"/>
        </w:rPr>
      </w:pPr>
    </w:p>
    <w:p w14:paraId="3AD2031F" w14:textId="77777777" w:rsidR="00515B70" w:rsidRDefault="00515B70"/>
    <w:p w14:paraId="3AD20320" w14:textId="77777777" w:rsidR="00515B70" w:rsidRDefault="003E323C" w:rsidP="00033ADB">
      <w:pPr>
        <w:pStyle w:val="Heading1"/>
      </w:pPr>
      <w:bookmarkStart w:id="194" w:name="_Toc506971850"/>
      <w:bookmarkStart w:id="195" w:name="_Toc508203844"/>
      <w:bookmarkStart w:id="196" w:name="_Toc508290378"/>
      <w:bookmarkStart w:id="197" w:name="_Toc515637662"/>
      <w:bookmarkStart w:id="198" w:name="_Toc532992037"/>
      <w:r>
        <w:lastRenderedPageBreak/>
        <w:t>Appendix</w:t>
      </w:r>
      <w:r>
        <w:br/>
        <w:t>G</w:t>
      </w:r>
      <w:r w:rsidR="00515B70">
        <w:t>lossary of terms</w:t>
      </w:r>
      <w:bookmarkEnd w:id="194"/>
      <w:bookmarkEnd w:id="195"/>
      <w:bookmarkEnd w:id="196"/>
      <w:bookmarkEnd w:id="197"/>
      <w:bookmarkEnd w:id="198"/>
    </w:p>
    <w:p w14:paraId="3AD20321" w14:textId="77777777" w:rsidR="00D62CBF" w:rsidRDefault="00D62CBF">
      <w:pPr>
        <w:widowControl w:val="0"/>
        <w:ind w:right="-745"/>
        <w:jc w:val="both"/>
        <w:rPr>
          <w:snapToGrid w:val="0"/>
        </w:rPr>
      </w:pPr>
    </w:p>
    <w:p w14:paraId="3AD20322" w14:textId="77777777" w:rsidR="00515B70" w:rsidRDefault="00515B70" w:rsidP="003F5041">
      <w:pPr>
        <w:widowControl w:val="0"/>
        <w:ind w:right="141"/>
        <w:jc w:val="both"/>
        <w:rPr>
          <w:snapToGrid w:val="0"/>
        </w:rPr>
      </w:pPr>
      <w:r>
        <w:rPr>
          <w:snapToGrid w:val="0"/>
        </w:rPr>
        <w:t>This glossary is intended to provide you with a basic understanding of technical terms that appear in the questionnaire.</w:t>
      </w:r>
    </w:p>
    <w:p w14:paraId="3AD20323" w14:textId="77777777" w:rsidR="00515B70" w:rsidRDefault="00515B70" w:rsidP="003F5041">
      <w:pPr>
        <w:widowControl w:val="0"/>
        <w:ind w:right="141"/>
        <w:jc w:val="both"/>
        <w:rPr>
          <w:snapToGrid w:val="0"/>
        </w:rPr>
      </w:pPr>
    </w:p>
    <w:p w14:paraId="3AD20324" w14:textId="77777777" w:rsidR="00515B70" w:rsidRPr="00125B70" w:rsidRDefault="00515B70" w:rsidP="003F5041">
      <w:pPr>
        <w:ind w:right="141"/>
      </w:pPr>
      <w:r w:rsidRPr="00C01F98">
        <w:rPr>
          <w:b/>
        </w:rPr>
        <w:t>Adjustments</w:t>
      </w:r>
    </w:p>
    <w:p w14:paraId="3AD20325" w14:textId="77777777" w:rsidR="00515B70" w:rsidRDefault="00515B70" w:rsidP="003F5041">
      <w:pPr>
        <w:widowControl w:val="0"/>
        <w:ind w:right="141"/>
        <w:jc w:val="both"/>
        <w:rPr>
          <w:snapToGrid w:val="0"/>
        </w:rPr>
      </w:pPr>
    </w:p>
    <w:p w14:paraId="3AD20326" w14:textId="77777777" w:rsidR="00515B70" w:rsidRDefault="00515B70" w:rsidP="003F5041">
      <w:pPr>
        <w:widowControl w:val="0"/>
        <w:ind w:right="141"/>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3AD20327" w14:textId="77777777" w:rsidR="00515B70" w:rsidRDefault="00515B70" w:rsidP="003F5041">
      <w:pPr>
        <w:widowControl w:val="0"/>
        <w:ind w:right="141"/>
        <w:jc w:val="both"/>
        <w:rPr>
          <w:snapToGrid w:val="0"/>
        </w:rPr>
      </w:pPr>
    </w:p>
    <w:p w14:paraId="3AD20328" w14:textId="77777777" w:rsidR="00515B70" w:rsidRDefault="00515B70" w:rsidP="003F5041">
      <w:pPr>
        <w:widowControl w:val="0"/>
        <w:ind w:right="141"/>
        <w:jc w:val="both"/>
        <w:rPr>
          <w:i/>
          <w:snapToGrid w:val="0"/>
        </w:rPr>
      </w:pPr>
      <w:r>
        <w:rPr>
          <w:snapToGrid w:val="0"/>
        </w:rPr>
        <w:t>Examples of adjustments that may be made include: sa</w:t>
      </w:r>
      <w:r>
        <w:rPr>
          <w:i/>
          <w:snapToGrid w:val="0"/>
        </w:rPr>
        <w:t>les occurring at different times</w:t>
      </w:r>
    </w:p>
    <w:p w14:paraId="3AD20329" w14:textId="77777777" w:rsidR="00515B70" w:rsidRDefault="00515B70" w:rsidP="003F5041">
      <w:pPr>
        <w:widowControl w:val="0"/>
        <w:ind w:right="141"/>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AD2032A" w14:textId="77777777" w:rsidR="00515B70" w:rsidRDefault="00515B70" w:rsidP="003F5041">
      <w:pPr>
        <w:widowControl w:val="0"/>
        <w:ind w:right="141"/>
        <w:jc w:val="both"/>
        <w:rPr>
          <w:snapToGrid w:val="0"/>
        </w:rPr>
      </w:pPr>
    </w:p>
    <w:p w14:paraId="3AD2032B" w14:textId="77777777" w:rsidR="00515B70" w:rsidRDefault="00515B70" w:rsidP="003F5041">
      <w:pPr>
        <w:widowControl w:val="0"/>
        <w:ind w:right="141"/>
        <w:jc w:val="both"/>
        <w:rPr>
          <w:snapToGrid w:val="0"/>
        </w:rPr>
      </w:pPr>
      <w:r>
        <w:rPr>
          <w:snapToGrid w:val="0"/>
        </w:rPr>
        <w:t xml:space="preserve">Adjustments may also be required where the normal value is based on costs to make and sell. </w:t>
      </w:r>
    </w:p>
    <w:p w14:paraId="3AD2032C" w14:textId="77777777" w:rsidR="00515B70" w:rsidRDefault="00515B70" w:rsidP="003F5041">
      <w:pPr>
        <w:widowControl w:val="0"/>
        <w:ind w:right="141"/>
        <w:jc w:val="both"/>
        <w:rPr>
          <w:snapToGrid w:val="0"/>
        </w:rPr>
      </w:pPr>
    </w:p>
    <w:p w14:paraId="3AD2032D" w14:textId="2FCAB468" w:rsidR="00515B70" w:rsidRPr="00125B70" w:rsidRDefault="00515B70" w:rsidP="003F5041">
      <w:pPr>
        <w:ind w:right="141"/>
      </w:pPr>
      <w:r w:rsidRPr="00C01F98">
        <w:rPr>
          <w:b/>
        </w:rPr>
        <w:t>Arm</w:t>
      </w:r>
      <w:r w:rsidR="003F5041">
        <w:rPr>
          <w:b/>
        </w:rPr>
        <w:t>’</w:t>
      </w:r>
      <w:r w:rsidRPr="00C01F98">
        <w:rPr>
          <w:b/>
        </w:rPr>
        <w:t>s length</w:t>
      </w:r>
    </w:p>
    <w:p w14:paraId="3AD2032E" w14:textId="77777777" w:rsidR="00515B70" w:rsidRDefault="00515B70" w:rsidP="003F5041">
      <w:pPr>
        <w:widowControl w:val="0"/>
        <w:ind w:right="141"/>
        <w:jc w:val="both"/>
        <w:rPr>
          <w:snapToGrid w:val="0"/>
        </w:rPr>
      </w:pPr>
    </w:p>
    <w:p w14:paraId="3AD2032F" w14:textId="3AB4F6AA" w:rsidR="00515B70" w:rsidRDefault="00515B70" w:rsidP="003F5041">
      <w:pPr>
        <w:widowControl w:val="0"/>
        <w:ind w:right="141"/>
        <w:jc w:val="both"/>
        <w:rPr>
          <w:snapToGrid w:val="0"/>
        </w:rPr>
      </w:pPr>
      <w:r>
        <w:rPr>
          <w:snapToGrid w:val="0"/>
        </w:rPr>
        <w:t xml:space="preserve">Sales are not considered to be at </w:t>
      </w:r>
      <w:r w:rsidR="003022BD">
        <w:rPr>
          <w:snapToGrid w:val="0"/>
        </w:rPr>
        <w:t>“</w:t>
      </w:r>
      <w:r>
        <w:rPr>
          <w:snapToGrid w:val="0"/>
        </w:rPr>
        <w:t>arm</w:t>
      </w:r>
      <w:r w:rsidR="003F5041">
        <w:rPr>
          <w:snapToGrid w:val="0"/>
        </w:rPr>
        <w:t>’</w:t>
      </w:r>
      <w:r>
        <w:rPr>
          <w:snapToGrid w:val="0"/>
        </w:rPr>
        <w:t>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AD20330" w14:textId="77777777" w:rsidR="00515B70" w:rsidRDefault="00515B70" w:rsidP="003F5041">
      <w:pPr>
        <w:widowControl w:val="0"/>
        <w:ind w:right="141"/>
        <w:jc w:val="both"/>
        <w:rPr>
          <w:snapToGrid w:val="0"/>
        </w:rPr>
      </w:pPr>
    </w:p>
    <w:p w14:paraId="3AD20331" w14:textId="77777777" w:rsidR="00515B70" w:rsidRPr="00125B70" w:rsidRDefault="00515B70" w:rsidP="003F5041">
      <w:pPr>
        <w:ind w:right="141"/>
      </w:pPr>
      <w:r w:rsidRPr="00C01F98">
        <w:rPr>
          <w:b/>
        </w:rPr>
        <w:t>Constructed value</w:t>
      </w:r>
    </w:p>
    <w:p w14:paraId="3AD20332" w14:textId="77777777" w:rsidR="00515B70" w:rsidRDefault="00515B70" w:rsidP="003F5041">
      <w:pPr>
        <w:widowControl w:val="0"/>
        <w:ind w:right="141"/>
        <w:jc w:val="both"/>
        <w:rPr>
          <w:snapToGrid w:val="0"/>
        </w:rPr>
      </w:pPr>
    </w:p>
    <w:p w14:paraId="3AD20333" w14:textId="77777777" w:rsidR="00515B70" w:rsidRDefault="00515B70" w:rsidP="003F5041">
      <w:pPr>
        <w:widowControl w:val="0"/>
        <w:ind w:right="141"/>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3AD20334" w14:textId="77777777" w:rsidR="00515B70" w:rsidRDefault="00515B70" w:rsidP="003F5041">
      <w:pPr>
        <w:widowControl w:val="0"/>
        <w:ind w:right="141"/>
        <w:jc w:val="both"/>
        <w:rPr>
          <w:snapToGrid w:val="0"/>
        </w:rPr>
      </w:pPr>
    </w:p>
    <w:p w14:paraId="3AD20335" w14:textId="77777777" w:rsidR="00515B70" w:rsidRPr="00125B70" w:rsidRDefault="00515B70" w:rsidP="003F5041">
      <w:pPr>
        <w:ind w:right="141"/>
      </w:pPr>
      <w:r w:rsidRPr="00C01F98">
        <w:rPr>
          <w:b/>
        </w:rPr>
        <w:t>Cost of production/manufacturing</w:t>
      </w:r>
    </w:p>
    <w:p w14:paraId="3AD20336" w14:textId="77777777" w:rsidR="00515B70" w:rsidRDefault="00515B70" w:rsidP="003F5041">
      <w:pPr>
        <w:widowControl w:val="0"/>
        <w:ind w:right="141"/>
        <w:jc w:val="both"/>
        <w:rPr>
          <w:snapToGrid w:val="0"/>
        </w:rPr>
      </w:pPr>
    </w:p>
    <w:p w14:paraId="3AD20337" w14:textId="77777777" w:rsidR="00515B70" w:rsidRDefault="00515B70" w:rsidP="003F5041">
      <w:pPr>
        <w:widowControl w:val="0"/>
        <w:ind w:right="141"/>
        <w:jc w:val="both"/>
        <w:rPr>
          <w:snapToGrid w:val="0"/>
        </w:rPr>
      </w:pPr>
      <w:r>
        <w:rPr>
          <w:snapToGrid w:val="0"/>
        </w:rPr>
        <w:t>The cost of production or manufacture consists of all manufacturing costs associated with the goods. It is the sum of direct materials, direct labour and factory overheads.</w:t>
      </w:r>
    </w:p>
    <w:p w14:paraId="3AD20338" w14:textId="77777777" w:rsidR="003E323C" w:rsidRDefault="003E323C" w:rsidP="003F5041">
      <w:pPr>
        <w:ind w:right="141"/>
        <w:rPr>
          <w:b/>
        </w:rPr>
      </w:pPr>
    </w:p>
    <w:p w14:paraId="3AD20339" w14:textId="77777777" w:rsidR="00515B70" w:rsidRPr="00125B70" w:rsidRDefault="00515B70" w:rsidP="003F5041">
      <w:pPr>
        <w:ind w:right="141"/>
      </w:pPr>
      <w:r w:rsidRPr="00C01F98">
        <w:rPr>
          <w:b/>
        </w:rPr>
        <w:t>Cost to make and sell</w:t>
      </w:r>
    </w:p>
    <w:p w14:paraId="3AD2033A" w14:textId="77777777" w:rsidR="00515B70" w:rsidRDefault="00515B70" w:rsidP="003F5041">
      <w:pPr>
        <w:widowControl w:val="0"/>
        <w:ind w:right="141"/>
        <w:jc w:val="both"/>
        <w:rPr>
          <w:snapToGrid w:val="0"/>
        </w:rPr>
      </w:pPr>
    </w:p>
    <w:p w14:paraId="3AD2033B" w14:textId="77777777" w:rsidR="00515B70" w:rsidRDefault="00515B70" w:rsidP="003F5041">
      <w:pPr>
        <w:widowControl w:val="0"/>
        <w:ind w:right="141"/>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AD2033C" w14:textId="77777777" w:rsidR="00515B70" w:rsidRDefault="00515B70" w:rsidP="003F5041">
      <w:pPr>
        <w:widowControl w:val="0"/>
        <w:ind w:right="141"/>
        <w:jc w:val="both"/>
        <w:rPr>
          <w:snapToGrid w:val="0"/>
        </w:rPr>
      </w:pPr>
    </w:p>
    <w:p w14:paraId="3AD2033D" w14:textId="77777777" w:rsidR="00515B70" w:rsidRPr="00125B70" w:rsidRDefault="00515B70" w:rsidP="003F5041">
      <w:pPr>
        <w:ind w:right="141"/>
      </w:pPr>
      <w:r w:rsidRPr="00C01F98">
        <w:rPr>
          <w:b/>
        </w:rPr>
        <w:t>Country of origin</w:t>
      </w:r>
    </w:p>
    <w:p w14:paraId="3AD2033E" w14:textId="77777777" w:rsidR="00515B70" w:rsidRDefault="00515B70" w:rsidP="003F5041">
      <w:pPr>
        <w:widowControl w:val="0"/>
        <w:ind w:right="141"/>
        <w:jc w:val="both"/>
        <w:rPr>
          <w:snapToGrid w:val="0"/>
        </w:rPr>
      </w:pPr>
    </w:p>
    <w:p w14:paraId="3AD2033F" w14:textId="77777777" w:rsidR="00515B70" w:rsidRDefault="00515B70" w:rsidP="003F5041">
      <w:pPr>
        <w:widowControl w:val="0"/>
        <w:ind w:right="141"/>
        <w:jc w:val="both"/>
        <w:rPr>
          <w:snapToGrid w:val="0"/>
        </w:rPr>
      </w:pPr>
      <w:r>
        <w:rPr>
          <w:snapToGrid w:val="0"/>
        </w:rPr>
        <w:t>The country in which the last significant process in the manufacture or production of the goods was performed.</w:t>
      </w:r>
    </w:p>
    <w:p w14:paraId="3AD20340" w14:textId="77777777" w:rsidR="00515B70" w:rsidRDefault="00515B70" w:rsidP="003F5041">
      <w:pPr>
        <w:widowControl w:val="0"/>
        <w:ind w:right="141"/>
        <w:jc w:val="both"/>
        <w:rPr>
          <w:snapToGrid w:val="0"/>
        </w:rPr>
      </w:pPr>
    </w:p>
    <w:p w14:paraId="3AD20341" w14:textId="77777777" w:rsidR="00515B70" w:rsidRPr="00125B70" w:rsidRDefault="00515B70" w:rsidP="003F5041">
      <w:pPr>
        <w:ind w:right="141"/>
      </w:pPr>
      <w:r w:rsidRPr="00C01F98">
        <w:rPr>
          <w:b/>
        </w:rPr>
        <w:t>Date of sale</w:t>
      </w:r>
    </w:p>
    <w:p w14:paraId="3AD20342" w14:textId="77777777" w:rsidR="00515B70" w:rsidRDefault="00515B70" w:rsidP="003F5041">
      <w:pPr>
        <w:widowControl w:val="0"/>
        <w:ind w:right="141"/>
        <w:jc w:val="both"/>
        <w:rPr>
          <w:snapToGrid w:val="0"/>
        </w:rPr>
      </w:pPr>
    </w:p>
    <w:p w14:paraId="3AD20343" w14:textId="77777777" w:rsidR="00515B70" w:rsidRDefault="00C834F8" w:rsidP="003F5041">
      <w:pPr>
        <w:widowControl w:val="0"/>
        <w:ind w:right="141"/>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3AD20344" w14:textId="77777777" w:rsidR="00515B70" w:rsidRDefault="00515B70" w:rsidP="003F5041">
      <w:pPr>
        <w:widowControl w:val="0"/>
        <w:ind w:right="141"/>
        <w:jc w:val="both"/>
        <w:rPr>
          <w:snapToGrid w:val="0"/>
        </w:rPr>
      </w:pPr>
    </w:p>
    <w:p w14:paraId="6FB6C22A" w14:textId="47927442" w:rsidR="00B53C55" w:rsidRDefault="00B53C55" w:rsidP="003F5041">
      <w:pPr>
        <w:widowControl w:val="0"/>
        <w:ind w:right="141"/>
        <w:jc w:val="both"/>
        <w:rPr>
          <w:snapToGrid w:val="0"/>
        </w:rPr>
      </w:pPr>
    </w:p>
    <w:p w14:paraId="71A0F98C" w14:textId="77777777" w:rsidR="00B53C55" w:rsidRDefault="00B53C55" w:rsidP="003F5041">
      <w:pPr>
        <w:widowControl w:val="0"/>
        <w:ind w:right="141"/>
        <w:jc w:val="both"/>
        <w:rPr>
          <w:snapToGrid w:val="0"/>
        </w:rPr>
      </w:pPr>
    </w:p>
    <w:p w14:paraId="3AD20345" w14:textId="77777777" w:rsidR="00515B70" w:rsidRPr="00125B70" w:rsidRDefault="00515B70" w:rsidP="003F5041">
      <w:pPr>
        <w:ind w:right="141"/>
      </w:pPr>
      <w:r w:rsidRPr="00C01F98">
        <w:rPr>
          <w:b/>
        </w:rPr>
        <w:t>Direct labour cost</w:t>
      </w:r>
    </w:p>
    <w:p w14:paraId="3AD20346" w14:textId="77777777" w:rsidR="00515B70" w:rsidRDefault="00515B70" w:rsidP="003F5041">
      <w:pPr>
        <w:widowControl w:val="0"/>
        <w:ind w:right="141"/>
        <w:jc w:val="both"/>
        <w:rPr>
          <w:snapToGrid w:val="0"/>
        </w:rPr>
      </w:pPr>
    </w:p>
    <w:p w14:paraId="3AD20347" w14:textId="77777777" w:rsidR="00515B70" w:rsidRDefault="00515B70" w:rsidP="003F5041">
      <w:pPr>
        <w:widowControl w:val="0"/>
        <w:ind w:right="141"/>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3AD20348" w14:textId="77777777" w:rsidR="00515B70" w:rsidRDefault="00515B70" w:rsidP="003F5041">
      <w:pPr>
        <w:widowControl w:val="0"/>
        <w:ind w:right="141"/>
        <w:jc w:val="both"/>
        <w:rPr>
          <w:snapToGrid w:val="0"/>
        </w:rPr>
      </w:pPr>
    </w:p>
    <w:p w14:paraId="3AD20349" w14:textId="77777777" w:rsidR="00515B70" w:rsidRPr="00125B70" w:rsidRDefault="00515B70" w:rsidP="003F5041">
      <w:pPr>
        <w:ind w:right="141"/>
      </w:pPr>
      <w:r w:rsidRPr="00C01F98">
        <w:rPr>
          <w:b/>
        </w:rPr>
        <w:t>Dumping</w:t>
      </w:r>
    </w:p>
    <w:p w14:paraId="3AD2034A" w14:textId="77777777" w:rsidR="00515B70" w:rsidRDefault="00515B70" w:rsidP="003F5041">
      <w:pPr>
        <w:widowControl w:val="0"/>
        <w:ind w:right="141"/>
        <w:jc w:val="both"/>
        <w:rPr>
          <w:snapToGrid w:val="0"/>
        </w:rPr>
      </w:pPr>
    </w:p>
    <w:p w14:paraId="3AD2034B" w14:textId="77777777" w:rsidR="00515B70" w:rsidRDefault="00515B70" w:rsidP="003F5041">
      <w:pPr>
        <w:widowControl w:val="0"/>
        <w:ind w:right="141"/>
        <w:jc w:val="both"/>
        <w:rPr>
          <w:snapToGrid w:val="0"/>
        </w:rPr>
      </w:pPr>
      <w:r>
        <w:rPr>
          <w:snapToGrid w:val="0"/>
        </w:rPr>
        <w:t>Dumping occurs when the products of one country are exported to another country at a price less than their normal value.</w:t>
      </w:r>
    </w:p>
    <w:p w14:paraId="3AD2034C" w14:textId="77777777" w:rsidR="00515B70" w:rsidRDefault="00515B70" w:rsidP="003F5041">
      <w:pPr>
        <w:widowControl w:val="0"/>
        <w:ind w:right="141"/>
        <w:jc w:val="both"/>
        <w:rPr>
          <w:snapToGrid w:val="0"/>
        </w:rPr>
      </w:pPr>
    </w:p>
    <w:p w14:paraId="3AD2034D" w14:textId="77777777" w:rsidR="00515B70" w:rsidRPr="00125B70" w:rsidRDefault="00515B70" w:rsidP="003F5041">
      <w:pPr>
        <w:ind w:right="141"/>
      </w:pPr>
      <w:r w:rsidRPr="00C01F98">
        <w:rPr>
          <w:b/>
        </w:rPr>
        <w:t>Dumping margin</w:t>
      </w:r>
    </w:p>
    <w:p w14:paraId="3AD2034E" w14:textId="77777777" w:rsidR="00515B70" w:rsidRDefault="00515B70" w:rsidP="003F5041">
      <w:pPr>
        <w:widowControl w:val="0"/>
        <w:ind w:right="141"/>
        <w:jc w:val="both"/>
        <w:rPr>
          <w:snapToGrid w:val="0"/>
        </w:rPr>
      </w:pPr>
    </w:p>
    <w:p w14:paraId="3AD2034F" w14:textId="77777777" w:rsidR="00515B70" w:rsidRDefault="00515B70" w:rsidP="003F5041">
      <w:pPr>
        <w:widowControl w:val="0"/>
        <w:ind w:right="141"/>
        <w:jc w:val="both"/>
        <w:rPr>
          <w:snapToGrid w:val="0"/>
        </w:rPr>
      </w:pPr>
      <w:r>
        <w:rPr>
          <w:snapToGrid w:val="0"/>
        </w:rPr>
        <w:t>Where the export price is less than the normal value the dumping margin is the amount of the difference. It can be expressed as a value or as a percentage of the export price.</w:t>
      </w:r>
    </w:p>
    <w:p w14:paraId="3AD20350" w14:textId="77777777" w:rsidR="00515B70" w:rsidRDefault="00515B70" w:rsidP="003F5041">
      <w:pPr>
        <w:widowControl w:val="0"/>
        <w:ind w:right="141"/>
        <w:jc w:val="both"/>
        <w:rPr>
          <w:snapToGrid w:val="0"/>
        </w:rPr>
      </w:pPr>
    </w:p>
    <w:p w14:paraId="3AD20351" w14:textId="77777777" w:rsidR="00515B70" w:rsidRPr="00125B70" w:rsidRDefault="00515B70" w:rsidP="003F5041">
      <w:pPr>
        <w:ind w:right="141"/>
      </w:pPr>
      <w:r w:rsidRPr="00C01F98">
        <w:rPr>
          <w:b/>
        </w:rPr>
        <w:t>Export price</w:t>
      </w:r>
    </w:p>
    <w:p w14:paraId="3AD20352" w14:textId="77777777" w:rsidR="00515B70" w:rsidRDefault="00515B70" w:rsidP="003F5041">
      <w:pPr>
        <w:widowControl w:val="0"/>
        <w:ind w:right="141"/>
        <w:jc w:val="both"/>
        <w:rPr>
          <w:snapToGrid w:val="0"/>
        </w:rPr>
      </w:pPr>
    </w:p>
    <w:p w14:paraId="3AD20353" w14:textId="77777777" w:rsidR="00515B70" w:rsidRDefault="00515B70" w:rsidP="003F5041">
      <w:pPr>
        <w:widowControl w:val="0"/>
        <w:ind w:right="141"/>
        <w:jc w:val="both"/>
        <w:rPr>
          <w:snapToGrid w:val="0"/>
        </w:rPr>
      </w:pPr>
      <w:r>
        <w:rPr>
          <w:snapToGrid w:val="0"/>
        </w:rPr>
        <w:t>The export price of the goods is usually the price paid or payable to the exporter in arms length transactions, in most instances calculated at the Free on Board (FOB) level.</w:t>
      </w:r>
    </w:p>
    <w:p w14:paraId="3AD20354" w14:textId="77777777" w:rsidR="00515B70" w:rsidRDefault="00515B70" w:rsidP="003F5041">
      <w:pPr>
        <w:widowControl w:val="0"/>
        <w:ind w:right="141"/>
        <w:jc w:val="both"/>
        <w:rPr>
          <w:snapToGrid w:val="0"/>
        </w:rPr>
      </w:pPr>
    </w:p>
    <w:p w14:paraId="3AD20355" w14:textId="77777777" w:rsidR="00515B70" w:rsidRPr="00125B70" w:rsidRDefault="00515B70" w:rsidP="003F5041">
      <w:pPr>
        <w:ind w:right="141"/>
      </w:pPr>
      <w:r w:rsidRPr="00C01F98">
        <w:rPr>
          <w:b/>
        </w:rPr>
        <w:t>Exporting country</w:t>
      </w:r>
    </w:p>
    <w:p w14:paraId="3AD20356" w14:textId="77777777" w:rsidR="00515B70" w:rsidRDefault="00515B70" w:rsidP="003F5041">
      <w:pPr>
        <w:widowControl w:val="0"/>
        <w:ind w:right="141"/>
        <w:jc w:val="both"/>
        <w:rPr>
          <w:snapToGrid w:val="0"/>
        </w:rPr>
      </w:pPr>
    </w:p>
    <w:p w14:paraId="3AD20357" w14:textId="77777777" w:rsidR="00515B70" w:rsidRDefault="00515B70" w:rsidP="003F5041">
      <w:pPr>
        <w:widowControl w:val="0"/>
        <w:ind w:right="141"/>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3AD20358" w14:textId="77777777" w:rsidR="00515B70" w:rsidRDefault="00515B70" w:rsidP="003F5041">
      <w:pPr>
        <w:widowControl w:val="0"/>
        <w:ind w:right="141"/>
        <w:jc w:val="both"/>
        <w:rPr>
          <w:snapToGrid w:val="0"/>
        </w:rPr>
      </w:pPr>
    </w:p>
    <w:p w14:paraId="3AD20359" w14:textId="77777777" w:rsidR="00515B70" w:rsidRPr="00125B70" w:rsidRDefault="00515B70" w:rsidP="003F5041">
      <w:pPr>
        <w:ind w:right="141"/>
      </w:pPr>
      <w:r w:rsidRPr="00C01F98">
        <w:rPr>
          <w:b/>
        </w:rPr>
        <w:t>Factory overheads</w:t>
      </w:r>
    </w:p>
    <w:p w14:paraId="3AD2035A" w14:textId="77777777" w:rsidR="00515B70" w:rsidRDefault="00515B70" w:rsidP="003F5041">
      <w:pPr>
        <w:keepNext/>
        <w:widowControl w:val="0"/>
        <w:ind w:right="141"/>
        <w:jc w:val="both"/>
        <w:rPr>
          <w:snapToGrid w:val="0"/>
        </w:rPr>
      </w:pPr>
    </w:p>
    <w:p w14:paraId="3AD2035B" w14:textId="77777777" w:rsidR="00515B70" w:rsidRDefault="00515B70" w:rsidP="003F5041">
      <w:pPr>
        <w:widowControl w:val="0"/>
        <w:ind w:right="141"/>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AD2035C" w14:textId="77777777" w:rsidR="00515B70" w:rsidRDefault="00515B70" w:rsidP="003F5041">
      <w:pPr>
        <w:widowControl w:val="0"/>
        <w:ind w:right="141"/>
        <w:jc w:val="both"/>
        <w:rPr>
          <w:snapToGrid w:val="0"/>
        </w:rPr>
      </w:pPr>
    </w:p>
    <w:p w14:paraId="3AD2035D" w14:textId="77777777" w:rsidR="00515B70" w:rsidRPr="00125B70" w:rsidRDefault="00515B70" w:rsidP="003F5041">
      <w:pPr>
        <w:ind w:right="141"/>
      </w:pPr>
      <w:r w:rsidRPr="00C01F98">
        <w:rPr>
          <w:b/>
        </w:rPr>
        <w:t>Goods under consideration (</w:t>
      </w:r>
      <w:r w:rsidR="009B4131" w:rsidRPr="00C01F98">
        <w:rPr>
          <w:b/>
        </w:rPr>
        <w:t>the goods</w:t>
      </w:r>
      <w:r w:rsidRPr="00C01F98">
        <w:rPr>
          <w:b/>
        </w:rPr>
        <w:t>)</w:t>
      </w:r>
    </w:p>
    <w:p w14:paraId="3AD2035E" w14:textId="77777777" w:rsidR="00515B70" w:rsidRDefault="00515B70" w:rsidP="003F5041">
      <w:pPr>
        <w:widowControl w:val="0"/>
        <w:ind w:right="141"/>
        <w:jc w:val="both"/>
        <w:rPr>
          <w:snapToGrid w:val="0"/>
        </w:rPr>
      </w:pPr>
    </w:p>
    <w:p w14:paraId="3AD2035F" w14:textId="77777777" w:rsidR="00515B70" w:rsidRDefault="00515B70" w:rsidP="003F5041">
      <w:pPr>
        <w:widowControl w:val="0"/>
        <w:ind w:right="141"/>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3AD20360" w14:textId="77777777" w:rsidR="00515B70" w:rsidRDefault="00515B70" w:rsidP="003F5041">
      <w:pPr>
        <w:widowControl w:val="0"/>
        <w:ind w:right="141"/>
        <w:jc w:val="both"/>
        <w:rPr>
          <w:snapToGrid w:val="0"/>
        </w:rPr>
      </w:pPr>
    </w:p>
    <w:p w14:paraId="3AD20361" w14:textId="77777777" w:rsidR="00515B70" w:rsidRPr="00125B70" w:rsidRDefault="00515B70" w:rsidP="003F5041">
      <w:pPr>
        <w:ind w:right="141"/>
      </w:pPr>
      <w:r w:rsidRPr="00C01F98">
        <w:rPr>
          <w:b/>
        </w:rPr>
        <w:t>Incoterms</w:t>
      </w:r>
    </w:p>
    <w:p w14:paraId="3AD20362" w14:textId="77777777" w:rsidR="00515B70" w:rsidRDefault="00515B70" w:rsidP="003F5041">
      <w:pPr>
        <w:widowControl w:val="0"/>
        <w:ind w:right="141"/>
        <w:jc w:val="both"/>
        <w:rPr>
          <w:snapToGrid w:val="0"/>
        </w:rPr>
      </w:pPr>
    </w:p>
    <w:p w14:paraId="3AD20363" w14:textId="77777777" w:rsidR="00515B70" w:rsidRDefault="00515B70" w:rsidP="003F5041">
      <w:pPr>
        <w:widowControl w:val="0"/>
        <w:ind w:right="141"/>
        <w:jc w:val="both"/>
        <w:rPr>
          <w:snapToGrid w:val="0"/>
        </w:rPr>
      </w:pPr>
      <w:r>
        <w:rPr>
          <w:snapToGrid w:val="0"/>
        </w:rPr>
        <w:t>The following abbreviations are commonly used (comment is provided concerning costs that are normally borne by the seller):</w:t>
      </w:r>
    </w:p>
    <w:p w14:paraId="3AD20364" w14:textId="77777777" w:rsidR="00515B70" w:rsidRDefault="00515B70" w:rsidP="003F5041">
      <w:pPr>
        <w:widowControl w:val="0"/>
        <w:ind w:right="141"/>
        <w:jc w:val="both"/>
        <w:rPr>
          <w:snapToGrid w:val="0"/>
        </w:rPr>
      </w:pPr>
    </w:p>
    <w:p w14:paraId="3AD20365" w14:textId="77777777" w:rsidR="00515B70" w:rsidRDefault="00515B70" w:rsidP="003F5041">
      <w:pPr>
        <w:widowControl w:val="0"/>
        <w:ind w:left="1474" w:right="141"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3AD20366" w14:textId="77777777" w:rsidR="00515B70" w:rsidRDefault="00515B70" w:rsidP="003F5041">
      <w:pPr>
        <w:widowControl w:val="0"/>
        <w:ind w:left="1474" w:right="141"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AD20367" w14:textId="77777777" w:rsidR="00515B70" w:rsidRDefault="00515B70" w:rsidP="003F5041">
      <w:pPr>
        <w:widowControl w:val="0"/>
        <w:ind w:left="1474" w:right="141" w:hanging="1474"/>
        <w:jc w:val="both"/>
        <w:rPr>
          <w:snapToGrid w:val="0"/>
        </w:rPr>
      </w:pPr>
      <w:r>
        <w:rPr>
          <w:snapToGrid w:val="0"/>
        </w:rPr>
        <w:t xml:space="preserve">FAS </w:t>
      </w:r>
      <w:r>
        <w:rPr>
          <w:snapToGrid w:val="0"/>
        </w:rPr>
        <w:tab/>
        <w:t>free alongside ship (main carriage not paid by seller. Deliver the goods alongside the ship)</w:t>
      </w:r>
    </w:p>
    <w:p w14:paraId="3AD20368" w14:textId="77777777" w:rsidR="00515B70" w:rsidRDefault="00515B70" w:rsidP="003F5041">
      <w:pPr>
        <w:widowControl w:val="0"/>
        <w:ind w:left="1474" w:right="141"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3AD20369" w14:textId="77777777" w:rsidR="00515B70" w:rsidRDefault="00515B70" w:rsidP="003F5041">
      <w:pPr>
        <w:widowControl w:val="0"/>
        <w:ind w:left="1474" w:right="141"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3AD2036A" w14:textId="77777777" w:rsidR="00515B70" w:rsidRDefault="00515B70" w:rsidP="003F5041">
      <w:pPr>
        <w:widowControl w:val="0"/>
        <w:ind w:left="1474" w:right="141" w:hanging="1474"/>
        <w:jc w:val="both"/>
        <w:rPr>
          <w:snapToGrid w:val="0"/>
        </w:rPr>
      </w:pPr>
      <w:r>
        <w:rPr>
          <w:snapToGrid w:val="0"/>
        </w:rPr>
        <w:t>CIF</w:t>
      </w:r>
      <w:r>
        <w:rPr>
          <w:snapToGrid w:val="0"/>
        </w:rPr>
        <w:tab/>
        <w:t>cost, insurance and freight (main carriage paid by seller. Pay all costs as under CFR as well as marine insurance)</w:t>
      </w:r>
    </w:p>
    <w:p w14:paraId="3AD2036B" w14:textId="77777777" w:rsidR="00515B70" w:rsidRDefault="00515B70" w:rsidP="003F5041">
      <w:pPr>
        <w:widowControl w:val="0"/>
        <w:ind w:left="1474" w:right="141"/>
        <w:jc w:val="both"/>
        <w:rPr>
          <w:snapToGrid w:val="0"/>
        </w:rPr>
      </w:pPr>
      <w:r>
        <w:rPr>
          <w:snapToGrid w:val="0"/>
        </w:rPr>
        <w:t>the terms CFR and CIF are only used where goods are carried by sea or waterway transport</w:t>
      </w:r>
    </w:p>
    <w:p w14:paraId="3AD2036C" w14:textId="77777777" w:rsidR="00515B70" w:rsidRDefault="00515B70" w:rsidP="003F5041">
      <w:pPr>
        <w:widowControl w:val="0"/>
        <w:ind w:right="141"/>
        <w:jc w:val="both"/>
        <w:rPr>
          <w:snapToGrid w:val="0"/>
        </w:rPr>
      </w:pPr>
      <w:r>
        <w:rPr>
          <w:snapToGrid w:val="0"/>
        </w:rPr>
        <w:t>CPT</w:t>
      </w:r>
      <w:r>
        <w:rPr>
          <w:snapToGrid w:val="0"/>
        </w:rPr>
        <w:tab/>
      </w:r>
      <w:r>
        <w:rPr>
          <w:snapToGrid w:val="0"/>
        </w:rPr>
        <w:tab/>
        <w:t xml:space="preserve">carriage paid to </w:t>
      </w:r>
    </w:p>
    <w:p w14:paraId="3AD2036D" w14:textId="77777777" w:rsidR="00515B70" w:rsidRDefault="00515B70" w:rsidP="003F5041">
      <w:pPr>
        <w:widowControl w:val="0"/>
        <w:ind w:right="141"/>
        <w:jc w:val="both"/>
        <w:rPr>
          <w:snapToGrid w:val="0"/>
        </w:rPr>
      </w:pPr>
      <w:r>
        <w:rPr>
          <w:snapToGrid w:val="0"/>
        </w:rPr>
        <w:t>CIP</w:t>
      </w:r>
      <w:r>
        <w:rPr>
          <w:snapToGrid w:val="0"/>
        </w:rPr>
        <w:tab/>
      </w:r>
      <w:r>
        <w:rPr>
          <w:snapToGrid w:val="0"/>
        </w:rPr>
        <w:tab/>
        <w:t>carriage and insurance paid to</w:t>
      </w:r>
    </w:p>
    <w:p w14:paraId="3AD2036E" w14:textId="77777777" w:rsidR="00515B70" w:rsidRDefault="00515B70" w:rsidP="003F5041">
      <w:pPr>
        <w:widowControl w:val="0"/>
        <w:ind w:left="1474" w:right="141" w:firstLine="2"/>
        <w:jc w:val="both"/>
        <w:rPr>
          <w:snapToGrid w:val="0"/>
        </w:rPr>
      </w:pPr>
      <w:r>
        <w:rPr>
          <w:snapToGrid w:val="0"/>
        </w:rPr>
        <w:t>the terms CPT and CIP are used as alternatives to CFR and CIF where the goods are carried by air, road, rail etc</w:t>
      </w:r>
      <w:r w:rsidR="00BA7DE8">
        <w:rPr>
          <w:snapToGrid w:val="0"/>
        </w:rPr>
        <w:t>.</w:t>
      </w:r>
    </w:p>
    <w:p w14:paraId="3AD2036F" w14:textId="77777777" w:rsidR="00515B70" w:rsidRDefault="00515B70" w:rsidP="003F5041">
      <w:pPr>
        <w:widowControl w:val="0"/>
        <w:ind w:left="1474" w:right="141"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3AD20370" w14:textId="77777777" w:rsidR="00515B70" w:rsidRDefault="00515B70" w:rsidP="003F5041">
      <w:pPr>
        <w:widowControl w:val="0"/>
        <w:ind w:left="1474" w:right="141"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AD20371" w14:textId="77777777" w:rsidR="00515B70" w:rsidRDefault="00515B70" w:rsidP="003F5041">
      <w:pPr>
        <w:widowControl w:val="0"/>
        <w:ind w:left="1474" w:right="141"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AD20372" w14:textId="77777777" w:rsidR="00515B70" w:rsidRDefault="00515B70" w:rsidP="003F5041">
      <w:pPr>
        <w:widowControl w:val="0"/>
        <w:ind w:left="1474" w:right="141"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3AD20373" w14:textId="77777777" w:rsidR="00515B70" w:rsidRDefault="00515B70" w:rsidP="003F5041">
      <w:pPr>
        <w:widowControl w:val="0"/>
        <w:ind w:right="141"/>
        <w:jc w:val="both"/>
        <w:rPr>
          <w:snapToGrid w:val="0"/>
        </w:rPr>
      </w:pPr>
    </w:p>
    <w:p w14:paraId="3AD20374" w14:textId="77777777" w:rsidR="00515B70" w:rsidRPr="00125B70" w:rsidRDefault="00DF4FA8" w:rsidP="003F5041">
      <w:pPr>
        <w:ind w:right="141"/>
      </w:pPr>
      <w:r w:rsidRPr="00DF4FA8">
        <w:rPr>
          <w:b/>
          <w:snapToGrid w:val="0"/>
        </w:rPr>
        <w:t>The</w:t>
      </w:r>
      <w:r w:rsidR="00515B70" w:rsidRPr="00C01F98">
        <w:rPr>
          <w:b/>
        </w:rPr>
        <w:t xml:space="preserve"> period </w:t>
      </w:r>
    </w:p>
    <w:p w14:paraId="3AD20375" w14:textId="77777777" w:rsidR="00515B70" w:rsidRDefault="00515B70" w:rsidP="003F5041">
      <w:pPr>
        <w:widowControl w:val="0"/>
        <w:ind w:right="141"/>
        <w:jc w:val="both"/>
        <w:rPr>
          <w:snapToGrid w:val="0"/>
        </w:rPr>
      </w:pPr>
    </w:p>
    <w:p w14:paraId="3AD20376" w14:textId="77777777" w:rsidR="00515B70" w:rsidRDefault="00515B70" w:rsidP="003F5041">
      <w:pPr>
        <w:widowControl w:val="0"/>
        <w:ind w:right="141"/>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AD20377" w14:textId="77777777" w:rsidR="00515B70" w:rsidRDefault="00515B70" w:rsidP="003F5041">
      <w:pPr>
        <w:widowControl w:val="0"/>
        <w:ind w:right="141"/>
        <w:jc w:val="both"/>
        <w:rPr>
          <w:snapToGrid w:val="0"/>
        </w:rPr>
      </w:pPr>
    </w:p>
    <w:p w14:paraId="3AD20378" w14:textId="77777777" w:rsidR="00515B70" w:rsidRPr="00125B70" w:rsidRDefault="00515B70" w:rsidP="003F5041">
      <w:pPr>
        <w:ind w:right="141"/>
      </w:pPr>
      <w:r w:rsidRPr="00C01F98">
        <w:rPr>
          <w:b/>
        </w:rPr>
        <w:t>Like goods</w:t>
      </w:r>
    </w:p>
    <w:p w14:paraId="3AD20379" w14:textId="77777777" w:rsidR="00515B70" w:rsidRDefault="00515B70" w:rsidP="003F5041">
      <w:pPr>
        <w:widowControl w:val="0"/>
        <w:ind w:right="141"/>
        <w:jc w:val="both"/>
        <w:rPr>
          <w:snapToGrid w:val="0"/>
        </w:rPr>
      </w:pPr>
    </w:p>
    <w:p w14:paraId="3AD2037A" w14:textId="77777777" w:rsidR="00515B70" w:rsidRDefault="00515B70" w:rsidP="003F5041">
      <w:pPr>
        <w:widowControl w:val="0"/>
        <w:ind w:right="141"/>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3AD2037B" w14:textId="77777777" w:rsidR="00515B70" w:rsidRDefault="00515B70" w:rsidP="003F5041">
      <w:pPr>
        <w:widowControl w:val="0"/>
        <w:ind w:right="141"/>
        <w:jc w:val="both"/>
        <w:rPr>
          <w:snapToGrid w:val="0"/>
        </w:rPr>
      </w:pPr>
    </w:p>
    <w:p w14:paraId="3AD2037C" w14:textId="77777777" w:rsidR="00515B70" w:rsidRPr="00125B70" w:rsidRDefault="00515B70" w:rsidP="003F5041">
      <w:pPr>
        <w:ind w:right="141"/>
      </w:pPr>
      <w:r w:rsidRPr="00C01F98">
        <w:rPr>
          <w:b/>
        </w:rPr>
        <w:t>Normal value</w:t>
      </w:r>
    </w:p>
    <w:p w14:paraId="3AD2037D" w14:textId="77777777" w:rsidR="00515B70" w:rsidRDefault="00515B70" w:rsidP="003F5041">
      <w:pPr>
        <w:widowControl w:val="0"/>
        <w:ind w:right="141"/>
        <w:jc w:val="both"/>
        <w:rPr>
          <w:snapToGrid w:val="0"/>
        </w:rPr>
      </w:pPr>
    </w:p>
    <w:p w14:paraId="3AD2037E" w14:textId="77777777" w:rsidR="00515B70" w:rsidRDefault="00515B70" w:rsidP="003F5041">
      <w:pPr>
        <w:widowControl w:val="0"/>
        <w:ind w:right="141"/>
        <w:jc w:val="both"/>
        <w:rPr>
          <w:snapToGrid w:val="0"/>
        </w:rPr>
      </w:pPr>
      <w:r>
        <w:rPr>
          <w:snapToGrid w:val="0"/>
        </w:rPr>
        <w:t>Australian legislation sets out several ways to assess "normal value".</w:t>
      </w:r>
    </w:p>
    <w:p w14:paraId="3AD2037F" w14:textId="77777777" w:rsidR="00515B70" w:rsidRDefault="00515B70" w:rsidP="003F5041">
      <w:pPr>
        <w:widowControl w:val="0"/>
        <w:ind w:right="141"/>
        <w:jc w:val="both"/>
        <w:rPr>
          <w:snapToGrid w:val="0"/>
        </w:rPr>
      </w:pPr>
    </w:p>
    <w:p w14:paraId="3AD20380" w14:textId="77777777" w:rsidR="00515B70" w:rsidRDefault="00515B70" w:rsidP="003F5041">
      <w:pPr>
        <w:widowControl w:val="0"/>
        <w:ind w:right="141"/>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AD20381" w14:textId="77777777" w:rsidR="00515B70" w:rsidRDefault="00515B70" w:rsidP="003F5041">
      <w:pPr>
        <w:widowControl w:val="0"/>
        <w:ind w:right="141"/>
        <w:jc w:val="both"/>
        <w:rPr>
          <w:snapToGrid w:val="0"/>
        </w:rPr>
      </w:pPr>
    </w:p>
    <w:p w14:paraId="3AD20382" w14:textId="77777777" w:rsidR="00515B70" w:rsidRDefault="00515B70" w:rsidP="003F5041">
      <w:pPr>
        <w:widowControl w:val="0"/>
        <w:ind w:right="141"/>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AD20383" w14:textId="77777777" w:rsidR="00515B70" w:rsidRDefault="00515B70" w:rsidP="003F5041">
      <w:pPr>
        <w:widowControl w:val="0"/>
        <w:ind w:right="141"/>
        <w:jc w:val="both"/>
        <w:rPr>
          <w:snapToGrid w:val="0"/>
        </w:rPr>
      </w:pPr>
    </w:p>
    <w:p w14:paraId="3AD20384" w14:textId="77777777" w:rsidR="00515B70" w:rsidRDefault="00515B70" w:rsidP="003F5041">
      <w:pPr>
        <w:widowControl w:val="0"/>
        <w:ind w:right="141"/>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AD20385" w14:textId="77777777" w:rsidR="00515B70" w:rsidRDefault="00515B70" w:rsidP="003F5041">
      <w:pPr>
        <w:widowControl w:val="0"/>
        <w:ind w:right="141"/>
        <w:jc w:val="both"/>
        <w:rPr>
          <w:snapToGrid w:val="0"/>
        </w:rPr>
      </w:pPr>
    </w:p>
    <w:p w14:paraId="3AD20386" w14:textId="77777777" w:rsidR="00515B70" w:rsidRDefault="00515B70" w:rsidP="003F5041">
      <w:pPr>
        <w:widowControl w:val="0"/>
        <w:ind w:right="141"/>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AD20387" w14:textId="77777777" w:rsidR="00BE15F8" w:rsidRDefault="00BE15F8" w:rsidP="003F5041">
      <w:pPr>
        <w:widowControl w:val="0"/>
        <w:ind w:right="141"/>
        <w:jc w:val="both"/>
        <w:rPr>
          <w:snapToGrid w:val="0"/>
        </w:rPr>
      </w:pPr>
    </w:p>
    <w:p w14:paraId="3AD20388" w14:textId="77777777" w:rsidR="00515B70" w:rsidRPr="00125B70" w:rsidRDefault="00515B70" w:rsidP="003F5041">
      <w:pPr>
        <w:ind w:right="141"/>
      </w:pPr>
      <w:r w:rsidRPr="00C01F98">
        <w:rPr>
          <w:b/>
        </w:rPr>
        <w:t>Ordinary course of trade</w:t>
      </w:r>
    </w:p>
    <w:p w14:paraId="3AD20389" w14:textId="77777777" w:rsidR="00515B70" w:rsidRDefault="00515B70" w:rsidP="003F5041">
      <w:pPr>
        <w:widowControl w:val="0"/>
        <w:ind w:right="141"/>
        <w:jc w:val="both"/>
        <w:rPr>
          <w:snapToGrid w:val="0"/>
        </w:rPr>
      </w:pPr>
    </w:p>
    <w:p w14:paraId="3AD2038A" w14:textId="77777777" w:rsidR="00515B70" w:rsidRDefault="00515B70" w:rsidP="003F5041">
      <w:pPr>
        <w:widowControl w:val="0"/>
        <w:ind w:right="141"/>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3AD2038B" w14:textId="77777777" w:rsidR="00515B70" w:rsidRDefault="00515B70" w:rsidP="003F5041">
      <w:pPr>
        <w:widowControl w:val="0"/>
        <w:ind w:right="141"/>
        <w:jc w:val="both"/>
        <w:rPr>
          <w:snapToGrid w:val="0"/>
        </w:rPr>
      </w:pPr>
    </w:p>
    <w:p w14:paraId="3AD2038C" w14:textId="77777777" w:rsidR="00515B70" w:rsidRDefault="00515B70" w:rsidP="003F5041">
      <w:pPr>
        <w:widowControl w:val="0"/>
        <w:ind w:right="141"/>
        <w:jc w:val="both"/>
        <w:rPr>
          <w:snapToGrid w:val="0"/>
        </w:rPr>
      </w:pPr>
      <w:r>
        <w:rPr>
          <w:snapToGrid w:val="0"/>
        </w:rPr>
        <w:t xml:space="preserve">There may be circumstances where it is appropriate to use a period other than 12 months in assessing whether sales are in the ordinary course of trade. </w:t>
      </w:r>
    </w:p>
    <w:p w14:paraId="3AD2038D" w14:textId="77777777" w:rsidR="00515B70" w:rsidRDefault="00515B70" w:rsidP="003F5041">
      <w:pPr>
        <w:widowControl w:val="0"/>
        <w:ind w:right="141"/>
        <w:jc w:val="both"/>
        <w:rPr>
          <w:snapToGrid w:val="0"/>
        </w:rPr>
      </w:pPr>
    </w:p>
    <w:p w14:paraId="3AD2038E" w14:textId="77777777" w:rsidR="00515B70" w:rsidRDefault="00515B70" w:rsidP="003F5041">
      <w:pPr>
        <w:widowControl w:val="0"/>
        <w:ind w:right="141"/>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3AD2038F" w14:textId="77777777" w:rsidR="00515B70" w:rsidRDefault="00515B70" w:rsidP="003F5041">
      <w:pPr>
        <w:widowControl w:val="0"/>
        <w:ind w:right="141"/>
        <w:jc w:val="both"/>
        <w:rPr>
          <w:snapToGrid w:val="0"/>
        </w:rPr>
      </w:pPr>
    </w:p>
    <w:p w14:paraId="3AD20390" w14:textId="77777777" w:rsidR="00515B70" w:rsidRPr="00125B70" w:rsidRDefault="00515B70" w:rsidP="003F5041">
      <w:pPr>
        <w:ind w:right="141"/>
      </w:pPr>
      <w:r w:rsidRPr="00C01F98">
        <w:rPr>
          <w:b/>
        </w:rPr>
        <w:lastRenderedPageBreak/>
        <w:t>Selling, general and administration expenses (SG&amp;A)</w:t>
      </w:r>
    </w:p>
    <w:p w14:paraId="3AD20391" w14:textId="77777777" w:rsidR="00515B70" w:rsidRDefault="00515B70" w:rsidP="003F5041">
      <w:pPr>
        <w:widowControl w:val="0"/>
        <w:ind w:right="141"/>
        <w:jc w:val="both"/>
        <w:rPr>
          <w:snapToGrid w:val="0"/>
        </w:rPr>
      </w:pPr>
    </w:p>
    <w:p w14:paraId="3AD20392" w14:textId="77777777" w:rsidR="00515B70" w:rsidRDefault="00515B70" w:rsidP="003F5041">
      <w:pPr>
        <w:widowControl w:val="0"/>
        <w:ind w:right="141"/>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3AD20393" w14:textId="77777777" w:rsidR="00515B70" w:rsidRDefault="00515B70" w:rsidP="003F5041">
      <w:pPr>
        <w:widowControl w:val="0"/>
        <w:ind w:right="141"/>
        <w:jc w:val="both"/>
        <w:rPr>
          <w:snapToGrid w:val="0"/>
        </w:rPr>
      </w:pPr>
    </w:p>
    <w:p w14:paraId="3AD20394" w14:textId="77777777" w:rsidR="00515B70" w:rsidRDefault="00515B70" w:rsidP="003F5041">
      <w:pPr>
        <w:widowControl w:val="0"/>
        <w:ind w:right="141"/>
        <w:jc w:val="both"/>
        <w:rPr>
          <w:snapToGrid w:val="0"/>
        </w:rPr>
      </w:pPr>
      <w:r>
        <w:rPr>
          <w:snapToGrid w:val="0"/>
        </w:rPr>
        <w:t>.</w:t>
      </w:r>
      <w:r>
        <w:rPr>
          <w:snapToGrid w:val="0"/>
        </w:rPr>
        <w:tab/>
        <w:t>domestic sales of like goods;</w:t>
      </w:r>
    </w:p>
    <w:p w14:paraId="3AD20395" w14:textId="77777777" w:rsidR="00515B70" w:rsidRDefault="00515B70" w:rsidP="003F5041">
      <w:pPr>
        <w:widowControl w:val="0"/>
        <w:ind w:right="141"/>
        <w:jc w:val="both"/>
        <w:rPr>
          <w:snapToGrid w:val="0"/>
        </w:rPr>
      </w:pPr>
    </w:p>
    <w:p w14:paraId="3AD20396" w14:textId="77777777" w:rsidR="00515B70" w:rsidRDefault="00515B70" w:rsidP="003F5041">
      <w:pPr>
        <w:widowControl w:val="0"/>
        <w:ind w:right="141"/>
        <w:jc w:val="both"/>
        <w:rPr>
          <w:snapToGrid w:val="0"/>
        </w:rPr>
      </w:pPr>
      <w:r>
        <w:rPr>
          <w:snapToGrid w:val="0"/>
        </w:rPr>
        <w:t>.</w:t>
      </w:r>
      <w:r>
        <w:rPr>
          <w:snapToGrid w:val="0"/>
        </w:rPr>
        <w:tab/>
        <w:t>sale of goods of the same general category by the exporter; or</w:t>
      </w:r>
    </w:p>
    <w:p w14:paraId="3AD20397" w14:textId="77777777" w:rsidR="00515B70" w:rsidRDefault="00515B70" w:rsidP="003F5041">
      <w:pPr>
        <w:widowControl w:val="0"/>
        <w:ind w:right="141"/>
        <w:jc w:val="both"/>
        <w:rPr>
          <w:snapToGrid w:val="0"/>
        </w:rPr>
      </w:pPr>
    </w:p>
    <w:p w14:paraId="3AD20398" w14:textId="77777777" w:rsidR="00515B70" w:rsidRDefault="00515B70" w:rsidP="003F5041">
      <w:pPr>
        <w:widowControl w:val="0"/>
        <w:ind w:right="141"/>
        <w:jc w:val="both"/>
        <w:rPr>
          <w:snapToGrid w:val="0"/>
        </w:rPr>
      </w:pPr>
      <w:r>
        <w:rPr>
          <w:snapToGrid w:val="0"/>
        </w:rPr>
        <w:t>.</w:t>
      </w:r>
      <w:r>
        <w:rPr>
          <w:snapToGrid w:val="0"/>
        </w:rPr>
        <w:tab/>
        <w:t>sales in the industry in the country of export.</w:t>
      </w:r>
    </w:p>
    <w:p w14:paraId="3AD20399" w14:textId="77777777" w:rsidR="00515B70" w:rsidRDefault="00515B70" w:rsidP="003F5041">
      <w:pPr>
        <w:widowControl w:val="0"/>
        <w:ind w:right="141"/>
        <w:jc w:val="both"/>
        <w:rPr>
          <w:snapToGrid w:val="0"/>
        </w:rPr>
      </w:pPr>
    </w:p>
    <w:p w14:paraId="3AD2039A" w14:textId="77777777" w:rsidR="00515B70" w:rsidRDefault="00515B70" w:rsidP="003F5041">
      <w:pPr>
        <w:widowControl w:val="0"/>
        <w:ind w:right="141"/>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AD2039B" w14:textId="77777777" w:rsidR="00515B70" w:rsidRDefault="00515B70" w:rsidP="003F5041">
      <w:pPr>
        <w:widowControl w:val="0"/>
        <w:ind w:right="141"/>
        <w:jc w:val="both"/>
        <w:rPr>
          <w:snapToGrid w:val="0"/>
        </w:rPr>
      </w:pPr>
    </w:p>
    <w:p w14:paraId="3AD2039C" w14:textId="77777777" w:rsidR="00515B70" w:rsidRDefault="00515B70" w:rsidP="003F5041">
      <w:pPr>
        <w:widowControl w:val="0"/>
        <w:ind w:right="141"/>
        <w:jc w:val="both"/>
        <w:rPr>
          <w:snapToGrid w:val="0"/>
        </w:rPr>
      </w:pPr>
    </w:p>
    <w:sectPr w:rsidR="00515B70" w:rsidSect="00AC3125">
      <w:headerReference w:type="even" r:id="rId14"/>
      <w:headerReference w:type="default" r:id="rId15"/>
      <w:footerReference w:type="default" r:id="rId16"/>
      <w:headerReference w:type="first" r:id="rId17"/>
      <w:pgSz w:w="11907" w:h="16840" w:code="9"/>
      <w:pgMar w:top="1440" w:right="992" w:bottom="1276" w:left="993"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ADBF7" w14:textId="77777777" w:rsidR="00DA4195" w:rsidRDefault="00DA4195">
      <w:r>
        <w:separator/>
      </w:r>
    </w:p>
    <w:p w14:paraId="5FF57868" w14:textId="77777777" w:rsidR="00DA4195" w:rsidRDefault="00DA4195"/>
  </w:endnote>
  <w:endnote w:type="continuationSeparator" w:id="0">
    <w:p w14:paraId="4911F03B" w14:textId="77777777" w:rsidR="00DA4195" w:rsidRDefault="00DA4195">
      <w:r>
        <w:continuationSeparator/>
      </w:r>
    </w:p>
    <w:p w14:paraId="5039EA7D" w14:textId="77777777" w:rsidR="00DA4195" w:rsidRDefault="00DA4195"/>
  </w:endnote>
  <w:endnote w:type="continuationNotice" w:id="1">
    <w:p w14:paraId="7BA5FB62" w14:textId="77777777" w:rsidR="00DA4195" w:rsidRDefault="00DA4195"/>
    <w:p w14:paraId="29A9DAE9" w14:textId="77777777" w:rsidR="00DA4195" w:rsidRDefault="00DA4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529018"/>
      <w:docPartObj>
        <w:docPartGallery w:val="Page Numbers (Bottom of Page)"/>
        <w:docPartUnique/>
      </w:docPartObj>
    </w:sdtPr>
    <w:sdtEndPr>
      <w:rPr>
        <w:noProof/>
      </w:rPr>
    </w:sdtEndPr>
    <w:sdtContent>
      <w:p w14:paraId="3AD203B5" w14:textId="77777777" w:rsidR="0001606A" w:rsidRDefault="0001606A" w:rsidP="00C758F7">
        <w:pPr>
          <w:pStyle w:val="Footer"/>
          <w:jc w:val="right"/>
        </w:pPr>
        <w:r>
          <w:fldChar w:fldCharType="begin"/>
        </w:r>
        <w:r>
          <w:instrText xml:space="preserve"> PAGE   \* MERGEFORMAT </w:instrText>
        </w:r>
        <w:r>
          <w:fldChar w:fldCharType="separate"/>
        </w:r>
        <w:r w:rsidR="00111FE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1F13" w14:textId="77777777" w:rsidR="00DA4195" w:rsidRDefault="00DA4195">
      <w:r>
        <w:separator/>
      </w:r>
    </w:p>
    <w:p w14:paraId="4A29D885" w14:textId="77777777" w:rsidR="00DA4195" w:rsidRDefault="00DA4195"/>
  </w:footnote>
  <w:footnote w:type="continuationSeparator" w:id="0">
    <w:p w14:paraId="1AB073B3" w14:textId="77777777" w:rsidR="00DA4195" w:rsidRDefault="00DA4195">
      <w:r>
        <w:continuationSeparator/>
      </w:r>
    </w:p>
    <w:p w14:paraId="7E53493B" w14:textId="77777777" w:rsidR="00DA4195" w:rsidRDefault="00DA4195"/>
  </w:footnote>
  <w:footnote w:type="continuationNotice" w:id="1">
    <w:p w14:paraId="50061077" w14:textId="77777777" w:rsidR="00DA4195" w:rsidRDefault="00DA4195"/>
    <w:p w14:paraId="13B28B70" w14:textId="77777777" w:rsidR="00DA4195" w:rsidRDefault="00DA4195"/>
  </w:footnote>
  <w:footnote w:id="2">
    <w:p w14:paraId="3AD203BA" w14:textId="77777777" w:rsidR="0001606A" w:rsidRDefault="0001606A">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03B1" w14:textId="77777777" w:rsidR="0001606A" w:rsidRDefault="000160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AD203B2" w14:textId="77777777" w:rsidR="0001606A" w:rsidRDefault="0001606A">
    <w:pPr>
      <w:pStyle w:val="Header"/>
    </w:pPr>
  </w:p>
  <w:p w14:paraId="3AD203B3" w14:textId="77777777" w:rsidR="0001606A" w:rsidRDefault="000160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03B4" w14:textId="77777777" w:rsidR="0001606A" w:rsidRPr="00C758F7" w:rsidRDefault="0001606A"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03B6" w14:textId="77777777" w:rsidR="0001606A" w:rsidRDefault="0001606A"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AD203B7" w14:textId="77777777" w:rsidR="0001606A" w:rsidRPr="007B1D24" w:rsidRDefault="0001606A" w:rsidP="00F82B16">
    <w:pPr>
      <w:pStyle w:val="Header"/>
      <w:ind w:hanging="709"/>
      <w:jc w:val="center"/>
      <w:rPr>
        <w:b/>
        <w:color w:val="FF0000"/>
      </w:rPr>
    </w:pPr>
    <w:r w:rsidRPr="00712763">
      <w:rPr>
        <w:noProof/>
        <w:lang w:eastAsia="en-AU"/>
      </w:rPr>
      <w:drawing>
        <wp:inline distT="0" distB="0" distL="0" distR="0" wp14:anchorId="3AD203B8" wp14:editId="3AD203B9">
          <wp:extent cx="5546725" cy="897255"/>
          <wp:effectExtent l="0" t="0" r="0" b="0"/>
          <wp:docPr id="1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421B1E"/>
    <w:multiLevelType w:val="hybridMultilevel"/>
    <w:tmpl w:val="CB620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E5D27"/>
    <w:multiLevelType w:val="hybridMultilevel"/>
    <w:tmpl w:val="C3A2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4"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6BB633B"/>
    <w:multiLevelType w:val="hybridMultilevel"/>
    <w:tmpl w:val="84AA010E"/>
    <w:lvl w:ilvl="0" w:tplc="F8323FB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0"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9"/>
  </w:num>
  <w:num w:numId="3">
    <w:abstractNumId w:val="49"/>
  </w:num>
  <w:num w:numId="4">
    <w:abstractNumId w:val="32"/>
  </w:num>
  <w:num w:numId="5">
    <w:abstractNumId w:val="6"/>
  </w:num>
  <w:num w:numId="6">
    <w:abstractNumId w:val="20"/>
  </w:num>
  <w:num w:numId="7">
    <w:abstractNumId w:val="7"/>
  </w:num>
  <w:num w:numId="8">
    <w:abstractNumId w:val="39"/>
  </w:num>
  <w:num w:numId="9">
    <w:abstractNumId w:val="15"/>
  </w:num>
  <w:num w:numId="10">
    <w:abstractNumId w:val="76"/>
  </w:num>
  <w:num w:numId="11">
    <w:abstractNumId w:val="88"/>
  </w:num>
  <w:num w:numId="12">
    <w:abstractNumId w:val="17"/>
  </w:num>
  <w:num w:numId="13">
    <w:abstractNumId w:val="87"/>
  </w:num>
  <w:num w:numId="14">
    <w:abstractNumId w:val="29"/>
  </w:num>
  <w:num w:numId="15">
    <w:abstractNumId w:val="59"/>
  </w:num>
  <w:num w:numId="16">
    <w:abstractNumId w:val="81"/>
  </w:num>
  <w:num w:numId="17">
    <w:abstractNumId w:val="69"/>
  </w:num>
  <w:num w:numId="18">
    <w:abstractNumId w:val="53"/>
  </w:num>
  <w:num w:numId="19">
    <w:abstractNumId w:val="62"/>
  </w:num>
  <w:num w:numId="20">
    <w:abstractNumId w:val="60"/>
  </w:num>
  <w:num w:numId="21">
    <w:abstractNumId w:val="40"/>
  </w:num>
  <w:num w:numId="22">
    <w:abstractNumId w:val="12"/>
  </w:num>
  <w:num w:numId="23">
    <w:abstractNumId w:val="54"/>
  </w:num>
  <w:num w:numId="24">
    <w:abstractNumId w:val="82"/>
  </w:num>
  <w:num w:numId="25">
    <w:abstractNumId w:val="42"/>
  </w:num>
  <w:num w:numId="26">
    <w:abstractNumId w:val="3"/>
  </w:num>
  <w:num w:numId="27">
    <w:abstractNumId w:val="47"/>
  </w:num>
  <w:num w:numId="28">
    <w:abstractNumId w:val="67"/>
  </w:num>
  <w:num w:numId="29">
    <w:abstractNumId w:val="1"/>
  </w:num>
  <w:num w:numId="30">
    <w:abstractNumId w:val="4"/>
  </w:num>
  <w:num w:numId="31">
    <w:abstractNumId w:val="25"/>
  </w:num>
  <w:num w:numId="32">
    <w:abstractNumId w:val="37"/>
  </w:num>
  <w:num w:numId="33">
    <w:abstractNumId w:val="36"/>
  </w:num>
  <w:num w:numId="34">
    <w:abstractNumId w:val="61"/>
  </w:num>
  <w:num w:numId="35">
    <w:abstractNumId w:val="48"/>
  </w:num>
  <w:num w:numId="36">
    <w:abstractNumId w:val="64"/>
  </w:num>
  <w:num w:numId="37">
    <w:abstractNumId w:val="10"/>
  </w:num>
  <w:num w:numId="38">
    <w:abstractNumId w:val="89"/>
  </w:num>
  <w:num w:numId="39">
    <w:abstractNumId w:val="23"/>
  </w:num>
  <w:num w:numId="40">
    <w:abstractNumId w:val="19"/>
  </w:num>
  <w:num w:numId="41">
    <w:abstractNumId w:val="66"/>
  </w:num>
  <w:num w:numId="42">
    <w:abstractNumId w:val="18"/>
  </w:num>
  <w:num w:numId="43">
    <w:abstractNumId w:val="73"/>
  </w:num>
  <w:num w:numId="44">
    <w:abstractNumId w:val="50"/>
  </w:num>
  <w:num w:numId="45">
    <w:abstractNumId w:val="80"/>
  </w:num>
  <w:num w:numId="46">
    <w:abstractNumId w:val="51"/>
  </w:num>
  <w:num w:numId="47">
    <w:abstractNumId w:val="38"/>
  </w:num>
  <w:num w:numId="48">
    <w:abstractNumId w:val="5"/>
  </w:num>
  <w:num w:numId="49">
    <w:abstractNumId w:val="13"/>
  </w:num>
  <w:num w:numId="50">
    <w:abstractNumId w:val="8"/>
  </w:num>
  <w:num w:numId="51">
    <w:abstractNumId w:val="58"/>
  </w:num>
  <w:num w:numId="52">
    <w:abstractNumId w:val="41"/>
  </w:num>
  <w:num w:numId="53">
    <w:abstractNumId w:val="56"/>
  </w:num>
  <w:num w:numId="54">
    <w:abstractNumId w:val="52"/>
  </w:num>
  <w:num w:numId="55">
    <w:abstractNumId w:val="72"/>
  </w:num>
  <w:num w:numId="56">
    <w:abstractNumId w:val="30"/>
  </w:num>
  <w:num w:numId="57">
    <w:abstractNumId w:val="24"/>
  </w:num>
  <w:num w:numId="58">
    <w:abstractNumId w:val="74"/>
  </w:num>
  <w:num w:numId="59">
    <w:abstractNumId w:val="34"/>
  </w:num>
  <w:num w:numId="60">
    <w:abstractNumId w:val="21"/>
  </w:num>
  <w:num w:numId="61">
    <w:abstractNumId w:val="14"/>
  </w:num>
  <w:num w:numId="62">
    <w:abstractNumId w:val="45"/>
  </w:num>
  <w:num w:numId="63">
    <w:abstractNumId w:val="65"/>
  </w:num>
  <w:num w:numId="64">
    <w:abstractNumId w:val="78"/>
  </w:num>
  <w:num w:numId="65">
    <w:abstractNumId w:val="26"/>
  </w:num>
  <w:num w:numId="66">
    <w:abstractNumId w:val="75"/>
  </w:num>
  <w:num w:numId="67">
    <w:abstractNumId w:val="68"/>
  </w:num>
  <w:num w:numId="68">
    <w:abstractNumId w:val="44"/>
  </w:num>
  <w:num w:numId="69">
    <w:abstractNumId w:val="2"/>
  </w:num>
  <w:num w:numId="70">
    <w:abstractNumId w:val="43"/>
  </w:num>
  <w:num w:numId="71">
    <w:abstractNumId w:val="86"/>
  </w:num>
  <w:num w:numId="72">
    <w:abstractNumId w:val="84"/>
  </w:num>
  <w:num w:numId="73">
    <w:abstractNumId w:val="57"/>
  </w:num>
  <w:num w:numId="74">
    <w:abstractNumId w:val="28"/>
  </w:num>
  <w:num w:numId="75">
    <w:abstractNumId w:val="77"/>
  </w:num>
  <w:num w:numId="76">
    <w:abstractNumId w:val="79"/>
  </w:num>
  <w:num w:numId="77">
    <w:abstractNumId w:val="46"/>
  </w:num>
  <w:num w:numId="78">
    <w:abstractNumId w:val="16"/>
  </w:num>
  <w:num w:numId="79">
    <w:abstractNumId w:val="70"/>
  </w:num>
  <w:num w:numId="80">
    <w:abstractNumId w:val="0"/>
  </w:num>
  <w:num w:numId="81">
    <w:abstractNumId w:val="63"/>
  </w:num>
  <w:num w:numId="82">
    <w:abstractNumId w:val="55"/>
  </w:num>
  <w:num w:numId="83">
    <w:abstractNumId w:val="71"/>
  </w:num>
  <w:num w:numId="84">
    <w:abstractNumId w:val="85"/>
  </w:num>
  <w:num w:numId="85">
    <w:abstractNumId w:val="31"/>
  </w:num>
  <w:num w:numId="86">
    <w:abstractNumId w:val="83"/>
  </w:num>
  <w:num w:numId="87">
    <w:abstractNumId w:val="11"/>
  </w:num>
  <w:num w:numId="88">
    <w:abstractNumId w:val="35"/>
  </w:num>
  <w:num w:numId="89">
    <w:abstractNumId w:val="27"/>
  </w:num>
  <w:num w:numId="90">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03"/>
    <w:rsid w:val="00002DBD"/>
    <w:rsid w:val="00005DF9"/>
    <w:rsid w:val="0001606A"/>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1FEE"/>
    <w:rsid w:val="0011699A"/>
    <w:rsid w:val="0012258E"/>
    <w:rsid w:val="0012463D"/>
    <w:rsid w:val="00125B70"/>
    <w:rsid w:val="00133475"/>
    <w:rsid w:val="0013608E"/>
    <w:rsid w:val="00140529"/>
    <w:rsid w:val="00142C7F"/>
    <w:rsid w:val="0015285B"/>
    <w:rsid w:val="00154205"/>
    <w:rsid w:val="00155E7E"/>
    <w:rsid w:val="00156EC0"/>
    <w:rsid w:val="00157175"/>
    <w:rsid w:val="00166678"/>
    <w:rsid w:val="00171404"/>
    <w:rsid w:val="00175127"/>
    <w:rsid w:val="00182832"/>
    <w:rsid w:val="001845EE"/>
    <w:rsid w:val="0018517B"/>
    <w:rsid w:val="0018746C"/>
    <w:rsid w:val="001921C4"/>
    <w:rsid w:val="001935F9"/>
    <w:rsid w:val="00195966"/>
    <w:rsid w:val="00197C8D"/>
    <w:rsid w:val="001A42E9"/>
    <w:rsid w:val="001A4735"/>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60FB1"/>
    <w:rsid w:val="00365FF6"/>
    <w:rsid w:val="00367E07"/>
    <w:rsid w:val="003735F5"/>
    <w:rsid w:val="00382777"/>
    <w:rsid w:val="0038583B"/>
    <w:rsid w:val="00385E4B"/>
    <w:rsid w:val="00394C80"/>
    <w:rsid w:val="00397F45"/>
    <w:rsid w:val="003A1E3E"/>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5041"/>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7F85"/>
    <w:rsid w:val="004864EC"/>
    <w:rsid w:val="0048752E"/>
    <w:rsid w:val="004A3113"/>
    <w:rsid w:val="004B1515"/>
    <w:rsid w:val="004C01F6"/>
    <w:rsid w:val="004C1FE5"/>
    <w:rsid w:val="004D68E3"/>
    <w:rsid w:val="004F2703"/>
    <w:rsid w:val="004F4ECE"/>
    <w:rsid w:val="004F648E"/>
    <w:rsid w:val="004F66A3"/>
    <w:rsid w:val="0050329E"/>
    <w:rsid w:val="00504451"/>
    <w:rsid w:val="00505FE6"/>
    <w:rsid w:val="00506639"/>
    <w:rsid w:val="0050702E"/>
    <w:rsid w:val="00511E0B"/>
    <w:rsid w:val="00512A74"/>
    <w:rsid w:val="00515B70"/>
    <w:rsid w:val="00526BD6"/>
    <w:rsid w:val="0053631A"/>
    <w:rsid w:val="00543487"/>
    <w:rsid w:val="005527D4"/>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6003"/>
    <w:rsid w:val="005C5B3D"/>
    <w:rsid w:val="005D3961"/>
    <w:rsid w:val="005D4E27"/>
    <w:rsid w:val="005E4E34"/>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2250"/>
    <w:rsid w:val="00813DB1"/>
    <w:rsid w:val="0081790B"/>
    <w:rsid w:val="008205E6"/>
    <w:rsid w:val="0082584B"/>
    <w:rsid w:val="0082589D"/>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132B"/>
    <w:rsid w:val="008636F7"/>
    <w:rsid w:val="00866976"/>
    <w:rsid w:val="00871DA3"/>
    <w:rsid w:val="00877FBA"/>
    <w:rsid w:val="0088086D"/>
    <w:rsid w:val="00882592"/>
    <w:rsid w:val="00882648"/>
    <w:rsid w:val="00883843"/>
    <w:rsid w:val="008861E2"/>
    <w:rsid w:val="008878BD"/>
    <w:rsid w:val="00891546"/>
    <w:rsid w:val="00892F1C"/>
    <w:rsid w:val="008974A9"/>
    <w:rsid w:val="008A237F"/>
    <w:rsid w:val="008A310D"/>
    <w:rsid w:val="008A3D76"/>
    <w:rsid w:val="008B5B1C"/>
    <w:rsid w:val="008B6A08"/>
    <w:rsid w:val="008B6BAD"/>
    <w:rsid w:val="008E0163"/>
    <w:rsid w:val="008E145D"/>
    <w:rsid w:val="008E1ECC"/>
    <w:rsid w:val="008E5134"/>
    <w:rsid w:val="008E6403"/>
    <w:rsid w:val="008F48A2"/>
    <w:rsid w:val="0090172A"/>
    <w:rsid w:val="009057A6"/>
    <w:rsid w:val="00905F1F"/>
    <w:rsid w:val="00907249"/>
    <w:rsid w:val="00907C4E"/>
    <w:rsid w:val="0091494E"/>
    <w:rsid w:val="00915EB6"/>
    <w:rsid w:val="00920A8A"/>
    <w:rsid w:val="00930E62"/>
    <w:rsid w:val="00930F9D"/>
    <w:rsid w:val="00936395"/>
    <w:rsid w:val="009400E4"/>
    <w:rsid w:val="009446E7"/>
    <w:rsid w:val="00944C97"/>
    <w:rsid w:val="00945126"/>
    <w:rsid w:val="0094640A"/>
    <w:rsid w:val="0095446E"/>
    <w:rsid w:val="009555DA"/>
    <w:rsid w:val="00962005"/>
    <w:rsid w:val="00962047"/>
    <w:rsid w:val="00962820"/>
    <w:rsid w:val="00966F0A"/>
    <w:rsid w:val="00967245"/>
    <w:rsid w:val="00977000"/>
    <w:rsid w:val="0098127C"/>
    <w:rsid w:val="009830BB"/>
    <w:rsid w:val="0098331C"/>
    <w:rsid w:val="00983B79"/>
    <w:rsid w:val="00990063"/>
    <w:rsid w:val="00990DD9"/>
    <w:rsid w:val="00993CFB"/>
    <w:rsid w:val="00997C3D"/>
    <w:rsid w:val="00997D1D"/>
    <w:rsid w:val="009A202A"/>
    <w:rsid w:val="009A522A"/>
    <w:rsid w:val="009A5B4A"/>
    <w:rsid w:val="009B1F6A"/>
    <w:rsid w:val="009B4131"/>
    <w:rsid w:val="009C2F07"/>
    <w:rsid w:val="009C3D1E"/>
    <w:rsid w:val="009C7E54"/>
    <w:rsid w:val="009D003C"/>
    <w:rsid w:val="009E265D"/>
    <w:rsid w:val="009E2785"/>
    <w:rsid w:val="009E37A5"/>
    <w:rsid w:val="009E3FE5"/>
    <w:rsid w:val="009F18CA"/>
    <w:rsid w:val="009F2060"/>
    <w:rsid w:val="009F3814"/>
    <w:rsid w:val="009F7C54"/>
    <w:rsid w:val="00A00296"/>
    <w:rsid w:val="00A01560"/>
    <w:rsid w:val="00A13310"/>
    <w:rsid w:val="00A16ACE"/>
    <w:rsid w:val="00A21064"/>
    <w:rsid w:val="00A2249F"/>
    <w:rsid w:val="00A31915"/>
    <w:rsid w:val="00A31F9D"/>
    <w:rsid w:val="00A425C7"/>
    <w:rsid w:val="00A42853"/>
    <w:rsid w:val="00A4624F"/>
    <w:rsid w:val="00A477D8"/>
    <w:rsid w:val="00A478B0"/>
    <w:rsid w:val="00A53F60"/>
    <w:rsid w:val="00A56228"/>
    <w:rsid w:val="00A5795C"/>
    <w:rsid w:val="00A6200D"/>
    <w:rsid w:val="00A7714F"/>
    <w:rsid w:val="00A91E7C"/>
    <w:rsid w:val="00A93623"/>
    <w:rsid w:val="00A9542A"/>
    <w:rsid w:val="00AA0A9B"/>
    <w:rsid w:val="00AA78F8"/>
    <w:rsid w:val="00AB555A"/>
    <w:rsid w:val="00AC0C65"/>
    <w:rsid w:val="00AC312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53C55"/>
    <w:rsid w:val="00B60DFB"/>
    <w:rsid w:val="00B61189"/>
    <w:rsid w:val="00B6355A"/>
    <w:rsid w:val="00B64E36"/>
    <w:rsid w:val="00B6558E"/>
    <w:rsid w:val="00B67D88"/>
    <w:rsid w:val="00B71636"/>
    <w:rsid w:val="00B8162A"/>
    <w:rsid w:val="00B81A1C"/>
    <w:rsid w:val="00B82B35"/>
    <w:rsid w:val="00B84CBA"/>
    <w:rsid w:val="00B84F73"/>
    <w:rsid w:val="00B870C9"/>
    <w:rsid w:val="00B87198"/>
    <w:rsid w:val="00B873C2"/>
    <w:rsid w:val="00B91E44"/>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EDB"/>
    <w:rsid w:val="00C3506E"/>
    <w:rsid w:val="00C35657"/>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A4195"/>
    <w:rsid w:val="00DB711D"/>
    <w:rsid w:val="00DB7C77"/>
    <w:rsid w:val="00DC3E97"/>
    <w:rsid w:val="00DC5273"/>
    <w:rsid w:val="00DC54BA"/>
    <w:rsid w:val="00DC7EC9"/>
    <w:rsid w:val="00DD2C05"/>
    <w:rsid w:val="00DD7965"/>
    <w:rsid w:val="00DE0C5C"/>
    <w:rsid w:val="00DE2D0F"/>
    <w:rsid w:val="00DE384C"/>
    <w:rsid w:val="00DE4A68"/>
    <w:rsid w:val="00DE6A7B"/>
    <w:rsid w:val="00DF06EA"/>
    <w:rsid w:val="00DF3ED7"/>
    <w:rsid w:val="00DF4FA8"/>
    <w:rsid w:val="00DF7FD4"/>
    <w:rsid w:val="00E017F4"/>
    <w:rsid w:val="00E0388D"/>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5751"/>
    <w:rsid w:val="00E82A0A"/>
    <w:rsid w:val="00E84F0F"/>
    <w:rsid w:val="00E8649F"/>
    <w:rsid w:val="00E90D2D"/>
    <w:rsid w:val="00E92850"/>
    <w:rsid w:val="00EB6F79"/>
    <w:rsid w:val="00EC4232"/>
    <w:rsid w:val="00EC4B52"/>
    <w:rsid w:val="00EC583D"/>
    <w:rsid w:val="00EE0C51"/>
    <w:rsid w:val="00EE794D"/>
    <w:rsid w:val="00F022C6"/>
    <w:rsid w:val="00F11FBA"/>
    <w:rsid w:val="00F15D78"/>
    <w:rsid w:val="00F20434"/>
    <w:rsid w:val="00F22E1D"/>
    <w:rsid w:val="00F23F30"/>
    <w:rsid w:val="00F253E2"/>
    <w:rsid w:val="00F47CAB"/>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AD1FE40"/>
  <w15:docId w15:val="{4745D481-C9EA-4CE6-9BA9-4EBEE62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paragraph" w:styleId="PlainText">
    <w:name w:val="Plain Text"/>
    <w:basedOn w:val="Normal"/>
    <w:link w:val="PlainTextChar"/>
    <w:semiHidden/>
    <w:unhideWhenUsed/>
    <w:rsid w:val="00A478B0"/>
    <w:rPr>
      <w:rFonts w:ascii="Consolas" w:hAnsi="Consolas"/>
      <w:sz w:val="21"/>
      <w:szCs w:val="21"/>
    </w:rPr>
  </w:style>
  <w:style w:type="character" w:customStyle="1" w:styleId="PlainTextChar">
    <w:name w:val="Plain Text Char"/>
    <w:basedOn w:val="DefaultParagraphFont"/>
    <w:link w:val="PlainText"/>
    <w:semiHidden/>
    <w:rsid w:val="00A478B0"/>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2626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decbf510b3a81715063d4f3aea0da78c">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6cc263366d12b6b2ba0f8e4a31ac9cf"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D5EFF-1589-4C3E-84D0-94352DB0A358}"/>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DC4F02A7-442A-49F9-A09B-634654412D78}"/>
</file>

<file path=customXml/itemProps4.xml><?xml version="1.0" encoding="utf-8"?>
<ds:datastoreItem xmlns:ds="http://schemas.openxmlformats.org/officeDocument/2006/customXml" ds:itemID="{E83853D9-0B17-4E8C-80E0-8F8B7C53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2E0648-3993-49DF-AD46-147E76E3ABA5}"/>
</file>

<file path=docProps/app.xml><?xml version="1.0" encoding="utf-8"?>
<Properties xmlns="http://schemas.openxmlformats.org/officeDocument/2006/extended-properties" xmlns:vt="http://schemas.openxmlformats.org/officeDocument/2006/docPropsVTypes">
  <Template>Normal</Template>
  <TotalTime>186</TotalTime>
  <Pages>1</Pages>
  <Words>9311</Words>
  <Characters>53076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62263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Champness, Brad</dc:creator>
  <cp:keywords/>
  <cp:lastModifiedBy>Champness, Brad</cp:lastModifiedBy>
  <cp:revision>22</cp:revision>
  <cp:lastPrinted>2018-12-11T21:46:00Z</cp:lastPrinted>
  <dcterms:created xsi:type="dcterms:W3CDTF">2018-11-29T01:21:00Z</dcterms:created>
  <dcterms:modified xsi:type="dcterms:W3CDTF">2019-02-17T22:17:00Z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5983684c-3fd3-4c2b-964f-8c4b56622a79</vt:lpwstr>
  </property>
  <property fmtid="{D5CDD505-2E9C-101B-9397-08002B2CF9AE}" pid="8" name="DocHub_Year">
    <vt:lpwstr>1801;#2018|224abc7b-6f7e-4064-b773-6750976429b5</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1093;#Attachment|b3b98d18-7443-4aad-8e3e-bc655e4ae7c8</vt:lpwstr>
  </property>
  <property fmtid="{D5CDD505-2E9C-101B-9397-08002B2CF9AE}" pid="18" name="DocHub_Entity">
    <vt:lpwstr/>
  </property>
  <property fmtid="{D5CDD505-2E9C-101B-9397-08002B2CF9AE}" pid="19" name="Report Type">
    <vt:lpwstr/>
  </property>
  <property fmtid="{D5CDD505-2E9C-101B-9397-08002B2CF9AE}" pid="20" name="DocHub_Goods">
    <vt:lpwstr>58;#Hollow structural sections|f6dce904-7f94-4a0c-af19-e4ad40630259</vt:lpwstr>
  </property>
  <property fmtid="{D5CDD505-2E9C-101B-9397-08002B2CF9AE}" pid="21" name="DocHub_Country">
    <vt:lpwstr>552;#Korea|120cb801-694c-4c10-a31b-c3aa3d8aa4f8</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198;#Verification Report – Exporter|19ec4fe1-4849-43b8-a4d0-0f8232422816</vt:lpwstr>
  </property>
</Properties>
</file>