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0E29883F" w:rsidR="00317C21" w:rsidRPr="00C01F98" w:rsidRDefault="00317C21">
      <w:pPr>
        <w:widowControl w:val="0"/>
        <w:rPr>
          <w:snapToGrid w:val="0"/>
          <w:sz w:val="28"/>
        </w:rPr>
      </w:pPr>
      <w:r>
        <w:rPr>
          <w:b/>
          <w:snapToGrid w:val="0"/>
          <w:sz w:val="28"/>
        </w:rPr>
        <w:t xml:space="preserve">Case </w:t>
      </w:r>
      <w:r w:rsidRPr="00F011B5">
        <w:rPr>
          <w:b/>
          <w:snapToGrid w:val="0"/>
          <w:sz w:val="28"/>
        </w:rPr>
        <w:t xml:space="preserve">number: </w:t>
      </w:r>
      <w:r w:rsidR="00F011B5" w:rsidRPr="00F011B5">
        <w:rPr>
          <w:snapToGrid w:val="0"/>
          <w:sz w:val="28"/>
        </w:rPr>
        <w:t>70</w:t>
      </w:r>
      <w:r w:rsidR="009D4F15">
        <w:rPr>
          <w:snapToGrid w:val="0"/>
          <w:sz w:val="28"/>
        </w:rPr>
        <w:t>6</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598ECA4A" w:rsidR="00515B70" w:rsidRPr="004761D1" w:rsidRDefault="00515B70">
      <w:pPr>
        <w:widowControl w:val="0"/>
        <w:rPr>
          <w:snapToGrid w:val="0"/>
          <w:sz w:val="28"/>
        </w:rPr>
      </w:pPr>
      <w:r w:rsidRPr="004761D1">
        <w:rPr>
          <w:b/>
          <w:snapToGrid w:val="0"/>
          <w:sz w:val="28"/>
        </w:rPr>
        <w:t xml:space="preserve">Product: </w:t>
      </w:r>
      <w:r w:rsidR="004761D1" w:rsidRPr="004761D1">
        <w:rPr>
          <w:snapToGrid w:val="0"/>
          <w:sz w:val="28"/>
        </w:rPr>
        <w:t>Zinc coated (galvanised) steel</w:t>
      </w:r>
    </w:p>
    <w:p w14:paraId="1A0681AF" w14:textId="5AFEAE7C" w:rsidR="00515B70" w:rsidRDefault="00515B70">
      <w:pPr>
        <w:widowControl w:val="0"/>
        <w:rPr>
          <w:snapToGrid w:val="0"/>
        </w:rPr>
      </w:pPr>
    </w:p>
    <w:p w14:paraId="1A0681B0" w14:textId="77777777" w:rsidR="00317C21" w:rsidRPr="0091494E" w:rsidRDefault="00317C21">
      <w:pPr>
        <w:widowControl w:val="0"/>
        <w:rPr>
          <w:snapToGrid w:val="0"/>
        </w:rPr>
      </w:pPr>
    </w:p>
    <w:p w14:paraId="1A0681B1" w14:textId="0B36FE34"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2642D9" w:rsidRPr="002642D9">
        <w:rPr>
          <w:snapToGrid w:val="0"/>
          <w:sz w:val="28"/>
        </w:rPr>
        <w:t xml:space="preserve">The Republic of Korea by </w:t>
      </w:r>
      <w:r w:rsidR="00FA1DDD" w:rsidRPr="00FA1DDD">
        <w:rPr>
          <w:snapToGrid w:val="0"/>
          <w:sz w:val="28"/>
        </w:rPr>
        <w:t>Dongkuk Coated Metal Co. Ltd</w:t>
      </w:r>
      <w:r w:rsidR="00FA1DDD">
        <w:rPr>
          <w:snapToGrid w:val="0"/>
          <w:sz w:val="28"/>
        </w:rPr>
        <w:t>,</w:t>
      </w:r>
      <w:r w:rsidR="00FA1DDD" w:rsidRPr="00FA1DDD">
        <w:rPr>
          <w:snapToGrid w:val="0"/>
          <w:sz w:val="28"/>
        </w:rPr>
        <w:t xml:space="preserve"> </w:t>
      </w:r>
      <w:r w:rsidR="002642D9" w:rsidRPr="002642D9">
        <w:rPr>
          <w:snapToGrid w:val="0"/>
          <w:sz w:val="28"/>
        </w:rPr>
        <w:t>Dongkuk Steel Mill Co Ltd and P</w:t>
      </w:r>
      <w:r w:rsidR="00AB2C7F">
        <w:rPr>
          <w:snapToGrid w:val="0"/>
          <w:sz w:val="28"/>
        </w:rPr>
        <w:t>OSCO</w:t>
      </w:r>
      <w:r w:rsidR="009D4F15">
        <w:rPr>
          <w:snapToGrid w:val="0"/>
          <w:sz w:val="28"/>
        </w:rPr>
        <w:t xml:space="preserve">, </w:t>
      </w:r>
      <w:r w:rsidR="002642D9" w:rsidRPr="002642D9">
        <w:rPr>
          <w:snapToGrid w:val="0"/>
          <w:sz w:val="28"/>
        </w:rPr>
        <w:t>and from the Socialist Republic of Vietnam by Hoa Sen Group and Nam Kim Steel Joint Stock Company</w:t>
      </w: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32F73D83" w:rsidR="00515B70" w:rsidRPr="005D788E" w:rsidRDefault="00317C21">
      <w:pPr>
        <w:widowControl w:val="0"/>
        <w:rPr>
          <w:snapToGrid w:val="0"/>
          <w:sz w:val="28"/>
        </w:rPr>
      </w:pPr>
      <w:r w:rsidRPr="005D788E">
        <w:rPr>
          <w:b/>
          <w:snapToGrid w:val="0"/>
          <w:sz w:val="28"/>
        </w:rPr>
        <w:t>Investigation period</w:t>
      </w:r>
      <w:r w:rsidR="00515B70" w:rsidRPr="005D788E">
        <w:rPr>
          <w:b/>
          <w:snapToGrid w:val="0"/>
          <w:sz w:val="28"/>
        </w:rPr>
        <w:t xml:space="preserve">: </w:t>
      </w:r>
      <w:r w:rsidR="005D788E" w:rsidRPr="005D788E">
        <w:rPr>
          <w:snapToGrid w:val="0"/>
          <w:sz w:val="28"/>
        </w:rPr>
        <w:t>1 January 2025 to 31 December 2025</w:t>
      </w:r>
      <w:r w:rsidR="00DF4FA8" w:rsidRPr="005D788E">
        <w:rPr>
          <w:snapToGrid w:val="0"/>
          <w:sz w:val="28"/>
        </w:rPr>
        <w:t xml:space="preserve"> (the period)</w:t>
      </w:r>
    </w:p>
    <w:p w14:paraId="1A0681B5" w14:textId="4530EB1E" w:rsidR="00515B70" w:rsidRDefault="00515B70">
      <w:pPr>
        <w:widowControl w:val="0"/>
        <w:rPr>
          <w:snapToGrid w:val="0"/>
        </w:rPr>
      </w:pPr>
    </w:p>
    <w:p w14:paraId="1A0681B6" w14:textId="7F30C79A"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rsidRPr="00483802" w14:paraId="1A0681B9" w14:textId="77777777" w:rsidTr="00884389">
        <w:trPr>
          <w:trHeight w:val="567"/>
        </w:trPr>
        <w:tc>
          <w:tcPr>
            <w:tcW w:w="1980" w:type="dxa"/>
            <w:vAlign w:val="center"/>
          </w:tcPr>
          <w:p w14:paraId="1A0681B7" w14:textId="77777777" w:rsidR="00884389" w:rsidRPr="00483802" w:rsidRDefault="00884389" w:rsidP="00884389">
            <w:pPr>
              <w:widowControl w:val="0"/>
              <w:rPr>
                <w:b/>
                <w:snapToGrid w:val="0"/>
                <w:sz w:val="28"/>
              </w:rPr>
            </w:pPr>
            <w:r w:rsidRPr="00483802">
              <w:rPr>
                <w:b/>
                <w:snapToGrid w:val="0"/>
                <w:sz w:val="28"/>
              </w:rPr>
              <w:t>Section</w:t>
            </w:r>
          </w:p>
        </w:tc>
        <w:tc>
          <w:tcPr>
            <w:tcW w:w="7037" w:type="dxa"/>
            <w:vAlign w:val="center"/>
          </w:tcPr>
          <w:p w14:paraId="1A0681B8" w14:textId="7F7E9F6C" w:rsidR="00884389" w:rsidRPr="00483802" w:rsidRDefault="00884389" w:rsidP="00884389">
            <w:pPr>
              <w:widowControl w:val="0"/>
              <w:rPr>
                <w:b/>
                <w:snapToGrid w:val="0"/>
                <w:sz w:val="28"/>
              </w:rPr>
            </w:pPr>
            <w:r w:rsidRPr="00483802">
              <w:rPr>
                <w:b/>
                <w:snapToGrid w:val="0"/>
                <w:sz w:val="28"/>
              </w:rPr>
              <w:t>Response due by</w:t>
            </w:r>
            <w:r w:rsidR="00B94ECF" w:rsidRPr="00483802">
              <w:rPr>
                <w:b/>
                <w:snapToGrid w:val="0"/>
                <w:sz w:val="28"/>
              </w:rPr>
              <w:t xml:space="preserve"> </w:t>
            </w:r>
          </w:p>
        </w:tc>
      </w:tr>
      <w:tr w:rsidR="00884389" w:rsidRPr="00483802" w14:paraId="1A0681BC" w14:textId="77777777" w:rsidTr="00884389">
        <w:trPr>
          <w:trHeight w:val="567"/>
        </w:trPr>
        <w:tc>
          <w:tcPr>
            <w:tcW w:w="1980" w:type="dxa"/>
            <w:vAlign w:val="center"/>
          </w:tcPr>
          <w:p w14:paraId="1A0681BA" w14:textId="77777777" w:rsidR="00884389" w:rsidRPr="00483802" w:rsidRDefault="00884389" w:rsidP="00884389">
            <w:pPr>
              <w:widowControl w:val="0"/>
              <w:rPr>
                <w:snapToGrid w:val="0"/>
                <w:sz w:val="28"/>
              </w:rPr>
            </w:pPr>
            <w:r w:rsidRPr="00483802">
              <w:rPr>
                <w:snapToGrid w:val="0"/>
                <w:sz w:val="28"/>
              </w:rPr>
              <w:t>A</w:t>
            </w:r>
          </w:p>
        </w:tc>
        <w:tc>
          <w:tcPr>
            <w:tcW w:w="7037" w:type="dxa"/>
            <w:vAlign w:val="center"/>
          </w:tcPr>
          <w:p w14:paraId="1A0681BB" w14:textId="7EBBCDF5" w:rsidR="00884389" w:rsidRPr="00483802" w:rsidRDefault="009D4F15" w:rsidP="00884389">
            <w:pPr>
              <w:widowControl w:val="0"/>
              <w:rPr>
                <w:snapToGrid w:val="0"/>
                <w:sz w:val="28"/>
              </w:rPr>
            </w:pPr>
            <w:r>
              <w:rPr>
                <w:snapToGrid w:val="0"/>
                <w:sz w:val="28"/>
              </w:rPr>
              <w:t>26 June</w:t>
            </w:r>
            <w:r w:rsidR="00141BC4" w:rsidRPr="00483802">
              <w:rPr>
                <w:snapToGrid w:val="0"/>
                <w:sz w:val="28"/>
              </w:rPr>
              <w:t xml:space="preserve"> </w:t>
            </w:r>
            <w:r w:rsidR="00955BBC" w:rsidRPr="00483802">
              <w:rPr>
                <w:snapToGrid w:val="0"/>
                <w:sz w:val="28"/>
              </w:rPr>
              <w:t>202</w:t>
            </w:r>
            <w:r w:rsidR="007E7D48" w:rsidRPr="00483802">
              <w:rPr>
                <w:snapToGrid w:val="0"/>
                <w:sz w:val="28"/>
              </w:rPr>
              <w:t>6</w:t>
            </w:r>
          </w:p>
        </w:tc>
      </w:tr>
      <w:tr w:rsidR="00884389" w:rsidRPr="00483802" w14:paraId="1A0681BF" w14:textId="77777777" w:rsidTr="00884389">
        <w:trPr>
          <w:trHeight w:val="567"/>
        </w:trPr>
        <w:tc>
          <w:tcPr>
            <w:tcW w:w="1980" w:type="dxa"/>
            <w:vAlign w:val="center"/>
          </w:tcPr>
          <w:p w14:paraId="1A0681BD" w14:textId="77777777" w:rsidR="00884389" w:rsidRPr="00483802" w:rsidRDefault="00884389" w:rsidP="00884389">
            <w:pPr>
              <w:widowControl w:val="0"/>
              <w:rPr>
                <w:snapToGrid w:val="0"/>
                <w:sz w:val="28"/>
              </w:rPr>
            </w:pPr>
            <w:r w:rsidRPr="00483802">
              <w:rPr>
                <w:snapToGrid w:val="0"/>
                <w:sz w:val="28"/>
              </w:rPr>
              <w:t>B &amp; C</w:t>
            </w:r>
          </w:p>
        </w:tc>
        <w:tc>
          <w:tcPr>
            <w:tcW w:w="7037" w:type="dxa"/>
            <w:vAlign w:val="center"/>
          </w:tcPr>
          <w:p w14:paraId="1A0681BE" w14:textId="6897847E" w:rsidR="00884389" w:rsidRPr="00483802" w:rsidRDefault="009D4F15" w:rsidP="00884389">
            <w:pPr>
              <w:widowControl w:val="0"/>
              <w:rPr>
                <w:snapToGrid w:val="0"/>
                <w:sz w:val="28"/>
              </w:rPr>
            </w:pPr>
            <w:r>
              <w:rPr>
                <w:snapToGrid w:val="0"/>
                <w:sz w:val="28"/>
              </w:rPr>
              <w:t>10 July</w:t>
            </w:r>
            <w:r w:rsidR="00483802" w:rsidRPr="00483802">
              <w:rPr>
                <w:snapToGrid w:val="0"/>
                <w:sz w:val="28"/>
              </w:rPr>
              <w:t xml:space="preserve"> 2026</w:t>
            </w:r>
          </w:p>
        </w:tc>
      </w:tr>
      <w:tr w:rsidR="00884389" w14:paraId="1A0681C2" w14:textId="77777777" w:rsidTr="00884389">
        <w:trPr>
          <w:trHeight w:val="567"/>
        </w:trPr>
        <w:tc>
          <w:tcPr>
            <w:tcW w:w="1980" w:type="dxa"/>
            <w:vAlign w:val="center"/>
          </w:tcPr>
          <w:p w14:paraId="1A0681C0" w14:textId="77777777" w:rsidR="00884389" w:rsidRPr="00483802" w:rsidRDefault="00884389" w:rsidP="00884389">
            <w:pPr>
              <w:widowControl w:val="0"/>
              <w:rPr>
                <w:snapToGrid w:val="0"/>
                <w:sz w:val="28"/>
              </w:rPr>
            </w:pPr>
            <w:r w:rsidRPr="00483802">
              <w:rPr>
                <w:snapToGrid w:val="0"/>
                <w:sz w:val="28"/>
              </w:rPr>
              <w:t>D &amp; E</w:t>
            </w:r>
          </w:p>
        </w:tc>
        <w:tc>
          <w:tcPr>
            <w:tcW w:w="7037" w:type="dxa"/>
            <w:vAlign w:val="center"/>
          </w:tcPr>
          <w:p w14:paraId="1A0681C1" w14:textId="7454FA9A" w:rsidR="00884389" w:rsidRPr="00483802" w:rsidRDefault="009D4F15" w:rsidP="00884389">
            <w:pPr>
              <w:widowControl w:val="0"/>
              <w:rPr>
                <w:snapToGrid w:val="0"/>
                <w:sz w:val="28"/>
              </w:rPr>
            </w:pPr>
            <w:r>
              <w:rPr>
                <w:snapToGrid w:val="0"/>
                <w:sz w:val="28"/>
              </w:rPr>
              <w:t>17 July</w:t>
            </w:r>
            <w:r w:rsidR="00483802" w:rsidRPr="00483802">
              <w:rPr>
                <w:snapToGrid w:val="0"/>
                <w:sz w:val="28"/>
              </w:rPr>
              <w:t xml:space="preserve"> 2026</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42393FD3" w:rsidR="00317C21" w:rsidRDefault="009B1B23" w:rsidP="00317C21">
      <w:pPr>
        <w:widowControl w:val="0"/>
        <w:rPr>
          <w:snapToGrid w:val="0"/>
          <w:sz w:val="28"/>
        </w:rPr>
      </w:pPr>
      <w:r w:rsidRPr="00483802">
        <w:rPr>
          <w:b/>
          <w:snapToGrid w:val="0"/>
          <w:sz w:val="28"/>
        </w:rPr>
        <w:t xml:space="preserve">Email </w:t>
      </w:r>
      <w:r w:rsidR="00FE025A" w:rsidRPr="00483802">
        <w:rPr>
          <w:b/>
          <w:snapToGrid w:val="0"/>
          <w:sz w:val="28"/>
        </w:rPr>
        <w:t>response</w:t>
      </w:r>
      <w:r w:rsidRPr="00483802">
        <w:rPr>
          <w:b/>
          <w:snapToGrid w:val="0"/>
          <w:sz w:val="28"/>
        </w:rPr>
        <w:t xml:space="preserve"> to</w:t>
      </w:r>
      <w:r w:rsidR="00317C21" w:rsidRPr="00483802">
        <w:rPr>
          <w:b/>
          <w:snapToGrid w:val="0"/>
          <w:sz w:val="28"/>
        </w:rPr>
        <w:t>:</w:t>
      </w:r>
      <w:r w:rsidR="00317C21" w:rsidRPr="00483802">
        <w:rPr>
          <w:snapToGrid w:val="0"/>
          <w:color w:val="FF0000"/>
          <w:sz w:val="28"/>
        </w:rPr>
        <w:t xml:space="preserve"> </w:t>
      </w:r>
      <w:r w:rsidR="0050173E" w:rsidRPr="00483802">
        <w:rPr>
          <w:snapToGrid w:val="0"/>
          <w:sz w:val="28"/>
        </w:rPr>
        <w:t>investigations</w:t>
      </w:r>
      <w:r w:rsidR="00483802" w:rsidRPr="00483802">
        <w:rPr>
          <w:snapToGrid w:val="0"/>
          <w:sz w:val="28"/>
        </w:rPr>
        <w:t>2</w:t>
      </w:r>
      <w:r w:rsidR="00317C21" w:rsidRPr="00483802">
        <w:rPr>
          <w:snapToGrid w:val="0"/>
          <w:sz w:val="28"/>
        </w:rPr>
        <w:t>@adcommission.gov.au</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3B60ED1C"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7569904"/>
      <w:r>
        <w:lastRenderedPageBreak/>
        <w:t>Table of contents</w:t>
      </w:r>
      <w:bookmarkEnd w:id="0"/>
      <w:bookmarkEnd w:id="1"/>
      <w:bookmarkEnd w:id="2"/>
      <w:bookmarkEnd w:id="3"/>
      <w:bookmarkEnd w:id="4"/>
    </w:p>
    <w:p w14:paraId="4BD713EC" w14:textId="1A7891A9" w:rsidR="00633012"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7569904" w:history="1">
        <w:r w:rsidR="00633012" w:rsidRPr="00472880">
          <w:rPr>
            <w:rStyle w:val="Hyperlink"/>
            <w:noProof/>
          </w:rPr>
          <w:t>Table of contents</w:t>
        </w:r>
        <w:r w:rsidR="00633012">
          <w:rPr>
            <w:noProof/>
            <w:webHidden/>
          </w:rPr>
          <w:tab/>
        </w:r>
        <w:r w:rsidR="00633012">
          <w:rPr>
            <w:noProof/>
            <w:webHidden/>
          </w:rPr>
          <w:fldChar w:fldCharType="begin"/>
        </w:r>
        <w:r w:rsidR="00633012">
          <w:rPr>
            <w:noProof/>
            <w:webHidden/>
          </w:rPr>
          <w:instrText xml:space="preserve"> PAGEREF _Toc227569904 \h </w:instrText>
        </w:r>
        <w:r w:rsidR="00633012">
          <w:rPr>
            <w:noProof/>
            <w:webHidden/>
          </w:rPr>
        </w:r>
        <w:r w:rsidR="00633012">
          <w:rPr>
            <w:noProof/>
            <w:webHidden/>
          </w:rPr>
          <w:fldChar w:fldCharType="separate"/>
        </w:r>
        <w:r w:rsidR="00633012">
          <w:rPr>
            <w:noProof/>
            <w:webHidden/>
          </w:rPr>
          <w:t>2</w:t>
        </w:r>
        <w:r w:rsidR="00633012">
          <w:rPr>
            <w:noProof/>
            <w:webHidden/>
          </w:rPr>
          <w:fldChar w:fldCharType="end"/>
        </w:r>
      </w:hyperlink>
    </w:p>
    <w:p w14:paraId="15241596" w14:textId="184B7BAB"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5" w:history="1">
        <w:r w:rsidRPr="00472880">
          <w:rPr>
            <w:rStyle w:val="Hyperlink"/>
            <w:noProof/>
          </w:rPr>
          <w:t>Instructions</w:t>
        </w:r>
        <w:r>
          <w:rPr>
            <w:noProof/>
            <w:webHidden/>
          </w:rPr>
          <w:tab/>
        </w:r>
        <w:r>
          <w:rPr>
            <w:noProof/>
            <w:webHidden/>
          </w:rPr>
          <w:fldChar w:fldCharType="begin"/>
        </w:r>
        <w:r>
          <w:rPr>
            <w:noProof/>
            <w:webHidden/>
          </w:rPr>
          <w:instrText xml:space="preserve"> PAGEREF _Toc227569905 \h </w:instrText>
        </w:r>
        <w:r>
          <w:rPr>
            <w:noProof/>
            <w:webHidden/>
          </w:rPr>
        </w:r>
        <w:r>
          <w:rPr>
            <w:noProof/>
            <w:webHidden/>
          </w:rPr>
          <w:fldChar w:fldCharType="separate"/>
        </w:r>
        <w:r>
          <w:rPr>
            <w:noProof/>
            <w:webHidden/>
          </w:rPr>
          <w:t>3</w:t>
        </w:r>
        <w:r>
          <w:rPr>
            <w:noProof/>
            <w:webHidden/>
          </w:rPr>
          <w:fldChar w:fldCharType="end"/>
        </w:r>
      </w:hyperlink>
    </w:p>
    <w:p w14:paraId="245CCE98" w14:textId="3C576387"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6" w:history="1">
        <w:r w:rsidRPr="00472880">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_Toc227569906 \h </w:instrText>
        </w:r>
        <w:r>
          <w:rPr>
            <w:noProof/>
            <w:webHidden/>
          </w:rPr>
        </w:r>
        <w:r>
          <w:rPr>
            <w:noProof/>
            <w:webHidden/>
          </w:rPr>
          <w:fldChar w:fldCharType="separate"/>
        </w:r>
        <w:r>
          <w:rPr>
            <w:noProof/>
            <w:webHidden/>
          </w:rPr>
          <w:t>6</w:t>
        </w:r>
        <w:r>
          <w:rPr>
            <w:noProof/>
            <w:webHidden/>
          </w:rPr>
          <w:fldChar w:fldCharType="end"/>
        </w:r>
      </w:hyperlink>
    </w:p>
    <w:p w14:paraId="176E726A" w14:textId="208872A8"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7" w:history="1">
        <w:r w:rsidRPr="00472880">
          <w:rPr>
            <w:rStyle w:val="Hyperlink"/>
            <w:noProof/>
          </w:rPr>
          <w:t>Section A Company and supplier information</w:t>
        </w:r>
        <w:r>
          <w:rPr>
            <w:noProof/>
            <w:webHidden/>
          </w:rPr>
          <w:tab/>
        </w:r>
        <w:r>
          <w:rPr>
            <w:noProof/>
            <w:webHidden/>
          </w:rPr>
          <w:fldChar w:fldCharType="begin"/>
        </w:r>
        <w:r>
          <w:rPr>
            <w:noProof/>
            <w:webHidden/>
          </w:rPr>
          <w:instrText xml:space="preserve"> PAGEREF _Toc227569907 \h </w:instrText>
        </w:r>
        <w:r>
          <w:rPr>
            <w:noProof/>
            <w:webHidden/>
          </w:rPr>
        </w:r>
        <w:r>
          <w:rPr>
            <w:noProof/>
            <w:webHidden/>
          </w:rPr>
          <w:fldChar w:fldCharType="separate"/>
        </w:r>
        <w:r>
          <w:rPr>
            <w:noProof/>
            <w:webHidden/>
          </w:rPr>
          <w:t>9</w:t>
        </w:r>
        <w:r>
          <w:rPr>
            <w:noProof/>
            <w:webHidden/>
          </w:rPr>
          <w:fldChar w:fldCharType="end"/>
        </w:r>
      </w:hyperlink>
    </w:p>
    <w:p w14:paraId="03281425" w14:textId="6DA4A0EE"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8" w:history="1">
        <w:r w:rsidRPr="00472880">
          <w:rPr>
            <w:rStyle w:val="Hyperlink"/>
            <w:noProof/>
          </w:rPr>
          <w:t>Section B Imports &amp; forward orders</w:t>
        </w:r>
        <w:r>
          <w:rPr>
            <w:noProof/>
            <w:webHidden/>
          </w:rPr>
          <w:tab/>
        </w:r>
        <w:r>
          <w:rPr>
            <w:noProof/>
            <w:webHidden/>
          </w:rPr>
          <w:fldChar w:fldCharType="begin"/>
        </w:r>
        <w:r>
          <w:rPr>
            <w:noProof/>
            <w:webHidden/>
          </w:rPr>
          <w:instrText xml:space="preserve"> PAGEREF _Toc227569908 \h </w:instrText>
        </w:r>
        <w:r>
          <w:rPr>
            <w:noProof/>
            <w:webHidden/>
          </w:rPr>
        </w:r>
        <w:r>
          <w:rPr>
            <w:noProof/>
            <w:webHidden/>
          </w:rPr>
          <w:fldChar w:fldCharType="separate"/>
        </w:r>
        <w:r>
          <w:rPr>
            <w:noProof/>
            <w:webHidden/>
          </w:rPr>
          <w:t>10</w:t>
        </w:r>
        <w:r>
          <w:rPr>
            <w:noProof/>
            <w:webHidden/>
          </w:rPr>
          <w:fldChar w:fldCharType="end"/>
        </w:r>
      </w:hyperlink>
    </w:p>
    <w:p w14:paraId="3399756E" w14:textId="31EB161D"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09" w:history="1">
        <w:r w:rsidRPr="00472880">
          <w:rPr>
            <w:rStyle w:val="Hyperlink"/>
            <w:noProof/>
          </w:rPr>
          <w:t>Section C Sales and SG&amp;A</w:t>
        </w:r>
        <w:r>
          <w:rPr>
            <w:noProof/>
            <w:webHidden/>
          </w:rPr>
          <w:tab/>
        </w:r>
        <w:r>
          <w:rPr>
            <w:noProof/>
            <w:webHidden/>
          </w:rPr>
          <w:fldChar w:fldCharType="begin"/>
        </w:r>
        <w:r>
          <w:rPr>
            <w:noProof/>
            <w:webHidden/>
          </w:rPr>
          <w:instrText xml:space="preserve"> PAGEREF _Toc227569909 \h </w:instrText>
        </w:r>
        <w:r>
          <w:rPr>
            <w:noProof/>
            <w:webHidden/>
          </w:rPr>
        </w:r>
        <w:r>
          <w:rPr>
            <w:noProof/>
            <w:webHidden/>
          </w:rPr>
          <w:fldChar w:fldCharType="separate"/>
        </w:r>
        <w:r>
          <w:rPr>
            <w:noProof/>
            <w:webHidden/>
          </w:rPr>
          <w:t>11</w:t>
        </w:r>
        <w:r>
          <w:rPr>
            <w:noProof/>
            <w:webHidden/>
          </w:rPr>
          <w:fldChar w:fldCharType="end"/>
        </w:r>
      </w:hyperlink>
    </w:p>
    <w:p w14:paraId="213ADA53" w14:textId="28060B25"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10" w:history="1">
        <w:r w:rsidRPr="00472880">
          <w:rPr>
            <w:rStyle w:val="Hyperlink"/>
            <w:noProof/>
          </w:rPr>
          <w:t>Section D Further company and import information</w:t>
        </w:r>
        <w:r>
          <w:rPr>
            <w:noProof/>
            <w:webHidden/>
          </w:rPr>
          <w:tab/>
        </w:r>
        <w:r>
          <w:rPr>
            <w:noProof/>
            <w:webHidden/>
          </w:rPr>
          <w:fldChar w:fldCharType="begin"/>
        </w:r>
        <w:r>
          <w:rPr>
            <w:noProof/>
            <w:webHidden/>
          </w:rPr>
          <w:instrText xml:space="preserve"> PAGEREF _Toc227569910 \h </w:instrText>
        </w:r>
        <w:r>
          <w:rPr>
            <w:noProof/>
            <w:webHidden/>
          </w:rPr>
        </w:r>
        <w:r>
          <w:rPr>
            <w:noProof/>
            <w:webHidden/>
          </w:rPr>
          <w:fldChar w:fldCharType="separate"/>
        </w:r>
        <w:r>
          <w:rPr>
            <w:noProof/>
            <w:webHidden/>
          </w:rPr>
          <w:t>12</w:t>
        </w:r>
        <w:r>
          <w:rPr>
            <w:noProof/>
            <w:webHidden/>
          </w:rPr>
          <w:fldChar w:fldCharType="end"/>
        </w:r>
      </w:hyperlink>
    </w:p>
    <w:p w14:paraId="69D67911" w14:textId="40913322" w:rsidR="00633012" w:rsidRDefault="00633012">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7569911" w:history="1">
        <w:r w:rsidRPr="00472880">
          <w:rPr>
            <w:rStyle w:val="Hyperlink"/>
            <w:noProof/>
          </w:rPr>
          <w:t>Section E Further sales information</w:t>
        </w:r>
        <w:r>
          <w:rPr>
            <w:noProof/>
            <w:webHidden/>
          </w:rPr>
          <w:tab/>
        </w:r>
        <w:r>
          <w:rPr>
            <w:noProof/>
            <w:webHidden/>
          </w:rPr>
          <w:fldChar w:fldCharType="begin"/>
        </w:r>
        <w:r>
          <w:rPr>
            <w:noProof/>
            <w:webHidden/>
          </w:rPr>
          <w:instrText xml:space="preserve"> PAGEREF _Toc227569911 \h </w:instrText>
        </w:r>
        <w:r>
          <w:rPr>
            <w:noProof/>
            <w:webHidden/>
          </w:rPr>
        </w:r>
        <w:r>
          <w:rPr>
            <w:noProof/>
            <w:webHidden/>
          </w:rPr>
          <w:fldChar w:fldCharType="separate"/>
        </w:r>
        <w:r>
          <w:rPr>
            <w:noProof/>
            <w:webHidden/>
          </w:rPr>
          <w:t>15</w:t>
        </w:r>
        <w:r>
          <w:rPr>
            <w:noProof/>
            <w:webHidden/>
          </w:rPr>
          <w:fldChar w:fldCharType="end"/>
        </w:r>
      </w:hyperlink>
    </w:p>
    <w:p w14:paraId="1A0681D2" w14:textId="63EF75FD"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27569905"/>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245E7B55"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1A0681D6" w14:textId="77777777" w:rsidR="00515B70" w:rsidRDefault="00515B70" w:rsidP="00773597">
      <w:pPr>
        <w:rPr>
          <w:snapToGrid w:val="0"/>
        </w:rPr>
      </w:pPr>
    </w:p>
    <w:p w14:paraId="1A0681D7" w14:textId="5B8EB90C" w:rsidR="00162238" w:rsidRDefault="00515B70" w:rsidP="00162238">
      <w:r>
        <w:rPr>
          <w:snapToGrid w:val="0"/>
        </w:rPr>
        <w:t xml:space="preserve">The </w:t>
      </w:r>
      <w:r w:rsidR="00CD2329" w:rsidRPr="00AD525E">
        <w:rPr>
          <w:snapToGrid w:val="0"/>
        </w:rPr>
        <w:t>Anti-Dumping Commission (</w:t>
      </w:r>
      <w:r w:rsidR="00A165CB" w:rsidRPr="00AD525E">
        <w:rPr>
          <w:snapToGrid w:val="0"/>
        </w:rPr>
        <w:t>the commission</w:t>
      </w:r>
      <w:r w:rsidRPr="00AD525E">
        <w:rPr>
          <w:snapToGrid w:val="0"/>
        </w:rPr>
        <w:t xml:space="preserve">) is </w:t>
      </w:r>
      <w:r w:rsidR="00605FAA" w:rsidRPr="00AD525E">
        <w:rPr>
          <w:snapToGrid w:val="0"/>
        </w:rPr>
        <w:t>conducting an</w:t>
      </w:r>
      <w:r w:rsidRPr="00AD525E">
        <w:rPr>
          <w:snapToGrid w:val="0"/>
        </w:rPr>
        <w:t xml:space="preserve"> </w:t>
      </w:r>
      <w:r w:rsidR="00AD525E" w:rsidRPr="00AD525E">
        <w:rPr>
          <w:snapToGrid w:val="0"/>
        </w:rPr>
        <w:t>investigation</w:t>
      </w:r>
      <w:r w:rsidR="00605FAA" w:rsidRPr="00AD525E">
        <w:rPr>
          <w:snapToGrid w:val="0"/>
        </w:rPr>
        <w:t xml:space="preserve"> into </w:t>
      </w:r>
      <w:r w:rsidR="0030220D" w:rsidRPr="0030220D">
        <w:rPr>
          <w:snapToGrid w:val="0"/>
        </w:rPr>
        <w:t>zinc coated</w:t>
      </w:r>
      <w:r w:rsidR="005B7C44">
        <w:rPr>
          <w:snapToGrid w:val="0"/>
        </w:rPr>
        <w:t xml:space="preserve"> </w:t>
      </w:r>
      <w:r w:rsidR="0030220D" w:rsidRPr="0030220D">
        <w:rPr>
          <w:snapToGrid w:val="0"/>
        </w:rPr>
        <w:t>steel</w:t>
      </w:r>
      <w:r w:rsidR="005B7C44">
        <w:rPr>
          <w:snapToGrid w:val="0"/>
        </w:rPr>
        <w:t xml:space="preserve"> (galvanised steel, or the goods)</w:t>
      </w:r>
      <w:r w:rsidR="0030220D" w:rsidRPr="0030220D">
        <w:rPr>
          <w:snapToGrid w:val="0"/>
        </w:rPr>
        <w:t xml:space="preserve"> exported to Australia from the Republic of Korea (Korea) by</w:t>
      </w:r>
      <w:r w:rsidR="00FA1DDD" w:rsidRPr="00FA1DDD">
        <w:t xml:space="preserve"> </w:t>
      </w:r>
      <w:r w:rsidR="00FA1DDD" w:rsidRPr="00FA1DDD">
        <w:rPr>
          <w:snapToGrid w:val="0"/>
        </w:rPr>
        <w:t>Dongkuk Coated Metal Co. Ltd</w:t>
      </w:r>
      <w:r w:rsidR="00FA1DDD">
        <w:rPr>
          <w:snapToGrid w:val="0"/>
        </w:rPr>
        <w:t xml:space="preserve"> (DCM),</w:t>
      </w:r>
      <w:r w:rsidR="0030220D" w:rsidRPr="0030220D">
        <w:rPr>
          <w:snapToGrid w:val="0"/>
        </w:rPr>
        <w:t xml:space="preserve"> Dongkuk Steel Mill Co Ltd (</w:t>
      </w:r>
      <w:r w:rsidR="00FA1DDD">
        <w:rPr>
          <w:snapToGrid w:val="0"/>
        </w:rPr>
        <w:t>DSM</w:t>
      </w:r>
      <w:r w:rsidR="0030220D" w:rsidRPr="0030220D">
        <w:rPr>
          <w:snapToGrid w:val="0"/>
        </w:rPr>
        <w:t>) and P</w:t>
      </w:r>
      <w:r w:rsidR="00BA55F0">
        <w:rPr>
          <w:snapToGrid w:val="0"/>
        </w:rPr>
        <w:t>OSCO</w:t>
      </w:r>
      <w:r w:rsidR="0030220D" w:rsidRPr="0030220D">
        <w:rPr>
          <w:snapToGrid w:val="0"/>
        </w:rPr>
        <w:t xml:space="preserve"> (POSCO), and from the Socialist Republic of Vietnam (Vietnam) by Hoa Sen Group (Hoa Sen) and Nam Kim Steel Joint </w:t>
      </w:r>
      <w:r w:rsidR="0030220D" w:rsidRPr="00B44934">
        <w:rPr>
          <w:snapToGrid w:val="0"/>
        </w:rPr>
        <w:t>Stock Company (Nam Kim)</w:t>
      </w:r>
      <w:r w:rsidR="00D271A7" w:rsidRPr="00B44934">
        <w:rPr>
          <w:snapToGrid w:val="0"/>
        </w:rPr>
        <w:t>.</w:t>
      </w:r>
      <w:r w:rsidR="00884389" w:rsidRPr="00B44934">
        <w:rPr>
          <w:snapToGrid w:val="0"/>
        </w:rPr>
        <w:t xml:space="preserve"> </w:t>
      </w:r>
      <w:r w:rsidR="00162238" w:rsidRPr="00B44934">
        <w:t xml:space="preserve">The </w:t>
      </w:r>
      <w:r w:rsidR="00AE0CD8" w:rsidRPr="00B44934">
        <w:t>Anti-</w:t>
      </w:r>
      <w:r w:rsidR="00162238" w:rsidRPr="00B44934">
        <w:t xml:space="preserve">Dumping </w:t>
      </w:r>
      <w:r w:rsidR="00162238" w:rsidRPr="00BA55F0">
        <w:t xml:space="preserve">Notice No </w:t>
      </w:r>
      <w:r w:rsidR="001355FF" w:rsidRPr="00BA55F0">
        <w:t>2026</w:t>
      </w:r>
      <w:r w:rsidR="00162238" w:rsidRPr="00BA55F0">
        <w:t>/</w:t>
      </w:r>
      <w:r w:rsidR="00BA55F0" w:rsidRPr="00BA55F0">
        <w:t>089</w:t>
      </w:r>
      <w:r w:rsidR="00162238" w:rsidRPr="00BA55F0">
        <w:t>,</w:t>
      </w:r>
      <w:r w:rsidR="00162238" w:rsidRPr="00B44934">
        <w:t xml:space="preserve"> available on </w:t>
      </w:r>
      <w:r w:rsidR="00A165CB" w:rsidRPr="00B44934">
        <w:t>the commission</w:t>
      </w:r>
      <w:r w:rsidR="00162238" w:rsidRPr="00B44934">
        <w:t>’s</w:t>
      </w:r>
      <w:r w:rsidR="00162238" w:rsidRPr="00884389">
        <w:t xml:space="preserve">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796B5FF0" w:rsidR="00162238" w:rsidRPr="00196B09" w:rsidRDefault="00291B5D" w:rsidP="00162238">
      <w:pPr>
        <w:rPr>
          <w:snapToGrid w:val="0"/>
        </w:rPr>
      </w:pPr>
      <w:bookmarkStart w:id="15" w:name="_Hlk186458527"/>
      <w:r>
        <w:t xml:space="preserve">The </w:t>
      </w:r>
      <w:r w:rsidR="006F03EC">
        <w:t>c</w:t>
      </w:r>
      <w:r w:rsidR="00654BFF">
        <w:t>ommission</w:t>
      </w:r>
      <w:r>
        <w:t xml:space="preserve"> will collect and use information in accordance with </w:t>
      </w:r>
      <w:r w:rsidR="00654BFF">
        <w:t>its</w:t>
      </w:r>
      <w:r>
        <w:t xml:space="preserve"> </w:t>
      </w:r>
      <w:hyperlink r:id="rId12"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0E92A077"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47F83EBA"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p>
    <w:p w14:paraId="1A0681E2" w14:textId="77777777" w:rsidR="00DD2C05" w:rsidRPr="00DD2C05" w:rsidRDefault="00DD2C05" w:rsidP="00DE0C5C"/>
    <w:p w14:paraId="1A0681E3" w14:textId="198B3406"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 xml:space="preserve">this may affect how the dumping margin 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sidRPr="00944B63">
        <w:rPr>
          <w:rFonts w:cs="Arial"/>
        </w:rPr>
        <w:t xml:space="preserve">When considering the extension request, </w:t>
      </w:r>
      <w:r w:rsidR="00A165CB" w:rsidRPr="00944B63">
        <w:rPr>
          <w:rFonts w:cs="Arial"/>
        </w:rPr>
        <w:t>the commission</w:t>
      </w:r>
      <w:r w:rsidRPr="00944B63">
        <w:rPr>
          <w:rFonts w:cs="Arial"/>
        </w:rPr>
        <w:t xml:space="preserve"> will</w:t>
      </w:r>
      <w:r w:rsidR="008553F9" w:rsidRPr="00944B63">
        <w:rPr>
          <w:rFonts w:cs="Arial"/>
        </w:rPr>
        <w:t xml:space="preserve"> have regard to</w:t>
      </w:r>
      <w:r w:rsidRPr="00944B63">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469FD142"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6818F5ED" w:rsidR="00C01F98" w:rsidRDefault="00D07CC3" w:rsidP="00C01F98">
      <w:r>
        <w:lastRenderedPageBreak/>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w:t>
      </w:r>
      <w:r w:rsidR="00AD4827">
        <w:t>,</w:t>
      </w:r>
      <w:r w:rsidRPr="00253B8A">
        <w:t xml:space="preserve">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321B8592"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p>
    <w:p w14:paraId="1A068200" w14:textId="77777777" w:rsidR="0078078F" w:rsidRPr="00423B52" w:rsidRDefault="0078078F" w:rsidP="00423B52">
      <w:pPr>
        <w:rPr>
          <w:snapToGrid w:val="0"/>
        </w:rPr>
      </w:pPr>
    </w:p>
    <w:p w14:paraId="1A068201" w14:textId="55C86B44" w:rsidR="00423B52" w:rsidRDefault="00423B52" w:rsidP="00423B52">
      <w:pPr>
        <w:rPr>
          <w:snapToGrid w:val="0"/>
        </w:rPr>
      </w:pPr>
      <w:r w:rsidRPr="00423B52">
        <w:rPr>
          <w:snapToGrid w:val="0"/>
        </w:rPr>
        <w:t xml:space="preserve">It is important that you fully understand the </w:t>
      </w:r>
      <w:r w:rsidRPr="00F43C61">
        <w:rPr>
          <w:snapToGrid w:val="0"/>
        </w:rPr>
        <w:t xml:space="preserve">dumping investigation </w:t>
      </w:r>
      <w:r w:rsidRPr="00423B52">
        <w:rPr>
          <w:snapToGrid w:val="0"/>
        </w:rPr>
        <w:t xml:space="preserve">process, and the role of </w:t>
      </w:r>
      <w:r w:rsidR="00A165CB">
        <w:rPr>
          <w:snapToGrid w:val="0"/>
        </w:rPr>
        <w:t>the commission</w:t>
      </w:r>
      <w:r w:rsidRPr="00423B52">
        <w:rPr>
          <w:snapToGrid w:val="0"/>
        </w:rPr>
        <w:t xml:space="preserve"> in car</w:t>
      </w:r>
      <w:r w:rsidR="0078078F">
        <w:rPr>
          <w:snapToGrid w:val="0"/>
        </w:rPr>
        <w:t xml:space="preserve">rying </w:t>
      </w:r>
      <w:r w:rsidR="0078078F" w:rsidRPr="00F43C61">
        <w:rPr>
          <w:snapToGrid w:val="0"/>
        </w:rPr>
        <w:t xml:space="preserve">out the </w:t>
      </w:r>
      <w:r w:rsidR="00EC787D" w:rsidRPr="00F43C61">
        <w:rPr>
          <w:snapToGrid w:val="0"/>
        </w:rPr>
        <w:t>investigatio</w:t>
      </w:r>
      <w:r w:rsidR="00F43C61" w:rsidRPr="00F43C61">
        <w:rPr>
          <w:snapToGrid w:val="0"/>
        </w:rPr>
        <w:t>n</w:t>
      </w:r>
      <w:r w:rsidR="0078078F" w:rsidRPr="00F43C61">
        <w:rPr>
          <w:snapToGrid w:val="0"/>
        </w:rPr>
        <w:t>.</w:t>
      </w:r>
      <w:r w:rsidRPr="00F43C61">
        <w:rPr>
          <w:snapToGrid w:val="0"/>
        </w:rPr>
        <w:t xml:space="preserve"> To </w:t>
      </w:r>
      <w:r w:rsidRPr="00423B52">
        <w:rPr>
          <w:snapToGrid w:val="0"/>
        </w:rPr>
        <w:t xml:space="preserve">this end, the proposed visit to your company will be useful for us to explain in </w:t>
      </w:r>
      <w:r w:rsidRPr="00F43C61">
        <w:rPr>
          <w:snapToGrid w:val="0"/>
        </w:rPr>
        <w:t xml:space="preserve">detail the </w:t>
      </w:r>
      <w:r w:rsidR="00EC787D" w:rsidRPr="00F43C61">
        <w:rPr>
          <w:snapToGrid w:val="0"/>
        </w:rPr>
        <w:t xml:space="preserve">investigation </w:t>
      </w:r>
      <w:r w:rsidRPr="00F43C61">
        <w:rPr>
          <w:snapToGrid w:val="0"/>
        </w:rPr>
        <w:t xml:space="preserve">procedures </w:t>
      </w:r>
      <w:r w:rsidRPr="00423B52">
        <w:rPr>
          <w:snapToGrid w:val="0"/>
        </w:rPr>
        <w:t>and related issues.</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lastRenderedPageBreak/>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17E942E0" w:rsidR="00C758F7" w:rsidRDefault="00C758F7" w:rsidP="00033ADB">
      <w:pPr>
        <w:pStyle w:val="Heading1"/>
      </w:pPr>
      <w:bookmarkStart w:id="31" w:name="_Toc506971813"/>
      <w:bookmarkStart w:id="32" w:name="_Toc508203805"/>
      <w:bookmarkStart w:id="33" w:name="_Toc508290339"/>
      <w:bookmarkStart w:id="34" w:name="_Toc515637623"/>
      <w:bookmarkStart w:id="35" w:name="_Toc227569906"/>
      <w:r>
        <w:lastRenderedPageBreak/>
        <w:t>Goods under consideration</w:t>
      </w:r>
      <w:bookmarkEnd w:id="31"/>
      <w:bookmarkEnd w:id="32"/>
      <w:bookmarkEnd w:id="33"/>
      <w:bookmarkEnd w:id="34"/>
      <w:bookmarkEnd w:id="35"/>
    </w:p>
    <w:p w14:paraId="1A068219" w14:textId="77777777" w:rsidR="00C758F7" w:rsidRDefault="00C758F7" w:rsidP="00C758F7">
      <w:pPr>
        <w:widowControl w:val="0"/>
        <w:rPr>
          <w:snapToGrid w:val="0"/>
        </w:rPr>
      </w:pPr>
    </w:p>
    <w:p w14:paraId="1A06821A" w14:textId="3852E7CD" w:rsidR="00C758F7" w:rsidRDefault="00C758F7" w:rsidP="00C758F7">
      <w:pPr>
        <w:rPr>
          <w:snapToGrid w:val="0"/>
        </w:rPr>
      </w:pPr>
      <w:r>
        <w:rPr>
          <w:snapToGrid w:val="0"/>
        </w:rPr>
        <w:t xml:space="preserve">The </w:t>
      </w:r>
      <w:r w:rsidRPr="005B118A">
        <w:rPr>
          <w:snapToGrid w:val="0"/>
        </w:rPr>
        <w:t>goods under consideration (the goods) i.e. the goods exported to Australia, allegedly at dumped prices, are:</w:t>
      </w:r>
    </w:p>
    <w:p w14:paraId="709249FA" w14:textId="77777777" w:rsidR="006F2952" w:rsidRDefault="006F2952" w:rsidP="00C758F7">
      <w:pPr>
        <w:rPr>
          <w:snapToGrid w:val="0"/>
        </w:rPr>
      </w:pPr>
    </w:p>
    <w:p w14:paraId="0ED05D7A" w14:textId="77777777" w:rsidR="005B118A" w:rsidRPr="00492574" w:rsidRDefault="005B118A" w:rsidP="005B118A">
      <w:pPr>
        <w:pStyle w:val="Instructions"/>
        <w:spacing w:before="40"/>
        <w:rPr>
          <w:color w:val="auto"/>
        </w:rPr>
      </w:pPr>
      <w:r w:rsidRPr="00492574">
        <w:rPr>
          <w:color w:val="auto"/>
        </w:rPr>
        <w:t xml:space="preserve">Flat rolled products of iron or steel, </w:t>
      </w:r>
      <w:proofErr w:type="gramStart"/>
      <w:r w:rsidRPr="00492574">
        <w:rPr>
          <w:color w:val="auto"/>
        </w:rPr>
        <w:t>whether or not</w:t>
      </w:r>
      <w:proofErr w:type="gramEnd"/>
      <w:r w:rsidRPr="00492574">
        <w:rPr>
          <w:color w:val="auto"/>
        </w:rPr>
        <w:t xml:space="preserve"> containing alloys, of a thickness of 0.3 millimetres up to and including </w:t>
      </w:r>
      <w:proofErr w:type="gramStart"/>
      <w:r w:rsidRPr="00492574">
        <w:rPr>
          <w:color w:val="auto"/>
        </w:rPr>
        <w:t>3.5 millimetres,</w:t>
      </w:r>
      <w:proofErr w:type="gramEnd"/>
      <w:r w:rsidRPr="00492574">
        <w:rPr>
          <w:color w:val="auto"/>
        </w:rPr>
        <w:t xml:space="preserve"> of any width, in coil or sheet form, plated or coated with zinc.</w:t>
      </w:r>
    </w:p>
    <w:p w14:paraId="6A9ED50E" w14:textId="77777777" w:rsidR="005B118A" w:rsidRPr="00492574" w:rsidRDefault="005B118A" w:rsidP="005B118A">
      <w:pPr>
        <w:pStyle w:val="Instructions"/>
        <w:spacing w:before="40"/>
        <w:rPr>
          <w:color w:val="auto"/>
        </w:rPr>
      </w:pPr>
      <w:r w:rsidRPr="00492574">
        <w:rPr>
          <w:color w:val="auto"/>
        </w:rPr>
        <w:t>The goods under consideration are flat rolled steel products that are plated or coated with zinc, where zinc comprises equal to or greater than 50 percent of the total coating composition. The remaining coating composition can comprise any other alloy elements.</w:t>
      </w:r>
    </w:p>
    <w:p w14:paraId="6A605BB7" w14:textId="77777777" w:rsidR="005B118A" w:rsidRDefault="005B118A" w:rsidP="005B118A">
      <w:pPr>
        <w:rPr>
          <w:i/>
        </w:rPr>
      </w:pPr>
      <w:r w:rsidRPr="00492574">
        <w:rPr>
          <w:i/>
        </w:rPr>
        <w:t>The goods under consideration do not include flat rolled steel products plated or coated with zinc that are painted, pre-painted, electro-galvanised, corrugated, or coated with aluminium-zinc alloys where aluminium is equal to or greater than 50 percent of the total coating composition.</w:t>
      </w:r>
    </w:p>
    <w:p w14:paraId="0DAB6F53" w14:textId="77777777" w:rsidR="005B118A" w:rsidRDefault="005B118A" w:rsidP="005B118A">
      <w:pPr>
        <w:rPr>
          <w:i/>
        </w:rPr>
      </w:pPr>
    </w:p>
    <w:p w14:paraId="04DA6F97" w14:textId="77777777" w:rsidR="005B118A" w:rsidRDefault="005B118A" w:rsidP="005B118A">
      <w:pPr>
        <w:rPr>
          <w:iCs/>
          <w:snapToGrid w:val="0"/>
        </w:rPr>
      </w:pPr>
      <w:r w:rsidRPr="00D64005">
        <w:rPr>
          <w:iCs/>
          <w:snapToGrid w:val="0"/>
          <w:u w:val="single"/>
        </w:rPr>
        <w:t>Further information</w:t>
      </w:r>
      <w:r>
        <w:rPr>
          <w:iCs/>
          <w:snapToGrid w:val="0"/>
          <w:u w:val="single"/>
        </w:rPr>
        <w:t xml:space="preserve"> in relation to the goods</w:t>
      </w:r>
      <w:r w:rsidRPr="00492574">
        <w:rPr>
          <w:iCs/>
          <w:snapToGrid w:val="0"/>
        </w:rPr>
        <w:t>:</w:t>
      </w:r>
    </w:p>
    <w:p w14:paraId="4AF79C51" w14:textId="77777777" w:rsidR="005B118A" w:rsidRDefault="005B118A" w:rsidP="005B118A">
      <w:pPr>
        <w:rPr>
          <w:iCs/>
          <w:snapToGrid w:val="0"/>
        </w:rPr>
      </w:pPr>
    </w:p>
    <w:p w14:paraId="6FD5D339" w14:textId="2D066584" w:rsidR="00FA1DDD" w:rsidRPr="007A3EA9" w:rsidRDefault="00FA1DDD" w:rsidP="00FA1DDD">
      <w:pPr>
        <w:pStyle w:val="Instructions"/>
        <w:spacing w:before="40"/>
        <w:rPr>
          <w:i w:val="0"/>
          <w:iCs/>
          <w:color w:val="auto"/>
        </w:rPr>
      </w:pPr>
      <w:r w:rsidRPr="00C65DD0">
        <w:rPr>
          <w:i w:val="0"/>
          <w:iCs/>
          <w:color w:val="auto"/>
        </w:rPr>
        <w:t>The goods the subject of the application have been exported to Australia by Korean and Vietnamese producers currently not subject to Australian trade remedy measures on flat rolled products of iron or steel, plated or coated with zinc.</w:t>
      </w:r>
    </w:p>
    <w:p w14:paraId="37CCE1AF" w14:textId="77777777" w:rsidR="005B118A" w:rsidRPr="0094618C" w:rsidRDefault="005B118A" w:rsidP="005B118A">
      <w:pPr>
        <w:pStyle w:val="Instructions"/>
        <w:spacing w:before="40"/>
        <w:rPr>
          <w:i w:val="0"/>
          <w:iCs/>
          <w:color w:val="auto"/>
        </w:rPr>
      </w:pPr>
      <w:r w:rsidRPr="0094618C">
        <w:rPr>
          <w:i w:val="0"/>
          <w:iCs/>
          <w:color w:val="auto"/>
        </w:rPr>
        <w:t>These goods are generically called ‘galvanised steel’ and/or ‘zinc coated steel’. Galvanised steel of any width is included in this application.</w:t>
      </w:r>
    </w:p>
    <w:p w14:paraId="49FADA74" w14:textId="77777777" w:rsidR="005B118A" w:rsidRDefault="005B118A" w:rsidP="005B118A">
      <w:pPr>
        <w:pStyle w:val="Instructions"/>
        <w:spacing w:before="40"/>
        <w:rPr>
          <w:i w:val="0"/>
          <w:iCs/>
          <w:color w:val="auto"/>
        </w:rPr>
      </w:pPr>
      <w:r w:rsidRPr="0094618C">
        <w:rPr>
          <w:i w:val="0"/>
          <w:iCs/>
          <w:color w:val="auto"/>
        </w:rPr>
        <w:t>Steel products plated or coated with zinc include all coatings that have zinc as the dominant component of the coating. Expressed another way, all coatings that have zinc comprising greater than 50 percent of the total coating composition are included as the goods in this application.</w:t>
      </w:r>
    </w:p>
    <w:p w14:paraId="379B72DA" w14:textId="77777777" w:rsidR="005B118A" w:rsidRPr="0094618C" w:rsidRDefault="005B118A" w:rsidP="005B118A">
      <w:pPr>
        <w:pStyle w:val="Instructions"/>
        <w:spacing w:before="40"/>
        <w:rPr>
          <w:i w:val="0"/>
          <w:iCs/>
          <w:color w:val="auto"/>
        </w:rPr>
      </w:pPr>
      <w:r w:rsidRPr="0094618C">
        <w:rPr>
          <w:i w:val="0"/>
          <w:iCs/>
          <w:color w:val="auto"/>
        </w:rPr>
        <w:t xml:space="preserve">Surface treatments can include, but are not limited to, the following: passivated or not passivated (often referred to as chromated or </w:t>
      </w:r>
      <w:proofErr w:type="spellStart"/>
      <w:r w:rsidRPr="0094618C">
        <w:rPr>
          <w:i w:val="0"/>
          <w:iCs/>
          <w:color w:val="auto"/>
        </w:rPr>
        <w:t>unchromated</w:t>
      </w:r>
      <w:proofErr w:type="spellEnd"/>
      <w:r w:rsidRPr="0094618C">
        <w:rPr>
          <w:i w:val="0"/>
          <w:iCs/>
          <w:color w:val="auto"/>
        </w:rPr>
        <w:t xml:space="preserve">); oiled or not oiled; skin passed or not skin passed; </w:t>
      </w:r>
      <w:proofErr w:type="spellStart"/>
      <w:r w:rsidRPr="0094618C">
        <w:rPr>
          <w:i w:val="0"/>
          <w:iCs/>
          <w:color w:val="auto"/>
        </w:rPr>
        <w:t>phosphated</w:t>
      </w:r>
      <w:proofErr w:type="spellEnd"/>
      <w:r w:rsidRPr="0094618C">
        <w:rPr>
          <w:i w:val="0"/>
          <w:iCs/>
          <w:color w:val="auto"/>
        </w:rPr>
        <w:t xml:space="preserve"> or not </w:t>
      </w:r>
      <w:proofErr w:type="spellStart"/>
      <w:r w:rsidRPr="0094618C">
        <w:rPr>
          <w:i w:val="0"/>
          <w:iCs/>
          <w:color w:val="auto"/>
        </w:rPr>
        <w:t>phosphated</w:t>
      </w:r>
      <w:proofErr w:type="spellEnd"/>
      <w:r w:rsidRPr="0094618C">
        <w:rPr>
          <w:i w:val="0"/>
          <w:iCs/>
          <w:color w:val="auto"/>
        </w:rPr>
        <w:t xml:space="preserve"> (for zinc iron alloy coated steel only). </w:t>
      </w:r>
    </w:p>
    <w:p w14:paraId="6191DF73" w14:textId="77777777" w:rsidR="005B118A" w:rsidRPr="0094618C" w:rsidRDefault="005B118A" w:rsidP="005B118A">
      <w:pPr>
        <w:pStyle w:val="Instructions"/>
        <w:spacing w:before="40"/>
        <w:rPr>
          <w:i w:val="0"/>
          <w:color w:val="auto"/>
        </w:rPr>
      </w:pPr>
      <w:r w:rsidRPr="0094618C">
        <w:rPr>
          <w:i w:val="0"/>
          <w:color w:val="auto"/>
        </w:rPr>
        <w:t>The goods covered by this inquiry also includes all zinc coated steel product that have been further processed in a third country, including but not limited to trimming, cutting, slitting, shearing or any other processing that would not otherwise remove the zinc coated steel product from this inquiry if performed in the country of manufacture of the included zinc coated steel goods.</w:t>
      </w:r>
    </w:p>
    <w:p w14:paraId="343618D8" w14:textId="77777777" w:rsidR="005B118A" w:rsidRPr="0094618C" w:rsidRDefault="005B118A" w:rsidP="005B118A">
      <w:pPr>
        <w:pStyle w:val="Instructions"/>
        <w:spacing w:before="40"/>
        <w:rPr>
          <w:i w:val="0"/>
          <w:color w:val="auto"/>
        </w:rPr>
      </w:pPr>
      <w:r w:rsidRPr="0094618C">
        <w:rPr>
          <w:i w:val="0"/>
          <w:color w:val="auto"/>
        </w:rPr>
        <w:t xml:space="preserve">By way of example, trade or brand names commonly associated with imported zinc coated steel products include, but are not limited to: </w:t>
      </w:r>
    </w:p>
    <w:p w14:paraId="1A63D6AF" w14:textId="77777777" w:rsidR="005B118A" w:rsidRPr="009F2071" w:rsidRDefault="005B118A" w:rsidP="005B118A">
      <w:pPr>
        <w:pStyle w:val="TableText"/>
        <w:numPr>
          <w:ilvl w:val="0"/>
          <w:numId w:val="59"/>
        </w:numPr>
        <w:spacing w:before="60" w:after="60"/>
        <w:rPr>
          <w:iCs/>
        </w:rPr>
      </w:pPr>
      <w:proofErr w:type="spellStart"/>
      <w:r w:rsidRPr="009F2071">
        <w:rPr>
          <w:iCs/>
        </w:rPr>
        <w:t>SuperDyma</w:t>
      </w:r>
      <w:proofErr w:type="spellEnd"/>
      <w:r w:rsidRPr="009F2071">
        <w:rPr>
          <w:iCs/>
        </w:rPr>
        <w:t xml:space="preserve">; </w:t>
      </w:r>
    </w:p>
    <w:p w14:paraId="032FC49B" w14:textId="77777777" w:rsidR="005B118A" w:rsidRPr="009F2071" w:rsidRDefault="005B118A" w:rsidP="005B118A">
      <w:pPr>
        <w:pStyle w:val="TableText"/>
        <w:numPr>
          <w:ilvl w:val="0"/>
          <w:numId w:val="59"/>
        </w:numPr>
        <w:spacing w:before="60" w:after="60"/>
        <w:rPr>
          <w:iCs/>
        </w:rPr>
      </w:pPr>
      <w:r w:rsidRPr="009F2071">
        <w:rPr>
          <w:iCs/>
        </w:rPr>
        <w:t xml:space="preserve">ZAM; </w:t>
      </w:r>
    </w:p>
    <w:p w14:paraId="5A96174B" w14:textId="77777777" w:rsidR="005B118A" w:rsidRPr="009F2071" w:rsidRDefault="005B118A" w:rsidP="005B118A">
      <w:pPr>
        <w:pStyle w:val="TableText"/>
        <w:numPr>
          <w:ilvl w:val="0"/>
          <w:numId w:val="59"/>
        </w:numPr>
        <w:spacing w:before="60" w:after="60"/>
        <w:rPr>
          <w:iCs/>
        </w:rPr>
      </w:pPr>
      <w:r w:rsidRPr="009F2071">
        <w:rPr>
          <w:iCs/>
        </w:rPr>
        <w:t xml:space="preserve">GALFAN; </w:t>
      </w:r>
    </w:p>
    <w:p w14:paraId="4B087FCD" w14:textId="77777777" w:rsidR="005B118A" w:rsidRPr="009F2071" w:rsidRDefault="005B118A" w:rsidP="005B118A">
      <w:pPr>
        <w:pStyle w:val="TableText"/>
        <w:numPr>
          <w:ilvl w:val="0"/>
          <w:numId w:val="59"/>
        </w:numPr>
        <w:spacing w:before="60" w:after="60"/>
        <w:rPr>
          <w:iCs/>
        </w:rPr>
      </w:pPr>
      <w:proofErr w:type="spellStart"/>
      <w:r w:rsidRPr="009F2071">
        <w:rPr>
          <w:iCs/>
        </w:rPr>
        <w:t>PhuizerZinc</w:t>
      </w:r>
      <w:proofErr w:type="spellEnd"/>
      <w:r w:rsidRPr="009F2071">
        <w:rPr>
          <w:iCs/>
        </w:rPr>
        <w:t xml:space="preserve"> and </w:t>
      </w:r>
      <w:proofErr w:type="spellStart"/>
      <w:r w:rsidRPr="009F2071">
        <w:rPr>
          <w:iCs/>
        </w:rPr>
        <w:t>PhuizerFan</w:t>
      </w:r>
      <w:proofErr w:type="spellEnd"/>
      <w:r w:rsidRPr="009F2071">
        <w:rPr>
          <w:iCs/>
        </w:rPr>
        <w:t xml:space="preserve">; </w:t>
      </w:r>
    </w:p>
    <w:p w14:paraId="201BA701" w14:textId="77777777" w:rsidR="005B118A" w:rsidRPr="009F2071" w:rsidRDefault="005B118A" w:rsidP="005B118A">
      <w:pPr>
        <w:pStyle w:val="TableText"/>
        <w:numPr>
          <w:ilvl w:val="0"/>
          <w:numId w:val="59"/>
        </w:numPr>
        <w:spacing w:before="60" w:after="60"/>
        <w:rPr>
          <w:iCs/>
        </w:rPr>
      </w:pPr>
      <w:r w:rsidRPr="009F2071">
        <w:rPr>
          <w:iCs/>
        </w:rPr>
        <w:t xml:space="preserve">GIX; </w:t>
      </w:r>
    </w:p>
    <w:p w14:paraId="5FE2886F" w14:textId="77777777" w:rsidR="005B118A" w:rsidRPr="009F2071" w:rsidRDefault="005B118A" w:rsidP="005B118A">
      <w:pPr>
        <w:pStyle w:val="TableText"/>
        <w:numPr>
          <w:ilvl w:val="0"/>
          <w:numId w:val="59"/>
        </w:numPr>
        <w:spacing w:before="60" w:after="60"/>
        <w:rPr>
          <w:iCs/>
        </w:rPr>
      </w:pPr>
      <w:proofErr w:type="spellStart"/>
      <w:r w:rsidRPr="009F2071">
        <w:rPr>
          <w:iCs/>
        </w:rPr>
        <w:t>MgCOT</w:t>
      </w:r>
      <w:proofErr w:type="spellEnd"/>
      <w:r w:rsidRPr="009F2071">
        <w:rPr>
          <w:iCs/>
        </w:rPr>
        <w:t xml:space="preserve">; </w:t>
      </w:r>
    </w:p>
    <w:p w14:paraId="1098F793" w14:textId="77777777" w:rsidR="005B118A" w:rsidRPr="009F2071" w:rsidRDefault="005B118A" w:rsidP="005B118A">
      <w:pPr>
        <w:pStyle w:val="TableText"/>
        <w:numPr>
          <w:ilvl w:val="0"/>
          <w:numId w:val="59"/>
        </w:numPr>
        <w:spacing w:before="60" w:after="60"/>
        <w:rPr>
          <w:iCs/>
        </w:rPr>
      </w:pPr>
      <w:proofErr w:type="spellStart"/>
      <w:r w:rsidRPr="009F2071">
        <w:rPr>
          <w:iCs/>
        </w:rPr>
        <w:t>Magnelis</w:t>
      </w:r>
      <w:proofErr w:type="spellEnd"/>
      <w:r w:rsidRPr="009F2071">
        <w:rPr>
          <w:iCs/>
        </w:rPr>
        <w:t xml:space="preserve">; </w:t>
      </w:r>
    </w:p>
    <w:p w14:paraId="575E6F6F" w14:textId="77777777" w:rsidR="005B118A" w:rsidRPr="009F2071" w:rsidRDefault="005B118A" w:rsidP="005B118A">
      <w:pPr>
        <w:pStyle w:val="TableText"/>
        <w:numPr>
          <w:ilvl w:val="0"/>
          <w:numId w:val="59"/>
        </w:numPr>
        <w:spacing w:before="60" w:after="60"/>
        <w:rPr>
          <w:iCs/>
        </w:rPr>
      </w:pPr>
      <w:proofErr w:type="spellStart"/>
      <w:r w:rsidRPr="009F2071">
        <w:rPr>
          <w:iCs/>
        </w:rPr>
        <w:t>PosMAC</w:t>
      </w:r>
      <w:proofErr w:type="spellEnd"/>
      <w:r w:rsidRPr="009F2071">
        <w:rPr>
          <w:iCs/>
        </w:rPr>
        <w:t xml:space="preserve">; </w:t>
      </w:r>
    </w:p>
    <w:p w14:paraId="5CE5D588" w14:textId="77777777" w:rsidR="005B118A" w:rsidRDefault="005B118A" w:rsidP="005B118A">
      <w:pPr>
        <w:pStyle w:val="TableText"/>
        <w:numPr>
          <w:ilvl w:val="0"/>
          <w:numId w:val="59"/>
        </w:numPr>
        <w:spacing w:before="60" w:after="60"/>
        <w:rPr>
          <w:iCs/>
        </w:rPr>
      </w:pPr>
      <w:proofErr w:type="spellStart"/>
      <w:r w:rsidRPr="009F2071">
        <w:rPr>
          <w:iCs/>
        </w:rPr>
        <w:t>Magizinc</w:t>
      </w:r>
      <w:proofErr w:type="spellEnd"/>
      <w:r w:rsidRPr="009F2071">
        <w:rPr>
          <w:iCs/>
        </w:rPr>
        <w:t xml:space="preserve">; and </w:t>
      </w:r>
    </w:p>
    <w:p w14:paraId="783DA4EF" w14:textId="77777777" w:rsidR="005B118A" w:rsidRPr="00633D9C" w:rsidRDefault="005B118A" w:rsidP="005B118A">
      <w:pPr>
        <w:pStyle w:val="TableText"/>
        <w:numPr>
          <w:ilvl w:val="0"/>
          <w:numId w:val="59"/>
        </w:numPr>
        <w:spacing w:before="60" w:after="60"/>
        <w:rPr>
          <w:iCs/>
        </w:rPr>
      </w:pPr>
      <w:r w:rsidRPr="00D64005">
        <w:rPr>
          <w:iCs/>
        </w:rPr>
        <w:t>Galvanneal</w:t>
      </w:r>
    </w:p>
    <w:p w14:paraId="1A068220"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40" w14:textId="5BCD0F90" w:rsidR="00603E09" w:rsidRDefault="00603E09" w:rsidP="00C01F98">
      <w:pPr>
        <w:rPr>
          <w:snapToGrid w:val="0"/>
        </w:rPr>
      </w:pPr>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70BECCE7" w14:textId="42616F48" w:rsidR="00A22D66" w:rsidRDefault="00A22D66">
      <w:pPr>
        <w:rPr>
          <w:lang w:eastAsia="en-AU"/>
        </w:rPr>
      </w:pPr>
      <w:r>
        <w:rPr>
          <w:lang w:eastAsia="en-AU"/>
        </w:rPr>
        <w:br w:type="page"/>
      </w:r>
    </w:p>
    <w:p w14:paraId="2EF6FF2A" w14:textId="77777777" w:rsidR="003E430B" w:rsidRDefault="003E430B" w:rsidP="006C4A3A">
      <w:pPr>
        <w:rPr>
          <w:lang w:eastAsia="en-AU"/>
        </w:rPr>
      </w:pPr>
    </w:p>
    <w:tbl>
      <w:tblPr>
        <w:tblStyle w:val="TableGrid"/>
        <w:tblW w:w="8454" w:type="dxa"/>
        <w:jc w:val="center"/>
        <w:tblLook w:val="04A0" w:firstRow="1" w:lastRow="0" w:firstColumn="1" w:lastColumn="0" w:noHBand="0" w:noVBand="1"/>
      </w:tblPr>
      <w:tblGrid>
        <w:gridCol w:w="587"/>
        <w:gridCol w:w="1193"/>
        <w:gridCol w:w="3076"/>
        <w:gridCol w:w="1131"/>
        <w:gridCol w:w="1260"/>
        <w:gridCol w:w="1241"/>
      </w:tblGrid>
      <w:tr w:rsidR="006D65E5" w:rsidRPr="00190BDF" w14:paraId="47070E03" w14:textId="77777777" w:rsidTr="004B702A">
        <w:trPr>
          <w:trHeight w:val="345"/>
          <w:jc w:val="center"/>
        </w:trPr>
        <w:tc>
          <w:tcPr>
            <w:tcW w:w="553" w:type="dxa"/>
            <w:shd w:val="clear" w:color="auto" w:fill="A6A6A6" w:themeFill="background1" w:themeFillShade="A6"/>
            <w:noWrap/>
            <w:hideMark/>
          </w:tcPr>
          <w:p w14:paraId="3C4B1C2E"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Item</w:t>
            </w:r>
          </w:p>
        </w:tc>
        <w:tc>
          <w:tcPr>
            <w:tcW w:w="1193" w:type="dxa"/>
            <w:shd w:val="clear" w:color="auto" w:fill="A6A6A6" w:themeFill="background1" w:themeFillShade="A6"/>
            <w:noWrap/>
            <w:hideMark/>
          </w:tcPr>
          <w:p w14:paraId="2884F3D8" w14:textId="77777777" w:rsidR="006B45ED" w:rsidRPr="00190BDF" w:rsidRDefault="006B45ED" w:rsidP="004B702A">
            <w:pPr>
              <w:widowControl w:val="0"/>
              <w:spacing w:before="60" w:after="60"/>
              <w:rPr>
                <w:b/>
                <w:bCs/>
                <w:snapToGrid w:val="0"/>
                <w:sz w:val="18"/>
                <w:szCs w:val="18"/>
              </w:rPr>
            </w:pPr>
            <w:r w:rsidRPr="00190BDF">
              <w:rPr>
                <w:b/>
                <w:bCs/>
                <w:snapToGrid w:val="0"/>
                <w:sz w:val="18"/>
                <w:szCs w:val="18"/>
              </w:rPr>
              <w:t>Category</w:t>
            </w:r>
          </w:p>
        </w:tc>
        <w:tc>
          <w:tcPr>
            <w:tcW w:w="3076" w:type="dxa"/>
            <w:shd w:val="clear" w:color="auto" w:fill="A6A6A6" w:themeFill="background1" w:themeFillShade="A6"/>
            <w:noWrap/>
            <w:hideMark/>
          </w:tcPr>
          <w:p w14:paraId="0F8B64DD" w14:textId="77777777" w:rsidR="006B45ED" w:rsidRPr="00190BDF" w:rsidRDefault="006B45ED" w:rsidP="004B702A">
            <w:pPr>
              <w:widowControl w:val="0"/>
              <w:spacing w:before="60" w:after="60"/>
              <w:rPr>
                <w:b/>
                <w:bCs/>
                <w:snapToGrid w:val="0"/>
                <w:sz w:val="18"/>
                <w:szCs w:val="18"/>
              </w:rPr>
            </w:pPr>
            <w:r w:rsidRPr="00190BDF">
              <w:rPr>
                <w:b/>
                <w:bCs/>
                <w:snapToGrid w:val="0"/>
                <w:sz w:val="18"/>
                <w:szCs w:val="18"/>
              </w:rPr>
              <w:t>Sub-category</w:t>
            </w:r>
          </w:p>
        </w:tc>
        <w:tc>
          <w:tcPr>
            <w:tcW w:w="1131" w:type="dxa"/>
            <w:shd w:val="clear" w:color="auto" w:fill="A6A6A6" w:themeFill="background1" w:themeFillShade="A6"/>
            <w:noWrap/>
            <w:hideMark/>
          </w:tcPr>
          <w:p w14:paraId="71A91905"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Identifier</w:t>
            </w:r>
          </w:p>
        </w:tc>
        <w:tc>
          <w:tcPr>
            <w:tcW w:w="1260" w:type="dxa"/>
            <w:shd w:val="clear" w:color="auto" w:fill="A6A6A6" w:themeFill="background1" w:themeFillShade="A6"/>
            <w:noWrap/>
            <w:hideMark/>
          </w:tcPr>
          <w:p w14:paraId="7F31D17E"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Sales Data</w:t>
            </w:r>
          </w:p>
        </w:tc>
        <w:tc>
          <w:tcPr>
            <w:tcW w:w="1241" w:type="dxa"/>
            <w:shd w:val="clear" w:color="auto" w:fill="A6A6A6" w:themeFill="background1" w:themeFillShade="A6"/>
            <w:noWrap/>
            <w:hideMark/>
          </w:tcPr>
          <w:p w14:paraId="353ED891" w14:textId="77777777" w:rsidR="006B45ED" w:rsidRPr="00190BDF" w:rsidRDefault="006B45ED" w:rsidP="004B702A">
            <w:pPr>
              <w:widowControl w:val="0"/>
              <w:spacing w:before="60" w:after="60"/>
              <w:jc w:val="center"/>
              <w:rPr>
                <w:b/>
                <w:bCs/>
                <w:snapToGrid w:val="0"/>
                <w:sz w:val="18"/>
                <w:szCs w:val="18"/>
              </w:rPr>
            </w:pPr>
            <w:r w:rsidRPr="00190BDF">
              <w:rPr>
                <w:b/>
                <w:bCs/>
                <w:snapToGrid w:val="0"/>
                <w:sz w:val="18"/>
                <w:szCs w:val="18"/>
              </w:rPr>
              <w:t>Cost Data</w:t>
            </w:r>
          </w:p>
        </w:tc>
      </w:tr>
      <w:tr w:rsidR="006D65E5" w:rsidRPr="00190BDF" w14:paraId="243B4A11" w14:textId="77777777" w:rsidTr="004B702A">
        <w:trPr>
          <w:trHeight w:val="345"/>
          <w:jc w:val="center"/>
        </w:trPr>
        <w:tc>
          <w:tcPr>
            <w:tcW w:w="553" w:type="dxa"/>
            <w:vMerge w:val="restart"/>
            <w:noWrap/>
          </w:tcPr>
          <w:p w14:paraId="74B1730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193" w:type="dxa"/>
            <w:vMerge w:val="restart"/>
            <w:noWrap/>
          </w:tcPr>
          <w:p w14:paraId="56971A5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Base Metal Thickness (BMT)</w:t>
            </w:r>
          </w:p>
        </w:tc>
        <w:tc>
          <w:tcPr>
            <w:tcW w:w="3076" w:type="dxa"/>
            <w:noWrap/>
          </w:tcPr>
          <w:p w14:paraId="7DD9DE4E" w14:textId="77777777" w:rsidR="006B45ED" w:rsidRPr="00190BDF" w:rsidRDefault="006B45ED" w:rsidP="004B702A">
            <w:pPr>
              <w:widowControl w:val="0"/>
              <w:spacing w:before="60" w:after="60"/>
              <w:rPr>
                <w:snapToGrid w:val="0"/>
                <w:sz w:val="18"/>
                <w:szCs w:val="18"/>
              </w:rPr>
            </w:pPr>
            <w:r w:rsidRPr="00190BDF">
              <w:rPr>
                <w:snapToGrid w:val="0"/>
                <w:sz w:val="18"/>
                <w:szCs w:val="18"/>
              </w:rPr>
              <w:t>=&gt; 0.30 mm to &lt; 0.50 mm</w:t>
            </w:r>
          </w:p>
        </w:tc>
        <w:tc>
          <w:tcPr>
            <w:tcW w:w="1131" w:type="dxa"/>
            <w:noWrap/>
          </w:tcPr>
          <w:p w14:paraId="2A3255B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260" w:type="dxa"/>
            <w:vMerge w:val="restart"/>
            <w:noWrap/>
          </w:tcPr>
          <w:p w14:paraId="680F1F3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272DD46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4C28F45F" w14:textId="77777777" w:rsidTr="004B702A">
        <w:trPr>
          <w:trHeight w:val="345"/>
          <w:jc w:val="center"/>
        </w:trPr>
        <w:tc>
          <w:tcPr>
            <w:tcW w:w="553" w:type="dxa"/>
            <w:vMerge/>
            <w:noWrap/>
          </w:tcPr>
          <w:p w14:paraId="11953A4E"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4EA8ACB" w14:textId="77777777" w:rsidR="006B45ED" w:rsidRPr="00190BDF" w:rsidRDefault="006B45ED" w:rsidP="004B702A">
            <w:pPr>
              <w:widowControl w:val="0"/>
              <w:spacing w:before="60" w:after="60"/>
              <w:jc w:val="center"/>
              <w:rPr>
                <w:snapToGrid w:val="0"/>
                <w:sz w:val="18"/>
                <w:szCs w:val="18"/>
              </w:rPr>
            </w:pPr>
          </w:p>
        </w:tc>
        <w:tc>
          <w:tcPr>
            <w:tcW w:w="3076" w:type="dxa"/>
            <w:noWrap/>
          </w:tcPr>
          <w:p w14:paraId="54DB5A06" w14:textId="77777777" w:rsidR="006B45ED" w:rsidRPr="00190BDF" w:rsidRDefault="006B45ED" w:rsidP="004B702A">
            <w:pPr>
              <w:widowControl w:val="0"/>
              <w:spacing w:before="60" w:after="60"/>
              <w:rPr>
                <w:snapToGrid w:val="0"/>
                <w:sz w:val="18"/>
                <w:szCs w:val="18"/>
              </w:rPr>
            </w:pPr>
            <w:r w:rsidRPr="00190BDF">
              <w:rPr>
                <w:snapToGrid w:val="0"/>
                <w:sz w:val="18"/>
                <w:szCs w:val="18"/>
              </w:rPr>
              <w:t>=&gt; 0.50 mm to &lt; 0.75 mm</w:t>
            </w:r>
          </w:p>
        </w:tc>
        <w:tc>
          <w:tcPr>
            <w:tcW w:w="1131" w:type="dxa"/>
            <w:noWrap/>
          </w:tcPr>
          <w:p w14:paraId="7E196E9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260" w:type="dxa"/>
            <w:vMerge/>
            <w:noWrap/>
          </w:tcPr>
          <w:p w14:paraId="30B3C17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7B10BCD3" w14:textId="77777777" w:rsidR="006B45ED" w:rsidRPr="00190BDF" w:rsidRDefault="006B45ED" w:rsidP="004B702A">
            <w:pPr>
              <w:widowControl w:val="0"/>
              <w:spacing w:before="60" w:after="60"/>
              <w:jc w:val="center"/>
              <w:rPr>
                <w:snapToGrid w:val="0"/>
                <w:sz w:val="18"/>
                <w:szCs w:val="18"/>
              </w:rPr>
            </w:pPr>
          </w:p>
        </w:tc>
      </w:tr>
      <w:tr w:rsidR="006D65E5" w:rsidRPr="00190BDF" w14:paraId="6D354FE9" w14:textId="77777777" w:rsidTr="004B702A">
        <w:trPr>
          <w:trHeight w:val="345"/>
          <w:jc w:val="center"/>
        </w:trPr>
        <w:tc>
          <w:tcPr>
            <w:tcW w:w="553" w:type="dxa"/>
            <w:vMerge/>
            <w:noWrap/>
          </w:tcPr>
          <w:p w14:paraId="5A33B4F4"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CB1E9AF" w14:textId="77777777" w:rsidR="006B45ED" w:rsidRPr="00190BDF" w:rsidRDefault="006B45ED" w:rsidP="004B702A">
            <w:pPr>
              <w:widowControl w:val="0"/>
              <w:spacing w:before="60" w:after="60"/>
              <w:jc w:val="center"/>
              <w:rPr>
                <w:snapToGrid w:val="0"/>
                <w:sz w:val="18"/>
                <w:szCs w:val="18"/>
              </w:rPr>
            </w:pPr>
          </w:p>
        </w:tc>
        <w:tc>
          <w:tcPr>
            <w:tcW w:w="3076" w:type="dxa"/>
            <w:noWrap/>
          </w:tcPr>
          <w:p w14:paraId="205E876A" w14:textId="77777777" w:rsidR="006B45ED" w:rsidRPr="00190BDF" w:rsidRDefault="006B45ED" w:rsidP="004B702A">
            <w:pPr>
              <w:widowControl w:val="0"/>
              <w:spacing w:before="60" w:after="60"/>
              <w:rPr>
                <w:snapToGrid w:val="0"/>
                <w:sz w:val="18"/>
                <w:szCs w:val="18"/>
              </w:rPr>
            </w:pPr>
            <w:r w:rsidRPr="00190BDF">
              <w:rPr>
                <w:snapToGrid w:val="0"/>
                <w:sz w:val="18"/>
                <w:szCs w:val="18"/>
              </w:rPr>
              <w:t>=&gt; 0.75 mm to &lt; 1.00 mm</w:t>
            </w:r>
          </w:p>
        </w:tc>
        <w:tc>
          <w:tcPr>
            <w:tcW w:w="1131" w:type="dxa"/>
            <w:noWrap/>
          </w:tcPr>
          <w:p w14:paraId="657DA0C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260" w:type="dxa"/>
            <w:vMerge/>
            <w:noWrap/>
          </w:tcPr>
          <w:p w14:paraId="1F8D159C"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0282C111" w14:textId="77777777" w:rsidR="006B45ED" w:rsidRPr="00190BDF" w:rsidRDefault="006B45ED" w:rsidP="004B702A">
            <w:pPr>
              <w:widowControl w:val="0"/>
              <w:spacing w:before="60" w:after="60"/>
              <w:jc w:val="center"/>
              <w:rPr>
                <w:snapToGrid w:val="0"/>
                <w:sz w:val="18"/>
                <w:szCs w:val="18"/>
              </w:rPr>
            </w:pPr>
          </w:p>
        </w:tc>
      </w:tr>
      <w:tr w:rsidR="006D65E5" w:rsidRPr="00190BDF" w14:paraId="1C07FA70" w14:textId="77777777" w:rsidTr="004B702A">
        <w:trPr>
          <w:trHeight w:val="345"/>
          <w:jc w:val="center"/>
        </w:trPr>
        <w:tc>
          <w:tcPr>
            <w:tcW w:w="553" w:type="dxa"/>
            <w:vMerge/>
            <w:noWrap/>
          </w:tcPr>
          <w:p w14:paraId="31479A54"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2F85CAA" w14:textId="77777777" w:rsidR="006B45ED" w:rsidRPr="00190BDF" w:rsidRDefault="006B45ED" w:rsidP="004B702A">
            <w:pPr>
              <w:widowControl w:val="0"/>
              <w:spacing w:before="60" w:after="60"/>
              <w:jc w:val="center"/>
              <w:rPr>
                <w:snapToGrid w:val="0"/>
                <w:sz w:val="18"/>
                <w:szCs w:val="18"/>
              </w:rPr>
            </w:pPr>
          </w:p>
        </w:tc>
        <w:tc>
          <w:tcPr>
            <w:tcW w:w="3076" w:type="dxa"/>
            <w:noWrap/>
          </w:tcPr>
          <w:p w14:paraId="2D079890" w14:textId="77777777" w:rsidR="006B45ED" w:rsidRPr="00190BDF" w:rsidRDefault="006B45ED" w:rsidP="004B702A">
            <w:pPr>
              <w:widowControl w:val="0"/>
              <w:spacing w:before="60" w:after="60"/>
              <w:rPr>
                <w:snapToGrid w:val="0"/>
                <w:sz w:val="18"/>
                <w:szCs w:val="18"/>
              </w:rPr>
            </w:pPr>
            <w:r w:rsidRPr="00190BDF">
              <w:rPr>
                <w:snapToGrid w:val="0"/>
                <w:sz w:val="18"/>
                <w:szCs w:val="18"/>
              </w:rPr>
              <w:t>=&gt; 1.00 mm to &lt; 1.50 mm</w:t>
            </w:r>
          </w:p>
        </w:tc>
        <w:tc>
          <w:tcPr>
            <w:tcW w:w="1131" w:type="dxa"/>
            <w:noWrap/>
          </w:tcPr>
          <w:p w14:paraId="177485A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260" w:type="dxa"/>
            <w:vMerge/>
            <w:noWrap/>
          </w:tcPr>
          <w:p w14:paraId="6C376FF7"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5CF47F3" w14:textId="77777777" w:rsidR="006B45ED" w:rsidRPr="00190BDF" w:rsidRDefault="006B45ED" w:rsidP="004B702A">
            <w:pPr>
              <w:widowControl w:val="0"/>
              <w:spacing w:before="60" w:after="60"/>
              <w:jc w:val="center"/>
              <w:rPr>
                <w:snapToGrid w:val="0"/>
                <w:sz w:val="18"/>
                <w:szCs w:val="18"/>
              </w:rPr>
            </w:pPr>
          </w:p>
        </w:tc>
      </w:tr>
      <w:tr w:rsidR="006D65E5" w:rsidRPr="00190BDF" w14:paraId="19FE1577" w14:textId="77777777" w:rsidTr="004B702A">
        <w:trPr>
          <w:trHeight w:val="345"/>
          <w:jc w:val="center"/>
        </w:trPr>
        <w:tc>
          <w:tcPr>
            <w:tcW w:w="553" w:type="dxa"/>
            <w:vMerge/>
            <w:noWrap/>
          </w:tcPr>
          <w:p w14:paraId="791F6743"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44C9679B" w14:textId="77777777" w:rsidR="006B45ED" w:rsidRPr="00190BDF" w:rsidRDefault="006B45ED" w:rsidP="004B702A">
            <w:pPr>
              <w:widowControl w:val="0"/>
              <w:spacing w:before="60" w:after="60"/>
              <w:jc w:val="center"/>
              <w:rPr>
                <w:snapToGrid w:val="0"/>
                <w:sz w:val="18"/>
                <w:szCs w:val="18"/>
              </w:rPr>
            </w:pPr>
          </w:p>
        </w:tc>
        <w:tc>
          <w:tcPr>
            <w:tcW w:w="3076" w:type="dxa"/>
            <w:noWrap/>
          </w:tcPr>
          <w:p w14:paraId="7D987F4B" w14:textId="77777777" w:rsidR="006B45ED" w:rsidRPr="00190BDF" w:rsidRDefault="006B45ED" w:rsidP="004B702A">
            <w:pPr>
              <w:widowControl w:val="0"/>
              <w:spacing w:before="60" w:after="60"/>
              <w:rPr>
                <w:snapToGrid w:val="0"/>
                <w:sz w:val="18"/>
                <w:szCs w:val="18"/>
              </w:rPr>
            </w:pPr>
            <w:r w:rsidRPr="00190BDF">
              <w:rPr>
                <w:snapToGrid w:val="0"/>
                <w:sz w:val="18"/>
                <w:szCs w:val="18"/>
              </w:rPr>
              <w:t>=&gt; 1.50 mm to &lt; 2.00 mm</w:t>
            </w:r>
          </w:p>
        </w:tc>
        <w:tc>
          <w:tcPr>
            <w:tcW w:w="1131" w:type="dxa"/>
            <w:noWrap/>
          </w:tcPr>
          <w:p w14:paraId="5E58663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5</w:t>
            </w:r>
          </w:p>
        </w:tc>
        <w:tc>
          <w:tcPr>
            <w:tcW w:w="1260" w:type="dxa"/>
            <w:vMerge/>
            <w:noWrap/>
          </w:tcPr>
          <w:p w14:paraId="0056437F"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086807C0" w14:textId="77777777" w:rsidR="006B45ED" w:rsidRPr="00190BDF" w:rsidRDefault="006B45ED" w:rsidP="004B702A">
            <w:pPr>
              <w:widowControl w:val="0"/>
              <w:spacing w:before="60" w:after="60"/>
              <w:jc w:val="center"/>
              <w:rPr>
                <w:snapToGrid w:val="0"/>
                <w:sz w:val="18"/>
                <w:szCs w:val="18"/>
              </w:rPr>
            </w:pPr>
          </w:p>
        </w:tc>
      </w:tr>
      <w:tr w:rsidR="006D65E5" w:rsidRPr="00190BDF" w14:paraId="5C13AACB" w14:textId="77777777" w:rsidTr="004B702A">
        <w:trPr>
          <w:trHeight w:val="345"/>
          <w:jc w:val="center"/>
        </w:trPr>
        <w:tc>
          <w:tcPr>
            <w:tcW w:w="553" w:type="dxa"/>
            <w:vMerge/>
            <w:noWrap/>
          </w:tcPr>
          <w:p w14:paraId="438A2760"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26155E76" w14:textId="77777777" w:rsidR="006B45ED" w:rsidRPr="00190BDF" w:rsidRDefault="006B45ED" w:rsidP="004B702A">
            <w:pPr>
              <w:widowControl w:val="0"/>
              <w:spacing w:before="60" w:after="60"/>
              <w:jc w:val="center"/>
              <w:rPr>
                <w:snapToGrid w:val="0"/>
                <w:sz w:val="18"/>
                <w:szCs w:val="18"/>
              </w:rPr>
            </w:pPr>
          </w:p>
        </w:tc>
        <w:tc>
          <w:tcPr>
            <w:tcW w:w="3076" w:type="dxa"/>
            <w:noWrap/>
          </w:tcPr>
          <w:p w14:paraId="1CD5A917" w14:textId="77777777" w:rsidR="006B45ED" w:rsidRPr="00190BDF" w:rsidRDefault="006B45ED" w:rsidP="004B702A">
            <w:pPr>
              <w:widowControl w:val="0"/>
              <w:spacing w:before="60" w:after="60"/>
              <w:rPr>
                <w:snapToGrid w:val="0"/>
                <w:sz w:val="18"/>
                <w:szCs w:val="18"/>
              </w:rPr>
            </w:pPr>
            <w:r w:rsidRPr="00190BDF">
              <w:rPr>
                <w:snapToGrid w:val="0"/>
                <w:sz w:val="18"/>
                <w:szCs w:val="18"/>
              </w:rPr>
              <w:t>=&gt; 2.00 mm to &lt; 2.50 mm</w:t>
            </w:r>
          </w:p>
        </w:tc>
        <w:tc>
          <w:tcPr>
            <w:tcW w:w="1131" w:type="dxa"/>
            <w:noWrap/>
          </w:tcPr>
          <w:p w14:paraId="4BC4912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6</w:t>
            </w:r>
          </w:p>
        </w:tc>
        <w:tc>
          <w:tcPr>
            <w:tcW w:w="1260" w:type="dxa"/>
            <w:vMerge/>
            <w:noWrap/>
          </w:tcPr>
          <w:p w14:paraId="4F00543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5AAA8DED" w14:textId="77777777" w:rsidR="006B45ED" w:rsidRPr="00190BDF" w:rsidRDefault="006B45ED" w:rsidP="004B702A">
            <w:pPr>
              <w:widowControl w:val="0"/>
              <w:spacing w:before="60" w:after="60"/>
              <w:jc w:val="center"/>
              <w:rPr>
                <w:snapToGrid w:val="0"/>
                <w:sz w:val="18"/>
                <w:szCs w:val="18"/>
              </w:rPr>
            </w:pPr>
          </w:p>
        </w:tc>
      </w:tr>
      <w:tr w:rsidR="006D65E5" w:rsidRPr="00190BDF" w14:paraId="1F0DC6C1" w14:textId="77777777" w:rsidTr="004B702A">
        <w:trPr>
          <w:trHeight w:val="345"/>
          <w:jc w:val="center"/>
        </w:trPr>
        <w:tc>
          <w:tcPr>
            <w:tcW w:w="553" w:type="dxa"/>
            <w:vMerge/>
            <w:noWrap/>
          </w:tcPr>
          <w:p w14:paraId="798C0496"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B98DC57" w14:textId="77777777" w:rsidR="006B45ED" w:rsidRPr="00190BDF" w:rsidRDefault="006B45ED" w:rsidP="004B702A">
            <w:pPr>
              <w:widowControl w:val="0"/>
              <w:spacing w:before="60" w:after="60"/>
              <w:jc w:val="center"/>
              <w:rPr>
                <w:snapToGrid w:val="0"/>
                <w:sz w:val="18"/>
                <w:szCs w:val="18"/>
              </w:rPr>
            </w:pPr>
          </w:p>
        </w:tc>
        <w:tc>
          <w:tcPr>
            <w:tcW w:w="3076" w:type="dxa"/>
            <w:noWrap/>
          </w:tcPr>
          <w:p w14:paraId="0249B42D" w14:textId="77777777" w:rsidR="006B45ED" w:rsidRPr="00190BDF" w:rsidRDefault="006B45ED" w:rsidP="004B702A">
            <w:pPr>
              <w:widowControl w:val="0"/>
              <w:spacing w:before="60" w:after="60"/>
              <w:rPr>
                <w:snapToGrid w:val="0"/>
                <w:sz w:val="18"/>
                <w:szCs w:val="18"/>
              </w:rPr>
            </w:pPr>
            <w:r w:rsidRPr="00190BDF">
              <w:rPr>
                <w:snapToGrid w:val="0"/>
                <w:sz w:val="18"/>
                <w:szCs w:val="18"/>
              </w:rPr>
              <w:t>=&gt; 2.50 mm to &lt;= 3.50 mm</w:t>
            </w:r>
          </w:p>
        </w:tc>
        <w:tc>
          <w:tcPr>
            <w:tcW w:w="1131" w:type="dxa"/>
            <w:noWrap/>
          </w:tcPr>
          <w:p w14:paraId="6091C92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7</w:t>
            </w:r>
          </w:p>
        </w:tc>
        <w:tc>
          <w:tcPr>
            <w:tcW w:w="1260" w:type="dxa"/>
            <w:vMerge/>
            <w:noWrap/>
          </w:tcPr>
          <w:p w14:paraId="53DF072F"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E236606" w14:textId="77777777" w:rsidR="006B45ED" w:rsidRPr="00190BDF" w:rsidRDefault="006B45ED" w:rsidP="004B702A">
            <w:pPr>
              <w:widowControl w:val="0"/>
              <w:spacing w:before="60" w:after="60"/>
              <w:jc w:val="center"/>
              <w:rPr>
                <w:snapToGrid w:val="0"/>
                <w:sz w:val="18"/>
                <w:szCs w:val="18"/>
              </w:rPr>
            </w:pPr>
          </w:p>
        </w:tc>
      </w:tr>
      <w:tr w:rsidR="006D65E5" w:rsidRPr="00190BDF" w14:paraId="0A81697B" w14:textId="77777777" w:rsidTr="004B702A">
        <w:trPr>
          <w:trHeight w:val="345"/>
          <w:jc w:val="center"/>
        </w:trPr>
        <w:tc>
          <w:tcPr>
            <w:tcW w:w="553" w:type="dxa"/>
            <w:vMerge w:val="restart"/>
            <w:noWrap/>
          </w:tcPr>
          <w:p w14:paraId="6E8E940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193" w:type="dxa"/>
            <w:vMerge w:val="restart"/>
            <w:noWrap/>
          </w:tcPr>
          <w:p w14:paraId="6ED1E06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Steel Base</w:t>
            </w:r>
          </w:p>
        </w:tc>
        <w:tc>
          <w:tcPr>
            <w:tcW w:w="3076" w:type="dxa"/>
            <w:noWrap/>
          </w:tcPr>
          <w:p w14:paraId="049AC609" w14:textId="77777777" w:rsidR="006B45ED" w:rsidRPr="00190BDF" w:rsidRDefault="006B45ED" w:rsidP="004B702A">
            <w:pPr>
              <w:widowControl w:val="0"/>
              <w:spacing w:before="60" w:after="60"/>
              <w:rPr>
                <w:snapToGrid w:val="0"/>
                <w:sz w:val="18"/>
                <w:szCs w:val="18"/>
              </w:rPr>
            </w:pPr>
            <w:r w:rsidRPr="00190BDF">
              <w:rPr>
                <w:snapToGrid w:val="0"/>
                <w:sz w:val="18"/>
                <w:szCs w:val="18"/>
              </w:rPr>
              <w:t>Hot Rolled</w:t>
            </w:r>
          </w:p>
        </w:tc>
        <w:tc>
          <w:tcPr>
            <w:tcW w:w="1131" w:type="dxa"/>
            <w:noWrap/>
          </w:tcPr>
          <w:p w14:paraId="40ABE91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H</w:t>
            </w:r>
          </w:p>
        </w:tc>
        <w:tc>
          <w:tcPr>
            <w:tcW w:w="1260" w:type="dxa"/>
            <w:vMerge w:val="restart"/>
            <w:noWrap/>
          </w:tcPr>
          <w:p w14:paraId="1E18E19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3B92D1A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9454298" w14:textId="77777777" w:rsidTr="004B702A">
        <w:trPr>
          <w:trHeight w:val="345"/>
          <w:jc w:val="center"/>
        </w:trPr>
        <w:tc>
          <w:tcPr>
            <w:tcW w:w="553" w:type="dxa"/>
            <w:vMerge/>
            <w:noWrap/>
          </w:tcPr>
          <w:p w14:paraId="21B8528D"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743ADE9" w14:textId="77777777" w:rsidR="006B45ED" w:rsidRPr="00190BDF" w:rsidRDefault="006B45ED" w:rsidP="004B702A">
            <w:pPr>
              <w:widowControl w:val="0"/>
              <w:spacing w:before="60" w:after="60"/>
              <w:jc w:val="center"/>
              <w:rPr>
                <w:snapToGrid w:val="0"/>
                <w:sz w:val="18"/>
                <w:szCs w:val="18"/>
              </w:rPr>
            </w:pPr>
          </w:p>
        </w:tc>
        <w:tc>
          <w:tcPr>
            <w:tcW w:w="3076" w:type="dxa"/>
            <w:noWrap/>
          </w:tcPr>
          <w:p w14:paraId="3A739072" w14:textId="77777777" w:rsidR="006B45ED" w:rsidRPr="00190BDF" w:rsidRDefault="006B45ED" w:rsidP="004B702A">
            <w:pPr>
              <w:widowControl w:val="0"/>
              <w:spacing w:before="60" w:after="60"/>
              <w:rPr>
                <w:snapToGrid w:val="0"/>
                <w:sz w:val="18"/>
                <w:szCs w:val="18"/>
              </w:rPr>
            </w:pPr>
            <w:r w:rsidRPr="00190BDF">
              <w:rPr>
                <w:snapToGrid w:val="0"/>
                <w:sz w:val="18"/>
                <w:szCs w:val="18"/>
              </w:rPr>
              <w:t>Cold Rolled</w:t>
            </w:r>
          </w:p>
        </w:tc>
        <w:tc>
          <w:tcPr>
            <w:tcW w:w="1131" w:type="dxa"/>
            <w:noWrap/>
          </w:tcPr>
          <w:p w14:paraId="7E79463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noWrap/>
          </w:tcPr>
          <w:p w14:paraId="0D87C643"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CCDABD1" w14:textId="77777777" w:rsidR="006B45ED" w:rsidRPr="00190BDF" w:rsidRDefault="006B45ED" w:rsidP="004B702A">
            <w:pPr>
              <w:widowControl w:val="0"/>
              <w:spacing w:before="60" w:after="60"/>
              <w:jc w:val="center"/>
              <w:rPr>
                <w:snapToGrid w:val="0"/>
                <w:sz w:val="18"/>
                <w:szCs w:val="18"/>
              </w:rPr>
            </w:pPr>
          </w:p>
        </w:tc>
      </w:tr>
      <w:tr w:rsidR="006D65E5" w:rsidRPr="00190BDF" w14:paraId="0B91FECD" w14:textId="77777777" w:rsidTr="004B702A">
        <w:trPr>
          <w:trHeight w:val="345"/>
          <w:jc w:val="center"/>
        </w:trPr>
        <w:tc>
          <w:tcPr>
            <w:tcW w:w="553" w:type="dxa"/>
            <w:vMerge w:val="restart"/>
            <w:noWrap/>
          </w:tcPr>
          <w:p w14:paraId="2118C0F9"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193" w:type="dxa"/>
            <w:vMerge w:val="restart"/>
            <w:noWrap/>
          </w:tcPr>
          <w:p w14:paraId="4DAFDEAF"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Coating Type</w:t>
            </w:r>
          </w:p>
        </w:tc>
        <w:tc>
          <w:tcPr>
            <w:tcW w:w="3076" w:type="dxa"/>
            <w:noWrap/>
          </w:tcPr>
          <w:p w14:paraId="6EFEAB53" w14:textId="77777777" w:rsidR="006B45ED" w:rsidRPr="00190BDF" w:rsidRDefault="006B45ED" w:rsidP="004B702A">
            <w:pPr>
              <w:widowControl w:val="0"/>
              <w:spacing w:before="60" w:after="60"/>
              <w:rPr>
                <w:snapToGrid w:val="0"/>
                <w:sz w:val="18"/>
                <w:szCs w:val="18"/>
              </w:rPr>
            </w:pPr>
            <w:r w:rsidRPr="00190BDF">
              <w:rPr>
                <w:snapToGrid w:val="0"/>
                <w:sz w:val="18"/>
                <w:szCs w:val="18"/>
              </w:rPr>
              <w:t>Zinc coated or non-zinc/iron alloy coating variations (Z, ZA, ZM etc. coating classes)</w:t>
            </w:r>
          </w:p>
        </w:tc>
        <w:tc>
          <w:tcPr>
            <w:tcW w:w="1131" w:type="dxa"/>
            <w:noWrap/>
          </w:tcPr>
          <w:p w14:paraId="3AFF817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Z</w:t>
            </w:r>
          </w:p>
        </w:tc>
        <w:tc>
          <w:tcPr>
            <w:tcW w:w="1260" w:type="dxa"/>
            <w:vMerge w:val="restart"/>
            <w:noWrap/>
          </w:tcPr>
          <w:p w14:paraId="77179FCD"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605A844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5FECF057" w14:textId="77777777" w:rsidTr="004B702A">
        <w:trPr>
          <w:trHeight w:val="345"/>
          <w:jc w:val="center"/>
        </w:trPr>
        <w:tc>
          <w:tcPr>
            <w:tcW w:w="553" w:type="dxa"/>
            <w:vMerge/>
            <w:noWrap/>
          </w:tcPr>
          <w:p w14:paraId="7AE8B1DF"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4BFCA914" w14:textId="77777777" w:rsidR="006B45ED" w:rsidRPr="00190BDF" w:rsidRDefault="006B45ED" w:rsidP="004B702A">
            <w:pPr>
              <w:widowControl w:val="0"/>
              <w:spacing w:before="60" w:after="60"/>
              <w:jc w:val="center"/>
              <w:rPr>
                <w:snapToGrid w:val="0"/>
                <w:sz w:val="18"/>
                <w:szCs w:val="18"/>
              </w:rPr>
            </w:pPr>
          </w:p>
        </w:tc>
        <w:tc>
          <w:tcPr>
            <w:tcW w:w="3076" w:type="dxa"/>
            <w:noWrap/>
          </w:tcPr>
          <w:p w14:paraId="36EF41DA" w14:textId="77777777" w:rsidR="006B45ED" w:rsidRPr="00190BDF" w:rsidRDefault="006B45ED" w:rsidP="004B702A">
            <w:pPr>
              <w:widowControl w:val="0"/>
              <w:spacing w:before="60" w:after="60"/>
              <w:rPr>
                <w:snapToGrid w:val="0"/>
                <w:sz w:val="18"/>
                <w:szCs w:val="18"/>
              </w:rPr>
            </w:pPr>
            <w:r w:rsidRPr="00190BDF">
              <w:rPr>
                <w:snapToGrid w:val="0"/>
                <w:sz w:val="18"/>
                <w:szCs w:val="18"/>
              </w:rPr>
              <w:t>Zinc/iron alloy coating (ZF coating class)</w:t>
            </w:r>
          </w:p>
        </w:tc>
        <w:tc>
          <w:tcPr>
            <w:tcW w:w="1131" w:type="dxa"/>
            <w:noWrap/>
          </w:tcPr>
          <w:p w14:paraId="13BE1D0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F</w:t>
            </w:r>
          </w:p>
        </w:tc>
        <w:tc>
          <w:tcPr>
            <w:tcW w:w="1260" w:type="dxa"/>
            <w:vMerge/>
            <w:noWrap/>
          </w:tcPr>
          <w:p w14:paraId="7F6BED9A"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6A873443" w14:textId="77777777" w:rsidR="006B45ED" w:rsidRPr="00190BDF" w:rsidRDefault="006B45ED" w:rsidP="004B702A">
            <w:pPr>
              <w:widowControl w:val="0"/>
              <w:spacing w:before="60" w:after="60"/>
              <w:jc w:val="center"/>
              <w:rPr>
                <w:snapToGrid w:val="0"/>
                <w:sz w:val="18"/>
                <w:szCs w:val="18"/>
              </w:rPr>
            </w:pPr>
          </w:p>
        </w:tc>
      </w:tr>
      <w:tr w:rsidR="006D65E5" w:rsidRPr="00190BDF" w14:paraId="67F4F0F7" w14:textId="77777777" w:rsidTr="004B702A">
        <w:trPr>
          <w:trHeight w:val="345"/>
          <w:jc w:val="center"/>
        </w:trPr>
        <w:tc>
          <w:tcPr>
            <w:tcW w:w="553" w:type="dxa"/>
            <w:vMerge w:val="restart"/>
            <w:noWrap/>
          </w:tcPr>
          <w:p w14:paraId="1FCD191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193" w:type="dxa"/>
            <w:vMerge w:val="restart"/>
            <w:noWrap/>
          </w:tcPr>
          <w:p w14:paraId="1A47646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Prime</w:t>
            </w:r>
          </w:p>
        </w:tc>
        <w:tc>
          <w:tcPr>
            <w:tcW w:w="3076" w:type="dxa"/>
            <w:noWrap/>
          </w:tcPr>
          <w:p w14:paraId="3FE3012F" w14:textId="77777777" w:rsidR="006B45ED" w:rsidRPr="00190BDF" w:rsidRDefault="006B45ED" w:rsidP="004B702A">
            <w:pPr>
              <w:widowControl w:val="0"/>
              <w:spacing w:before="60" w:after="60"/>
              <w:rPr>
                <w:snapToGrid w:val="0"/>
                <w:sz w:val="18"/>
                <w:szCs w:val="18"/>
              </w:rPr>
            </w:pPr>
            <w:r w:rsidRPr="00190BDF">
              <w:rPr>
                <w:snapToGrid w:val="0"/>
                <w:sz w:val="18"/>
                <w:szCs w:val="18"/>
              </w:rPr>
              <w:t>Prime</w:t>
            </w:r>
          </w:p>
        </w:tc>
        <w:tc>
          <w:tcPr>
            <w:tcW w:w="1131" w:type="dxa"/>
            <w:noWrap/>
          </w:tcPr>
          <w:p w14:paraId="02B12C0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P</w:t>
            </w:r>
          </w:p>
        </w:tc>
        <w:tc>
          <w:tcPr>
            <w:tcW w:w="1260" w:type="dxa"/>
            <w:vMerge w:val="restart"/>
            <w:noWrap/>
          </w:tcPr>
          <w:p w14:paraId="61F3257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47F0478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F134B7C" w14:textId="77777777" w:rsidTr="004B702A">
        <w:trPr>
          <w:trHeight w:val="345"/>
          <w:jc w:val="center"/>
        </w:trPr>
        <w:tc>
          <w:tcPr>
            <w:tcW w:w="553" w:type="dxa"/>
            <w:vMerge/>
            <w:noWrap/>
          </w:tcPr>
          <w:p w14:paraId="3ACD154A"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68B67E63" w14:textId="77777777" w:rsidR="006B45ED" w:rsidRPr="00190BDF" w:rsidRDefault="006B45ED" w:rsidP="004B702A">
            <w:pPr>
              <w:widowControl w:val="0"/>
              <w:spacing w:before="60" w:after="60"/>
              <w:jc w:val="center"/>
              <w:rPr>
                <w:snapToGrid w:val="0"/>
                <w:sz w:val="18"/>
                <w:szCs w:val="18"/>
              </w:rPr>
            </w:pPr>
          </w:p>
        </w:tc>
        <w:tc>
          <w:tcPr>
            <w:tcW w:w="3076" w:type="dxa"/>
            <w:noWrap/>
          </w:tcPr>
          <w:p w14:paraId="3C1B993F" w14:textId="77777777" w:rsidR="006B45ED" w:rsidRPr="00190BDF" w:rsidRDefault="006B45ED" w:rsidP="004B702A">
            <w:pPr>
              <w:widowControl w:val="0"/>
              <w:spacing w:before="60" w:after="60"/>
              <w:rPr>
                <w:snapToGrid w:val="0"/>
                <w:sz w:val="18"/>
                <w:szCs w:val="18"/>
              </w:rPr>
            </w:pPr>
            <w:r w:rsidRPr="00190BDF">
              <w:rPr>
                <w:snapToGrid w:val="0"/>
                <w:sz w:val="18"/>
                <w:szCs w:val="18"/>
              </w:rPr>
              <w:t>Non – Prime</w:t>
            </w:r>
          </w:p>
        </w:tc>
        <w:tc>
          <w:tcPr>
            <w:tcW w:w="1131" w:type="dxa"/>
            <w:noWrap/>
          </w:tcPr>
          <w:p w14:paraId="09D2D45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N</w:t>
            </w:r>
          </w:p>
        </w:tc>
        <w:tc>
          <w:tcPr>
            <w:tcW w:w="1260" w:type="dxa"/>
            <w:vMerge/>
            <w:noWrap/>
          </w:tcPr>
          <w:p w14:paraId="7828C7E6"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4F89A888" w14:textId="77777777" w:rsidR="006B45ED" w:rsidRPr="00190BDF" w:rsidRDefault="006B45ED" w:rsidP="004B702A">
            <w:pPr>
              <w:widowControl w:val="0"/>
              <w:spacing w:before="60" w:after="60"/>
              <w:jc w:val="center"/>
              <w:rPr>
                <w:snapToGrid w:val="0"/>
                <w:sz w:val="18"/>
                <w:szCs w:val="18"/>
              </w:rPr>
            </w:pPr>
          </w:p>
        </w:tc>
      </w:tr>
      <w:tr w:rsidR="006D65E5" w:rsidRPr="00190BDF" w14:paraId="5F81701D" w14:textId="77777777" w:rsidTr="004B702A">
        <w:trPr>
          <w:trHeight w:val="600"/>
          <w:jc w:val="center"/>
        </w:trPr>
        <w:tc>
          <w:tcPr>
            <w:tcW w:w="553" w:type="dxa"/>
            <w:vMerge w:val="restart"/>
            <w:noWrap/>
            <w:hideMark/>
          </w:tcPr>
          <w:p w14:paraId="5243CB55" w14:textId="77777777" w:rsidR="006B45ED" w:rsidRPr="00190BDF" w:rsidRDefault="006B45ED" w:rsidP="004B702A">
            <w:pPr>
              <w:widowControl w:val="0"/>
              <w:spacing w:before="60" w:after="60"/>
              <w:jc w:val="center"/>
              <w:rPr>
                <w:rFonts w:ascii="Aptos" w:eastAsiaTheme="minorHAnsi" w:hAnsi="Aptos"/>
                <w:sz w:val="18"/>
                <w:szCs w:val="18"/>
              </w:rPr>
            </w:pPr>
            <w:r w:rsidRPr="00190BDF">
              <w:rPr>
                <w:snapToGrid w:val="0"/>
                <w:sz w:val="18"/>
                <w:szCs w:val="18"/>
              </w:rPr>
              <w:t>5</w:t>
            </w:r>
          </w:p>
        </w:tc>
        <w:tc>
          <w:tcPr>
            <w:tcW w:w="1193" w:type="dxa"/>
            <w:vMerge w:val="restart"/>
            <w:hideMark/>
          </w:tcPr>
          <w:p w14:paraId="0DDC5C51"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Yield Strength - Minimum yield strength specified by product standard (Mega Pascals or “MPa”)</w:t>
            </w:r>
          </w:p>
        </w:tc>
        <w:tc>
          <w:tcPr>
            <w:tcW w:w="3076" w:type="dxa"/>
            <w:noWrap/>
            <w:hideMark/>
          </w:tcPr>
          <w:p w14:paraId="59CE3A22" w14:textId="77777777" w:rsidR="006B45ED" w:rsidRPr="00190BDF" w:rsidRDefault="006B45ED" w:rsidP="004B702A">
            <w:pPr>
              <w:widowControl w:val="0"/>
              <w:spacing w:before="60" w:after="60"/>
              <w:rPr>
                <w:rFonts w:eastAsiaTheme="minorHAnsi"/>
                <w:sz w:val="18"/>
                <w:szCs w:val="18"/>
              </w:rPr>
            </w:pPr>
            <w:r w:rsidRPr="00190BDF">
              <w:rPr>
                <w:snapToGrid w:val="0"/>
                <w:sz w:val="18"/>
                <w:szCs w:val="18"/>
              </w:rPr>
              <w:t>&lt;= 275 MPa</w:t>
            </w:r>
          </w:p>
        </w:tc>
        <w:tc>
          <w:tcPr>
            <w:tcW w:w="1131" w:type="dxa"/>
            <w:noWrap/>
            <w:hideMark/>
          </w:tcPr>
          <w:p w14:paraId="579918B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Y1</w:t>
            </w:r>
          </w:p>
        </w:tc>
        <w:tc>
          <w:tcPr>
            <w:tcW w:w="1260" w:type="dxa"/>
            <w:vMerge w:val="restart"/>
            <w:noWrap/>
            <w:hideMark/>
          </w:tcPr>
          <w:p w14:paraId="27563A0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hideMark/>
          </w:tcPr>
          <w:p w14:paraId="31FD5A6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05DFE5F2" w14:textId="77777777" w:rsidTr="004B702A">
        <w:trPr>
          <w:trHeight w:val="300"/>
          <w:jc w:val="center"/>
        </w:trPr>
        <w:tc>
          <w:tcPr>
            <w:tcW w:w="553" w:type="dxa"/>
            <w:vMerge/>
            <w:hideMark/>
          </w:tcPr>
          <w:p w14:paraId="03B6F4CF"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1CDA6EBC"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02D6EB5B" w14:textId="77777777" w:rsidR="006B45ED" w:rsidRPr="00190BDF" w:rsidRDefault="006B45ED" w:rsidP="004B702A">
            <w:pPr>
              <w:widowControl w:val="0"/>
              <w:spacing w:before="60" w:after="60"/>
              <w:rPr>
                <w:snapToGrid w:val="0"/>
                <w:sz w:val="18"/>
                <w:szCs w:val="18"/>
              </w:rPr>
            </w:pPr>
            <w:r w:rsidRPr="00190BDF">
              <w:rPr>
                <w:snapToGrid w:val="0"/>
                <w:sz w:val="18"/>
                <w:szCs w:val="18"/>
              </w:rPr>
              <w:t>&gt; 275 to &lt;= 375 MPa</w:t>
            </w:r>
          </w:p>
        </w:tc>
        <w:tc>
          <w:tcPr>
            <w:tcW w:w="1131" w:type="dxa"/>
            <w:noWrap/>
            <w:hideMark/>
          </w:tcPr>
          <w:p w14:paraId="0A0FB95C"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Y2</w:t>
            </w:r>
          </w:p>
        </w:tc>
        <w:tc>
          <w:tcPr>
            <w:tcW w:w="1260" w:type="dxa"/>
            <w:vMerge/>
            <w:hideMark/>
          </w:tcPr>
          <w:p w14:paraId="1846B3DA"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6B6E69DB" w14:textId="77777777" w:rsidR="006B45ED" w:rsidRPr="00190BDF" w:rsidRDefault="006B45ED" w:rsidP="004B702A">
            <w:pPr>
              <w:widowControl w:val="0"/>
              <w:spacing w:before="60" w:after="60"/>
              <w:jc w:val="center"/>
              <w:rPr>
                <w:snapToGrid w:val="0"/>
                <w:sz w:val="18"/>
                <w:szCs w:val="18"/>
              </w:rPr>
            </w:pPr>
          </w:p>
        </w:tc>
      </w:tr>
      <w:tr w:rsidR="006D65E5" w:rsidRPr="00190BDF" w14:paraId="0AB4266F" w14:textId="77777777" w:rsidTr="004B702A">
        <w:trPr>
          <w:trHeight w:val="300"/>
          <w:jc w:val="center"/>
        </w:trPr>
        <w:tc>
          <w:tcPr>
            <w:tcW w:w="553" w:type="dxa"/>
            <w:vMerge/>
            <w:hideMark/>
          </w:tcPr>
          <w:p w14:paraId="798515A8"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019CB656"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740BAEB9" w14:textId="77777777" w:rsidR="006B45ED" w:rsidRPr="00190BDF" w:rsidRDefault="006B45ED" w:rsidP="004B702A">
            <w:pPr>
              <w:widowControl w:val="0"/>
              <w:spacing w:before="60" w:after="60"/>
              <w:rPr>
                <w:snapToGrid w:val="0"/>
                <w:sz w:val="18"/>
                <w:szCs w:val="18"/>
              </w:rPr>
            </w:pPr>
            <w:r w:rsidRPr="00190BDF">
              <w:rPr>
                <w:snapToGrid w:val="0"/>
                <w:sz w:val="18"/>
                <w:szCs w:val="18"/>
              </w:rPr>
              <w:t>&gt; 375 to &lt;= 525 MPa</w:t>
            </w:r>
          </w:p>
        </w:tc>
        <w:tc>
          <w:tcPr>
            <w:tcW w:w="1131" w:type="dxa"/>
            <w:noWrap/>
            <w:hideMark/>
          </w:tcPr>
          <w:p w14:paraId="7F3AD2DC"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Y3</w:t>
            </w:r>
          </w:p>
        </w:tc>
        <w:tc>
          <w:tcPr>
            <w:tcW w:w="1260" w:type="dxa"/>
            <w:vMerge/>
            <w:hideMark/>
          </w:tcPr>
          <w:p w14:paraId="0EB83DA2"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4D211F21" w14:textId="77777777" w:rsidR="006B45ED" w:rsidRPr="00190BDF" w:rsidRDefault="006B45ED" w:rsidP="004B702A">
            <w:pPr>
              <w:widowControl w:val="0"/>
              <w:spacing w:before="60" w:after="60"/>
              <w:jc w:val="center"/>
              <w:rPr>
                <w:snapToGrid w:val="0"/>
                <w:sz w:val="18"/>
                <w:szCs w:val="18"/>
              </w:rPr>
            </w:pPr>
          </w:p>
        </w:tc>
      </w:tr>
      <w:tr w:rsidR="006D65E5" w:rsidRPr="00190BDF" w14:paraId="621F6B81" w14:textId="77777777" w:rsidTr="004B702A">
        <w:trPr>
          <w:trHeight w:val="300"/>
          <w:jc w:val="center"/>
        </w:trPr>
        <w:tc>
          <w:tcPr>
            <w:tcW w:w="553" w:type="dxa"/>
            <w:vMerge/>
            <w:hideMark/>
          </w:tcPr>
          <w:p w14:paraId="3C3323F3"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10F700E4"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6EE9D59C" w14:textId="77777777" w:rsidR="006B45ED" w:rsidRPr="00190BDF" w:rsidRDefault="006B45ED" w:rsidP="004B702A">
            <w:pPr>
              <w:widowControl w:val="0"/>
              <w:spacing w:before="60" w:after="60"/>
              <w:rPr>
                <w:snapToGrid w:val="0"/>
                <w:sz w:val="18"/>
                <w:szCs w:val="18"/>
              </w:rPr>
            </w:pPr>
            <w:r w:rsidRPr="00190BDF">
              <w:rPr>
                <w:snapToGrid w:val="0"/>
                <w:sz w:val="18"/>
                <w:szCs w:val="18"/>
              </w:rPr>
              <w:t>&gt; 525 MPa</w:t>
            </w:r>
          </w:p>
        </w:tc>
        <w:tc>
          <w:tcPr>
            <w:tcW w:w="1131" w:type="dxa"/>
            <w:noWrap/>
            <w:hideMark/>
          </w:tcPr>
          <w:p w14:paraId="1BB4B70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Y4</w:t>
            </w:r>
          </w:p>
        </w:tc>
        <w:tc>
          <w:tcPr>
            <w:tcW w:w="1260" w:type="dxa"/>
            <w:vMerge/>
            <w:hideMark/>
          </w:tcPr>
          <w:p w14:paraId="7EDDB2F2"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1A26EB59" w14:textId="77777777" w:rsidR="006B45ED" w:rsidRPr="00190BDF" w:rsidRDefault="006B45ED" w:rsidP="004B702A">
            <w:pPr>
              <w:widowControl w:val="0"/>
              <w:spacing w:before="60" w:after="60"/>
              <w:jc w:val="center"/>
              <w:rPr>
                <w:snapToGrid w:val="0"/>
                <w:sz w:val="18"/>
                <w:szCs w:val="18"/>
              </w:rPr>
            </w:pPr>
          </w:p>
        </w:tc>
      </w:tr>
      <w:tr w:rsidR="006D65E5" w:rsidRPr="00190BDF" w14:paraId="348FF89E" w14:textId="77777777" w:rsidTr="004B702A">
        <w:trPr>
          <w:trHeight w:val="300"/>
          <w:jc w:val="center"/>
        </w:trPr>
        <w:tc>
          <w:tcPr>
            <w:tcW w:w="553" w:type="dxa"/>
            <w:vMerge/>
            <w:hideMark/>
          </w:tcPr>
          <w:p w14:paraId="6A6C1A37" w14:textId="77777777" w:rsidR="006B45ED" w:rsidRPr="00190BDF" w:rsidRDefault="006B45ED" w:rsidP="004B702A">
            <w:pPr>
              <w:spacing w:before="60" w:after="60"/>
              <w:rPr>
                <w:rFonts w:ascii="Aptos" w:eastAsiaTheme="minorHAnsi" w:hAnsi="Aptos" w:cs="Aptos"/>
                <w:sz w:val="18"/>
                <w:szCs w:val="18"/>
              </w:rPr>
            </w:pPr>
          </w:p>
        </w:tc>
        <w:tc>
          <w:tcPr>
            <w:tcW w:w="1193" w:type="dxa"/>
            <w:vMerge/>
            <w:hideMark/>
          </w:tcPr>
          <w:p w14:paraId="50368E77" w14:textId="77777777" w:rsidR="006B45ED" w:rsidRPr="00190BDF" w:rsidRDefault="006B45ED" w:rsidP="004B702A">
            <w:pPr>
              <w:spacing w:before="60" w:after="60"/>
              <w:rPr>
                <w:rFonts w:ascii="Aptos" w:eastAsiaTheme="minorHAnsi" w:hAnsi="Aptos" w:cs="Aptos"/>
                <w:sz w:val="18"/>
                <w:szCs w:val="18"/>
              </w:rPr>
            </w:pPr>
          </w:p>
        </w:tc>
        <w:tc>
          <w:tcPr>
            <w:tcW w:w="3076" w:type="dxa"/>
            <w:noWrap/>
            <w:hideMark/>
          </w:tcPr>
          <w:p w14:paraId="580446F1" w14:textId="77777777" w:rsidR="006B45ED" w:rsidRPr="00190BDF" w:rsidRDefault="006B45ED" w:rsidP="004B702A">
            <w:pPr>
              <w:widowControl w:val="0"/>
              <w:spacing w:before="60" w:after="60"/>
              <w:rPr>
                <w:snapToGrid w:val="0"/>
                <w:sz w:val="18"/>
                <w:szCs w:val="18"/>
              </w:rPr>
            </w:pPr>
            <w:r w:rsidRPr="00190BDF">
              <w:rPr>
                <w:snapToGrid w:val="0"/>
                <w:sz w:val="18"/>
                <w:szCs w:val="18"/>
              </w:rPr>
              <w:t>NA - minimum yield strength not specified in product standard</w:t>
            </w:r>
          </w:p>
        </w:tc>
        <w:tc>
          <w:tcPr>
            <w:tcW w:w="1131" w:type="dxa"/>
            <w:noWrap/>
            <w:hideMark/>
          </w:tcPr>
          <w:p w14:paraId="372271FB"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Y5</w:t>
            </w:r>
          </w:p>
        </w:tc>
        <w:tc>
          <w:tcPr>
            <w:tcW w:w="1260" w:type="dxa"/>
            <w:vMerge/>
            <w:hideMark/>
          </w:tcPr>
          <w:p w14:paraId="3F7B6946" w14:textId="77777777" w:rsidR="006B45ED" w:rsidRPr="00190BDF" w:rsidRDefault="006B45ED" w:rsidP="004B702A">
            <w:pPr>
              <w:spacing w:before="60" w:after="60"/>
              <w:rPr>
                <w:rFonts w:ascii="Aptos" w:eastAsiaTheme="minorHAnsi" w:hAnsi="Aptos" w:cs="Aptos"/>
                <w:sz w:val="18"/>
                <w:szCs w:val="18"/>
              </w:rPr>
            </w:pPr>
          </w:p>
        </w:tc>
        <w:tc>
          <w:tcPr>
            <w:tcW w:w="1241" w:type="dxa"/>
            <w:vMerge/>
            <w:hideMark/>
          </w:tcPr>
          <w:p w14:paraId="7C827A04" w14:textId="77777777" w:rsidR="006B45ED" w:rsidRPr="00190BDF" w:rsidRDefault="006B45ED" w:rsidP="004B702A">
            <w:pPr>
              <w:widowControl w:val="0"/>
              <w:spacing w:before="60" w:after="60"/>
              <w:jc w:val="center"/>
              <w:rPr>
                <w:snapToGrid w:val="0"/>
                <w:sz w:val="18"/>
                <w:szCs w:val="18"/>
              </w:rPr>
            </w:pPr>
          </w:p>
        </w:tc>
      </w:tr>
      <w:tr w:rsidR="006D65E5" w:rsidRPr="00190BDF" w14:paraId="0C5B862A" w14:textId="77777777" w:rsidTr="004B702A">
        <w:trPr>
          <w:trHeight w:val="345"/>
          <w:jc w:val="center"/>
        </w:trPr>
        <w:tc>
          <w:tcPr>
            <w:tcW w:w="553" w:type="dxa"/>
            <w:vMerge w:val="restart"/>
            <w:noWrap/>
          </w:tcPr>
          <w:p w14:paraId="1241A755"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6</w:t>
            </w:r>
          </w:p>
        </w:tc>
        <w:tc>
          <w:tcPr>
            <w:tcW w:w="1193" w:type="dxa"/>
            <w:vMerge w:val="restart"/>
            <w:noWrap/>
          </w:tcPr>
          <w:p w14:paraId="7BBD2ADD"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Coating Mass</w:t>
            </w:r>
          </w:p>
        </w:tc>
        <w:tc>
          <w:tcPr>
            <w:tcW w:w="3076" w:type="dxa"/>
            <w:noWrap/>
          </w:tcPr>
          <w:p w14:paraId="232248F6" w14:textId="77777777" w:rsidR="006B45ED" w:rsidRPr="00190BDF" w:rsidRDefault="006B45ED" w:rsidP="004B702A">
            <w:pPr>
              <w:widowControl w:val="0"/>
              <w:spacing w:before="60" w:after="60"/>
              <w:rPr>
                <w:snapToGrid w:val="0"/>
                <w:sz w:val="18"/>
                <w:szCs w:val="18"/>
              </w:rPr>
            </w:pPr>
            <w:r w:rsidRPr="00190BDF">
              <w:rPr>
                <w:snapToGrid w:val="0"/>
                <w:sz w:val="18"/>
                <w:szCs w:val="18"/>
              </w:rPr>
              <w:t>&lt;= 100 g/m2</w:t>
            </w:r>
          </w:p>
        </w:tc>
        <w:tc>
          <w:tcPr>
            <w:tcW w:w="1131" w:type="dxa"/>
            <w:noWrap/>
          </w:tcPr>
          <w:p w14:paraId="7555D5C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1</w:t>
            </w:r>
          </w:p>
        </w:tc>
        <w:tc>
          <w:tcPr>
            <w:tcW w:w="1260" w:type="dxa"/>
            <w:vMerge w:val="restart"/>
            <w:noWrap/>
          </w:tcPr>
          <w:p w14:paraId="78F6963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26EDD04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69FD04CC" w14:textId="77777777" w:rsidTr="004B702A">
        <w:trPr>
          <w:trHeight w:val="345"/>
          <w:jc w:val="center"/>
        </w:trPr>
        <w:tc>
          <w:tcPr>
            <w:tcW w:w="553" w:type="dxa"/>
            <w:vMerge/>
            <w:noWrap/>
          </w:tcPr>
          <w:p w14:paraId="2E36BB59"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04BE00C1" w14:textId="77777777" w:rsidR="006B45ED" w:rsidRPr="00190BDF" w:rsidRDefault="006B45ED" w:rsidP="004B702A">
            <w:pPr>
              <w:widowControl w:val="0"/>
              <w:spacing w:before="60" w:after="60"/>
              <w:jc w:val="center"/>
              <w:rPr>
                <w:snapToGrid w:val="0"/>
                <w:sz w:val="18"/>
                <w:szCs w:val="18"/>
              </w:rPr>
            </w:pPr>
          </w:p>
        </w:tc>
        <w:tc>
          <w:tcPr>
            <w:tcW w:w="3076" w:type="dxa"/>
            <w:noWrap/>
          </w:tcPr>
          <w:p w14:paraId="082FA12B" w14:textId="77777777" w:rsidR="006B45ED" w:rsidRPr="00190BDF" w:rsidRDefault="006B45ED" w:rsidP="004B702A">
            <w:pPr>
              <w:widowControl w:val="0"/>
              <w:spacing w:before="60" w:after="60"/>
              <w:rPr>
                <w:snapToGrid w:val="0"/>
                <w:sz w:val="18"/>
                <w:szCs w:val="18"/>
              </w:rPr>
            </w:pPr>
            <w:r w:rsidRPr="00190BDF">
              <w:rPr>
                <w:snapToGrid w:val="0"/>
                <w:sz w:val="18"/>
                <w:szCs w:val="18"/>
              </w:rPr>
              <w:t>&gt;100 g/m2 to &lt;= 220 g/m2</w:t>
            </w:r>
          </w:p>
        </w:tc>
        <w:tc>
          <w:tcPr>
            <w:tcW w:w="1131" w:type="dxa"/>
            <w:noWrap/>
          </w:tcPr>
          <w:p w14:paraId="264692D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2</w:t>
            </w:r>
          </w:p>
        </w:tc>
        <w:tc>
          <w:tcPr>
            <w:tcW w:w="1260" w:type="dxa"/>
            <w:vMerge/>
            <w:noWrap/>
          </w:tcPr>
          <w:p w14:paraId="7C7B0522"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1680E5CF" w14:textId="77777777" w:rsidR="006B45ED" w:rsidRPr="00190BDF" w:rsidRDefault="006B45ED" w:rsidP="004B702A">
            <w:pPr>
              <w:widowControl w:val="0"/>
              <w:spacing w:before="60" w:after="60"/>
              <w:jc w:val="center"/>
              <w:rPr>
                <w:snapToGrid w:val="0"/>
                <w:sz w:val="18"/>
                <w:szCs w:val="18"/>
              </w:rPr>
            </w:pPr>
          </w:p>
        </w:tc>
      </w:tr>
      <w:tr w:rsidR="006D65E5" w:rsidRPr="00190BDF" w14:paraId="4E0EE22A" w14:textId="77777777" w:rsidTr="004B702A">
        <w:trPr>
          <w:trHeight w:val="345"/>
          <w:jc w:val="center"/>
        </w:trPr>
        <w:tc>
          <w:tcPr>
            <w:tcW w:w="553" w:type="dxa"/>
            <w:vMerge/>
            <w:noWrap/>
          </w:tcPr>
          <w:p w14:paraId="2AADF4B5"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6E917B20" w14:textId="77777777" w:rsidR="006B45ED" w:rsidRPr="00190BDF" w:rsidRDefault="006B45ED" w:rsidP="004B702A">
            <w:pPr>
              <w:widowControl w:val="0"/>
              <w:spacing w:before="60" w:after="60"/>
              <w:jc w:val="center"/>
              <w:rPr>
                <w:snapToGrid w:val="0"/>
                <w:sz w:val="18"/>
                <w:szCs w:val="18"/>
              </w:rPr>
            </w:pPr>
          </w:p>
        </w:tc>
        <w:tc>
          <w:tcPr>
            <w:tcW w:w="3076" w:type="dxa"/>
            <w:noWrap/>
          </w:tcPr>
          <w:p w14:paraId="5E2D5D61" w14:textId="77777777" w:rsidR="006B45ED" w:rsidRPr="00190BDF" w:rsidRDefault="006B45ED" w:rsidP="004B702A">
            <w:pPr>
              <w:widowControl w:val="0"/>
              <w:spacing w:before="60" w:after="60"/>
              <w:rPr>
                <w:snapToGrid w:val="0"/>
                <w:sz w:val="18"/>
                <w:szCs w:val="18"/>
              </w:rPr>
            </w:pPr>
            <w:r w:rsidRPr="00190BDF">
              <w:rPr>
                <w:snapToGrid w:val="0"/>
                <w:sz w:val="18"/>
                <w:szCs w:val="18"/>
              </w:rPr>
              <w:t>&gt; 220 g/m2 to &lt;= 300g/m2</w:t>
            </w:r>
          </w:p>
        </w:tc>
        <w:tc>
          <w:tcPr>
            <w:tcW w:w="1131" w:type="dxa"/>
            <w:noWrap/>
          </w:tcPr>
          <w:p w14:paraId="0D643BA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3</w:t>
            </w:r>
          </w:p>
        </w:tc>
        <w:tc>
          <w:tcPr>
            <w:tcW w:w="1260" w:type="dxa"/>
            <w:vMerge/>
            <w:noWrap/>
          </w:tcPr>
          <w:p w14:paraId="5951B209"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2E27F5D6" w14:textId="77777777" w:rsidR="006B45ED" w:rsidRPr="00190BDF" w:rsidRDefault="006B45ED" w:rsidP="004B702A">
            <w:pPr>
              <w:widowControl w:val="0"/>
              <w:spacing w:before="60" w:after="60"/>
              <w:jc w:val="center"/>
              <w:rPr>
                <w:snapToGrid w:val="0"/>
                <w:sz w:val="18"/>
                <w:szCs w:val="18"/>
              </w:rPr>
            </w:pPr>
          </w:p>
        </w:tc>
      </w:tr>
      <w:tr w:rsidR="006D65E5" w:rsidRPr="00190BDF" w14:paraId="4228AC51" w14:textId="77777777" w:rsidTr="004B702A">
        <w:trPr>
          <w:trHeight w:val="345"/>
          <w:jc w:val="center"/>
        </w:trPr>
        <w:tc>
          <w:tcPr>
            <w:tcW w:w="553" w:type="dxa"/>
            <w:vMerge/>
            <w:noWrap/>
          </w:tcPr>
          <w:p w14:paraId="2C0753C7"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025D010" w14:textId="77777777" w:rsidR="006B45ED" w:rsidRPr="00190BDF" w:rsidRDefault="006B45ED" w:rsidP="004B702A">
            <w:pPr>
              <w:widowControl w:val="0"/>
              <w:spacing w:before="60" w:after="60"/>
              <w:jc w:val="center"/>
              <w:rPr>
                <w:snapToGrid w:val="0"/>
                <w:sz w:val="18"/>
                <w:szCs w:val="18"/>
              </w:rPr>
            </w:pPr>
          </w:p>
        </w:tc>
        <w:tc>
          <w:tcPr>
            <w:tcW w:w="3076" w:type="dxa"/>
            <w:noWrap/>
          </w:tcPr>
          <w:p w14:paraId="35ABB654" w14:textId="77777777" w:rsidR="006B45ED" w:rsidRPr="00190BDF" w:rsidRDefault="006B45ED" w:rsidP="004B702A">
            <w:pPr>
              <w:widowControl w:val="0"/>
              <w:spacing w:before="60" w:after="60"/>
              <w:rPr>
                <w:snapToGrid w:val="0"/>
                <w:sz w:val="18"/>
                <w:szCs w:val="18"/>
              </w:rPr>
            </w:pPr>
            <w:r w:rsidRPr="00190BDF">
              <w:rPr>
                <w:snapToGrid w:val="0"/>
                <w:sz w:val="18"/>
                <w:szCs w:val="18"/>
              </w:rPr>
              <w:t>&gt; 300 g/m2 to &lt;= 400 g/m2</w:t>
            </w:r>
          </w:p>
        </w:tc>
        <w:tc>
          <w:tcPr>
            <w:tcW w:w="1131" w:type="dxa"/>
            <w:noWrap/>
          </w:tcPr>
          <w:p w14:paraId="177E770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4</w:t>
            </w:r>
          </w:p>
        </w:tc>
        <w:tc>
          <w:tcPr>
            <w:tcW w:w="1260" w:type="dxa"/>
            <w:vMerge/>
            <w:noWrap/>
          </w:tcPr>
          <w:p w14:paraId="69AA12F3"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CA5DD54" w14:textId="77777777" w:rsidR="006B45ED" w:rsidRPr="00190BDF" w:rsidRDefault="006B45ED" w:rsidP="004B702A">
            <w:pPr>
              <w:widowControl w:val="0"/>
              <w:spacing w:before="60" w:after="60"/>
              <w:jc w:val="center"/>
              <w:rPr>
                <w:snapToGrid w:val="0"/>
                <w:sz w:val="18"/>
                <w:szCs w:val="18"/>
              </w:rPr>
            </w:pPr>
          </w:p>
        </w:tc>
      </w:tr>
      <w:tr w:rsidR="006D65E5" w:rsidRPr="00190BDF" w14:paraId="1AEB8EA9" w14:textId="77777777" w:rsidTr="004B702A">
        <w:trPr>
          <w:trHeight w:val="345"/>
          <w:jc w:val="center"/>
        </w:trPr>
        <w:tc>
          <w:tcPr>
            <w:tcW w:w="553" w:type="dxa"/>
            <w:vMerge/>
            <w:noWrap/>
          </w:tcPr>
          <w:p w14:paraId="2D67803C"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76AF4B58" w14:textId="77777777" w:rsidR="006B45ED" w:rsidRPr="00190BDF" w:rsidRDefault="006B45ED" w:rsidP="004B702A">
            <w:pPr>
              <w:widowControl w:val="0"/>
              <w:spacing w:before="60" w:after="60"/>
              <w:jc w:val="center"/>
              <w:rPr>
                <w:snapToGrid w:val="0"/>
                <w:sz w:val="18"/>
                <w:szCs w:val="18"/>
              </w:rPr>
            </w:pPr>
          </w:p>
        </w:tc>
        <w:tc>
          <w:tcPr>
            <w:tcW w:w="3076" w:type="dxa"/>
            <w:noWrap/>
          </w:tcPr>
          <w:p w14:paraId="3DEA6F19" w14:textId="77777777" w:rsidR="006B45ED" w:rsidRPr="00190BDF" w:rsidRDefault="006B45ED" w:rsidP="004B702A">
            <w:pPr>
              <w:widowControl w:val="0"/>
              <w:spacing w:before="60" w:after="60"/>
              <w:rPr>
                <w:snapToGrid w:val="0"/>
                <w:sz w:val="18"/>
                <w:szCs w:val="18"/>
              </w:rPr>
            </w:pPr>
            <w:r w:rsidRPr="00190BDF">
              <w:rPr>
                <w:snapToGrid w:val="0"/>
                <w:sz w:val="18"/>
                <w:szCs w:val="18"/>
              </w:rPr>
              <w:t>&gt;400 g/m2</w:t>
            </w:r>
          </w:p>
        </w:tc>
        <w:tc>
          <w:tcPr>
            <w:tcW w:w="1131" w:type="dxa"/>
            <w:noWrap/>
          </w:tcPr>
          <w:p w14:paraId="65B4DCEF"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5</w:t>
            </w:r>
          </w:p>
        </w:tc>
        <w:tc>
          <w:tcPr>
            <w:tcW w:w="1260" w:type="dxa"/>
            <w:vMerge/>
            <w:noWrap/>
          </w:tcPr>
          <w:p w14:paraId="668CA845"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D204B0A" w14:textId="77777777" w:rsidR="006B45ED" w:rsidRPr="00190BDF" w:rsidRDefault="006B45ED" w:rsidP="004B702A">
            <w:pPr>
              <w:widowControl w:val="0"/>
              <w:spacing w:before="60" w:after="60"/>
              <w:jc w:val="center"/>
              <w:rPr>
                <w:snapToGrid w:val="0"/>
                <w:sz w:val="18"/>
                <w:szCs w:val="18"/>
              </w:rPr>
            </w:pPr>
          </w:p>
        </w:tc>
      </w:tr>
      <w:tr w:rsidR="006D65E5" w:rsidRPr="00190BDF" w14:paraId="77CB8967" w14:textId="77777777" w:rsidTr="004B702A">
        <w:trPr>
          <w:trHeight w:val="345"/>
          <w:jc w:val="center"/>
        </w:trPr>
        <w:tc>
          <w:tcPr>
            <w:tcW w:w="553" w:type="dxa"/>
            <w:vMerge w:val="restart"/>
            <w:noWrap/>
          </w:tcPr>
          <w:p w14:paraId="59CC9C92"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7</w:t>
            </w:r>
          </w:p>
        </w:tc>
        <w:tc>
          <w:tcPr>
            <w:tcW w:w="1193" w:type="dxa"/>
            <w:vMerge w:val="restart"/>
            <w:noWrap/>
          </w:tcPr>
          <w:p w14:paraId="199F693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Width</w:t>
            </w:r>
          </w:p>
        </w:tc>
        <w:tc>
          <w:tcPr>
            <w:tcW w:w="3076" w:type="dxa"/>
            <w:noWrap/>
          </w:tcPr>
          <w:p w14:paraId="1393B367" w14:textId="77777777" w:rsidR="006B45ED" w:rsidRPr="00190BDF" w:rsidRDefault="006B45ED" w:rsidP="004B702A">
            <w:pPr>
              <w:widowControl w:val="0"/>
              <w:spacing w:before="60" w:after="60"/>
              <w:rPr>
                <w:snapToGrid w:val="0"/>
                <w:sz w:val="18"/>
                <w:szCs w:val="18"/>
              </w:rPr>
            </w:pPr>
            <w:r w:rsidRPr="00190BDF">
              <w:rPr>
                <w:snapToGrid w:val="0"/>
                <w:sz w:val="18"/>
                <w:szCs w:val="18"/>
              </w:rPr>
              <w:t>&lt; 600 mm</w:t>
            </w:r>
          </w:p>
        </w:tc>
        <w:tc>
          <w:tcPr>
            <w:tcW w:w="1131" w:type="dxa"/>
            <w:noWrap/>
          </w:tcPr>
          <w:p w14:paraId="24564326"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A</w:t>
            </w:r>
          </w:p>
        </w:tc>
        <w:tc>
          <w:tcPr>
            <w:tcW w:w="1260" w:type="dxa"/>
            <w:vMerge w:val="restart"/>
            <w:noWrap/>
          </w:tcPr>
          <w:p w14:paraId="1C5ABC48"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5FF5E7D4"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3D06D00C" w14:textId="77777777" w:rsidTr="004B702A">
        <w:trPr>
          <w:trHeight w:val="345"/>
          <w:jc w:val="center"/>
        </w:trPr>
        <w:tc>
          <w:tcPr>
            <w:tcW w:w="553" w:type="dxa"/>
            <w:vMerge/>
            <w:noWrap/>
          </w:tcPr>
          <w:p w14:paraId="56632901"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528FD7B" w14:textId="77777777" w:rsidR="006B45ED" w:rsidRPr="00190BDF" w:rsidRDefault="006B45ED" w:rsidP="004B702A">
            <w:pPr>
              <w:widowControl w:val="0"/>
              <w:spacing w:before="60" w:after="60"/>
              <w:jc w:val="center"/>
              <w:rPr>
                <w:snapToGrid w:val="0"/>
                <w:sz w:val="18"/>
                <w:szCs w:val="18"/>
              </w:rPr>
            </w:pPr>
          </w:p>
        </w:tc>
        <w:tc>
          <w:tcPr>
            <w:tcW w:w="3076" w:type="dxa"/>
            <w:noWrap/>
          </w:tcPr>
          <w:p w14:paraId="009123AA" w14:textId="77777777" w:rsidR="006B45ED" w:rsidRPr="00190BDF" w:rsidRDefault="006B45ED" w:rsidP="004B702A">
            <w:pPr>
              <w:widowControl w:val="0"/>
              <w:spacing w:before="60" w:after="60"/>
              <w:rPr>
                <w:snapToGrid w:val="0"/>
                <w:sz w:val="18"/>
                <w:szCs w:val="18"/>
              </w:rPr>
            </w:pPr>
            <w:r w:rsidRPr="00190BDF">
              <w:rPr>
                <w:snapToGrid w:val="0"/>
                <w:sz w:val="18"/>
                <w:szCs w:val="18"/>
              </w:rPr>
              <w:t>=&gt; 600 mm to &lt;= 1220mm</w:t>
            </w:r>
          </w:p>
        </w:tc>
        <w:tc>
          <w:tcPr>
            <w:tcW w:w="1131" w:type="dxa"/>
            <w:noWrap/>
          </w:tcPr>
          <w:p w14:paraId="5B11EB47"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B</w:t>
            </w:r>
          </w:p>
        </w:tc>
        <w:tc>
          <w:tcPr>
            <w:tcW w:w="1260" w:type="dxa"/>
            <w:vMerge/>
            <w:noWrap/>
          </w:tcPr>
          <w:p w14:paraId="597BD750"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7EFFF92B" w14:textId="77777777" w:rsidR="006B45ED" w:rsidRPr="00190BDF" w:rsidRDefault="006B45ED" w:rsidP="004B702A">
            <w:pPr>
              <w:widowControl w:val="0"/>
              <w:spacing w:before="60" w:after="60"/>
              <w:jc w:val="center"/>
              <w:rPr>
                <w:snapToGrid w:val="0"/>
                <w:sz w:val="18"/>
                <w:szCs w:val="18"/>
              </w:rPr>
            </w:pPr>
          </w:p>
        </w:tc>
      </w:tr>
      <w:tr w:rsidR="006D65E5" w:rsidRPr="00190BDF" w14:paraId="09B3A166" w14:textId="77777777" w:rsidTr="004B702A">
        <w:trPr>
          <w:trHeight w:val="345"/>
          <w:jc w:val="center"/>
        </w:trPr>
        <w:tc>
          <w:tcPr>
            <w:tcW w:w="553" w:type="dxa"/>
            <w:vMerge/>
            <w:noWrap/>
          </w:tcPr>
          <w:p w14:paraId="496825B7"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3B7BB0A7" w14:textId="77777777" w:rsidR="006B45ED" w:rsidRPr="00190BDF" w:rsidRDefault="006B45ED" w:rsidP="004B702A">
            <w:pPr>
              <w:widowControl w:val="0"/>
              <w:spacing w:before="60" w:after="60"/>
              <w:jc w:val="center"/>
              <w:rPr>
                <w:snapToGrid w:val="0"/>
                <w:sz w:val="18"/>
                <w:szCs w:val="18"/>
              </w:rPr>
            </w:pPr>
          </w:p>
        </w:tc>
        <w:tc>
          <w:tcPr>
            <w:tcW w:w="3076" w:type="dxa"/>
            <w:noWrap/>
          </w:tcPr>
          <w:p w14:paraId="1334C1F9" w14:textId="77777777" w:rsidR="006B45ED" w:rsidRPr="00190BDF" w:rsidRDefault="006B45ED" w:rsidP="004B702A">
            <w:pPr>
              <w:widowControl w:val="0"/>
              <w:spacing w:before="60" w:after="60"/>
              <w:rPr>
                <w:snapToGrid w:val="0"/>
                <w:sz w:val="18"/>
                <w:szCs w:val="18"/>
              </w:rPr>
            </w:pPr>
            <w:r w:rsidRPr="00190BDF">
              <w:rPr>
                <w:snapToGrid w:val="0"/>
                <w:sz w:val="18"/>
                <w:szCs w:val="18"/>
              </w:rPr>
              <w:t>&gt; 1220mm</w:t>
            </w:r>
          </w:p>
        </w:tc>
        <w:tc>
          <w:tcPr>
            <w:tcW w:w="1131" w:type="dxa"/>
            <w:noWrap/>
          </w:tcPr>
          <w:p w14:paraId="6A0235FC"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noWrap/>
          </w:tcPr>
          <w:p w14:paraId="71DDFE27"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6C6C16CD" w14:textId="77777777" w:rsidR="006B45ED" w:rsidRPr="00190BDF" w:rsidRDefault="006B45ED" w:rsidP="004B702A">
            <w:pPr>
              <w:widowControl w:val="0"/>
              <w:spacing w:before="60" w:after="60"/>
              <w:jc w:val="center"/>
              <w:rPr>
                <w:snapToGrid w:val="0"/>
                <w:sz w:val="18"/>
                <w:szCs w:val="18"/>
              </w:rPr>
            </w:pPr>
          </w:p>
        </w:tc>
      </w:tr>
      <w:tr w:rsidR="006D65E5" w:rsidRPr="00190BDF" w14:paraId="5F8AC6CB" w14:textId="77777777" w:rsidTr="004B702A">
        <w:trPr>
          <w:trHeight w:val="345"/>
          <w:jc w:val="center"/>
        </w:trPr>
        <w:tc>
          <w:tcPr>
            <w:tcW w:w="553" w:type="dxa"/>
            <w:vMerge w:val="restart"/>
            <w:noWrap/>
          </w:tcPr>
          <w:p w14:paraId="4B43815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8</w:t>
            </w:r>
          </w:p>
        </w:tc>
        <w:tc>
          <w:tcPr>
            <w:tcW w:w="1193" w:type="dxa"/>
            <w:vMerge w:val="restart"/>
            <w:noWrap/>
          </w:tcPr>
          <w:p w14:paraId="77C51AA0"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Form</w:t>
            </w:r>
          </w:p>
        </w:tc>
        <w:tc>
          <w:tcPr>
            <w:tcW w:w="3076" w:type="dxa"/>
            <w:noWrap/>
          </w:tcPr>
          <w:p w14:paraId="5F9B6548" w14:textId="77777777" w:rsidR="006B45ED" w:rsidRPr="00190BDF" w:rsidRDefault="006B45ED" w:rsidP="004B702A">
            <w:pPr>
              <w:widowControl w:val="0"/>
              <w:spacing w:before="60" w:after="60"/>
              <w:rPr>
                <w:snapToGrid w:val="0"/>
                <w:sz w:val="18"/>
                <w:szCs w:val="18"/>
              </w:rPr>
            </w:pPr>
            <w:r w:rsidRPr="00190BDF">
              <w:rPr>
                <w:snapToGrid w:val="0"/>
                <w:sz w:val="18"/>
                <w:szCs w:val="18"/>
              </w:rPr>
              <w:t>Coil</w:t>
            </w:r>
          </w:p>
        </w:tc>
        <w:tc>
          <w:tcPr>
            <w:tcW w:w="1131" w:type="dxa"/>
            <w:noWrap/>
          </w:tcPr>
          <w:p w14:paraId="6789706B"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C</w:t>
            </w:r>
          </w:p>
        </w:tc>
        <w:tc>
          <w:tcPr>
            <w:tcW w:w="1260" w:type="dxa"/>
            <w:vMerge w:val="restart"/>
            <w:noWrap/>
          </w:tcPr>
          <w:p w14:paraId="1EAA9CFA"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c>
          <w:tcPr>
            <w:tcW w:w="1241" w:type="dxa"/>
            <w:vMerge w:val="restart"/>
            <w:noWrap/>
          </w:tcPr>
          <w:p w14:paraId="1254F013"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Mandatory</w:t>
            </w:r>
          </w:p>
        </w:tc>
      </w:tr>
      <w:tr w:rsidR="006D65E5" w:rsidRPr="00190BDF" w14:paraId="7B7674AC" w14:textId="77777777" w:rsidTr="004B702A">
        <w:trPr>
          <w:trHeight w:val="345"/>
          <w:jc w:val="center"/>
        </w:trPr>
        <w:tc>
          <w:tcPr>
            <w:tcW w:w="553" w:type="dxa"/>
            <w:vMerge/>
            <w:noWrap/>
          </w:tcPr>
          <w:p w14:paraId="69F934EE" w14:textId="77777777" w:rsidR="006B45ED" w:rsidRPr="00190BDF" w:rsidRDefault="006B45ED" w:rsidP="004B702A">
            <w:pPr>
              <w:widowControl w:val="0"/>
              <w:spacing w:before="60" w:after="60"/>
              <w:jc w:val="center"/>
              <w:rPr>
                <w:snapToGrid w:val="0"/>
                <w:sz w:val="18"/>
                <w:szCs w:val="18"/>
              </w:rPr>
            </w:pPr>
          </w:p>
        </w:tc>
        <w:tc>
          <w:tcPr>
            <w:tcW w:w="1193" w:type="dxa"/>
            <w:vMerge/>
            <w:noWrap/>
          </w:tcPr>
          <w:p w14:paraId="187090D7" w14:textId="77777777" w:rsidR="006B45ED" w:rsidRPr="00190BDF" w:rsidRDefault="006B45ED" w:rsidP="004B702A">
            <w:pPr>
              <w:widowControl w:val="0"/>
              <w:spacing w:before="60" w:after="60"/>
              <w:jc w:val="center"/>
              <w:rPr>
                <w:snapToGrid w:val="0"/>
                <w:sz w:val="18"/>
                <w:szCs w:val="18"/>
              </w:rPr>
            </w:pPr>
          </w:p>
        </w:tc>
        <w:tc>
          <w:tcPr>
            <w:tcW w:w="3076" w:type="dxa"/>
            <w:noWrap/>
          </w:tcPr>
          <w:p w14:paraId="31713DAE" w14:textId="77777777" w:rsidR="006B45ED" w:rsidRPr="00190BDF" w:rsidRDefault="006B45ED" w:rsidP="004B702A">
            <w:pPr>
              <w:widowControl w:val="0"/>
              <w:spacing w:before="60" w:after="60"/>
              <w:rPr>
                <w:snapToGrid w:val="0"/>
                <w:sz w:val="18"/>
                <w:szCs w:val="18"/>
              </w:rPr>
            </w:pPr>
            <w:r w:rsidRPr="00190BDF">
              <w:rPr>
                <w:snapToGrid w:val="0"/>
                <w:sz w:val="18"/>
                <w:szCs w:val="18"/>
              </w:rPr>
              <w:t>Sheet</w:t>
            </w:r>
          </w:p>
        </w:tc>
        <w:tc>
          <w:tcPr>
            <w:tcW w:w="1131" w:type="dxa"/>
            <w:noWrap/>
          </w:tcPr>
          <w:p w14:paraId="6058112E" w14:textId="77777777" w:rsidR="006B45ED" w:rsidRPr="00190BDF" w:rsidRDefault="006B45ED" w:rsidP="004B702A">
            <w:pPr>
              <w:widowControl w:val="0"/>
              <w:spacing w:before="60" w:after="60"/>
              <w:jc w:val="center"/>
              <w:rPr>
                <w:snapToGrid w:val="0"/>
                <w:sz w:val="18"/>
                <w:szCs w:val="18"/>
              </w:rPr>
            </w:pPr>
            <w:r w:rsidRPr="00190BDF">
              <w:rPr>
                <w:snapToGrid w:val="0"/>
                <w:sz w:val="18"/>
                <w:szCs w:val="18"/>
              </w:rPr>
              <w:t>S</w:t>
            </w:r>
          </w:p>
        </w:tc>
        <w:tc>
          <w:tcPr>
            <w:tcW w:w="1260" w:type="dxa"/>
            <w:vMerge/>
            <w:noWrap/>
          </w:tcPr>
          <w:p w14:paraId="2D97EACD" w14:textId="77777777" w:rsidR="006B45ED" w:rsidRPr="00190BDF" w:rsidRDefault="006B45ED" w:rsidP="004B702A">
            <w:pPr>
              <w:widowControl w:val="0"/>
              <w:spacing w:before="60" w:after="60"/>
              <w:jc w:val="center"/>
              <w:rPr>
                <w:snapToGrid w:val="0"/>
                <w:sz w:val="18"/>
                <w:szCs w:val="18"/>
              </w:rPr>
            </w:pPr>
          </w:p>
        </w:tc>
        <w:tc>
          <w:tcPr>
            <w:tcW w:w="1241" w:type="dxa"/>
            <w:vMerge/>
            <w:noWrap/>
          </w:tcPr>
          <w:p w14:paraId="38179330" w14:textId="77777777" w:rsidR="006B45ED" w:rsidRPr="00190BDF" w:rsidRDefault="006B45ED" w:rsidP="004B702A">
            <w:pPr>
              <w:widowControl w:val="0"/>
              <w:spacing w:before="60" w:after="60"/>
              <w:jc w:val="center"/>
              <w:rPr>
                <w:snapToGrid w:val="0"/>
                <w:sz w:val="18"/>
                <w:szCs w:val="18"/>
              </w:rPr>
            </w:pPr>
          </w:p>
        </w:tc>
      </w:tr>
    </w:tbl>
    <w:p w14:paraId="6BCF358D" w14:textId="77777777" w:rsidR="003E430B" w:rsidRDefault="003E430B" w:rsidP="006C4A3A">
      <w:pPr>
        <w:rPr>
          <w:lang w:eastAsia="en-AU"/>
        </w:rPr>
      </w:pPr>
    </w:p>
    <w:p w14:paraId="1A068241" w14:textId="6C6A608E" w:rsidR="00891546" w:rsidRDefault="00400213" w:rsidP="006C4A3A">
      <w:pPr>
        <w:rPr>
          <w:lang w:eastAsia="en-AU"/>
        </w:rPr>
      </w:pPr>
      <w:r>
        <w:rPr>
          <w:lang w:eastAsia="en-AU"/>
        </w:rPr>
        <w:t xml:space="preserve">In constructing </w:t>
      </w:r>
      <w:proofErr w:type="gramStart"/>
      <w:r>
        <w:rPr>
          <w:lang w:eastAsia="en-AU"/>
        </w:rPr>
        <w:t>a</w:t>
      </w:r>
      <w:proofErr w:type="gramEnd"/>
      <w:r>
        <w:rPr>
          <w:lang w:eastAsia="en-AU"/>
        </w:rPr>
        <w:t xml:space="preserve"> MCC, use a </w:t>
      </w:r>
      <w:r w:rsidR="00FD7FB7">
        <w:rPr>
          <w:rFonts w:cs="Arial"/>
          <w:lang w:eastAsia="en-AU"/>
        </w:rPr>
        <w:t>‘</w:t>
      </w:r>
      <w:r>
        <w:rPr>
          <w:lang w:eastAsia="en-AU"/>
        </w:rPr>
        <w:t>-</w:t>
      </w:r>
      <w:r w:rsidR="00FD7FB7">
        <w:rPr>
          <w:rFonts w:cs="Arial"/>
          <w:lang w:eastAsia="en-AU"/>
        </w:rPr>
        <w:t>’</w:t>
      </w:r>
      <w:r>
        <w:rPr>
          <w:rFonts w:cs="Arial"/>
          <w:lang w:eastAsia="en-AU"/>
        </w:rPr>
        <w:t xml:space="preserve"> between each category. For example</w:t>
      </w:r>
      <w:r w:rsidR="00947E06">
        <w:rPr>
          <w:rFonts w:cs="Arial"/>
          <w:lang w:eastAsia="en-AU"/>
        </w:rPr>
        <w:t xml:space="preserve">: </w:t>
      </w:r>
      <w:r w:rsidR="00947E06" w:rsidRPr="00947E06">
        <w:rPr>
          <w:rFonts w:cs="Arial"/>
          <w:lang w:eastAsia="en-AU"/>
        </w:rPr>
        <w:t>1-H-Z-P-Y1-1-A-C</w:t>
      </w:r>
    </w:p>
    <w:p w14:paraId="1A068242" w14:textId="77777777" w:rsidR="00891546" w:rsidRDefault="00891546" w:rsidP="006C4A3A">
      <w:pPr>
        <w:rPr>
          <w:lang w:eastAsia="en-AU"/>
        </w:rPr>
      </w:pPr>
    </w:p>
    <w:p w14:paraId="1A068245" w14:textId="606A4413"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27569907"/>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5ACC7623" w14:textId="77777777" w:rsidR="001F2407" w:rsidRPr="00931BC3" w:rsidRDefault="001F2407" w:rsidP="001F2407">
      <w:pPr>
        <w:pStyle w:val="ListParagraph"/>
        <w:numPr>
          <w:ilvl w:val="0"/>
          <w:numId w:val="30"/>
        </w:numPr>
        <w:rPr>
          <w:snapToGrid w:val="0"/>
        </w:rPr>
      </w:pPr>
      <w:r w:rsidRPr="00931BC3">
        <w:rPr>
          <w:snapToGrid w:val="0"/>
        </w:rPr>
        <w:t>C</w:t>
      </w:r>
      <w:r>
        <w:t>omplete</w:t>
      </w:r>
      <w:r w:rsidRPr="003735F5">
        <w:t xml:space="preserve"> </w:t>
      </w:r>
      <w:r>
        <w:t>the worksheets</w:t>
      </w:r>
      <w:r w:rsidRPr="003735F5">
        <w:t xml:space="preserve"> named </w:t>
      </w:r>
      <w:r>
        <w:t xml:space="preserve">‘A-10 Supplier information’ and ‘A-10a Import </w:t>
      </w:r>
      <w:proofErr w:type="gramStart"/>
      <w:r>
        <w:t>declarations’</w:t>
      </w:r>
      <w:proofErr w:type="gramEnd"/>
      <w:r>
        <w:t>.</w:t>
      </w:r>
    </w:p>
    <w:p w14:paraId="70DD0862" w14:textId="77777777" w:rsidR="001F2407" w:rsidRDefault="001F2407" w:rsidP="001F2407">
      <w:pPr>
        <w:pStyle w:val="ListParagraph"/>
        <w:numPr>
          <w:ilvl w:val="0"/>
          <w:numId w:val="46"/>
        </w:numPr>
      </w:pPr>
      <w:r w:rsidRPr="00931BC3">
        <w:t>Th</w:t>
      </w:r>
      <w:r>
        <w:t>e A-10</w:t>
      </w:r>
      <w:r w:rsidRPr="00931BC3">
        <w:t xml:space="preserve"> worksheet lists </w:t>
      </w:r>
      <w:r>
        <w:t xml:space="preserve">your </w:t>
      </w:r>
      <w:r w:rsidRPr="002D506A">
        <w:t>suppliers and manufacturers (if different), their contact details and an estimation of the import volumes from each supplier of the goods over the period.</w:t>
      </w:r>
    </w:p>
    <w:p w14:paraId="6A97987A" w14:textId="77777777" w:rsidR="001F2407" w:rsidRDefault="001F2407" w:rsidP="001F2407">
      <w:pPr>
        <w:pStyle w:val="ListParagraph"/>
        <w:numPr>
          <w:ilvl w:val="0"/>
          <w:numId w:val="46"/>
        </w:numPr>
      </w:pPr>
      <w:r>
        <w:t xml:space="preserve">The A-10a </w:t>
      </w:r>
      <w:r w:rsidRPr="00931BC3">
        <w:t>worksheet</w:t>
      </w:r>
      <w:r>
        <w:t xml:space="preserve"> lists all import declaration numbers (IDNs) </w:t>
      </w:r>
      <w:r w:rsidRPr="008E4DAF">
        <w:t>that wholly or partially contain the goods that your company imported during the period</w:t>
      </w:r>
      <w:r>
        <w:t xml:space="preserve">. This worksheet also </w:t>
      </w:r>
      <w:r w:rsidRPr="006735EF">
        <w:t>list</w:t>
      </w:r>
      <w:r>
        <w:t>s</w:t>
      </w:r>
      <w:r w:rsidRPr="006735EF">
        <w:t xml:space="preserve"> the corresponding goods and non-goods quantities relating to each IDN.</w:t>
      </w:r>
    </w:p>
    <w:p w14:paraId="1A068268" w14:textId="77777777" w:rsidR="005717B9" w:rsidRDefault="005717B9" w:rsidP="005717B9"/>
    <w:p w14:paraId="1A068269" w14:textId="2090C236"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w:t>
      </w:r>
      <w:r w:rsidR="00DA0682">
        <w:t>er</w:t>
      </w:r>
      <w:r w:rsidR="005717B9">
        <w:t xml:space="preserve"> questionnaire response</w:t>
      </w:r>
      <w:r w:rsidR="005717B9" w:rsidRPr="00DA0682">
        <w:t xml:space="preserve">s </w:t>
      </w:r>
      <w:r w:rsidR="000827B9" w:rsidRPr="00DA0682">
        <w:t>between</w:t>
      </w:r>
      <w:r w:rsidR="00DA0682" w:rsidRPr="00DA0682">
        <w:t xml:space="preserve"> </w:t>
      </w:r>
      <w:r w:rsidR="00D77F48">
        <w:t>June and July 2026</w:t>
      </w:r>
      <w:r w:rsidR="005717B9" w:rsidRPr="00DA0682">
        <w:t xml:space="preserve">.  </w:t>
      </w:r>
      <w:r w:rsidR="000827B9" w:rsidRPr="00DA0682">
        <w:t>Are there any</w:t>
      </w:r>
      <w:r w:rsidR="005717B9" w:rsidRPr="00DA0682">
        <w:t xml:space="preserve"> dates </w:t>
      </w:r>
      <w:r w:rsidR="000827B9" w:rsidRPr="00DA0682">
        <w:t xml:space="preserve">that </w:t>
      </w:r>
      <w:r w:rsidR="005717B9" w:rsidRPr="00DA0682">
        <w:t xml:space="preserve">are </w:t>
      </w:r>
      <w:r w:rsidR="000827B9" w:rsidRPr="00DA0682">
        <w:t>un</w:t>
      </w:r>
      <w:r w:rsidR="005717B9" w:rsidRPr="00DA0682">
        <w:t xml:space="preserve">suitable for this </w:t>
      </w:r>
      <w:r w:rsidR="005717B9">
        <w:t xml:space="preserve">visit? </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27569908"/>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45A73230" w14:textId="6E08B3E0" w:rsidR="00BC2722" w:rsidRDefault="00BC2722" w:rsidP="00BC2722">
      <w:pPr>
        <w:pStyle w:val="ListParagraph"/>
        <w:numPr>
          <w:ilvl w:val="0"/>
          <w:numId w:val="9"/>
        </w:numPr>
      </w:pPr>
      <w:r>
        <w:t xml:space="preserve">In Part A of the questionnaire, the commission has requested you to provide a full </w:t>
      </w:r>
      <w:r w:rsidRPr="00EF48B5">
        <w:t xml:space="preserve">list of </w:t>
      </w:r>
      <w:r w:rsidR="009B2C49">
        <w:t xml:space="preserve">Import </w:t>
      </w:r>
      <w:r w:rsidR="002A5A0A">
        <w:t>Declaration Numbers (</w:t>
      </w:r>
      <w:r>
        <w:t>IDNs</w:t>
      </w:r>
      <w:r w:rsidR="002A5A0A">
        <w:t>)</w:t>
      </w:r>
      <w:r>
        <w:t xml:space="preserve"> and corresponding quantities</w:t>
      </w:r>
      <w:r w:rsidRPr="00EF48B5">
        <w:t xml:space="preserve"> </w:t>
      </w:r>
      <w:r>
        <w:t xml:space="preserve">relating to the </w:t>
      </w:r>
      <w:r w:rsidRPr="00EF48B5">
        <w:t>goods imported by your company during the period.</w:t>
      </w:r>
      <w:r>
        <w:t xml:space="preserve"> Upon the commission’s receipt of your completed Part A of the questionnaire, the commission will select a sample of these IDNs (typically around 6 to 12 IDNs) and the commission will send these sample IDNs to you.</w:t>
      </w:r>
    </w:p>
    <w:p w14:paraId="3A3D2CA9" w14:textId="77777777" w:rsidR="00BC2722" w:rsidRDefault="00BC2722" w:rsidP="00BC2722">
      <w:pPr>
        <w:pStyle w:val="ListParagraph"/>
        <w:numPr>
          <w:ilvl w:val="0"/>
          <w:numId w:val="47"/>
        </w:numPr>
      </w:pPr>
      <w:r>
        <w:t>If any of the selected sample IDNs do not contain the goods, or you have identified any other issues, please contact the case manager as soon as possible.</w:t>
      </w:r>
    </w:p>
    <w:p w14:paraId="57E72556" w14:textId="77777777" w:rsidR="00BC2722" w:rsidRDefault="00BC2722" w:rsidP="00BC2722"/>
    <w:p w14:paraId="59903B31" w14:textId="77777777" w:rsidR="00BC2722" w:rsidRDefault="00BC2722" w:rsidP="00BC2722">
      <w:pPr>
        <w:pStyle w:val="ListParagraph"/>
        <w:numPr>
          <w:ilvl w:val="0"/>
          <w:numId w:val="9"/>
        </w:numPr>
      </w:pPr>
      <w:r>
        <w:t>Complete the worksheet named ‘B-2 Cost to import and sell’ in relation to t</w:t>
      </w:r>
      <w:r w:rsidRPr="00877C00">
        <w:t xml:space="preserve">he selected </w:t>
      </w:r>
      <w:r>
        <w:t>IDNs</w:t>
      </w:r>
      <w:r w:rsidRPr="00877C00">
        <w:t xml:space="preserve">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227569909"/>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4308A23F" w:rsidR="00650FC5" w:rsidRDefault="00650FC5" w:rsidP="00650FC5">
      <w:pPr>
        <w:pStyle w:val="ListParagraph"/>
        <w:numPr>
          <w:ilvl w:val="0"/>
          <w:numId w:val="21"/>
        </w:numPr>
      </w:pPr>
      <w:r>
        <w:t>This worksheet also requests order details where the sale can be directly linked to an importation.</w:t>
      </w:r>
    </w:p>
    <w:p w14:paraId="68AC11A3" w14:textId="77777777" w:rsidR="00000DBE" w:rsidRPr="00263555" w:rsidRDefault="00000DBE" w:rsidP="00000DBE">
      <w:pPr>
        <w:pStyle w:val="ListParagraph"/>
        <w:numPr>
          <w:ilvl w:val="0"/>
          <w:numId w:val="21"/>
        </w:numPr>
        <w:rPr>
          <w:szCs w:val="24"/>
        </w:rPr>
      </w:pPr>
      <w:r w:rsidRPr="00263555">
        <w:rPr>
          <w:szCs w:val="24"/>
        </w:rPr>
        <w:t xml:space="preserve">This worksheet must also include exports of the goods that have been exempted from </w:t>
      </w:r>
      <w:proofErr w:type="spellStart"/>
      <w:r w:rsidRPr="00263555">
        <w:rPr>
          <w:szCs w:val="24"/>
        </w:rPr>
        <w:t>anti-dumping</w:t>
      </w:r>
      <w:proofErr w:type="spellEnd"/>
      <w:r w:rsidRPr="00263555">
        <w:rPr>
          <w:szCs w:val="24"/>
        </w:rPr>
        <w:t xml:space="preserve"> duties under 8(7) and section 10(8) of the </w:t>
      </w:r>
      <w:r w:rsidRPr="00263555">
        <w:rPr>
          <w:i/>
          <w:szCs w:val="24"/>
        </w:rPr>
        <w:t>Customs Tariff (Anti-Dumping) Act 1975</w:t>
      </w:r>
      <w:r w:rsidRPr="00263555">
        <w:rPr>
          <w:rStyle w:val="FootnoteReference"/>
          <w:i/>
          <w:szCs w:val="24"/>
        </w:rPr>
        <w:footnoteReference w:id="2"/>
      </w:r>
      <w:r w:rsidRPr="00263555">
        <w:rPr>
          <w:szCs w:val="24"/>
        </w:rPr>
        <w:t xml:space="preserve">. </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27569910"/>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3"/>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27569911"/>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7A80" w14:textId="77777777" w:rsidR="00FC231B" w:rsidRDefault="00FC231B">
      <w:r>
        <w:separator/>
      </w:r>
    </w:p>
    <w:p w14:paraId="3BB360C9" w14:textId="77777777" w:rsidR="00FC231B" w:rsidRDefault="00FC231B"/>
  </w:endnote>
  <w:endnote w:type="continuationSeparator" w:id="0">
    <w:p w14:paraId="44EC28A6" w14:textId="77777777" w:rsidR="00FC231B" w:rsidRDefault="00FC231B">
      <w:r>
        <w:continuationSeparator/>
      </w:r>
    </w:p>
    <w:p w14:paraId="32E052A1" w14:textId="77777777" w:rsidR="00FC231B" w:rsidRDefault="00FC231B"/>
  </w:endnote>
  <w:endnote w:type="continuationNotice" w:id="1">
    <w:p w14:paraId="2FDBCCDF" w14:textId="77777777" w:rsidR="00FC231B" w:rsidRDefault="00FC231B"/>
    <w:p w14:paraId="1E4F5AEF" w14:textId="77777777" w:rsidR="00FC231B" w:rsidRDefault="00FC2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186F09E4"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4" behindDoc="0" locked="0" layoutInCell="1" allowOverlap="1" wp14:anchorId="4C17D8EE" wp14:editId="60861685">
              <wp:simplePos x="914400" y="9944100"/>
              <wp:positionH relativeFrom="page">
                <wp:align>center</wp:align>
              </wp:positionH>
              <wp:positionV relativeFrom="page">
                <wp:align>bottom</wp:align>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margin-left:0;margin-top:0;width:109.4pt;height:28.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" filled="f" stroked="f">
              <v:textbox style="mso-fit-shape-to-text:t" inset="0,0,0,15pt">
                <w:txbxContent>
                  <w:p w14:paraId="392DA96F" w14:textId="27C9D9F9"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sdt>
    <w:sdtPr>
      <w:id w:val="1467631968"/>
      <w:docPartObj>
        <w:docPartGallery w:val="Page Numbers (Bottom of Page)"/>
        <w:docPartUnique/>
      </w:docPartObj>
    </w:sdtPr>
    <w:sdtEndPr>
      <w:rPr>
        <w:noProof/>
      </w:rPr>
    </w:sdtEndPr>
    <w:sdtContent>
      <w:p w14:paraId="1A06833F" w14:textId="77777777" w:rsidR="00884389" w:rsidRDefault="00884389" w:rsidP="00C758F7">
        <w:pPr>
          <w:pStyle w:val="Footer"/>
          <w:jc w:val="right"/>
        </w:pPr>
        <w:r>
          <w:fldChar w:fldCharType="begin"/>
        </w:r>
        <w:r>
          <w:instrText xml:space="preserve"> PAGE   \* MERGEFORMAT </w:instrText>
        </w:r>
        <w:r>
          <w:fldChar w:fldCharType="separate"/>
        </w:r>
        <w:r w:rsidR="005F46DE">
          <w:rPr>
            <w:noProof/>
          </w:rPr>
          <w:t>9</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6156697D">
              <wp:simplePos x="914400" y="10086975"/>
              <wp:positionH relativeFrom="page">
                <wp:align>center</wp:align>
              </wp:positionH>
              <wp:positionV relativeFrom="page">
                <wp:align>bottom</wp:align>
              </wp:positionV>
              <wp:extent cx="1389380" cy="365760"/>
              <wp:effectExtent l="0" t="0" r="1270"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4DF7EA47" w14:textId="3AE384A7"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183D" w14:textId="77777777" w:rsidR="00FC231B" w:rsidRDefault="00FC231B">
      <w:r>
        <w:separator/>
      </w:r>
    </w:p>
    <w:p w14:paraId="14C8DA91" w14:textId="77777777" w:rsidR="00FC231B" w:rsidRDefault="00FC231B"/>
  </w:footnote>
  <w:footnote w:type="continuationSeparator" w:id="0">
    <w:p w14:paraId="56062D63" w14:textId="77777777" w:rsidR="00FC231B" w:rsidRDefault="00FC231B">
      <w:r>
        <w:continuationSeparator/>
      </w:r>
    </w:p>
    <w:p w14:paraId="46081697" w14:textId="77777777" w:rsidR="00FC231B" w:rsidRDefault="00FC231B"/>
  </w:footnote>
  <w:footnote w:type="continuationNotice" w:id="1">
    <w:p w14:paraId="1AF1A880" w14:textId="77777777" w:rsidR="00FC231B" w:rsidRDefault="00FC231B"/>
    <w:p w14:paraId="43D9FCEF" w14:textId="77777777" w:rsidR="00FC231B" w:rsidRDefault="00FC231B"/>
  </w:footnote>
  <w:footnote w:id="2">
    <w:p w14:paraId="2C2D97B9" w14:textId="77777777" w:rsidR="00000DBE" w:rsidRPr="00BE5B63" w:rsidRDefault="00000DBE" w:rsidP="00000DBE">
      <w:pPr>
        <w:pStyle w:val="FootnoteText"/>
      </w:pPr>
      <w:r w:rsidRPr="00196722">
        <w:rPr>
          <w:rStyle w:val="FootnoteReference"/>
        </w:rPr>
        <w:footnoteRef/>
      </w:r>
      <w:r w:rsidRPr="00196722">
        <w:t xml:space="preserve"> Please refer to the </w:t>
      </w:r>
      <w:hyperlink r:id="rId1" w:history="1">
        <w:r w:rsidRPr="00196722">
          <w:rPr>
            <w:rStyle w:val="Hyperlink"/>
          </w:rPr>
          <w:t>Dumping Commodity Register</w:t>
        </w:r>
      </w:hyperlink>
      <w:r w:rsidRPr="00196722">
        <w:t xml:space="preserve"> for detail on exempt goods</w:t>
      </w:r>
      <w:r>
        <w:t>.</w:t>
      </w:r>
      <w:r w:rsidRPr="00196722">
        <w:t xml:space="preserve"> </w:t>
      </w:r>
    </w:p>
    <w:p w14:paraId="6C225132" w14:textId="77777777" w:rsidR="00000DBE" w:rsidRDefault="00000DBE" w:rsidP="00000DBE">
      <w:pPr>
        <w:pStyle w:val="FootnoteText"/>
      </w:pPr>
    </w:p>
  </w:footnote>
  <w:footnote w:id="3">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30683296">
              <wp:simplePos x="914400" y="457200"/>
              <wp:positionH relativeFrom="page">
                <wp:align>center</wp:align>
              </wp:positionH>
              <wp:positionV relativeFrom="page">
                <wp:align>top</wp:align>
              </wp:positionV>
              <wp:extent cx="1273810" cy="351155"/>
              <wp:effectExtent l="0" t="0" r="2540"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1A4404F0" w14:textId="3E7E33F1"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6E904031">
              <wp:simplePos x="914400" y="457200"/>
              <wp:positionH relativeFrom="page">
                <wp:align>center</wp:align>
              </wp:positionH>
              <wp:positionV relativeFrom="page">
                <wp:align>top</wp:align>
              </wp:positionV>
              <wp:extent cx="1273810" cy="351155"/>
              <wp:effectExtent l="0" t="0" r="2540"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3C235724" w14:textId="32D2D9EB"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B393A25"/>
    <w:multiLevelType w:val="hybridMultilevel"/>
    <w:tmpl w:val="6268A5C0"/>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7"/>
  </w:num>
  <w:num w:numId="4" w16cid:durableId="411318089">
    <w:abstractNumId w:val="25"/>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2"/>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0"/>
  </w:num>
  <w:num w:numId="19" w16cid:durableId="2080861678">
    <w:abstractNumId w:val="8"/>
  </w:num>
  <w:num w:numId="20" w16cid:durableId="230510682">
    <w:abstractNumId w:val="40"/>
  </w:num>
  <w:num w:numId="21" w16cid:durableId="50231307">
    <w:abstractNumId w:val="55"/>
  </w:num>
  <w:num w:numId="22" w16cid:durableId="1079526276">
    <w:abstractNumId w:val="31"/>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6"/>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4"/>
  </w:num>
  <w:num w:numId="36" w16cid:durableId="1430927097">
    <w:abstractNumId w:val="13"/>
  </w:num>
  <w:num w:numId="37" w16cid:durableId="699861828">
    <w:abstractNumId w:val="51"/>
  </w:num>
  <w:num w:numId="38" w16cid:durableId="452208324">
    <w:abstractNumId w:val="28"/>
  </w:num>
  <w:num w:numId="39" w16cid:durableId="1067073987">
    <w:abstractNumId w:val="12"/>
  </w:num>
  <w:num w:numId="40" w16cid:durableId="568808950">
    <w:abstractNumId w:val="33"/>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1"/>
  </w:num>
  <w:num w:numId="46" w16cid:durableId="82922229">
    <w:abstractNumId w:val="18"/>
  </w:num>
  <w:num w:numId="47" w16cid:durableId="1286619561">
    <w:abstractNumId w:val="9"/>
  </w:num>
  <w:num w:numId="48" w16cid:durableId="973873749">
    <w:abstractNumId w:val="41"/>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2"/>
  </w:num>
  <w:num w:numId="55" w16cid:durableId="1295912562">
    <w:abstractNumId w:val="4"/>
  </w:num>
  <w:num w:numId="56" w16cid:durableId="479081585">
    <w:abstractNumId w:val="34"/>
  </w:num>
  <w:num w:numId="57" w16cid:durableId="1164317323">
    <w:abstractNumId w:val="7"/>
  </w:num>
  <w:num w:numId="58" w16cid:durableId="451094123">
    <w:abstractNumId w:val="29"/>
  </w:num>
  <w:num w:numId="59" w16cid:durableId="1398892478">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0DBE"/>
    <w:rsid w:val="00002DBD"/>
    <w:rsid w:val="00005DF9"/>
    <w:rsid w:val="00013AD4"/>
    <w:rsid w:val="00020927"/>
    <w:rsid w:val="000226DD"/>
    <w:rsid w:val="000239C0"/>
    <w:rsid w:val="0002557F"/>
    <w:rsid w:val="000300F5"/>
    <w:rsid w:val="00033ADB"/>
    <w:rsid w:val="0003780C"/>
    <w:rsid w:val="00040263"/>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9232D"/>
    <w:rsid w:val="00094A8C"/>
    <w:rsid w:val="00095680"/>
    <w:rsid w:val="000958DB"/>
    <w:rsid w:val="0009622D"/>
    <w:rsid w:val="000963CD"/>
    <w:rsid w:val="000A0DCD"/>
    <w:rsid w:val="000A32B8"/>
    <w:rsid w:val="000A3FF8"/>
    <w:rsid w:val="000A6818"/>
    <w:rsid w:val="000A7582"/>
    <w:rsid w:val="000B0D5C"/>
    <w:rsid w:val="000B4058"/>
    <w:rsid w:val="000B49B8"/>
    <w:rsid w:val="000B6965"/>
    <w:rsid w:val="000C77A0"/>
    <w:rsid w:val="000D09B2"/>
    <w:rsid w:val="000D2FD8"/>
    <w:rsid w:val="000D5213"/>
    <w:rsid w:val="000D75F3"/>
    <w:rsid w:val="000E0A2A"/>
    <w:rsid w:val="000E25B2"/>
    <w:rsid w:val="000E72D2"/>
    <w:rsid w:val="000F3039"/>
    <w:rsid w:val="0010121C"/>
    <w:rsid w:val="00105A1B"/>
    <w:rsid w:val="0010667C"/>
    <w:rsid w:val="00114F8D"/>
    <w:rsid w:val="0011699A"/>
    <w:rsid w:val="0012258E"/>
    <w:rsid w:val="0012463D"/>
    <w:rsid w:val="00125B70"/>
    <w:rsid w:val="0013076E"/>
    <w:rsid w:val="00133475"/>
    <w:rsid w:val="00134868"/>
    <w:rsid w:val="001355FF"/>
    <w:rsid w:val="001359A5"/>
    <w:rsid w:val="0013608E"/>
    <w:rsid w:val="00140529"/>
    <w:rsid w:val="00141BC4"/>
    <w:rsid w:val="0014257C"/>
    <w:rsid w:val="00142C7F"/>
    <w:rsid w:val="001503E3"/>
    <w:rsid w:val="0015285B"/>
    <w:rsid w:val="00154205"/>
    <w:rsid w:val="00155E7E"/>
    <w:rsid w:val="00156EC0"/>
    <w:rsid w:val="00157175"/>
    <w:rsid w:val="00162238"/>
    <w:rsid w:val="00163775"/>
    <w:rsid w:val="00166678"/>
    <w:rsid w:val="00171404"/>
    <w:rsid w:val="00174C64"/>
    <w:rsid w:val="00175127"/>
    <w:rsid w:val="00176CD9"/>
    <w:rsid w:val="0018230A"/>
    <w:rsid w:val="00182832"/>
    <w:rsid w:val="001845EE"/>
    <w:rsid w:val="0018517B"/>
    <w:rsid w:val="0018746C"/>
    <w:rsid w:val="00190BDF"/>
    <w:rsid w:val="001921C4"/>
    <w:rsid w:val="00194309"/>
    <w:rsid w:val="00195966"/>
    <w:rsid w:val="00197C8D"/>
    <w:rsid w:val="001A42E9"/>
    <w:rsid w:val="001A4735"/>
    <w:rsid w:val="001C0BD5"/>
    <w:rsid w:val="001C2C7C"/>
    <w:rsid w:val="001C3377"/>
    <w:rsid w:val="001C6F22"/>
    <w:rsid w:val="001C6FEA"/>
    <w:rsid w:val="001D3236"/>
    <w:rsid w:val="001E0F36"/>
    <w:rsid w:val="001F2407"/>
    <w:rsid w:val="001F26FF"/>
    <w:rsid w:val="0020502F"/>
    <w:rsid w:val="002058AB"/>
    <w:rsid w:val="0020769D"/>
    <w:rsid w:val="00214F57"/>
    <w:rsid w:val="00215160"/>
    <w:rsid w:val="00216747"/>
    <w:rsid w:val="00216EE1"/>
    <w:rsid w:val="00222C03"/>
    <w:rsid w:val="002234C5"/>
    <w:rsid w:val="00226711"/>
    <w:rsid w:val="00227A0D"/>
    <w:rsid w:val="00227C0E"/>
    <w:rsid w:val="00235C8E"/>
    <w:rsid w:val="002404C5"/>
    <w:rsid w:val="00240921"/>
    <w:rsid w:val="00240B3D"/>
    <w:rsid w:val="0024271C"/>
    <w:rsid w:val="002438F0"/>
    <w:rsid w:val="002456B6"/>
    <w:rsid w:val="00246682"/>
    <w:rsid w:val="00247811"/>
    <w:rsid w:val="00247E3B"/>
    <w:rsid w:val="0025165E"/>
    <w:rsid w:val="00251EDE"/>
    <w:rsid w:val="00251F2A"/>
    <w:rsid w:val="00254A57"/>
    <w:rsid w:val="00256261"/>
    <w:rsid w:val="002569E3"/>
    <w:rsid w:val="00257FB2"/>
    <w:rsid w:val="00260C68"/>
    <w:rsid w:val="002636E1"/>
    <w:rsid w:val="002642D9"/>
    <w:rsid w:val="002646BE"/>
    <w:rsid w:val="00265E78"/>
    <w:rsid w:val="00273C70"/>
    <w:rsid w:val="00274DD3"/>
    <w:rsid w:val="002759FD"/>
    <w:rsid w:val="0029000F"/>
    <w:rsid w:val="00291B5D"/>
    <w:rsid w:val="002939BD"/>
    <w:rsid w:val="002972B5"/>
    <w:rsid w:val="00297CC5"/>
    <w:rsid w:val="002A2F67"/>
    <w:rsid w:val="002A5687"/>
    <w:rsid w:val="002A5A0A"/>
    <w:rsid w:val="002C0532"/>
    <w:rsid w:val="002C163A"/>
    <w:rsid w:val="002D706F"/>
    <w:rsid w:val="002D70B0"/>
    <w:rsid w:val="002E5132"/>
    <w:rsid w:val="002E74FA"/>
    <w:rsid w:val="002F4B72"/>
    <w:rsid w:val="002F7BA1"/>
    <w:rsid w:val="0030220D"/>
    <w:rsid w:val="003022BD"/>
    <w:rsid w:val="003046BA"/>
    <w:rsid w:val="00304BE9"/>
    <w:rsid w:val="0031505C"/>
    <w:rsid w:val="0031535A"/>
    <w:rsid w:val="00317C21"/>
    <w:rsid w:val="00317D20"/>
    <w:rsid w:val="003330C4"/>
    <w:rsid w:val="0033478A"/>
    <w:rsid w:val="003444A2"/>
    <w:rsid w:val="00345E94"/>
    <w:rsid w:val="00360FB1"/>
    <w:rsid w:val="003610C9"/>
    <w:rsid w:val="00365FF6"/>
    <w:rsid w:val="00366385"/>
    <w:rsid w:val="00367E07"/>
    <w:rsid w:val="003735F5"/>
    <w:rsid w:val="00382777"/>
    <w:rsid w:val="0038583B"/>
    <w:rsid w:val="00385E4B"/>
    <w:rsid w:val="00386500"/>
    <w:rsid w:val="00391661"/>
    <w:rsid w:val="00394C80"/>
    <w:rsid w:val="00397D0B"/>
    <w:rsid w:val="00397F45"/>
    <w:rsid w:val="003A70B2"/>
    <w:rsid w:val="003B0E82"/>
    <w:rsid w:val="003B5648"/>
    <w:rsid w:val="003B6C91"/>
    <w:rsid w:val="003C05C0"/>
    <w:rsid w:val="003C09A2"/>
    <w:rsid w:val="003C1F30"/>
    <w:rsid w:val="003C53B8"/>
    <w:rsid w:val="003C6E4C"/>
    <w:rsid w:val="003D2A65"/>
    <w:rsid w:val="003D2CA3"/>
    <w:rsid w:val="003D3270"/>
    <w:rsid w:val="003D46D4"/>
    <w:rsid w:val="003E323C"/>
    <w:rsid w:val="003E430B"/>
    <w:rsid w:val="003E4B23"/>
    <w:rsid w:val="003E5F28"/>
    <w:rsid w:val="003F2C50"/>
    <w:rsid w:val="003F2E71"/>
    <w:rsid w:val="003F419C"/>
    <w:rsid w:val="003F5696"/>
    <w:rsid w:val="00400213"/>
    <w:rsid w:val="00402D2E"/>
    <w:rsid w:val="00404502"/>
    <w:rsid w:val="0040764B"/>
    <w:rsid w:val="00412763"/>
    <w:rsid w:val="004136BD"/>
    <w:rsid w:val="00413CFF"/>
    <w:rsid w:val="00414CC4"/>
    <w:rsid w:val="00415395"/>
    <w:rsid w:val="00417987"/>
    <w:rsid w:val="00423B52"/>
    <w:rsid w:val="00424167"/>
    <w:rsid w:val="00424F9B"/>
    <w:rsid w:val="00426FF7"/>
    <w:rsid w:val="004278DB"/>
    <w:rsid w:val="00431511"/>
    <w:rsid w:val="00436091"/>
    <w:rsid w:val="00437725"/>
    <w:rsid w:val="00437E5F"/>
    <w:rsid w:val="0044113C"/>
    <w:rsid w:val="00441162"/>
    <w:rsid w:val="00441EA0"/>
    <w:rsid w:val="004523B3"/>
    <w:rsid w:val="00453984"/>
    <w:rsid w:val="00454887"/>
    <w:rsid w:val="004601B1"/>
    <w:rsid w:val="00460B55"/>
    <w:rsid w:val="00462A83"/>
    <w:rsid w:val="00463D03"/>
    <w:rsid w:val="00464116"/>
    <w:rsid w:val="00465B31"/>
    <w:rsid w:val="0046659D"/>
    <w:rsid w:val="00474F80"/>
    <w:rsid w:val="00475396"/>
    <w:rsid w:val="004761D1"/>
    <w:rsid w:val="00477F85"/>
    <w:rsid w:val="00481975"/>
    <w:rsid w:val="00483802"/>
    <w:rsid w:val="004864EC"/>
    <w:rsid w:val="0048752E"/>
    <w:rsid w:val="004A3113"/>
    <w:rsid w:val="004B0AA8"/>
    <w:rsid w:val="004B1515"/>
    <w:rsid w:val="004B78AC"/>
    <w:rsid w:val="004C01F6"/>
    <w:rsid w:val="004C1FE5"/>
    <w:rsid w:val="004C3B3D"/>
    <w:rsid w:val="004D072E"/>
    <w:rsid w:val="004D1D3F"/>
    <w:rsid w:val="004D68E3"/>
    <w:rsid w:val="004F1D73"/>
    <w:rsid w:val="004F2703"/>
    <w:rsid w:val="004F2823"/>
    <w:rsid w:val="004F4ECE"/>
    <w:rsid w:val="004F648E"/>
    <w:rsid w:val="004F66A3"/>
    <w:rsid w:val="0050173E"/>
    <w:rsid w:val="0050329E"/>
    <w:rsid w:val="0050383D"/>
    <w:rsid w:val="00504451"/>
    <w:rsid w:val="00505FE6"/>
    <w:rsid w:val="00506639"/>
    <w:rsid w:val="0050702E"/>
    <w:rsid w:val="00511E0B"/>
    <w:rsid w:val="00512A74"/>
    <w:rsid w:val="00515B70"/>
    <w:rsid w:val="00517BFF"/>
    <w:rsid w:val="0052026C"/>
    <w:rsid w:val="00526BD6"/>
    <w:rsid w:val="005348D9"/>
    <w:rsid w:val="0053631A"/>
    <w:rsid w:val="005367B9"/>
    <w:rsid w:val="00543487"/>
    <w:rsid w:val="0054600F"/>
    <w:rsid w:val="00553025"/>
    <w:rsid w:val="00554A3A"/>
    <w:rsid w:val="00555D93"/>
    <w:rsid w:val="005619C3"/>
    <w:rsid w:val="00562CCE"/>
    <w:rsid w:val="00565BEA"/>
    <w:rsid w:val="005712BD"/>
    <w:rsid w:val="00571618"/>
    <w:rsid w:val="005717B9"/>
    <w:rsid w:val="005717E3"/>
    <w:rsid w:val="00571F6A"/>
    <w:rsid w:val="005748A0"/>
    <w:rsid w:val="00582CEE"/>
    <w:rsid w:val="00583C9B"/>
    <w:rsid w:val="00584CD2"/>
    <w:rsid w:val="00586124"/>
    <w:rsid w:val="00594263"/>
    <w:rsid w:val="00595F38"/>
    <w:rsid w:val="005A00D6"/>
    <w:rsid w:val="005A043C"/>
    <w:rsid w:val="005A0C08"/>
    <w:rsid w:val="005A0E5D"/>
    <w:rsid w:val="005A26D8"/>
    <w:rsid w:val="005A4D4A"/>
    <w:rsid w:val="005A5D1E"/>
    <w:rsid w:val="005B0234"/>
    <w:rsid w:val="005B0CC7"/>
    <w:rsid w:val="005B109F"/>
    <w:rsid w:val="005B118A"/>
    <w:rsid w:val="005B3A07"/>
    <w:rsid w:val="005B7C44"/>
    <w:rsid w:val="005C5B3D"/>
    <w:rsid w:val="005D3961"/>
    <w:rsid w:val="005D42EE"/>
    <w:rsid w:val="005D4E27"/>
    <w:rsid w:val="005D788E"/>
    <w:rsid w:val="005E4E34"/>
    <w:rsid w:val="005E79B6"/>
    <w:rsid w:val="005F1155"/>
    <w:rsid w:val="005F46DE"/>
    <w:rsid w:val="0060137C"/>
    <w:rsid w:val="00601CBC"/>
    <w:rsid w:val="00603E09"/>
    <w:rsid w:val="00605476"/>
    <w:rsid w:val="00605FAA"/>
    <w:rsid w:val="00607E00"/>
    <w:rsid w:val="00610E0D"/>
    <w:rsid w:val="0061169B"/>
    <w:rsid w:val="0061243C"/>
    <w:rsid w:val="00614080"/>
    <w:rsid w:val="00615DD5"/>
    <w:rsid w:val="00627A97"/>
    <w:rsid w:val="00632799"/>
    <w:rsid w:val="00633012"/>
    <w:rsid w:val="00635A36"/>
    <w:rsid w:val="00636046"/>
    <w:rsid w:val="00641045"/>
    <w:rsid w:val="00642167"/>
    <w:rsid w:val="00642704"/>
    <w:rsid w:val="00646099"/>
    <w:rsid w:val="006479EF"/>
    <w:rsid w:val="00650EDD"/>
    <w:rsid w:val="00650FC5"/>
    <w:rsid w:val="00653EAA"/>
    <w:rsid w:val="00654BFF"/>
    <w:rsid w:val="00660BF5"/>
    <w:rsid w:val="006614D2"/>
    <w:rsid w:val="00676FEF"/>
    <w:rsid w:val="006778F5"/>
    <w:rsid w:val="0068068B"/>
    <w:rsid w:val="00682B35"/>
    <w:rsid w:val="00683E3B"/>
    <w:rsid w:val="00691870"/>
    <w:rsid w:val="00691E0A"/>
    <w:rsid w:val="0069494E"/>
    <w:rsid w:val="006A40B1"/>
    <w:rsid w:val="006A44DF"/>
    <w:rsid w:val="006A593A"/>
    <w:rsid w:val="006A6B8F"/>
    <w:rsid w:val="006B016C"/>
    <w:rsid w:val="006B45ED"/>
    <w:rsid w:val="006C0F17"/>
    <w:rsid w:val="006C156E"/>
    <w:rsid w:val="006C4A3A"/>
    <w:rsid w:val="006C5B0E"/>
    <w:rsid w:val="006D372D"/>
    <w:rsid w:val="006D65E5"/>
    <w:rsid w:val="006E2BB8"/>
    <w:rsid w:val="006E41BE"/>
    <w:rsid w:val="006F03EC"/>
    <w:rsid w:val="006F054E"/>
    <w:rsid w:val="006F2952"/>
    <w:rsid w:val="00700B0E"/>
    <w:rsid w:val="007032AD"/>
    <w:rsid w:val="00703F32"/>
    <w:rsid w:val="00710CF2"/>
    <w:rsid w:val="00712208"/>
    <w:rsid w:val="00715556"/>
    <w:rsid w:val="007172CD"/>
    <w:rsid w:val="007210B2"/>
    <w:rsid w:val="00721F19"/>
    <w:rsid w:val="0072339D"/>
    <w:rsid w:val="00724ED3"/>
    <w:rsid w:val="00727FDB"/>
    <w:rsid w:val="00734F7B"/>
    <w:rsid w:val="00735490"/>
    <w:rsid w:val="007378F5"/>
    <w:rsid w:val="00741223"/>
    <w:rsid w:val="00743ECB"/>
    <w:rsid w:val="007449CF"/>
    <w:rsid w:val="00747485"/>
    <w:rsid w:val="00756C5F"/>
    <w:rsid w:val="00764F06"/>
    <w:rsid w:val="007655B4"/>
    <w:rsid w:val="0076708C"/>
    <w:rsid w:val="00773597"/>
    <w:rsid w:val="00775101"/>
    <w:rsid w:val="007774AE"/>
    <w:rsid w:val="00777A3A"/>
    <w:rsid w:val="007804DF"/>
    <w:rsid w:val="0078078F"/>
    <w:rsid w:val="00783BD0"/>
    <w:rsid w:val="00786753"/>
    <w:rsid w:val="00793732"/>
    <w:rsid w:val="00795B36"/>
    <w:rsid w:val="00796BBB"/>
    <w:rsid w:val="00797AE9"/>
    <w:rsid w:val="007A1D9C"/>
    <w:rsid w:val="007A3662"/>
    <w:rsid w:val="007A420F"/>
    <w:rsid w:val="007A48A1"/>
    <w:rsid w:val="007A6F7C"/>
    <w:rsid w:val="007B1D24"/>
    <w:rsid w:val="007B45D1"/>
    <w:rsid w:val="007B55D3"/>
    <w:rsid w:val="007B6A78"/>
    <w:rsid w:val="007C0548"/>
    <w:rsid w:val="007C7FEF"/>
    <w:rsid w:val="007D07EB"/>
    <w:rsid w:val="007D5DC0"/>
    <w:rsid w:val="007E1FC8"/>
    <w:rsid w:val="007E2B92"/>
    <w:rsid w:val="007E3BC7"/>
    <w:rsid w:val="007E7D48"/>
    <w:rsid w:val="008028D4"/>
    <w:rsid w:val="00802CA3"/>
    <w:rsid w:val="00803B59"/>
    <w:rsid w:val="00804BF8"/>
    <w:rsid w:val="00807760"/>
    <w:rsid w:val="00811950"/>
    <w:rsid w:val="00812250"/>
    <w:rsid w:val="00813610"/>
    <w:rsid w:val="00813CC9"/>
    <w:rsid w:val="00813DB1"/>
    <w:rsid w:val="0081790B"/>
    <w:rsid w:val="008205E6"/>
    <w:rsid w:val="00827EBF"/>
    <w:rsid w:val="00836CDF"/>
    <w:rsid w:val="0084077B"/>
    <w:rsid w:val="00840E90"/>
    <w:rsid w:val="008427C9"/>
    <w:rsid w:val="008438E9"/>
    <w:rsid w:val="00843E1D"/>
    <w:rsid w:val="0084566B"/>
    <w:rsid w:val="00847DEC"/>
    <w:rsid w:val="00850897"/>
    <w:rsid w:val="00850F30"/>
    <w:rsid w:val="008523DD"/>
    <w:rsid w:val="00855105"/>
    <w:rsid w:val="008553F9"/>
    <w:rsid w:val="00856576"/>
    <w:rsid w:val="008575FA"/>
    <w:rsid w:val="0085783F"/>
    <w:rsid w:val="008578AC"/>
    <w:rsid w:val="00857930"/>
    <w:rsid w:val="0086078F"/>
    <w:rsid w:val="008636F7"/>
    <w:rsid w:val="00866976"/>
    <w:rsid w:val="00872DD4"/>
    <w:rsid w:val="00877C00"/>
    <w:rsid w:val="00877FBA"/>
    <w:rsid w:val="0088086D"/>
    <w:rsid w:val="00882592"/>
    <w:rsid w:val="00882648"/>
    <w:rsid w:val="00883843"/>
    <w:rsid w:val="00884389"/>
    <w:rsid w:val="008861E2"/>
    <w:rsid w:val="00891546"/>
    <w:rsid w:val="00892F1C"/>
    <w:rsid w:val="008974A9"/>
    <w:rsid w:val="008A2074"/>
    <w:rsid w:val="008A2178"/>
    <w:rsid w:val="008A237F"/>
    <w:rsid w:val="008A310D"/>
    <w:rsid w:val="008A3D76"/>
    <w:rsid w:val="008A5D25"/>
    <w:rsid w:val="008B5B1C"/>
    <w:rsid w:val="008B6253"/>
    <w:rsid w:val="008B6A08"/>
    <w:rsid w:val="008B6BAD"/>
    <w:rsid w:val="008D2ECB"/>
    <w:rsid w:val="008D6F7E"/>
    <w:rsid w:val="008D7D24"/>
    <w:rsid w:val="008E0163"/>
    <w:rsid w:val="008E145D"/>
    <w:rsid w:val="008E4742"/>
    <w:rsid w:val="008E5134"/>
    <w:rsid w:val="008E6403"/>
    <w:rsid w:val="008E684E"/>
    <w:rsid w:val="008F0CD4"/>
    <w:rsid w:val="008F2528"/>
    <w:rsid w:val="008F48A2"/>
    <w:rsid w:val="00904AE6"/>
    <w:rsid w:val="009057A6"/>
    <w:rsid w:val="00905F1F"/>
    <w:rsid w:val="00907249"/>
    <w:rsid w:val="00907C4E"/>
    <w:rsid w:val="009144C5"/>
    <w:rsid w:val="0091494E"/>
    <w:rsid w:val="00915EB6"/>
    <w:rsid w:val="00916C5D"/>
    <w:rsid w:val="00917165"/>
    <w:rsid w:val="00920A8A"/>
    <w:rsid w:val="00926474"/>
    <w:rsid w:val="00930E62"/>
    <w:rsid w:val="00930F9D"/>
    <w:rsid w:val="00931BC3"/>
    <w:rsid w:val="00934480"/>
    <w:rsid w:val="00936395"/>
    <w:rsid w:val="009446E7"/>
    <w:rsid w:val="00944B63"/>
    <w:rsid w:val="00944C97"/>
    <w:rsid w:val="0094640A"/>
    <w:rsid w:val="0094731F"/>
    <w:rsid w:val="00947E06"/>
    <w:rsid w:val="0095446E"/>
    <w:rsid w:val="009555DA"/>
    <w:rsid w:val="00955BBC"/>
    <w:rsid w:val="00961167"/>
    <w:rsid w:val="00962005"/>
    <w:rsid w:val="00962047"/>
    <w:rsid w:val="00962820"/>
    <w:rsid w:val="00966F0A"/>
    <w:rsid w:val="00967245"/>
    <w:rsid w:val="00977000"/>
    <w:rsid w:val="0098127C"/>
    <w:rsid w:val="009830BB"/>
    <w:rsid w:val="00983B79"/>
    <w:rsid w:val="00990043"/>
    <w:rsid w:val="00990063"/>
    <w:rsid w:val="00990DD9"/>
    <w:rsid w:val="00993CFB"/>
    <w:rsid w:val="00995049"/>
    <w:rsid w:val="00997C3D"/>
    <w:rsid w:val="00997D1D"/>
    <w:rsid w:val="009A03EC"/>
    <w:rsid w:val="009A202A"/>
    <w:rsid w:val="009A522A"/>
    <w:rsid w:val="009A6D5B"/>
    <w:rsid w:val="009A7272"/>
    <w:rsid w:val="009B1B23"/>
    <w:rsid w:val="009B1F6A"/>
    <w:rsid w:val="009B2C49"/>
    <w:rsid w:val="009B4131"/>
    <w:rsid w:val="009C23A5"/>
    <w:rsid w:val="009C2F07"/>
    <w:rsid w:val="009C3BB3"/>
    <w:rsid w:val="009C3D1E"/>
    <w:rsid w:val="009C4CDB"/>
    <w:rsid w:val="009C7E54"/>
    <w:rsid w:val="009D003C"/>
    <w:rsid w:val="009D3126"/>
    <w:rsid w:val="009D4791"/>
    <w:rsid w:val="009D4F15"/>
    <w:rsid w:val="009D76E1"/>
    <w:rsid w:val="009E265D"/>
    <w:rsid w:val="009E2785"/>
    <w:rsid w:val="009E37A5"/>
    <w:rsid w:val="009E3FE5"/>
    <w:rsid w:val="009E6BA4"/>
    <w:rsid w:val="009F18CA"/>
    <w:rsid w:val="009F2060"/>
    <w:rsid w:val="009F2523"/>
    <w:rsid w:val="009F25A5"/>
    <w:rsid w:val="009F3814"/>
    <w:rsid w:val="009F429B"/>
    <w:rsid w:val="009F7C54"/>
    <w:rsid w:val="00A00296"/>
    <w:rsid w:val="00A01560"/>
    <w:rsid w:val="00A13310"/>
    <w:rsid w:val="00A154CB"/>
    <w:rsid w:val="00A165CB"/>
    <w:rsid w:val="00A16ACE"/>
    <w:rsid w:val="00A21064"/>
    <w:rsid w:val="00A2249F"/>
    <w:rsid w:val="00A22A3F"/>
    <w:rsid w:val="00A22D66"/>
    <w:rsid w:val="00A31915"/>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63B05"/>
    <w:rsid w:val="00A7714F"/>
    <w:rsid w:val="00A91E7C"/>
    <w:rsid w:val="00A93623"/>
    <w:rsid w:val="00A93C4D"/>
    <w:rsid w:val="00A9542A"/>
    <w:rsid w:val="00AA0A9B"/>
    <w:rsid w:val="00AA11A9"/>
    <w:rsid w:val="00AA4F46"/>
    <w:rsid w:val="00AA78F8"/>
    <w:rsid w:val="00AB2C7F"/>
    <w:rsid w:val="00AB2CB3"/>
    <w:rsid w:val="00AB555A"/>
    <w:rsid w:val="00AB6292"/>
    <w:rsid w:val="00AC0C65"/>
    <w:rsid w:val="00AD07D2"/>
    <w:rsid w:val="00AD0F24"/>
    <w:rsid w:val="00AD0FA9"/>
    <w:rsid w:val="00AD1B18"/>
    <w:rsid w:val="00AD4827"/>
    <w:rsid w:val="00AD4991"/>
    <w:rsid w:val="00AD525E"/>
    <w:rsid w:val="00AD5F74"/>
    <w:rsid w:val="00AD67E9"/>
    <w:rsid w:val="00AE0CD8"/>
    <w:rsid w:val="00AE1F0E"/>
    <w:rsid w:val="00AE24D3"/>
    <w:rsid w:val="00AE2F26"/>
    <w:rsid w:val="00AE4205"/>
    <w:rsid w:val="00AE696C"/>
    <w:rsid w:val="00AE7696"/>
    <w:rsid w:val="00AF1205"/>
    <w:rsid w:val="00AF2A96"/>
    <w:rsid w:val="00AF3473"/>
    <w:rsid w:val="00B103A1"/>
    <w:rsid w:val="00B10545"/>
    <w:rsid w:val="00B11BFE"/>
    <w:rsid w:val="00B12D65"/>
    <w:rsid w:val="00B131DC"/>
    <w:rsid w:val="00B15B55"/>
    <w:rsid w:val="00B215D6"/>
    <w:rsid w:val="00B22669"/>
    <w:rsid w:val="00B27AC2"/>
    <w:rsid w:val="00B33B4F"/>
    <w:rsid w:val="00B34418"/>
    <w:rsid w:val="00B36B72"/>
    <w:rsid w:val="00B372B3"/>
    <w:rsid w:val="00B37735"/>
    <w:rsid w:val="00B43F65"/>
    <w:rsid w:val="00B44934"/>
    <w:rsid w:val="00B46660"/>
    <w:rsid w:val="00B60DFB"/>
    <w:rsid w:val="00B61189"/>
    <w:rsid w:val="00B6355A"/>
    <w:rsid w:val="00B64E36"/>
    <w:rsid w:val="00B6558E"/>
    <w:rsid w:val="00B67D88"/>
    <w:rsid w:val="00B71636"/>
    <w:rsid w:val="00B748EE"/>
    <w:rsid w:val="00B8162A"/>
    <w:rsid w:val="00B81A1C"/>
    <w:rsid w:val="00B84F73"/>
    <w:rsid w:val="00B870C9"/>
    <w:rsid w:val="00B87198"/>
    <w:rsid w:val="00B873C2"/>
    <w:rsid w:val="00B902C7"/>
    <w:rsid w:val="00B92262"/>
    <w:rsid w:val="00B9361F"/>
    <w:rsid w:val="00B93709"/>
    <w:rsid w:val="00B93D19"/>
    <w:rsid w:val="00B94691"/>
    <w:rsid w:val="00B94ECF"/>
    <w:rsid w:val="00B96FBE"/>
    <w:rsid w:val="00B9740D"/>
    <w:rsid w:val="00B977BC"/>
    <w:rsid w:val="00BA55F0"/>
    <w:rsid w:val="00BA68CA"/>
    <w:rsid w:val="00BA6F53"/>
    <w:rsid w:val="00BA7DE8"/>
    <w:rsid w:val="00BB193A"/>
    <w:rsid w:val="00BC2270"/>
    <w:rsid w:val="00BC2722"/>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24DB9"/>
    <w:rsid w:val="00C333F7"/>
    <w:rsid w:val="00C3506E"/>
    <w:rsid w:val="00C35657"/>
    <w:rsid w:val="00C36A6A"/>
    <w:rsid w:val="00C36F14"/>
    <w:rsid w:val="00C41243"/>
    <w:rsid w:val="00C42D52"/>
    <w:rsid w:val="00C44727"/>
    <w:rsid w:val="00C46A09"/>
    <w:rsid w:val="00C46A8B"/>
    <w:rsid w:val="00C55CBF"/>
    <w:rsid w:val="00C57154"/>
    <w:rsid w:val="00C61394"/>
    <w:rsid w:val="00C63312"/>
    <w:rsid w:val="00C70538"/>
    <w:rsid w:val="00C75261"/>
    <w:rsid w:val="00C758F7"/>
    <w:rsid w:val="00C75A36"/>
    <w:rsid w:val="00C77B3F"/>
    <w:rsid w:val="00C77E04"/>
    <w:rsid w:val="00C834F8"/>
    <w:rsid w:val="00C8521C"/>
    <w:rsid w:val="00C85604"/>
    <w:rsid w:val="00C91673"/>
    <w:rsid w:val="00C93B69"/>
    <w:rsid w:val="00C95376"/>
    <w:rsid w:val="00C966C3"/>
    <w:rsid w:val="00CA6161"/>
    <w:rsid w:val="00CA7825"/>
    <w:rsid w:val="00CB0074"/>
    <w:rsid w:val="00CB2923"/>
    <w:rsid w:val="00CB5CFA"/>
    <w:rsid w:val="00CC27E7"/>
    <w:rsid w:val="00CC670A"/>
    <w:rsid w:val="00CC7BEE"/>
    <w:rsid w:val="00CD2329"/>
    <w:rsid w:val="00CD5628"/>
    <w:rsid w:val="00CD569F"/>
    <w:rsid w:val="00CD7F21"/>
    <w:rsid w:val="00CE16C7"/>
    <w:rsid w:val="00CE6194"/>
    <w:rsid w:val="00CE67F9"/>
    <w:rsid w:val="00CE6A69"/>
    <w:rsid w:val="00CE736B"/>
    <w:rsid w:val="00CF03AA"/>
    <w:rsid w:val="00D007D9"/>
    <w:rsid w:val="00D00823"/>
    <w:rsid w:val="00D0569D"/>
    <w:rsid w:val="00D07CC3"/>
    <w:rsid w:val="00D10B70"/>
    <w:rsid w:val="00D17D95"/>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77F48"/>
    <w:rsid w:val="00D817FD"/>
    <w:rsid w:val="00D82E61"/>
    <w:rsid w:val="00D90B55"/>
    <w:rsid w:val="00D91FFA"/>
    <w:rsid w:val="00D9744D"/>
    <w:rsid w:val="00D97DCB"/>
    <w:rsid w:val="00DA0682"/>
    <w:rsid w:val="00DA13C5"/>
    <w:rsid w:val="00DA6116"/>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3"/>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240B5"/>
    <w:rsid w:val="00E30581"/>
    <w:rsid w:val="00E31890"/>
    <w:rsid w:val="00E3197D"/>
    <w:rsid w:val="00E37970"/>
    <w:rsid w:val="00E40618"/>
    <w:rsid w:val="00E436C5"/>
    <w:rsid w:val="00E43BAA"/>
    <w:rsid w:val="00E45229"/>
    <w:rsid w:val="00E458CD"/>
    <w:rsid w:val="00E45BDA"/>
    <w:rsid w:val="00E51188"/>
    <w:rsid w:val="00E710F8"/>
    <w:rsid w:val="00E74763"/>
    <w:rsid w:val="00E75751"/>
    <w:rsid w:val="00E82A0A"/>
    <w:rsid w:val="00E84F0F"/>
    <w:rsid w:val="00E8649F"/>
    <w:rsid w:val="00E905E6"/>
    <w:rsid w:val="00E90D2D"/>
    <w:rsid w:val="00E90EC2"/>
    <w:rsid w:val="00E913F6"/>
    <w:rsid w:val="00E92850"/>
    <w:rsid w:val="00EB38D9"/>
    <w:rsid w:val="00EB6F79"/>
    <w:rsid w:val="00EC18AA"/>
    <w:rsid w:val="00EC4B52"/>
    <w:rsid w:val="00EC583D"/>
    <w:rsid w:val="00EC7783"/>
    <w:rsid w:val="00EC787D"/>
    <w:rsid w:val="00ED11EF"/>
    <w:rsid w:val="00ED15E6"/>
    <w:rsid w:val="00ED1AB0"/>
    <w:rsid w:val="00ED2D77"/>
    <w:rsid w:val="00ED4597"/>
    <w:rsid w:val="00ED64DF"/>
    <w:rsid w:val="00EE0C51"/>
    <w:rsid w:val="00EE794D"/>
    <w:rsid w:val="00F011B5"/>
    <w:rsid w:val="00F022C6"/>
    <w:rsid w:val="00F07947"/>
    <w:rsid w:val="00F11FBA"/>
    <w:rsid w:val="00F15D78"/>
    <w:rsid w:val="00F20434"/>
    <w:rsid w:val="00F21BD4"/>
    <w:rsid w:val="00F22E1D"/>
    <w:rsid w:val="00F23F30"/>
    <w:rsid w:val="00F253E2"/>
    <w:rsid w:val="00F2733A"/>
    <w:rsid w:val="00F411E6"/>
    <w:rsid w:val="00F43C61"/>
    <w:rsid w:val="00F44CFC"/>
    <w:rsid w:val="00F451B4"/>
    <w:rsid w:val="00F45D93"/>
    <w:rsid w:val="00F47CAB"/>
    <w:rsid w:val="00F510FA"/>
    <w:rsid w:val="00F5197E"/>
    <w:rsid w:val="00F6060C"/>
    <w:rsid w:val="00F652A2"/>
    <w:rsid w:val="00F667CB"/>
    <w:rsid w:val="00F671C4"/>
    <w:rsid w:val="00F75250"/>
    <w:rsid w:val="00F7557E"/>
    <w:rsid w:val="00F801A3"/>
    <w:rsid w:val="00F82B16"/>
    <w:rsid w:val="00F849AD"/>
    <w:rsid w:val="00F8517C"/>
    <w:rsid w:val="00F90E50"/>
    <w:rsid w:val="00F91CB8"/>
    <w:rsid w:val="00F92E87"/>
    <w:rsid w:val="00F94714"/>
    <w:rsid w:val="00FA0F4A"/>
    <w:rsid w:val="00FA1DDD"/>
    <w:rsid w:val="00FA6460"/>
    <w:rsid w:val="00FA6961"/>
    <w:rsid w:val="00FB2AB0"/>
    <w:rsid w:val="00FB46C8"/>
    <w:rsid w:val="00FB4877"/>
    <w:rsid w:val="00FB50FA"/>
    <w:rsid w:val="00FC231B"/>
    <w:rsid w:val="00FC31F6"/>
    <w:rsid w:val="00FD1F89"/>
    <w:rsid w:val="00FD384C"/>
    <w:rsid w:val="00FD7FB7"/>
    <w:rsid w:val="00FE025A"/>
    <w:rsid w:val="00FE3038"/>
    <w:rsid w:val="00FE48BE"/>
    <w:rsid w:val="00FE5755"/>
    <w:rsid w:val="00FE6B0D"/>
    <w:rsid w:val="00FF12B0"/>
    <w:rsid w:val="00FF4AA8"/>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aliases w:val="fn,Footnotes,Footnote ak,ft,fn cafc,fn Char,footnote text Char,Footnotes Char,Footnote ak Char,footnote citation,ALTS FOOTNOTE,Footnote Text Char1 Char,Footnote Text Char Char Char,Footnotes Char Char,Cha,f,C,footnote text,Ca"/>
    <w:basedOn w:val="Normal"/>
    <w:link w:val="FootnoteTextChar"/>
    <w:uiPriority w:val="99"/>
    <w:qFormat/>
  </w:style>
  <w:style w:type="character" w:styleId="FootnoteReference">
    <w:name w:val="footnote reference"/>
    <w:aliases w:val="Ref,de nota al pie,註腳內容,Footnote Reference1,Ref1,de nota al pie1,de nota al pie + (Asian) MS Mincho,11 pt,註?腳內—e,fr,註?腳Ò®é»,11 p,????,-E Fußnotenzeichen,16 Point,Superscript 6 Point,註??腳內—e,11,-E Fuﬂnotenzeichen,註?腳內Ñe,Style 15,f?"/>
    <w:qFormat/>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n Char1,Footnotes Char1,Footnote ak Char1,ft Char,fn cafc Char,fn Char Char,footnote text Char Char,Footnotes Char Char1,Footnote ak Char Char,footnote citation Char,ALTS FOOTNOTE Char,Footnote Text Char1 Char Char,Cha Char,f Char"/>
    <w:link w:val="FootnoteText"/>
    <w:uiPriority w:val="99"/>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paragraph" w:customStyle="1" w:styleId="Instructions">
    <w:name w:val="Instructions"/>
    <w:basedOn w:val="Normal"/>
    <w:qFormat/>
    <w:rsid w:val="005B118A"/>
    <w:pPr>
      <w:spacing w:after="120"/>
    </w:pPr>
    <w:rPr>
      <w:rFonts w:eastAsiaTheme="minorEastAsia" w:cstheme="minorBidi"/>
      <w:i/>
      <w:color w:val="ED7D31" w:themeColor="accent2"/>
    </w:rPr>
  </w:style>
  <w:style w:type="paragraph" w:customStyle="1" w:styleId="TableText">
    <w:name w:val="Table Text"/>
    <w:basedOn w:val="Normal"/>
    <w:qFormat/>
    <w:rsid w:val="005B118A"/>
    <w:pPr>
      <w:spacing w:before="40" w:after="4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ustry.gov.au/anti-dumping-commission/current-measures-dumping-commodity-register-dc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1295</Value>
      <Value>30</Value>
      <Value>1268</Value>
      <Value>142</Value>
      <Value>1892</Value>
      <Value>1279</Value>
      <Value>71</Value>
      <Value>1685</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VIETNAM</TermName>
          <TermId xmlns="http://schemas.microsoft.com/office/infopath/2007/PartnerControls">d815f3a1-7d24-4a0d-af60-1cf0e4db5409</TermId>
        </TermInfo>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s>
    </of9f5489d8524f60b5f135358bcc24e7>
    <ADCDochubSourceSiteURL xmlns="b48e3ffd-eb19-4da6-9c3a-2fe013753af6" xsi:nil="true"/>
    <hcbec39975394884bc044fe01b449dad xmlns="b48e3ffd-eb19-4da6-9c3a-2fe013753af6">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8b503bbe-534d-43c7-931a-e390e2a46851</TermId>
        </TermInfo>
      </Term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 xsi:nil="true"/>
    <c46651cd2c49492aa9078635984fc72b xmlns="b48e3ffd-eb19-4da6-9c3a-2fe013753af6">
      <Terms xmlns="http://schemas.microsoft.com/office/infopath/2007/PartnerControls"/>
    </c46651cd2c49492aa9078635984fc72b>
    <Check_x0020_box xmlns="b48e3ffd-eb19-4da6-9c3a-2fe013753af6">true</Check_x0020_box>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706</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E2D90DD8-2759-4174-B643-E20A24287360</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Zinc Coated (Galvanised) Steel</TermName>
          <TermId xmlns="http://schemas.microsoft.com/office/infopath/2007/PartnerControls">dc7f0ea5-f9c0-4817-a06b-4fbcfd366389</TermId>
        </TermInfo>
      </Terms>
    </f06bc08df4f7480fae31bfc0219a480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2.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3.xml><?xml version="1.0" encoding="utf-8"?>
<ds:datastoreItem xmlns:ds="http://schemas.openxmlformats.org/officeDocument/2006/customXml" ds:itemID="{097B1CD9-772A-47BC-A0D3-CECF7E219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F12623-A510-4A76-A6BF-AD213171248F}">
  <ds:schemaRefs>
    <ds:schemaRef ds:uri="http://schemas.microsoft.com/sharepoint/v3/contenttype/forms"/>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15</Pages>
  <Words>4534</Words>
  <Characters>23626</Characters>
  <Application>Microsoft Office Word</Application>
  <DocSecurity>0</DocSecurity>
  <Lines>762</Lines>
  <Paragraphs>426</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27734</CharactersWithSpaces>
  <SharedDoc>false</SharedDoc>
  <HLinks>
    <vt:vector size="72" baseType="variant">
      <vt:variant>
        <vt:i4>7405611</vt:i4>
      </vt:variant>
      <vt:variant>
        <vt:i4>57</vt:i4>
      </vt:variant>
      <vt:variant>
        <vt:i4>0</vt:i4>
      </vt:variant>
      <vt:variant>
        <vt:i4>5</vt:i4>
      </vt:variant>
      <vt:variant>
        <vt:lpwstr>https://www.legislation.gov.au/Details/F2015L01736</vt:lpwstr>
      </vt:variant>
      <vt:variant>
        <vt:lpwstr/>
      </vt:variant>
      <vt:variant>
        <vt:i4>8323108</vt:i4>
      </vt:variant>
      <vt:variant>
        <vt:i4>54</vt:i4>
      </vt:variant>
      <vt:variant>
        <vt:i4>0</vt:i4>
      </vt:variant>
      <vt:variant>
        <vt:i4>5</vt:i4>
      </vt:variant>
      <vt:variant>
        <vt:lpwstr>https://www.industry.gov.au/publications/anti-dumping-commission-collection-and-use-information-policy</vt:lpwstr>
      </vt:variant>
      <vt:variant>
        <vt:lpwstr/>
      </vt:variant>
      <vt:variant>
        <vt:i4>1572922</vt:i4>
      </vt:variant>
      <vt:variant>
        <vt:i4>47</vt:i4>
      </vt:variant>
      <vt:variant>
        <vt:i4>0</vt:i4>
      </vt:variant>
      <vt:variant>
        <vt:i4>5</vt:i4>
      </vt:variant>
      <vt:variant>
        <vt:lpwstr/>
      </vt:variant>
      <vt:variant>
        <vt:lpwstr>_Toc227569911</vt:lpwstr>
      </vt:variant>
      <vt:variant>
        <vt:i4>1572922</vt:i4>
      </vt:variant>
      <vt:variant>
        <vt:i4>41</vt:i4>
      </vt:variant>
      <vt:variant>
        <vt:i4>0</vt:i4>
      </vt:variant>
      <vt:variant>
        <vt:i4>5</vt:i4>
      </vt:variant>
      <vt:variant>
        <vt:lpwstr/>
      </vt:variant>
      <vt:variant>
        <vt:lpwstr>_Toc227569910</vt:lpwstr>
      </vt:variant>
      <vt:variant>
        <vt:i4>1638458</vt:i4>
      </vt:variant>
      <vt:variant>
        <vt:i4>35</vt:i4>
      </vt:variant>
      <vt:variant>
        <vt:i4>0</vt:i4>
      </vt:variant>
      <vt:variant>
        <vt:i4>5</vt:i4>
      </vt:variant>
      <vt:variant>
        <vt:lpwstr/>
      </vt:variant>
      <vt:variant>
        <vt:lpwstr>_Toc227569909</vt:lpwstr>
      </vt:variant>
      <vt:variant>
        <vt:i4>1638458</vt:i4>
      </vt:variant>
      <vt:variant>
        <vt:i4>29</vt:i4>
      </vt:variant>
      <vt:variant>
        <vt:i4>0</vt:i4>
      </vt:variant>
      <vt:variant>
        <vt:i4>5</vt:i4>
      </vt:variant>
      <vt:variant>
        <vt:lpwstr/>
      </vt:variant>
      <vt:variant>
        <vt:lpwstr>_Toc227569908</vt:lpwstr>
      </vt:variant>
      <vt:variant>
        <vt:i4>1638458</vt:i4>
      </vt:variant>
      <vt:variant>
        <vt:i4>23</vt:i4>
      </vt:variant>
      <vt:variant>
        <vt:i4>0</vt:i4>
      </vt:variant>
      <vt:variant>
        <vt:i4>5</vt:i4>
      </vt:variant>
      <vt:variant>
        <vt:lpwstr/>
      </vt:variant>
      <vt:variant>
        <vt:lpwstr>_Toc227569907</vt:lpwstr>
      </vt:variant>
      <vt:variant>
        <vt:i4>1638458</vt:i4>
      </vt:variant>
      <vt:variant>
        <vt:i4>17</vt:i4>
      </vt:variant>
      <vt:variant>
        <vt:i4>0</vt:i4>
      </vt:variant>
      <vt:variant>
        <vt:i4>5</vt:i4>
      </vt:variant>
      <vt:variant>
        <vt:lpwstr/>
      </vt:variant>
      <vt:variant>
        <vt:lpwstr>_Toc227569906</vt:lpwstr>
      </vt:variant>
      <vt:variant>
        <vt:i4>1638458</vt:i4>
      </vt:variant>
      <vt:variant>
        <vt:i4>11</vt:i4>
      </vt:variant>
      <vt:variant>
        <vt:i4>0</vt:i4>
      </vt:variant>
      <vt:variant>
        <vt:i4>5</vt:i4>
      </vt:variant>
      <vt:variant>
        <vt:lpwstr/>
      </vt:variant>
      <vt:variant>
        <vt:lpwstr>_Toc227569905</vt:lpwstr>
      </vt:variant>
      <vt:variant>
        <vt:i4>1638458</vt:i4>
      </vt:variant>
      <vt:variant>
        <vt:i4>5</vt:i4>
      </vt:variant>
      <vt:variant>
        <vt:i4>0</vt:i4>
      </vt:variant>
      <vt:variant>
        <vt:i4>5</vt:i4>
      </vt:variant>
      <vt:variant>
        <vt:lpwstr/>
      </vt:variant>
      <vt:variant>
        <vt:lpwstr>_Toc227569904</vt:lpwstr>
      </vt:variant>
      <vt:variant>
        <vt:i4>2818098</vt:i4>
      </vt:variant>
      <vt:variant>
        <vt:i4>0</vt:i4>
      </vt:variant>
      <vt:variant>
        <vt:i4>0</vt:i4>
      </vt:variant>
      <vt:variant>
        <vt:i4>5</vt:i4>
      </vt:variant>
      <vt:variant>
        <vt:lpwstr>http://www.adcommission.gov.au/</vt:lpwstr>
      </vt:variant>
      <vt:variant>
        <vt:lpwstr/>
      </vt:variant>
      <vt:variant>
        <vt:i4>3997816</vt:i4>
      </vt:variant>
      <vt:variant>
        <vt:i4>0</vt:i4>
      </vt:variant>
      <vt:variant>
        <vt:i4>0</vt:i4>
      </vt:variant>
      <vt:variant>
        <vt:i4>5</vt:i4>
      </vt:variant>
      <vt:variant>
        <vt:lpwstr>https://www.industry.gov.au/anti-dumping-commission/current-measures-dumping-commodity-register-dcr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Fox, Narelle</cp:lastModifiedBy>
  <cp:revision>2</cp:revision>
  <cp:lastPrinted>2013-05-16T23:12:00Z</cp:lastPrinted>
  <dcterms:created xsi:type="dcterms:W3CDTF">2026-06-18T23:43:00Z</dcterms:created>
  <dcterms:modified xsi:type="dcterms:W3CDTF">2026-06-18T23:43:00Z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
  </property>
  <property fmtid="{D5CDD505-2E9C-101B-9397-08002B2CF9AE}" pid="37" name="ADCYear">
    <vt:lpwstr>1892;#2026|8b503bbe-534d-43c7-931a-e390e2a46851</vt:lpwstr>
  </property>
  <property fmtid="{D5CDD505-2E9C-101B-9397-08002B2CF9AE}" pid="38" name="ADCWorkActivity">
    <vt:lpwstr/>
  </property>
  <property fmtid="{D5CDD505-2E9C-101B-9397-08002B2CF9AE}" pid="39" name="ADCCaseType">
    <vt:lpwstr>1268;#Dumping Investigation|a984440e-454e-441f-91dc-1bf285b69982</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ClassificationContentMarkingHeaderShapeIds">
    <vt:lpwstr>60a4fb26,3311853f,1c4f4f6</vt:lpwstr>
  </property>
  <property fmtid="{D5CDD505-2E9C-101B-9397-08002B2CF9AE}" pid="44" name="ClassificationContentMarkingHeaderFontProps">
    <vt:lpwstr>#c00000,11,ARIAL</vt:lpwstr>
  </property>
  <property fmtid="{D5CDD505-2E9C-101B-9397-08002B2CF9AE}" pid="45" name="ClassificationContentMarkingHeaderText">
    <vt:lpwstr>OFFICIAL: Sensitive</vt:lpwstr>
  </property>
  <property fmtid="{D5CDD505-2E9C-101B-9397-08002B2CF9AE}" pid="46" name="ClassificationContentMarkingFooterShapeIds">
    <vt:lpwstr>3cc5d81f,5a3d02b8,289e4cb7</vt:lpwstr>
  </property>
  <property fmtid="{D5CDD505-2E9C-101B-9397-08002B2CF9AE}" pid="47" name="ClassificationContentMarkingFooterFontProps">
    <vt:lpwstr>#c00000,12,ARIAL</vt:lpwstr>
  </property>
  <property fmtid="{D5CDD505-2E9C-101B-9397-08002B2CF9AE}" pid="48" name="ClassificationContentMarkingFooterText">
    <vt:lpwstr>OFFICIAL: Sensitive</vt:lpwstr>
  </property>
  <property fmtid="{D5CDD505-2E9C-101B-9397-08002B2CF9AE}" pid="49" name="docLang">
    <vt:lpwstr>en</vt:lpwstr>
  </property>
  <property fmtid="{D5CDD505-2E9C-101B-9397-08002B2CF9AE}" pid="50" name="ADCDivisionKeywords">
    <vt:lpwstr/>
  </property>
  <property fmtid="{D5CDD505-2E9C-101B-9397-08002B2CF9AE}" pid="51" name="ADCAttachment_x002f_Appendix">
    <vt:lpwstr/>
  </property>
  <property fmtid="{D5CDD505-2E9C-101B-9397-08002B2CF9AE}" pid="52" name="ADCFileType">
    <vt:lpwstr>1279;#docx|7235e733-68fd-45f7-bd8f-236be668aa4c</vt:lpwstr>
  </property>
  <property fmtid="{D5CDD505-2E9C-101B-9397-08002B2CF9AE}" pid="53" name="ADCCountries">
    <vt:lpwstr>142;#VIETNAM|d815f3a1-7d24-4a0d-af60-1cf0e4db5409;#1685;#KOREA (REPUBLIC)|0b326276-96a9-4d9f-ba9c-063576bcc904</vt:lpwstr>
  </property>
  <property fmtid="{D5CDD505-2E9C-101B-9397-08002B2CF9AE}" pid="54" name="ADCEntity">
    <vt:lpwstr/>
  </property>
  <property fmtid="{D5CDD505-2E9C-101B-9397-08002B2CF9AE}" pid="55" name="ADCGoods">
    <vt:lpwstr>1295;#Zinc Coated (Galvanised) Steel|dc7f0ea5-f9c0-4817-a06b-4fbcfd366389</vt:lpwstr>
  </property>
  <property fmtid="{D5CDD505-2E9C-101B-9397-08002B2CF9AE}" pid="56" name="ADCSub-documentType">
    <vt:lpwstr/>
  </property>
  <property fmtid="{D5CDD505-2E9C-101B-9397-08002B2CF9AE}" pid="57" name="ADCAttachment/Appendix">
    <vt:lpwstr/>
  </property>
</Properties>
</file>