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4CFF" w14:textId="77777777" w:rsidR="003011F1" w:rsidRPr="0056678E" w:rsidRDefault="003011F1" w:rsidP="0056678E">
      <w:pPr>
        <w:pStyle w:val="Title"/>
        <w:jc w:val="center"/>
        <w:outlineLvl w:val="0"/>
        <w:rPr>
          <w:rFonts w:ascii="Arial" w:hAnsi="Arial" w:cs="Arial"/>
          <w:b/>
          <w:bCs/>
          <w:sz w:val="44"/>
          <w:szCs w:val="44"/>
        </w:rPr>
      </w:pPr>
      <w:bookmarkStart w:id="0" w:name="_Toc207276345"/>
      <w:r w:rsidRPr="0056678E">
        <w:rPr>
          <w:rFonts w:ascii="Arial" w:hAnsi="Arial" w:cs="Arial"/>
          <w:b/>
          <w:bCs/>
          <w:sz w:val="44"/>
          <w:szCs w:val="44"/>
        </w:rPr>
        <w:t>IMPORTER QUESTIONNAIRE</w:t>
      </w:r>
      <w:bookmarkEnd w:id="0"/>
    </w:p>
    <w:p w14:paraId="586CCBCB" w14:textId="77777777" w:rsidR="003011F1" w:rsidRPr="00CB4DCB" w:rsidRDefault="003011F1" w:rsidP="003011F1"/>
    <w:p w14:paraId="60D32002" w14:textId="77777777" w:rsidR="003011F1" w:rsidRDefault="003011F1" w:rsidP="003011F1">
      <w:pPr>
        <w:widowControl w:val="0"/>
        <w:jc w:val="center"/>
        <w:rPr>
          <w:b/>
          <w:snapToGrid w:val="0"/>
          <w:sz w:val="28"/>
        </w:rPr>
      </w:pPr>
      <w:r>
        <w:rPr>
          <w:b/>
          <w:snapToGrid w:val="0"/>
          <w:sz w:val="28"/>
        </w:rPr>
        <w:t>Anti-circumvention Inquiry No. 685</w:t>
      </w:r>
    </w:p>
    <w:p w14:paraId="1E7FD0D5" w14:textId="77777777" w:rsidR="003011F1" w:rsidRDefault="003011F1" w:rsidP="003011F1">
      <w:pPr>
        <w:widowControl w:val="0"/>
        <w:jc w:val="center"/>
        <w:rPr>
          <w:b/>
          <w:snapToGrid w:val="0"/>
          <w:sz w:val="28"/>
        </w:rPr>
      </w:pPr>
    </w:p>
    <w:p w14:paraId="287B48A2" w14:textId="77777777" w:rsidR="003011F1" w:rsidRPr="009131C1" w:rsidRDefault="003011F1" w:rsidP="003011F1">
      <w:pPr>
        <w:widowControl w:val="0"/>
        <w:rPr>
          <w:b/>
          <w:snapToGrid w:val="0"/>
          <w:sz w:val="28"/>
        </w:rPr>
      </w:pPr>
    </w:p>
    <w:p w14:paraId="1C9E2CBF" w14:textId="77777777" w:rsidR="003011F1" w:rsidRPr="009131C1" w:rsidRDefault="003011F1" w:rsidP="003011F1">
      <w:pPr>
        <w:widowControl w:val="0"/>
        <w:rPr>
          <w:snapToGrid w:val="0"/>
          <w:sz w:val="28"/>
        </w:rPr>
      </w:pPr>
      <w:r w:rsidRPr="009131C1">
        <w:rPr>
          <w:b/>
          <w:snapToGrid w:val="0"/>
          <w:sz w:val="28"/>
        </w:rPr>
        <w:t xml:space="preserve">Case number: </w:t>
      </w:r>
      <w:r>
        <w:rPr>
          <w:snapToGrid w:val="0"/>
          <w:sz w:val="28"/>
        </w:rPr>
        <w:t>685</w:t>
      </w:r>
    </w:p>
    <w:p w14:paraId="7B275035" w14:textId="77777777" w:rsidR="003011F1" w:rsidRPr="009131C1" w:rsidRDefault="003011F1" w:rsidP="003011F1">
      <w:pPr>
        <w:widowControl w:val="0"/>
      </w:pPr>
    </w:p>
    <w:p w14:paraId="2E3D03A1" w14:textId="77777777" w:rsidR="003011F1" w:rsidRPr="009131C1" w:rsidRDefault="003011F1" w:rsidP="003011F1">
      <w:pPr>
        <w:widowControl w:val="0"/>
      </w:pPr>
    </w:p>
    <w:p w14:paraId="75C1136C" w14:textId="77777777" w:rsidR="003011F1" w:rsidRPr="009131C1" w:rsidRDefault="003011F1" w:rsidP="003011F1">
      <w:pPr>
        <w:widowControl w:val="0"/>
        <w:rPr>
          <w:snapToGrid w:val="0"/>
          <w:sz w:val="28"/>
        </w:rPr>
      </w:pPr>
      <w:r w:rsidRPr="009131C1">
        <w:rPr>
          <w:b/>
          <w:snapToGrid w:val="0"/>
          <w:sz w:val="28"/>
        </w:rPr>
        <w:t xml:space="preserve">Product: </w:t>
      </w:r>
      <w:r>
        <w:rPr>
          <w:snapToGrid w:val="0"/>
          <w:sz w:val="28"/>
        </w:rPr>
        <w:t xml:space="preserve">Hollow Structural Sections </w:t>
      </w:r>
    </w:p>
    <w:p w14:paraId="0B131192" w14:textId="77777777" w:rsidR="003011F1" w:rsidRPr="009131C1" w:rsidRDefault="003011F1" w:rsidP="003011F1">
      <w:pPr>
        <w:widowControl w:val="0"/>
        <w:rPr>
          <w:snapToGrid w:val="0"/>
        </w:rPr>
      </w:pPr>
    </w:p>
    <w:p w14:paraId="7595C0EA" w14:textId="77777777" w:rsidR="003011F1" w:rsidRPr="009131C1" w:rsidRDefault="003011F1" w:rsidP="003011F1">
      <w:pPr>
        <w:widowControl w:val="0"/>
        <w:rPr>
          <w:snapToGrid w:val="0"/>
        </w:rPr>
      </w:pPr>
    </w:p>
    <w:p w14:paraId="0D16B7AA" w14:textId="77777777" w:rsidR="003011F1" w:rsidRPr="00335048" w:rsidRDefault="003011F1" w:rsidP="003011F1">
      <w:pPr>
        <w:widowControl w:val="0"/>
        <w:rPr>
          <w:snapToGrid w:val="0"/>
          <w:sz w:val="28"/>
        </w:rPr>
      </w:pPr>
      <w:r w:rsidRPr="009131C1">
        <w:rPr>
          <w:b/>
          <w:snapToGrid w:val="0"/>
          <w:sz w:val="28"/>
        </w:rPr>
        <w:t>From:</w:t>
      </w:r>
      <w:r w:rsidRPr="009131C1">
        <w:rPr>
          <w:snapToGrid w:val="0"/>
          <w:sz w:val="28"/>
        </w:rPr>
        <w:t xml:space="preserve"> </w:t>
      </w:r>
      <w:r w:rsidRPr="00335048">
        <w:rPr>
          <w:snapToGrid w:val="0"/>
          <w:sz w:val="28"/>
        </w:rPr>
        <w:t>The People’s Republic of China</w:t>
      </w:r>
      <w:r>
        <w:rPr>
          <w:snapToGrid w:val="0"/>
          <w:sz w:val="28"/>
        </w:rPr>
        <w:t>, The Republic of Korea, Malaysia and Taiwan</w:t>
      </w:r>
    </w:p>
    <w:p w14:paraId="3B90A28A" w14:textId="77777777" w:rsidR="003011F1" w:rsidRDefault="003011F1" w:rsidP="003011F1">
      <w:pPr>
        <w:widowControl w:val="0"/>
        <w:rPr>
          <w:snapToGrid w:val="0"/>
        </w:rPr>
      </w:pPr>
    </w:p>
    <w:p w14:paraId="36B8614C" w14:textId="77777777" w:rsidR="003011F1" w:rsidRPr="009A4414" w:rsidRDefault="003011F1" w:rsidP="003011F1">
      <w:pPr>
        <w:widowControl w:val="0"/>
        <w:rPr>
          <w:snapToGrid w:val="0"/>
        </w:rPr>
      </w:pPr>
    </w:p>
    <w:p w14:paraId="5A79804B" w14:textId="0F0332AE" w:rsidR="003011F1" w:rsidRPr="0091494E" w:rsidRDefault="003011F1" w:rsidP="003011F1">
      <w:pPr>
        <w:widowControl w:val="0"/>
        <w:rPr>
          <w:snapToGrid w:val="0"/>
          <w:sz w:val="28"/>
          <w:szCs w:val="28"/>
        </w:rPr>
      </w:pPr>
      <w:r w:rsidRPr="3D790D47">
        <w:rPr>
          <w:b/>
          <w:bCs/>
          <w:snapToGrid w:val="0"/>
          <w:sz w:val="28"/>
          <w:szCs w:val="28"/>
        </w:rPr>
        <w:t>Inquiry period:</w:t>
      </w:r>
      <w:r w:rsidR="00941A5C" w:rsidRPr="00941A5C">
        <w:rPr>
          <w:snapToGrid w:val="0"/>
          <w:sz w:val="28"/>
          <w:szCs w:val="28"/>
        </w:rPr>
        <w:t xml:space="preserve"> </w:t>
      </w:r>
      <w:r w:rsidR="00766718">
        <w:rPr>
          <w:snapToGrid w:val="0"/>
          <w:sz w:val="28"/>
          <w:szCs w:val="28"/>
        </w:rPr>
        <w:t>1</w:t>
      </w:r>
      <w:r w:rsidR="00791A5E" w:rsidRPr="00791A5E">
        <w:rPr>
          <w:snapToGrid w:val="0"/>
          <w:sz w:val="28"/>
          <w:szCs w:val="28"/>
        </w:rPr>
        <w:t xml:space="preserve"> July 2012 to 30 June 2025 </w:t>
      </w:r>
      <w:r w:rsidR="00941A5C" w:rsidRPr="3D790D47">
        <w:rPr>
          <w:snapToGrid w:val="0"/>
          <w:sz w:val="28"/>
          <w:szCs w:val="28"/>
        </w:rPr>
        <w:t>(the period)</w:t>
      </w:r>
    </w:p>
    <w:p w14:paraId="023B955E" w14:textId="77777777" w:rsidR="003011F1" w:rsidRDefault="003011F1" w:rsidP="003011F1">
      <w:pPr>
        <w:widowControl w:val="0"/>
        <w:rPr>
          <w:snapToGrid w:val="0"/>
        </w:rPr>
      </w:pPr>
    </w:p>
    <w:p w14:paraId="42DDDBA4" w14:textId="77777777" w:rsidR="003011F1" w:rsidRPr="0091494E" w:rsidRDefault="003011F1" w:rsidP="003011F1">
      <w:pPr>
        <w:widowControl w:val="0"/>
        <w:rPr>
          <w:snapToGrid w:val="0"/>
        </w:rPr>
      </w:pPr>
    </w:p>
    <w:tbl>
      <w:tblPr>
        <w:tblStyle w:val="TableGrid"/>
        <w:tblW w:w="0" w:type="auto"/>
        <w:tblLook w:val="04A0" w:firstRow="1" w:lastRow="0" w:firstColumn="1" w:lastColumn="0" w:noHBand="0" w:noVBand="1"/>
      </w:tblPr>
      <w:tblGrid>
        <w:gridCol w:w="1980"/>
        <w:gridCol w:w="7037"/>
      </w:tblGrid>
      <w:tr w:rsidR="003011F1" w14:paraId="5583A078" w14:textId="77777777" w:rsidTr="00320109">
        <w:trPr>
          <w:trHeight w:val="567"/>
        </w:trPr>
        <w:tc>
          <w:tcPr>
            <w:tcW w:w="1980" w:type="dxa"/>
            <w:vAlign w:val="center"/>
          </w:tcPr>
          <w:p w14:paraId="543FE7AA" w14:textId="77777777" w:rsidR="003011F1" w:rsidRDefault="003011F1" w:rsidP="00320109">
            <w:pPr>
              <w:widowControl w:val="0"/>
              <w:rPr>
                <w:b/>
                <w:snapToGrid w:val="0"/>
                <w:sz w:val="28"/>
              </w:rPr>
            </w:pPr>
            <w:r>
              <w:rPr>
                <w:b/>
                <w:snapToGrid w:val="0"/>
                <w:sz w:val="28"/>
              </w:rPr>
              <w:t>Section</w:t>
            </w:r>
          </w:p>
        </w:tc>
        <w:tc>
          <w:tcPr>
            <w:tcW w:w="7037" w:type="dxa"/>
            <w:vAlign w:val="center"/>
          </w:tcPr>
          <w:p w14:paraId="32A7415F" w14:textId="77777777" w:rsidR="003011F1" w:rsidRDefault="003011F1" w:rsidP="00320109">
            <w:pPr>
              <w:widowControl w:val="0"/>
              <w:rPr>
                <w:b/>
                <w:snapToGrid w:val="0"/>
                <w:sz w:val="28"/>
              </w:rPr>
            </w:pPr>
            <w:r>
              <w:rPr>
                <w:b/>
                <w:snapToGrid w:val="0"/>
                <w:sz w:val="28"/>
              </w:rPr>
              <w:t xml:space="preserve">Response due by </w:t>
            </w:r>
          </w:p>
        </w:tc>
      </w:tr>
      <w:tr w:rsidR="003011F1" w14:paraId="31ED1943" w14:textId="77777777" w:rsidTr="00320109">
        <w:trPr>
          <w:trHeight w:val="567"/>
        </w:trPr>
        <w:tc>
          <w:tcPr>
            <w:tcW w:w="1980" w:type="dxa"/>
            <w:vAlign w:val="center"/>
          </w:tcPr>
          <w:p w14:paraId="35AFF5F5" w14:textId="77777777" w:rsidR="003011F1" w:rsidRPr="00A2446D" w:rsidRDefault="003011F1" w:rsidP="00320109">
            <w:pPr>
              <w:widowControl w:val="0"/>
              <w:rPr>
                <w:b/>
                <w:bCs/>
                <w:snapToGrid w:val="0"/>
                <w:sz w:val="28"/>
              </w:rPr>
            </w:pPr>
            <w:r w:rsidRPr="00A2446D">
              <w:rPr>
                <w:b/>
                <w:bCs/>
                <w:snapToGrid w:val="0"/>
                <w:sz w:val="28"/>
              </w:rPr>
              <w:t>A</w:t>
            </w:r>
          </w:p>
        </w:tc>
        <w:tc>
          <w:tcPr>
            <w:tcW w:w="7037" w:type="dxa"/>
            <w:vAlign w:val="center"/>
          </w:tcPr>
          <w:p w14:paraId="3A7B9417" w14:textId="3CBABCFC" w:rsidR="003011F1" w:rsidRPr="00A2446D" w:rsidRDefault="00783007" w:rsidP="00320109">
            <w:pPr>
              <w:widowControl w:val="0"/>
              <w:rPr>
                <w:b/>
                <w:bCs/>
                <w:snapToGrid w:val="0"/>
                <w:sz w:val="28"/>
              </w:rPr>
            </w:pPr>
            <w:r>
              <w:rPr>
                <w:b/>
                <w:bCs/>
                <w:snapToGrid w:val="0"/>
                <w:sz w:val="28"/>
              </w:rPr>
              <w:t>11</w:t>
            </w:r>
            <w:r w:rsidR="00E71509">
              <w:rPr>
                <w:b/>
                <w:bCs/>
                <w:snapToGrid w:val="0"/>
                <w:sz w:val="28"/>
              </w:rPr>
              <w:t xml:space="preserve"> September 2025</w:t>
            </w:r>
          </w:p>
        </w:tc>
      </w:tr>
      <w:tr w:rsidR="003011F1" w14:paraId="44BD8543" w14:textId="77777777" w:rsidTr="00320109">
        <w:trPr>
          <w:trHeight w:val="567"/>
        </w:trPr>
        <w:tc>
          <w:tcPr>
            <w:tcW w:w="1980" w:type="dxa"/>
            <w:vAlign w:val="center"/>
          </w:tcPr>
          <w:p w14:paraId="6FEEF02F" w14:textId="38B9D2D6" w:rsidR="003011F1" w:rsidRPr="00A2446D" w:rsidRDefault="003011F1" w:rsidP="00320109">
            <w:pPr>
              <w:widowControl w:val="0"/>
              <w:rPr>
                <w:b/>
                <w:bCs/>
                <w:snapToGrid w:val="0"/>
                <w:sz w:val="28"/>
              </w:rPr>
            </w:pPr>
            <w:r w:rsidRPr="00A2446D">
              <w:rPr>
                <w:b/>
                <w:bCs/>
                <w:snapToGrid w:val="0"/>
                <w:sz w:val="28"/>
              </w:rPr>
              <w:t>B</w:t>
            </w:r>
            <w:r>
              <w:rPr>
                <w:b/>
                <w:bCs/>
                <w:snapToGrid w:val="0"/>
                <w:sz w:val="28"/>
              </w:rPr>
              <w:t>,</w:t>
            </w:r>
            <w:r w:rsidRPr="00A2446D">
              <w:rPr>
                <w:b/>
                <w:bCs/>
                <w:snapToGrid w:val="0"/>
                <w:sz w:val="28"/>
              </w:rPr>
              <w:t xml:space="preserve"> </w:t>
            </w:r>
            <w:r w:rsidR="00262C19">
              <w:rPr>
                <w:b/>
                <w:bCs/>
                <w:snapToGrid w:val="0"/>
                <w:sz w:val="28"/>
              </w:rPr>
              <w:t>C &amp; D</w:t>
            </w:r>
          </w:p>
        </w:tc>
        <w:tc>
          <w:tcPr>
            <w:tcW w:w="7037" w:type="dxa"/>
            <w:vAlign w:val="center"/>
          </w:tcPr>
          <w:p w14:paraId="3C813AE7" w14:textId="34100DC5" w:rsidR="003011F1" w:rsidRPr="00A2446D" w:rsidRDefault="00783007" w:rsidP="00320109">
            <w:pPr>
              <w:widowControl w:val="0"/>
              <w:rPr>
                <w:b/>
                <w:bCs/>
                <w:snapToGrid w:val="0"/>
                <w:sz w:val="28"/>
              </w:rPr>
            </w:pPr>
            <w:r>
              <w:rPr>
                <w:b/>
                <w:bCs/>
                <w:snapToGrid w:val="0"/>
                <w:sz w:val="28"/>
              </w:rPr>
              <w:t>1</w:t>
            </w:r>
            <w:r w:rsidR="00986263">
              <w:rPr>
                <w:b/>
                <w:bCs/>
                <w:snapToGrid w:val="0"/>
                <w:sz w:val="28"/>
              </w:rPr>
              <w:t>3</w:t>
            </w:r>
            <w:r w:rsidR="00E71509">
              <w:rPr>
                <w:b/>
                <w:bCs/>
                <w:snapToGrid w:val="0"/>
                <w:sz w:val="28"/>
              </w:rPr>
              <w:t xml:space="preserve"> October 2025</w:t>
            </w:r>
          </w:p>
        </w:tc>
      </w:tr>
    </w:tbl>
    <w:p w14:paraId="35AE30E9" w14:textId="77777777" w:rsidR="003011F1" w:rsidRDefault="003011F1" w:rsidP="003011F1">
      <w:pPr>
        <w:widowControl w:val="0"/>
        <w:rPr>
          <w:snapToGrid w:val="0"/>
        </w:rPr>
      </w:pPr>
      <w:r>
        <w:rPr>
          <w:snapToGrid w:val="0"/>
        </w:rPr>
        <w:t xml:space="preserve"> </w:t>
      </w:r>
    </w:p>
    <w:p w14:paraId="76971EC0" w14:textId="77777777" w:rsidR="003011F1" w:rsidRPr="0076708C" w:rsidRDefault="003011F1" w:rsidP="003011F1">
      <w:pPr>
        <w:widowControl w:val="0"/>
        <w:rPr>
          <w:snapToGrid w:val="0"/>
        </w:rPr>
      </w:pPr>
    </w:p>
    <w:p w14:paraId="1E83B03A" w14:textId="63C831E6" w:rsidR="003011F1" w:rsidRDefault="003011F1" w:rsidP="003011F1">
      <w:pPr>
        <w:widowControl w:val="0"/>
        <w:rPr>
          <w:snapToGrid w:val="0"/>
          <w:sz w:val="28"/>
        </w:rPr>
      </w:pPr>
      <w:r>
        <w:rPr>
          <w:b/>
          <w:snapToGrid w:val="0"/>
          <w:sz w:val="28"/>
        </w:rPr>
        <w:t>Email response to:</w:t>
      </w:r>
      <w:r w:rsidRPr="00944688">
        <w:rPr>
          <w:snapToGrid w:val="0"/>
          <w:sz w:val="28"/>
        </w:rPr>
        <w:t xml:space="preserve"> </w:t>
      </w:r>
      <w:hyperlink r:id="rId11" w:history="1">
        <w:r w:rsidR="007B78C5" w:rsidRPr="00437173">
          <w:rPr>
            <w:rStyle w:val="Hyperlink"/>
            <w:snapToGrid w:val="0"/>
            <w:sz w:val="28"/>
          </w:rPr>
          <w:t>investigations@adcommission.gov.au</w:t>
        </w:r>
      </w:hyperlink>
      <w:r>
        <w:rPr>
          <w:snapToGrid w:val="0"/>
          <w:sz w:val="28"/>
        </w:rPr>
        <w:t xml:space="preserve"> </w:t>
      </w:r>
    </w:p>
    <w:p w14:paraId="3D0C59F1" w14:textId="77777777" w:rsidR="003011F1" w:rsidRPr="00C06EDB" w:rsidRDefault="003011F1" w:rsidP="003011F1">
      <w:pPr>
        <w:widowControl w:val="0"/>
      </w:pPr>
    </w:p>
    <w:p w14:paraId="1DE34739" w14:textId="77777777" w:rsidR="003011F1" w:rsidRPr="00C06EDB" w:rsidRDefault="003011F1" w:rsidP="003011F1">
      <w:pPr>
        <w:widowControl w:val="0"/>
      </w:pPr>
    </w:p>
    <w:p w14:paraId="333012ED" w14:textId="77777777" w:rsidR="003011F1" w:rsidRDefault="003011F1" w:rsidP="003011F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32A49F7E" w14:textId="70878368" w:rsidR="003011F1" w:rsidRDefault="003011F1">
      <w:pPr>
        <w:spacing w:after="160" w:line="259" w:lineRule="auto"/>
        <w:rPr>
          <w:snapToGrid w:val="0"/>
          <w:sz w:val="28"/>
        </w:rPr>
      </w:pPr>
      <w:r>
        <w:rPr>
          <w:snapToGrid w:val="0"/>
          <w:sz w:val="28"/>
        </w:rPr>
        <w:br w:type="page"/>
      </w:r>
    </w:p>
    <w:p w14:paraId="358FE830" w14:textId="77777777" w:rsidR="000B6D8D" w:rsidRPr="006654E7" w:rsidRDefault="000B6D8D" w:rsidP="006654E7">
      <w:pPr>
        <w:pStyle w:val="Heading1"/>
        <w:keepNext w:val="0"/>
        <w:keepLines w:val="0"/>
        <w:pageBreakBefore/>
        <w:widowControl w:val="0"/>
        <w:spacing w:before="0" w:after="0"/>
        <w:jc w:val="center"/>
        <w:rPr>
          <w:rFonts w:ascii="Arial" w:eastAsia="Times New Roman" w:hAnsi="Arial" w:cs="Times New Roman"/>
          <w:b/>
          <w:caps/>
          <w:snapToGrid w:val="0"/>
          <w:color w:val="auto"/>
          <w:sz w:val="32"/>
          <w:szCs w:val="20"/>
        </w:rPr>
      </w:pPr>
      <w:bookmarkStart w:id="1" w:name="_Toc506971814"/>
      <w:bookmarkStart w:id="2" w:name="_Toc508203806"/>
      <w:bookmarkStart w:id="3" w:name="_Toc508290340"/>
      <w:bookmarkStart w:id="4" w:name="_Toc515637624"/>
      <w:bookmarkStart w:id="5" w:name="_Toc207276346"/>
      <w:r w:rsidRPr="006654E7">
        <w:rPr>
          <w:rFonts w:ascii="Arial" w:eastAsia="Times New Roman" w:hAnsi="Arial" w:cs="Times New Roman"/>
          <w:b/>
          <w:caps/>
          <w:snapToGrid w:val="0"/>
          <w:color w:val="auto"/>
          <w:sz w:val="32"/>
          <w:szCs w:val="20"/>
        </w:rPr>
        <w:lastRenderedPageBreak/>
        <w:t>Table of contents</w:t>
      </w:r>
      <w:bookmarkEnd w:id="1"/>
      <w:bookmarkEnd w:id="2"/>
      <w:bookmarkEnd w:id="3"/>
      <w:bookmarkEnd w:id="4"/>
      <w:bookmarkEnd w:id="5"/>
    </w:p>
    <w:p w14:paraId="7803549F" w14:textId="11976EF7" w:rsidR="004C4103" w:rsidRDefault="000B6D8D">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7276345" w:history="1">
        <w:r w:rsidR="004C4103" w:rsidRPr="001658B3">
          <w:rPr>
            <w:rStyle w:val="Hyperlink"/>
            <w:rFonts w:cs="Arial"/>
            <w:noProof/>
          </w:rPr>
          <w:t>IMPORTER QUESTIONNAIRE</w:t>
        </w:r>
        <w:r w:rsidR="004C4103">
          <w:rPr>
            <w:noProof/>
            <w:webHidden/>
          </w:rPr>
          <w:tab/>
        </w:r>
        <w:r w:rsidR="004C4103">
          <w:rPr>
            <w:noProof/>
            <w:webHidden/>
          </w:rPr>
          <w:fldChar w:fldCharType="begin"/>
        </w:r>
        <w:r w:rsidR="004C4103">
          <w:rPr>
            <w:noProof/>
            <w:webHidden/>
          </w:rPr>
          <w:instrText xml:space="preserve"> PAGEREF _Toc207276345 \h </w:instrText>
        </w:r>
        <w:r w:rsidR="004C4103">
          <w:rPr>
            <w:noProof/>
            <w:webHidden/>
          </w:rPr>
        </w:r>
        <w:r w:rsidR="004C4103">
          <w:rPr>
            <w:noProof/>
            <w:webHidden/>
          </w:rPr>
          <w:fldChar w:fldCharType="separate"/>
        </w:r>
        <w:r w:rsidR="004C4103">
          <w:rPr>
            <w:noProof/>
            <w:webHidden/>
          </w:rPr>
          <w:t>1</w:t>
        </w:r>
        <w:r w:rsidR="004C4103">
          <w:rPr>
            <w:noProof/>
            <w:webHidden/>
          </w:rPr>
          <w:fldChar w:fldCharType="end"/>
        </w:r>
      </w:hyperlink>
    </w:p>
    <w:p w14:paraId="32D25DE2" w14:textId="09BD4F33"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46" w:history="1">
        <w:r w:rsidRPr="001658B3">
          <w:rPr>
            <w:rStyle w:val="Hyperlink"/>
            <w:noProof/>
            <w:snapToGrid w:val="0"/>
          </w:rPr>
          <w:t>Table of contents</w:t>
        </w:r>
        <w:r>
          <w:rPr>
            <w:noProof/>
            <w:webHidden/>
          </w:rPr>
          <w:tab/>
        </w:r>
        <w:r>
          <w:rPr>
            <w:noProof/>
            <w:webHidden/>
          </w:rPr>
          <w:fldChar w:fldCharType="begin"/>
        </w:r>
        <w:r>
          <w:rPr>
            <w:noProof/>
            <w:webHidden/>
          </w:rPr>
          <w:instrText xml:space="preserve"> PAGEREF _Toc207276346 \h </w:instrText>
        </w:r>
        <w:r>
          <w:rPr>
            <w:noProof/>
            <w:webHidden/>
          </w:rPr>
        </w:r>
        <w:r>
          <w:rPr>
            <w:noProof/>
            <w:webHidden/>
          </w:rPr>
          <w:fldChar w:fldCharType="separate"/>
        </w:r>
        <w:r>
          <w:rPr>
            <w:noProof/>
            <w:webHidden/>
          </w:rPr>
          <w:t>2</w:t>
        </w:r>
        <w:r>
          <w:rPr>
            <w:noProof/>
            <w:webHidden/>
          </w:rPr>
          <w:fldChar w:fldCharType="end"/>
        </w:r>
      </w:hyperlink>
    </w:p>
    <w:p w14:paraId="4B688656" w14:textId="5071374B"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47" w:history="1">
        <w:r w:rsidRPr="001658B3">
          <w:rPr>
            <w:rStyle w:val="Hyperlink"/>
            <w:rFonts w:cs="Arial"/>
            <w:noProof/>
          </w:rPr>
          <w:t>INSTRUCTIONS</w:t>
        </w:r>
        <w:r>
          <w:rPr>
            <w:noProof/>
            <w:webHidden/>
          </w:rPr>
          <w:tab/>
        </w:r>
        <w:r>
          <w:rPr>
            <w:noProof/>
            <w:webHidden/>
          </w:rPr>
          <w:fldChar w:fldCharType="begin"/>
        </w:r>
        <w:r>
          <w:rPr>
            <w:noProof/>
            <w:webHidden/>
          </w:rPr>
          <w:instrText xml:space="preserve"> PAGEREF _Toc207276347 \h </w:instrText>
        </w:r>
        <w:r>
          <w:rPr>
            <w:noProof/>
            <w:webHidden/>
          </w:rPr>
        </w:r>
        <w:r>
          <w:rPr>
            <w:noProof/>
            <w:webHidden/>
          </w:rPr>
          <w:fldChar w:fldCharType="separate"/>
        </w:r>
        <w:r>
          <w:rPr>
            <w:noProof/>
            <w:webHidden/>
          </w:rPr>
          <w:t>3</w:t>
        </w:r>
        <w:r>
          <w:rPr>
            <w:noProof/>
            <w:webHidden/>
          </w:rPr>
          <w:fldChar w:fldCharType="end"/>
        </w:r>
      </w:hyperlink>
    </w:p>
    <w:p w14:paraId="03F665EA" w14:textId="4EE49A37"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48" w:history="1">
        <w:r w:rsidRPr="001658B3">
          <w:rPr>
            <w:rStyle w:val="Hyperlink"/>
            <w:rFonts w:cs="Arial"/>
            <w:noProof/>
          </w:rPr>
          <w:t>GOODS SUBJECT TO ANTI-DUMPING MEASURES</w:t>
        </w:r>
        <w:r>
          <w:rPr>
            <w:noProof/>
            <w:webHidden/>
          </w:rPr>
          <w:tab/>
        </w:r>
        <w:r>
          <w:rPr>
            <w:noProof/>
            <w:webHidden/>
          </w:rPr>
          <w:fldChar w:fldCharType="begin"/>
        </w:r>
        <w:r>
          <w:rPr>
            <w:noProof/>
            <w:webHidden/>
          </w:rPr>
          <w:instrText xml:space="preserve"> PAGEREF _Toc207276348 \h </w:instrText>
        </w:r>
        <w:r>
          <w:rPr>
            <w:noProof/>
            <w:webHidden/>
          </w:rPr>
        </w:r>
        <w:r>
          <w:rPr>
            <w:noProof/>
            <w:webHidden/>
          </w:rPr>
          <w:fldChar w:fldCharType="separate"/>
        </w:r>
        <w:r>
          <w:rPr>
            <w:noProof/>
            <w:webHidden/>
          </w:rPr>
          <w:t>6</w:t>
        </w:r>
        <w:r>
          <w:rPr>
            <w:noProof/>
            <w:webHidden/>
          </w:rPr>
          <w:fldChar w:fldCharType="end"/>
        </w:r>
      </w:hyperlink>
    </w:p>
    <w:p w14:paraId="1EB07F3A" w14:textId="2F605B1E"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49" w:history="1">
        <w:r w:rsidRPr="001658B3">
          <w:rPr>
            <w:rStyle w:val="Hyperlink"/>
            <w:rFonts w:cs="Arial"/>
            <w:noProof/>
          </w:rPr>
          <w:t>THE ALLEGED CIRCUMVENTION GOODS</w:t>
        </w:r>
        <w:r>
          <w:rPr>
            <w:noProof/>
            <w:webHidden/>
          </w:rPr>
          <w:tab/>
        </w:r>
        <w:r>
          <w:rPr>
            <w:noProof/>
            <w:webHidden/>
          </w:rPr>
          <w:fldChar w:fldCharType="begin"/>
        </w:r>
        <w:r>
          <w:rPr>
            <w:noProof/>
            <w:webHidden/>
          </w:rPr>
          <w:instrText xml:space="preserve"> PAGEREF _Toc207276349 \h </w:instrText>
        </w:r>
        <w:r>
          <w:rPr>
            <w:noProof/>
            <w:webHidden/>
          </w:rPr>
        </w:r>
        <w:r>
          <w:rPr>
            <w:noProof/>
            <w:webHidden/>
          </w:rPr>
          <w:fldChar w:fldCharType="separate"/>
        </w:r>
        <w:r>
          <w:rPr>
            <w:noProof/>
            <w:webHidden/>
          </w:rPr>
          <w:t>8</w:t>
        </w:r>
        <w:r>
          <w:rPr>
            <w:noProof/>
            <w:webHidden/>
          </w:rPr>
          <w:fldChar w:fldCharType="end"/>
        </w:r>
      </w:hyperlink>
    </w:p>
    <w:p w14:paraId="740D96E7" w14:textId="3EDB09A4"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0" w:history="1">
        <w:r w:rsidRPr="001658B3">
          <w:rPr>
            <w:rStyle w:val="Hyperlink"/>
            <w:rFonts w:cs="Arial"/>
            <w:b/>
            <w:bCs/>
            <w:noProof/>
          </w:rPr>
          <w:t>A.1</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Your company</w:t>
        </w:r>
        <w:r>
          <w:rPr>
            <w:noProof/>
            <w:webHidden/>
          </w:rPr>
          <w:tab/>
        </w:r>
        <w:r>
          <w:rPr>
            <w:noProof/>
            <w:webHidden/>
          </w:rPr>
          <w:fldChar w:fldCharType="begin"/>
        </w:r>
        <w:r>
          <w:rPr>
            <w:noProof/>
            <w:webHidden/>
          </w:rPr>
          <w:instrText xml:space="preserve"> PAGEREF _Toc207276350 \h </w:instrText>
        </w:r>
        <w:r>
          <w:rPr>
            <w:noProof/>
            <w:webHidden/>
          </w:rPr>
        </w:r>
        <w:r>
          <w:rPr>
            <w:noProof/>
            <w:webHidden/>
          </w:rPr>
          <w:fldChar w:fldCharType="separate"/>
        </w:r>
        <w:r>
          <w:rPr>
            <w:noProof/>
            <w:webHidden/>
          </w:rPr>
          <w:t>10</w:t>
        </w:r>
        <w:r>
          <w:rPr>
            <w:noProof/>
            <w:webHidden/>
          </w:rPr>
          <w:fldChar w:fldCharType="end"/>
        </w:r>
      </w:hyperlink>
    </w:p>
    <w:p w14:paraId="48631D05" w14:textId="4E03B336"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51" w:history="1">
        <w:r w:rsidRPr="001658B3">
          <w:rPr>
            <w:rStyle w:val="Hyperlink"/>
            <w:rFonts w:cs="Arial"/>
            <w:noProof/>
          </w:rPr>
          <w:t>SECTION B THE GOODS AND THE ALLEGED CIRCUMVENTION GOODS</w:t>
        </w:r>
        <w:r>
          <w:rPr>
            <w:noProof/>
            <w:webHidden/>
          </w:rPr>
          <w:tab/>
        </w:r>
        <w:r>
          <w:rPr>
            <w:noProof/>
            <w:webHidden/>
          </w:rPr>
          <w:fldChar w:fldCharType="begin"/>
        </w:r>
        <w:r>
          <w:rPr>
            <w:noProof/>
            <w:webHidden/>
          </w:rPr>
          <w:instrText xml:space="preserve"> PAGEREF _Toc207276351 \h </w:instrText>
        </w:r>
        <w:r>
          <w:rPr>
            <w:noProof/>
            <w:webHidden/>
          </w:rPr>
        </w:r>
        <w:r>
          <w:rPr>
            <w:noProof/>
            <w:webHidden/>
          </w:rPr>
          <w:fldChar w:fldCharType="separate"/>
        </w:r>
        <w:r>
          <w:rPr>
            <w:noProof/>
            <w:webHidden/>
          </w:rPr>
          <w:t>11</w:t>
        </w:r>
        <w:r>
          <w:rPr>
            <w:noProof/>
            <w:webHidden/>
          </w:rPr>
          <w:fldChar w:fldCharType="end"/>
        </w:r>
      </w:hyperlink>
    </w:p>
    <w:p w14:paraId="1D5D2176" w14:textId="19F84ADD"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2" w:history="1">
        <w:r w:rsidRPr="001658B3">
          <w:rPr>
            <w:rStyle w:val="Hyperlink"/>
            <w:rFonts w:cs="Arial"/>
            <w:b/>
            <w:bCs/>
            <w:noProof/>
          </w:rPr>
          <w:t>B.1</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Ordering process</w:t>
        </w:r>
        <w:r>
          <w:rPr>
            <w:noProof/>
            <w:webHidden/>
          </w:rPr>
          <w:tab/>
        </w:r>
        <w:r>
          <w:rPr>
            <w:noProof/>
            <w:webHidden/>
          </w:rPr>
          <w:fldChar w:fldCharType="begin"/>
        </w:r>
        <w:r>
          <w:rPr>
            <w:noProof/>
            <w:webHidden/>
          </w:rPr>
          <w:instrText xml:space="preserve"> PAGEREF _Toc207276352 \h </w:instrText>
        </w:r>
        <w:r>
          <w:rPr>
            <w:noProof/>
            <w:webHidden/>
          </w:rPr>
        </w:r>
        <w:r>
          <w:rPr>
            <w:noProof/>
            <w:webHidden/>
          </w:rPr>
          <w:fldChar w:fldCharType="separate"/>
        </w:r>
        <w:r>
          <w:rPr>
            <w:noProof/>
            <w:webHidden/>
          </w:rPr>
          <w:t>11</w:t>
        </w:r>
        <w:r>
          <w:rPr>
            <w:noProof/>
            <w:webHidden/>
          </w:rPr>
          <w:fldChar w:fldCharType="end"/>
        </w:r>
      </w:hyperlink>
    </w:p>
    <w:p w14:paraId="18D95AC6" w14:textId="32577B45"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3" w:history="1">
        <w:r w:rsidRPr="001658B3">
          <w:rPr>
            <w:rStyle w:val="Hyperlink"/>
            <w:rFonts w:cs="Arial"/>
            <w:b/>
            <w:bCs/>
            <w:noProof/>
          </w:rPr>
          <w:t>B.2</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Purchase price</w:t>
        </w:r>
        <w:r>
          <w:rPr>
            <w:noProof/>
            <w:webHidden/>
          </w:rPr>
          <w:tab/>
        </w:r>
        <w:r>
          <w:rPr>
            <w:noProof/>
            <w:webHidden/>
          </w:rPr>
          <w:fldChar w:fldCharType="begin"/>
        </w:r>
        <w:r>
          <w:rPr>
            <w:noProof/>
            <w:webHidden/>
          </w:rPr>
          <w:instrText xml:space="preserve"> PAGEREF _Toc207276353 \h </w:instrText>
        </w:r>
        <w:r>
          <w:rPr>
            <w:noProof/>
            <w:webHidden/>
          </w:rPr>
        </w:r>
        <w:r>
          <w:rPr>
            <w:noProof/>
            <w:webHidden/>
          </w:rPr>
          <w:fldChar w:fldCharType="separate"/>
        </w:r>
        <w:r>
          <w:rPr>
            <w:noProof/>
            <w:webHidden/>
          </w:rPr>
          <w:t>11</w:t>
        </w:r>
        <w:r>
          <w:rPr>
            <w:noProof/>
            <w:webHidden/>
          </w:rPr>
          <w:fldChar w:fldCharType="end"/>
        </w:r>
      </w:hyperlink>
    </w:p>
    <w:p w14:paraId="657C2C87" w14:textId="426BF949"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4" w:history="1">
        <w:r w:rsidRPr="001658B3">
          <w:rPr>
            <w:rStyle w:val="Hyperlink"/>
            <w:rFonts w:cs="Arial"/>
            <w:b/>
            <w:bCs/>
            <w:noProof/>
          </w:rPr>
          <w:t>B.2</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Supplier relationships</w:t>
        </w:r>
        <w:r>
          <w:rPr>
            <w:noProof/>
            <w:webHidden/>
          </w:rPr>
          <w:tab/>
        </w:r>
        <w:r>
          <w:rPr>
            <w:noProof/>
            <w:webHidden/>
          </w:rPr>
          <w:fldChar w:fldCharType="begin"/>
        </w:r>
        <w:r>
          <w:rPr>
            <w:noProof/>
            <w:webHidden/>
          </w:rPr>
          <w:instrText xml:space="preserve"> PAGEREF _Toc207276354 \h </w:instrText>
        </w:r>
        <w:r>
          <w:rPr>
            <w:noProof/>
            <w:webHidden/>
          </w:rPr>
        </w:r>
        <w:r>
          <w:rPr>
            <w:noProof/>
            <w:webHidden/>
          </w:rPr>
          <w:fldChar w:fldCharType="separate"/>
        </w:r>
        <w:r>
          <w:rPr>
            <w:noProof/>
            <w:webHidden/>
          </w:rPr>
          <w:t>11</w:t>
        </w:r>
        <w:r>
          <w:rPr>
            <w:noProof/>
            <w:webHidden/>
          </w:rPr>
          <w:fldChar w:fldCharType="end"/>
        </w:r>
      </w:hyperlink>
    </w:p>
    <w:p w14:paraId="67C525A3" w14:textId="1E708871"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5" w:history="1">
        <w:r w:rsidRPr="001658B3">
          <w:rPr>
            <w:rStyle w:val="Hyperlink"/>
            <w:rFonts w:cs="Arial"/>
            <w:b/>
            <w:bCs/>
            <w:noProof/>
          </w:rPr>
          <w:t>B.4</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End use applications</w:t>
        </w:r>
        <w:r>
          <w:rPr>
            <w:noProof/>
            <w:webHidden/>
          </w:rPr>
          <w:tab/>
        </w:r>
        <w:r>
          <w:rPr>
            <w:noProof/>
            <w:webHidden/>
          </w:rPr>
          <w:fldChar w:fldCharType="begin"/>
        </w:r>
        <w:r>
          <w:rPr>
            <w:noProof/>
            <w:webHidden/>
          </w:rPr>
          <w:instrText xml:space="preserve"> PAGEREF _Toc207276355 \h </w:instrText>
        </w:r>
        <w:r>
          <w:rPr>
            <w:noProof/>
            <w:webHidden/>
          </w:rPr>
        </w:r>
        <w:r>
          <w:rPr>
            <w:noProof/>
            <w:webHidden/>
          </w:rPr>
          <w:fldChar w:fldCharType="separate"/>
        </w:r>
        <w:r>
          <w:rPr>
            <w:noProof/>
            <w:webHidden/>
          </w:rPr>
          <w:t>11</w:t>
        </w:r>
        <w:r>
          <w:rPr>
            <w:noProof/>
            <w:webHidden/>
          </w:rPr>
          <w:fldChar w:fldCharType="end"/>
        </w:r>
      </w:hyperlink>
    </w:p>
    <w:p w14:paraId="1141BBF4" w14:textId="510C482D"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6" w:history="1">
        <w:r w:rsidRPr="001658B3">
          <w:rPr>
            <w:rStyle w:val="Hyperlink"/>
            <w:rFonts w:cs="Arial"/>
            <w:b/>
            <w:bCs/>
            <w:noProof/>
          </w:rPr>
          <w:t>B.5</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Selling price in the Australian market</w:t>
        </w:r>
        <w:r>
          <w:rPr>
            <w:noProof/>
            <w:webHidden/>
          </w:rPr>
          <w:tab/>
        </w:r>
        <w:r>
          <w:rPr>
            <w:noProof/>
            <w:webHidden/>
          </w:rPr>
          <w:fldChar w:fldCharType="begin"/>
        </w:r>
        <w:r>
          <w:rPr>
            <w:noProof/>
            <w:webHidden/>
          </w:rPr>
          <w:instrText xml:space="preserve"> PAGEREF _Toc207276356 \h </w:instrText>
        </w:r>
        <w:r>
          <w:rPr>
            <w:noProof/>
            <w:webHidden/>
          </w:rPr>
        </w:r>
        <w:r>
          <w:rPr>
            <w:noProof/>
            <w:webHidden/>
          </w:rPr>
          <w:fldChar w:fldCharType="separate"/>
        </w:r>
        <w:r>
          <w:rPr>
            <w:noProof/>
            <w:webHidden/>
          </w:rPr>
          <w:t>12</w:t>
        </w:r>
        <w:r>
          <w:rPr>
            <w:noProof/>
            <w:webHidden/>
          </w:rPr>
          <w:fldChar w:fldCharType="end"/>
        </w:r>
      </w:hyperlink>
    </w:p>
    <w:p w14:paraId="21D43C09" w14:textId="456C44A9"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7" w:history="1">
        <w:r w:rsidRPr="001658B3">
          <w:rPr>
            <w:rStyle w:val="Hyperlink"/>
            <w:rFonts w:cs="Arial"/>
            <w:b/>
            <w:bCs/>
            <w:noProof/>
          </w:rPr>
          <w:t>B.6</w:t>
        </w:r>
        <w:r>
          <w:rPr>
            <w:rFonts w:asciiTheme="minorHAnsi" w:eastAsiaTheme="minorEastAsia" w:hAnsiTheme="minorHAnsi" w:cstheme="minorBidi"/>
            <w:smallCaps w:val="0"/>
            <w:noProof/>
            <w:kern w:val="2"/>
            <w:sz w:val="24"/>
            <w:szCs w:val="24"/>
            <w:lang w:eastAsia="en-AU"/>
            <w14:ligatures w14:val="standardContextual"/>
          </w:rPr>
          <w:tab/>
        </w:r>
        <w:r w:rsidRPr="001658B3">
          <w:rPr>
            <w:rStyle w:val="Hyperlink"/>
            <w:rFonts w:cs="Arial"/>
            <w:b/>
            <w:bCs/>
            <w:noProof/>
          </w:rPr>
          <w:t>General questions</w:t>
        </w:r>
        <w:r>
          <w:rPr>
            <w:noProof/>
            <w:webHidden/>
          </w:rPr>
          <w:tab/>
        </w:r>
        <w:r>
          <w:rPr>
            <w:noProof/>
            <w:webHidden/>
          </w:rPr>
          <w:fldChar w:fldCharType="begin"/>
        </w:r>
        <w:r>
          <w:rPr>
            <w:noProof/>
            <w:webHidden/>
          </w:rPr>
          <w:instrText xml:space="preserve"> PAGEREF _Toc207276357 \h </w:instrText>
        </w:r>
        <w:r>
          <w:rPr>
            <w:noProof/>
            <w:webHidden/>
          </w:rPr>
        </w:r>
        <w:r>
          <w:rPr>
            <w:noProof/>
            <w:webHidden/>
          </w:rPr>
          <w:fldChar w:fldCharType="separate"/>
        </w:r>
        <w:r>
          <w:rPr>
            <w:noProof/>
            <w:webHidden/>
          </w:rPr>
          <w:t>12</w:t>
        </w:r>
        <w:r>
          <w:rPr>
            <w:noProof/>
            <w:webHidden/>
          </w:rPr>
          <w:fldChar w:fldCharType="end"/>
        </w:r>
      </w:hyperlink>
    </w:p>
    <w:p w14:paraId="660FE82E" w14:textId="506FBA1B"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58" w:history="1">
        <w:r w:rsidRPr="001658B3">
          <w:rPr>
            <w:rStyle w:val="Hyperlink"/>
            <w:rFonts w:cs="Arial"/>
            <w:noProof/>
          </w:rPr>
          <w:t>SECTION C IMPORTS &amp; FORWARD ORDERS</w:t>
        </w:r>
        <w:r>
          <w:rPr>
            <w:noProof/>
            <w:webHidden/>
          </w:rPr>
          <w:tab/>
        </w:r>
        <w:r>
          <w:rPr>
            <w:noProof/>
            <w:webHidden/>
          </w:rPr>
          <w:fldChar w:fldCharType="begin"/>
        </w:r>
        <w:r>
          <w:rPr>
            <w:noProof/>
            <w:webHidden/>
          </w:rPr>
          <w:instrText xml:space="preserve"> PAGEREF _Toc207276358 \h </w:instrText>
        </w:r>
        <w:r>
          <w:rPr>
            <w:noProof/>
            <w:webHidden/>
          </w:rPr>
        </w:r>
        <w:r>
          <w:rPr>
            <w:noProof/>
            <w:webHidden/>
          </w:rPr>
          <w:fldChar w:fldCharType="separate"/>
        </w:r>
        <w:r>
          <w:rPr>
            <w:noProof/>
            <w:webHidden/>
          </w:rPr>
          <w:t>13</w:t>
        </w:r>
        <w:r>
          <w:rPr>
            <w:noProof/>
            <w:webHidden/>
          </w:rPr>
          <w:fldChar w:fldCharType="end"/>
        </w:r>
      </w:hyperlink>
    </w:p>
    <w:p w14:paraId="0B4B0E6C" w14:textId="5ACAFE90"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59" w:history="1">
        <w:r w:rsidRPr="001658B3">
          <w:rPr>
            <w:rStyle w:val="Hyperlink"/>
            <w:b/>
            <w:noProof/>
            <w:snapToGrid w:val="0"/>
          </w:rPr>
          <w:t>C.1 Forward orders</w:t>
        </w:r>
        <w:r>
          <w:rPr>
            <w:noProof/>
            <w:webHidden/>
          </w:rPr>
          <w:tab/>
        </w:r>
        <w:r>
          <w:rPr>
            <w:noProof/>
            <w:webHidden/>
          </w:rPr>
          <w:fldChar w:fldCharType="begin"/>
        </w:r>
        <w:r>
          <w:rPr>
            <w:noProof/>
            <w:webHidden/>
          </w:rPr>
          <w:instrText xml:space="preserve"> PAGEREF _Toc207276359 \h </w:instrText>
        </w:r>
        <w:r>
          <w:rPr>
            <w:noProof/>
            <w:webHidden/>
          </w:rPr>
        </w:r>
        <w:r>
          <w:rPr>
            <w:noProof/>
            <w:webHidden/>
          </w:rPr>
          <w:fldChar w:fldCharType="separate"/>
        </w:r>
        <w:r>
          <w:rPr>
            <w:noProof/>
            <w:webHidden/>
          </w:rPr>
          <w:t>13</w:t>
        </w:r>
        <w:r>
          <w:rPr>
            <w:noProof/>
            <w:webHidden/>
          </w:rPr>
          <w:fldChar w:fldCharType="end"/>
        </w:r>
      </w:hyperlink>
    </w:p>
    <w:p w14:paraId="5974F350" w14:textId="3F3FA644" w:rsidR="004C4103" w:rsidRDefault="004C410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7276360" w:history="1">
        <w:r w:rsidRPr="001658B3">
          <w:rPr>
            <w:rStyle w:val="Hyperlink"/>
            <w:rFonts w:cs="Arial"/>
            <w:noProof/>
          </w:rPr>
          <w:t>SECTION D SALES</w:t>
        </w:r>
        <w:r>
          <w:rPr>
            <w:noProof/>
            <w:webHidden/>
          </w:rPr>
          <w:tab/>
        </w:r>
        <w:r>
          <w:rPr>
            <w:noProof/>
            <w:webHidden/>
          </w:rPr>
          <w:fldChar w:fldCharType="begin"/>
        </w:r>
        <w:r>
          <w:rPr>
            <w:noProof/>
            <w:webHidden/>
          </w:rPr>
          <w:instrText xml:space="preserve"> PAGEREF _Toc207276360 \h </w:instrText>
        </w:r>
        <w:r>
          <w:rPr>
            <w:noProof/>
            <w:webHidden/>
          </w:rPr>
        </w:r>
        <w:r>
          <w:rPr>
            <w:noProof/>
            <w:webHidden/>
          </w:rPr>
          <w:fldChar w:fldCharType="separate"/>
        </w:r>
        <w:r>
          <w:rPr>
            <w:noProof/>
            <w:webHidden/>
          </w:rPr>
          <w:t>14</w:t>
        </w:r>
        <w:r>
          <w:rPr>
            <w:noProof/>
            <w:webHidden/>
          </w:rPr>
          <w:fldChar w:fldCharType="end"/>
        </w:r>
      </w:hyperlink>
    </w:p>
    <w:p w14:paraId="76A73919" w14:textId="5F301668" w:rsidR="004C4103" w:rsidRDefault="004C4103">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7276361" w:history="1">
        <w:r w:rsidRPr="001658B3">
          <w:rPr>
            <w:rStyle w:val="Hyperlink"/>
            <w:b/>
            <w:noProof/>
            <w:snapToGrid w:val="0"/>
          </w:rPr>
          <w:t>D.1 Sales</w:t>
        </w:r>
        <w:r>
          <w:rPr>
            <w:noProof/>
            <w:webHidden/>
          </w:rPr>
          <w:tab/>
        </w:r>
        <w:r>
          <w:rPr>
            <w:noProof/>
            <w:webHidden/>
          </w:rPr>
          <w:fldChar w:fldCharType="begin"/>
        </w:r>
        <w:r>
          <w:rPr>
            <w:noProof/>
            <w:webHidden/>
          </w:rPr>
          <w:instrText xml:space="preserve"> PAGEREF _Toc207276361 \h </w:instrText>
        </w:r>
        <w:r>
          <w:rPr>
            <w:noProof/>
            <w:webHidden/>
          </w:rPr>
        </w:r>
        <w:r>
          <w:rPr>
            <w:noProof/>
            <w:webHidden/>
          </w:rPr>
          <w:fldChar w:fldCharType="separate"/>
        </w:r>
        <w:r>
          <w:rPr>
            <w:noProof/>
            <w:webHidden/>
          </w:rPr>
          <w:t>14</w:t>
        </w:r>
        <w:r>
          <w:rPr>
            <w:noProof/>
            <w:webHidden/>
          </w:rPr>
          <w:fldChar w:fldCharType="end"/>
        </w:r>
      </w:hyperlink>
    </w:p>
    <w:p w14:paraId="70B578D9" w14:textId="084669A6" w:rsidR="000B6D8D" w:rsidRPr="00DD2C05" w:rsidRDefault="000B6D8D" w:rsidP="000B6D8D">
      <w:r>
        <w:fldChar w:fldCharType="end"/>
      </w:r>
    </w:p>
    <w:p w14:paraId="6FC42BFA" w14:textId="77777777" w:rsidR="003011F1" w:rsidRDefault="003011F1">
      <w:pPr>
        <w:spacing w:after="160" w:line="259" w:lineRule="auto"/>
        <w:rPr>
          <w:rFonts w:asciiTheme="majorHAnsi" w:eastAsiaTheme="majorEastAsia" w:hAnsiTheme="majorHAnsi" w:cstheme="majorBidi"/>
          <w:color w:val="2F5496" w:themeColor="accent1" w:themeShade="BF"/>
          <w:sz w:val="40"/>
          <w:szCs w:val="40"/>
        </w:rPr>
      </w:pPr>
      <w:bookmarkStart w:id="6" w:name="_Toc506971815"/>
      <w:bookmarkStart w:id="7" w:name="_Toc508203807"/>
      <w:bookmarkStart w:id="8" w:name="_Toc508290341"/>
      <w:bookmarkStart w:id="9" w:name="_Toc515637625"/>
      <w:r>
        <w:br w:type="page"/>
      </w:r>
    </w:p>
    <w:p w14:paraId="7CEA21E7" w14:textId="2FC45812" w:rsidR="000B6D8D" w:rsidRPr="0056678E" w:rsidRDefault="004C4916" w:rsidP="0056678E">
      <w:pPr>
        <w:pStyle w:val="Heading1"/>
        <w:jc w:val="center"/>
        <w:rPr>
          <w:rFonts w:ascii="Arial" w:hAnsi="Arial" w:cs="Arial"/>
          <w:b/>
          <w:bCs/>
          <w:color w:val="auto"/>
          <w:sz w:val="32"/>
          <w:szCs w:val="32"/>
        </w:rPr>
      </w:pPr>
      <w:bookmarkStart w:id="10" w:name="_Toc207276347"/>
      <w:r w:rsidRPr="0056678E">
        <w:rPr>
          <w:rFonts w:ascii="Arial" w:hAnsi="Arial" w:cs="Arial"/>
          <w:b/>
          <w:bCs/>
          <w:color w:val="auto"/>
          <w:sz w:val="32"/>
          <w:szCs w:val="32"/>
        </w:rPr>
        <w:lastRenderedPageBreak/>
        <w:t>INSTRUCTIONS</w:t>
      </w:r>
      <w:bookmarkEnd w:id="6"/>
      <w:bookmarkEnd w:id="7"/>
      <w:bookmarkEnd w:id="8"/>
      <w:bookmarkEnd w:id="9"/>
      <w:bookmarkEnd w:id="10"/>
    </w:p>
    <w:p w14:paraId="3D238B89" w14:textId="77777777" w:rsidR="000B6D8D" w:rsidRDefault="000B6D8D" w:rsidP="000B6D8D">
      <w:pPr>
        <w:widowControl w:val="0"/>
        <w:rPr>
          <w:snapToGrid w:val="0"/>
        </w:rPr>
      </w:pPr>
    </w:p>
    <w:p w14:paraId="38D1D3D3" w14:textId="77777777" w:rsidR="003011F1" w:rsidRDefault="003011F1" w:rsidP="003011F1">
      <w:pPr>
        <w:widowControl w:val="0"/>
        <w:rPr>
          <w:snapToGrid w:val="0"/>
        </w:rPr>
      </w:pPr>
      <w:bookmarkStart w:id="11" w:name="_Toc506971816"/>
      <w:bookmarkStart w:id="12" w:name="_Toc219017544"/>
      <w:bookmarkStart w:id="13" w:name="_Toc508203808"/>
      <w:bookmarkStart w:id="14" w:name="_Toc508290342"/>
      <w:bookmarkStart w:id="15" w:name="_Toc515637626"/>
    </w:p>
    <w:p w14:paraId="64B826AF" w14:textId="77777777" w:rsidR="003011F1" w:rsidRPr="00125B70" w:rsidRDefault="003011F1" w:rsidP="003011F1">
      <w:r w:rsidRPr="00C01F98">
        <w:rPr>
          <w:b/>
        </w:rPr>
        <w:t>Why you have been asked to fill out this questionnaire?</w:t>
      </w:r>
      <w:r>
        <w:rPr>
          <w:b/>
        </w:rPr>
        <w:t xml:space="preserve"> </w:t>
      </w:r>
    </w:p>
    <w:p w14:paraId="07B0EA09" w14:textId="77777777" w:rsidR="003011F1" w:rsidRDefault="003011F1" w:rsidP="003011F1">
      <w:pPr>
        <w:rPr>
          <w:snapToGrid w:val="0"/>
        </w:rPr>
      </w:pPr>
    </w:p>
    <w:p w14:paraId="290F024F" w14:textId="77777777" w:rsidR="003011F1" w:rsidRDefault="003011F1" w:rsidP="003011F1">
      <w:pPr>
        <w:rPr>
          <w:snapToGrid w:val="0"/>
        </w:rPr>
      </w:pPr>
    </w:p>
    <w:p w14:paraId="3FD85C87" w14:textId="6C058E9A" w:rsidR="003011F1" w:rsidRPr="00380D22" w:rsidRDefault="003011F1" w:rsidP="003011F1">
      <w:r>
        <w:rPr>
          <w:snapToGrid w:val="0"/>
        </w:rPr>
        <w:t>The Anti-</w:t>
      </w:r>
      <w:r w:rsidRPr="00380D22">
        <w:rPr>
          <w:snapToGrid w:val="0"/>
        </w:rPr>
        <w:t xml:space="preserve">Dumping Commission (the commission) is conducting an anti-circumvention </w:t>
      </w:r>
      <w:r w:rsidRPr="00380D22">
        <w:t>an anti-circumvention inquiry into hollow structural sections exported to Australia from the People’s Republic of China (China), The Republic of Korea (Korea), Malaysia and Taiwan. The Anti-Dumping Notice (the original notice ADN No. 2012/31</w:t>
      </w:r>
      <w:r w:rsidRPr="0082047C">
        <w:t>)</w:t>
      </w:r>
      <w:r w:rsidRPr="0082047C">
        <w:rPr>
          <w:rStyle w:val="FootnoteReference"/>
          <w:sz w:val="18"/>
          <w:szCs w:val="18"/>
        </w:rPr>
        <w:footnoteReference w:id="1"/>
      </w:r>
      <w:r w:rsidRPr="0082047C">
        <w:t xml:space="preserve"> </w:t>
      </w:r>
      <w:r w:rsidRPr="00380D22">
        <w:t>available on the commission’s website, provides details of the goods under consideration, the application, and the investigation procedures.</w:t>
      </w:r>
    </w:p>
    <w:p w14:paraId="6A6279FC" w14:textId="77777777" w:rsidR="003011F1" w:rsidRPr="00380D22" w:rsidRDefault="003011F1" w:rsidP="003011F1">
      <w:pPr>
        <w:rPr>
          <w:snapToGrid w:val="0"/>
        </w:rPr>
      </w:pPr>
    </w:p>
    <w:p w14:paraId="5EEEBBAB" w14:textId="77777777" w:rsidR="003011F1" w:rsidRDefault="003011F1" w:rsidP="003011F1">
      <w:r>
        <w:t>This questionnaire seeks information in relation to you the imports and sales of the goods exported to Australia. The commission will use the information you provide to determine whether a circumvention activity has occurred, and to make recommendations about potential alterations to the original notice should a circumvention activity be found to have occurred.</w:t>
      </w:r>
    </w:p>
    <w:p w14:paraId="07A28A62" w14:textId="77777777" w:rsidR="003011F1" w:rsidRDefault="003011F1" w:rsidP="003011F1">
      <w:pPr>
        <w:rPr>
          <w:snapToGrid w:val="0"/>
        </w:rPr>
      </w:pPr>
    </w:p>
    <w:p w14:paraId="01A37D5D" w14:textId="1ED8AABA" w:rsidR="003011F1" w:rsidRDefault="003011F1" w:rsidP="003011F1">
      <w:r>
        <w:t xml:space="preserve">The </w:t>
      </w:r>
      <w:r w:rsidR="00CB25AC">
        <w:t>commission</w:t>
      </w:r>
      <w:r>
        <w:t xml:space="preserve"> will collect and use information in accordance with the </w:t>
      </w:r>
      <w:r w:rsidR="00CB25AC">
        <w:t>commission</w:t>
      </w:r>
      <w:r>
        <w:t xml:space="preserve"> Collection and Use of Information Policy. </w:t>
      </w:r>
    </w:p>
    <w:p w14:paraId="780D0F41" w14:textId="77777777" w:rsidR="003011F1" w:rsidRDefault="003011F1" w:rsidP="003011F1"/>
    <w:p w14:paraId="280F32D7" w14:textId="77777777" w:rsidR="003011F1" w:rsidRPr="00E205CC" w:rsidRDefault="003011F1" w:rsidP="003011F1">
      <w:pPr>
        <w:rPr>
          <w:b/>
          <w:bCs/>
          <w:snapToGrid w:val="0"/>
        </w:rPr>
      </w:pPr>
      <w:r w:rsidRPr="00E205CC">
        <w:rPr>
          <w:b/>
          <w:bCs/>
        </w:rPr>
        <w:t>Inquiry Process</w:t>
      </w:r>
    </w:p>
    <w:p w14:paraId="6A1E3BA4" w14:textId="77777777" w:rsidR="003011F1" w:rsidRDefault="003011F1" w:rsidP="003011F1">
      <w:pPr>
        <w:rPr>
          <w:snapToGrid w:val="0"/>
        </w:rPr>
      </w:pPr>
    </w:p>
    <w:p w14:paraId="24E3051B" w14:textId="32E7B37F" w:rsidR="003011F1" w:rsidRDefault="003011F1" w:rsidP="003011F1">
      <w:pPr>
        <w:rPr>
          <w:snapToGrid w:val="0"/>
        </w:rPr>
      </w:pPr>
      <w:r>
        <w:rPr>
          <w:snapToGrid w:val="0"/>
        </w:rPr>
        <w:t>The anti-circumvention inquiry will examine whether a circumvention activity involving a slight modification of goods exported to Australia from China</w:t>
      </w:r>
      <w:r w:rsidR="00375C6A">
        <w:rPr>
          <w:snapToGrid w:val="0"/>
        </w:rPr>
        <w:t>, Korea, Malaysia and Taiwan</w:t>
      </w:r>
      <w:r>
        <w:rPr>
          <w:snapToGrid w:val="0"/>
        </w:rPr>
        <w:t xml:space="preserve"> has occurred. </w:t>
      </w:r>
    </w:p>
    <w:p w14:paraId="3447A052" w14:textId="77777777" w:rsidR="003011F1" w:rsidRDefault="003011F1" w:rsidP="003011F1">
      <w:pPr>
        <w:rPr>
          <w:snapToGrid w:val="0"/>
        </w:rPr>
      </w:pPr>
    </w:p>
    <w:p w14:paraId="3ADE3684" w14:textId="703B454C" w:rsidR="003011F1" w:rsidRDefault="003011F1" w:rsidP="003011F1">
      <w:pPr>
        <w:rPr>
          <w:snapToGrid w:val="0"/>
        </w:rPr>
      </w:pPr>
      <w:r>
        <w:rPr>
          <w:snapToGrid w:val="0"/>
        </w:rPr>
        <w:t xml:space="preserve">The commission will examine alleged circumvention goods exported to Australia from China, Korea, Malaysia and Taiwan from </w:t>
      </w:r>
      <w:r w:rsidR="00766718" w:rsidRPr="00766718">
        <w:rPr>
          <w:b/>
          <w:bCs/>
          <w:snapToGrid w:val="0"/>
        </w:rPr>
        <w:t xml:space="preserve">1 July 2012 to 30 June 2025 </w:t>
      </w:r>
      <w:r>
        <w:rPr>
          <w:snapToGrid w:val="0"/>
        </w:rPr>
        <w:t>to determine whether the alleged circumvention activity has occurred.</w:t>
      </w:r>
    </w:p>
    <w:p w14:paraId="79DE3FCA" w14:textId="77777777" w:rsidR="003011F1" w:rsidRDefault="003011F1" w:rsidP="003011F1">
      <w:pPr>
        <w:rPr>
          <w:snapToGrid w:val="0"/>
        </w:rPr>
      </w:pPr>
    </w:p>
    <w:p w14:paraId="5E42206B" w14:textId="77777777" w:rsidR="003011F1" w:rsidRDefault="003011F1" w:rsidP="003011F1">
      <w:pPr>
        <w:rPr>
          <w:snapToGrid w:val="0"/>
        </w:rPr>
      </w:pPr>
      <w:r>
        <w:rPr>
          <w:snapToGrid w:val="0"/>
        </w:rPr>
        <w:t>After the inquiry, the Commissioner of the Anti-Dumping Commission (the Commissioner) will provide a report and recommendations to the Minister, unless the inquiry is terminated earlier. This report will recommend to the Minister that the original notice:</w:t>
      </w:r>
    </w:p>
    <w:p w14:paraId="29E28269" w14:textId="77777777" w:rsidR="003011F1" w:rsidRDefault="003011F1" w:rsidP="003011F1">
      <w:pPr>
        <w:pStyle w:val="ListParagraph"/>
        <w:numPr>
          <w:ilvl w:val="0"/>
          <w:numId w:val="10"/>
        </w:numPr>
        <w:rPr>
          <w:snapToGrid w:val="0"/>
        </w:rPr>
      </w:pPr>
      <w:r>
        <w:rPr>
          <w:snapToGrid w:val="0"/>
        </w:rPr>
        <w:t>remain unaltered; or</w:t>
      </w:r>
    </w:p>
    <w:p w14:paraId="71B1D24E" w14:textId="77777777" w:rsidR="003011F1" w:rsidRPr="00C75BFF" w:rsidRDefault="003011F1" w:rsidP="003011F1">
      <w:pPr>
        <w:pStyle w:val="ListParagraph"/>
        <w:numPr>
          <w:ilvl w:val="0"/>
          <w:numId w:val="10"/>
        </w:numPr>
        <w:rPr>
          <w:snapToGrid w:val="0"/>
        </w:rPr>
      </w:pPr>
      <w:r>
        <w:rPr>
          <w:snapToGrid w:val="0"/>
        </w:rPr>
        <w:t>be altered following a finding that circumvention activity in relation to the original notice has occurred, and alterations be made.</w:t>
      </w:r>
    </w:p>
    <w:p w14:paraId="4DDDE436" w14:textId="77777777" w:rsidR="003011F1" w:rsidRDefault="003011F1" w:rsidP="003011F1">
      <w:pPr>
        <w:rPr>
          <w:snapToGrid w:val="0"/>
        </w:rPr>
      </w:pPr>
    </w:p>
    <w:p w14:paraId="5488B86B" w14:textId="77777777" w:rsidR="003011F1" w:rsidRDefault="003011F1" w:rsidP="003011F1">
      <w:pPr>
        <w:rPr>
          <w:snapToGrid w:val="0"/>
        </w:rPr>
      </w:pPr>
      <w:r>
        <w:rPr>
          <w:snapToGrid w:val="0"/>
        </w:rPr>
        <w:t xml:space="preserve">After considering the report and any other information that the Minister considers relevant, the Minister may leave the original notice unaltered or alter the original notice, specifying different goods that are subject to the notice/s, and altering variable factors in respect of certain exporters subject to the notice. </w:t>
      </w:r>
    </w:p>
    <w:p w14:paraId="1C17C1AE" w14:textId="77777777" w:rsidR="003011F1" w:rsidRDefault="003011F1" w:rsidP="003011F1">
      <w:pPr>
        <w:rPr>
          <w:snapToGrid w:val="0"/>
        </w:rPr>
      </w:pPr>
    </w:p>
    <w:p w14:paraId="566DFDC3" w14:textId="77777777" w:rsidR="003011F1" w:rsidRDefault="003011F1" w:rsidP="003011F1">
      <w:pPr>
        <w:rPr>
          <w:snapToGrid w:val="0"/>
        </w:rPr>
      </w:pPr>
      <w:r>
        <w:rPr>
          <w:snapToGrid w:val="0"/>
        </w:rPr>
        <w:t xml:space="preserve">This inquiry will be carried out in accordance with Part XVB of the </w:t>
      </w:r>
      <w:r w:rsidRPr="00FF10A5">
        <w:rPr>
          <w:i/>
          <w:iCs/>
          <w:snapToGrid w:val="0"/>
        </w:rPr>
        <w:t>Customs Act 1901</w:t>
      </w:r>
      <w:r>
        <w:rPr>
          <w:snapToGrid w:val="0"/>
        </w:rPr>
        <w:t xml:space="preserve"> (the Act)</w:t>
      </w:r>
    </w:p>
    <w:p w14:paraId="54ACFB9A" w14:textId="77777777" w:rsidR="003011F1" w:rsidRDefault="003011F1" w:rsidP="003011F1">
      <w:pPr>
        <w:rPr>
          <w:snapToGrid w:val="0"/>
        </w:rPr>
      </w:pPr>
    </w:p>
    <w:p w14:paraId="0B3D3404" w14:textId="77777777" w:rsidR="003011F1" w:rsidRPr="00125B70" w:rsidRDefault="003011F1" w:rsidP="003011F1">
      <w:r w:rsidRPr="004744D3">
        <w:rPr>
          <w:b/>
        </w:rPr>
        <w:t xml:space="preserve">If you do not </w:t>
      </w:r>
      <w:r>
        <w:rPr>
          <w:b/>
        </w:rPr>
        <w:t>import</w:t>
      </w:r>
      <w:r w:rsidRPr="004744D3">
        <w:rPr>
          <w:b/>
        </w:rPr>
        <w:t xml:space="preserve"> the goods</w:t>
      </w:r>
      <w:r>
        <w:rPr>
          <w:b/>
        </w:rPr>
        <w:t xml:space="preserve"> or unsure whether you import the goods </w:t>
      </w:r>
    </w:p>
    <w:p w14:paraId="4601349A" w14:textId="77777777" w:rsidR="003011F1" w:rsidRDefault="003011F1" w:rsidP="003011F1">
      <w:pPr>
        <w:rPr>
          <w:snapToGrid w:val="0"/>
        </w:rPr>
      </w:pPr>
    </w:p>
    <w:p w14:paraId="374BC5CC" w14:textId="77777777" w:rsidR="003011F1" w:rsidRPr="00253B8A" w:rsidRDefault="003011F1" w:rsidP="003011F1">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If this is incorrect and your company is not an importer of the goods, or if you are unsure whether the products imported by your company are the goods, please contact the commission</w:t>
      </w:r>
      <w:r>
        <w:t xml:space="preserve"> as soon as possible</w:t>
      </w:r>
      <w:r w:rsidRPr="00253B8A">
        <w:rPr>
          <w:snapToGrid w:val="0"/>
        </w:rPr>
        <w:t>.</w:t>
      </w:r>
    </w:p>
    <w:p w14:paraId="70EFF261" w14:textId="77777777" w:rsidR="003011F1" w:rsidRPr="00253B8A" w:rsidRDefault="003011F1" w:rsidP="003011F1"/>
    <w:p w14:paraId="40327A2F" w14:textId="77777777" w:rsidR="003011F1" w:rsidRPr="00125B70" w:rsidRDefault="003011F1" w:rsidP="003011F1">
      <w:r w:rsidRPr="00C01F98">
        <w:rPr>
          <w:b/>
        </w:rPr>
        <w:t>What happens if you do not respond to this questionnaire?</w:t>
      </w:r>
      <w:r>
        <w:rPr>
          <w:b/>
        </w:rPr>
        <w:t xml:space="preserve"> </w:t>
      </w:r>
    </w:p>
    <w:p w14:paraId="6B863C28" w14:textId="77777777" w:rsidR="003011F1" w:rsidRPr="00DD2C05" w:rsidRDefault="003011F1" w:rsidP="003011F1"/>
    <w:p w14:paraId="17BEB7A1" w14:textId="77777777" w:rsidR="003011F1" w:rsidRDefault="003011F1" w:rsidP="003011F1">
      <w:pPr>
        <w:rPr>
          <w:snapToGrid w:val="0"/>
        </w:rPr>
      </w:pPr>
      <w:r w:rsidRPr="0013276E">
        <w:rPr>
          <w:snapToGrid w:val="0"/>
        </w:rPr>
        <w:t xml:space="preserve">You do not have to complete the questionnaire. However, if you do not respond, do not provide all the information sought, do not provide information within a reasonable time, or do not allow </w:t>
      </w:r>
      <w:r>
        <w:rPr>
          <w:snapToGrid w:val="0"/>
        </w:rPr>
        <w:t>the commission</w:t>
      </w:r>
      <w:r w:rsidRPr="0013276E">
        <w:rPr>
          <w:snapToGrid w:val="0"/>
        </w:rPr>
        <w:t xml:space="preserve"> to verify the information, </w:t>
      </w:r>
      <w:r w:rsidRPr="005D3A2C">
        <w:rPr>
          <w:snapToGrid w:val="0"/>
        </w:rPr>
        <w:t>the commission may have regard to any other matters or information that it considers relevant, including the information submitted by the applicant in its application.</w:t>
      </w:r>
    </w:p>
    <w:bookmarkEnd w:id="11"/>
    <w:bookmarkEnd w:id="12"/>
    <w:bookmarkEnd w:id="13"/>
    <w:bookmarkEnd w:id="14"/>
    <w:bookmarkEnd w:id="15"/>
    <w:p w14:paraId="76CCA293" w14:textId="77777777" w:rsidR="000B6D8D" w:rsidRDefault="000B6D8D" w:rsidP="000B6D8D">
      <w:pPr>
        <w:rPr>
          <w:snapToGrid w:val="0"/>
        </w:rPr>
      </w:pPr>
    </w:p>
    <w:p w14:paraId="2385CB94" w14:textId="77777777" w:rsidR="000B6D8D" w:rsidRPr="00DE0C5C" w:rsidRDefault="000B6D8D" w:rsidP="000B6D8D">
      <w:pPr>
        <w:rPr>
          <w:b/>
        </w:rPr>
      </w:pPr>
      <w:r w:rsidRPr="00C01F98">
        <w:rPr>
          <w:b/>
        </w:rPr>
        <w:t>Extension requests</w:t>
      </w:r>
    </w:p>
    <w:p w14:paraId="5EDFAF13" w14:textId="77777777" w:rsidR="000B6D8D" w:rsidRDefault="000B6D8D" w:rsidP="000B6D8D"/>
    <w:p w14:paraId="464C6297" w14:textId="77777777" w:rsidR="000B6D8D" w:rsidRDefault="000B6D8D" w:rsidP="000B6D8D">
      <w:r>
        <w:t>If you require a longer period to complete all or parts of your response to this importer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7B6F09E7" w14:textId="77777777" w:rsidR="000B6D8D" w:rsidRDefault="000B6D8D" w:rsidP="000B6D8D"/>
    <w:p w14:paraId="6DDBD4F5" w14:textId="77777777" w:rsidR="000B6D8D" w:rsidRDefault="000B6D8D" w:rsidP="000B6D8D">
      <w:pPr>
        <w:rPr>
          <w:rFonts w:cs="Arial"/>
        </w:rPr>
      </w:pPr>
      <w:r>
        <w:rPr>
          <w:rFonts w:cs="Arial"/>
        </w:rPr>
        <w:t>When considering the extension request, the commission</w:t>
      </w:r>
      <w:r w:rsidRPr="00DE0C5C">
        <w:rPr>
          <w:rFonts w:cs="Arial"/>
        </w:rPr>
        <w:t xml:space="preserve"> will</w:t>
      </w:r>
      <w:r>
        <w:rPr>
          <w:rFonts w:cs="Arial"/>
        </w:rPr>
        <w:t xml:space="preserve"> have regard to</w:t>
      </w:r>
      <w:r w:rsidRPr="00DE0C5C">
        <w:rPr>
          <w:rFonts w:cs="Arial"/>
        </w:rPr>
        <w:t>:</w:t>
      </w:r>
    </w:p>
    <w:p w14:paraId="2585A687" w14:textId="77777777" w:rsidR="000B6D8D" w:rsidRDefault="000B6D8D" w:rsidP="000B6D8D">
      <w:pPr>
        <w:pStyle w:val="ListParagraph"/>
        <w:numPr>
          <w:ilvl w:val="0"/>
          <w:numId w:val="6"/>
        </w:numPr>
        <w:rPr>
          <w:rFonts w:cs="Arial"/>
        </w:rPr>
      </w:pPr>
      <w:r>
        <w:rPr>
          <w:rFonts w:cs="Arial"/>
        </w:rPr>
        <w:t>the commission’s responsibility to conduct the case in a timely and efficient manner</w:t>
      </w:r>
    </w:p>
    <w:p w14:paraId="135255B3" w14:textId="77777777" w:rsidR="000B6D8D" w:rsidRPr="008553F9" w:rsidRDefault="000B6D8D" w:rsidP="000B6D8D">
      <w:pPr>
        <w:pStyle w:val="ListParagraph"/>
        <w:numPr>
          <w:ilvl w:val="0"/>
          <w:numId w:val="6"/>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58AE6089" w14:textId="77777777" w:rsidR="000B6D8D" w:rsidRPr="008553F9" w:rsidRDefault="000B6D8D" w:rsidP="000B6D8D">
      <w:pPr>
        <w:pStyle w:val="ListParagraph"/>
        <w:numPr>
          <w:ilvl w:val="0"/>
          <w:numId w:val="6"/>
        </w:numPr>
        <w:rPr>
          <w:rFonts w:cs="Arial"/>
        </w:rPr>
      </w:pPr>
      <w:r w:rsidRPr="008553F9">
        <w:rPr>
          <w:rFonts w:cs="Arial"/>
        </w:rPr>
        <w:t>ordinary business practices or commercial principles</w:t>
      </w:r>
    </w:p>
    <w:p w14:paraId="34BA3D90" w14:textId="77777777" w:rsidR="000B6D8D" w:rsidRPr="008553F9" w:rsidRDefault="000B6D8D" w:rsidP="000B6D8D">
      <w:pPr>
        <w:pStyle w:val="ListParagraph"/>
        <w:numPr>
          <w:ilvl w:val="0"/>
          <w:numId w:val="6"/>
        </w:numPr>
        <w:rPr>
          <w:rFonts w:cs="Arial"/>
        </w:rPr>
      </w:pPr>
      <w:r>
        <w:rPr>
          <w:rFonts w:cs="Arial"/>
        </w:rPr>
        <w:t>the commission</w:t>
      </w:r>
      <w:r w:rsidRPr="008553F9">
        <w:rPr>
          <w:rFonts w:cs="Arial"/>
        </w:rPr>
        <w:t>’s understanding of the relevant industry</w:t>
      </w:r>
    </w:p>
    <w:p w14:paraId="67D89653" w14:textId="77777777" w:rsidR="000B6D8D" w:rsidRDefault="000B6D8D" w:rsidP="000B6D8D">
      <w:pPr>
        <w:pStyle w:val="ListParagraph"/>
        <w:numPr>
          <w:ilvl w:val="0"/>
          <w:numId w:val="6"/>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with your company</w:t>
      </w:r>
    </w:p>
    <w:p w14:paraId="7B0BE642" w14:textId="77777777" w:rsidR="000B6D8D" w:rsidRPr="008553F9" w:rsidRDefault="000B6D8D" w:rsidP="000B6D8D">
      <w:pPr>
        <w:pStyle w:val="ListParagraph"/>
        <w:numPr>
          <w:ilvl w:val="0"/>
          <w:numId w:val="6"/>
        </w:numPr>
      </w:pPr>
      <w:r w:rsidRPr="000300F5">
        <w:rPr>
          <w:rFonts w:cs="Arial"/>
        </w:rPr>
        <w:t>information provided by other interested parties.</w:t>
      </w:r>
    </w:p>
    <w:p w14:paraId="128D78B3" w14:textId="77777777" w:rsidR="000B6D8D" w:rsidRDefault="000B6D8D" w:rsidP="000B6D8D"/>
    <w:p w14:paraId="585C3548" w14:textId="77777777" w:rsidR="000B6D8D" w:rsidRDefault="000B6D8D" w:rsidP="000B6D8D">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6474E538" w14:textId="77777777" w:rsidR="000B6D8D" w:rsidRDefault="000B6D8D" w:rsidP="000B6D8D"/>
    <w:p w14:paraId="738A7BEB" w14:textId="77777777" w:rsidR="000B6D8D" w:rsidRDefault="000B6D8D" w:rsidP="000B6D8D">
      <w:r>
        <w:t xml:space="preserve">You will be informed of the decision whether your request for an extension has been rejected, granted in full or granted in part. For example, you may be granted an extension to submit all sections except for Section </w:t>
      </w:r>
      <w:proofErr w:type="gramStart"/>
      <w:r>
        <w:t>A</w:t>
      </w:r>
      <w:proofErr w:type="gramEnd"/>
      <w:r>
        <w:t xml:space="preserve"> or you may be granted a shorter extension than you requested. </w:t>
      </w:r>
    </w:p>
    <w:p w14:paraId="22C0D9C3" w14:textId="77777777" w:rsidR="000B6D8D" w:rsidRDefault="000B6D8D" w:rsidP="000B6D8D">
      <w:pPr>
        <w:rPr>
          <w:b/>
        </w:rPr>
      </w:pPr>
    </w:p>
    <w:p w14:paraId="5B6EDD30" w14:textId="77777777" w:rsidR="000B6D8D" w:rsidRDefault="000B6D8D" w:rsidP="000B6D8D">
      <w:pPr>
        <w:rPr>
          <w:b/>
        </w:rPr>
      </w:pPr>
      <w:r>
        <w:rPr>
          <w:b/>
        </w:rPr>
        <w:t>Submitting a response to the importer questionnaire</w:t>
      </w:r>
    </w:p>
    <w:p w14:paraId="472861FD" w14:textId="77777777" w:rsidR="000B6D8D" w:rsidRDefault="000B6D8D" w:rsidP="000B6D8D"/>
    <w:p w14:paraId="734401CC" w14:textId="77777777" w:rsidR="000B6D8D" w:rsidRDefault="000B6D8D" w:rsidP="000B6D8D">
      <w:r>
        <w:t>R</w:t>
      </w:r>
      <w:r w:rsidRPr="00253B8A">
        <w:t xml:space="preserve">esponses to the </w:t>
      </w:r>
      <w:r>
        <w:t>importer</w:t>
      </w:r>
      <w:r w:rsidRPr="00253B8A">
        <w:t xml:space="preserve"> </w:t>
      </w:r>
      <w:r>
        <w:t>q</w:t>
      </w:r>
      <w:r w:rsidRPr="00253B8A">
        <w:t xml:space="preserve">uestionnaire </w:t>
      </w:r>
      <w:r>
        <w:t>should</w:t>
      </w:r>
      <w:r w:rsidRPr="00253B8A">
        <w:t xml:space="preserve"> be lodged by email </w:t>
      </w:r>
      <w:r>
        <w:t xml:space="preserve">listed on the cover page. In submitting the response to the importer questionnaire, you must answer all questions and include all attachments and spreadsheets. </w:t>
      </w:r>
    </w:p>
    <w:p w14:paraId="1305D59D" w14:textId="77777777" w:rsidR="000B6D8D" w:rsidRDefault="000B6D8D" w:rsidP="000B6D8D"/>
    <w:p w14:paraId="61E0AE17" w14:textId="77777777" w:rsidR="000B6D8D" w:rsidRDefault="000B6D8D" w:rsidP="000B6D8D">
      <w:r>
        <w:t>You are required to lodge a confidential version (for official use only) and a non-confidential version (for public record) of your response to this questionnaire by the due date. Please ensure that each page of information you provide is clearly marked either ‘FOR OFFICIAL USE ONLY’ or ‘PUBLIC RECORD’.</w:t>
      </w:r>
    </w:p>
    <w:p w14:paraId="0383A231" w14:textId="77777777" w:rsidR="000B6D8D" w:rsidRDefault="000B6D8D" w:rsidP="000B6D8D"/>
    <w:p w14:paraId="6BF1F29D" w14:textId="77777777" w:rsidR="000B6D8D" w:rsidRDefault="000B6D8D" w:rsidP="000B6D8D">
      <w:r>
        <w:t>All information provided to the commission in confidence will be treated accordingly. The public record version of your questionnaire will be placed on the public record and must contain sufficient detail to allow a reasonable understanding of the substance of the information but does not breach confidentiality nor adversely affect those interests.</w:t>
      </w:r>
    </w:p>
    <w:p w14:paraId="3BF54F72" w14:textId="77777777" w:rsidR="000B6D8D" w:rsidRDefault="000B6D8D" w:rsidP="000B6D8D"/>
    <w:p w14:paraId="4CF59D28" w14:textId="77777777" w:rsidR="000B6D8D" w:rsidRPr="001B38E6" w:rsidRDefault="000B6D8D" w:rsidP="000B6D8D">
      <w:pPr>
        <w:rPr>
          <w:snapToGrid w:val="0"/>
        </w:rPr>
      </w:pPr>
      <w:r w:rsidRPr="005D3A2C">
        <w:rPr>
          <w:snapToGrid w:val="0"/>
        </w:rPr>
        <w:t xml:space="preserve">A person is not required to provide a summary for the public record if the commission can be satisfied that no such summary can be given that would allow a reasonable understanding of the substance of the information. </w:t>
      </w:r>
      <w:r>
        <w:t xml:space="preserve"> </w:t>
      </w:r>
    </w:p>
    <w:p w14:paraId="059AF215" w14:textId="77777777" w:rsidR="000B6D8D" w:rsidRDefault="000B6D8D" w:rsidP="000B6D8D"/>
    <w:p w14:paraId="2445CE59" w14:textId="77777777" w:rsidR="000B6D8D" w:rsidRPr="005D3A2C" w:rsidRDefault="000B6D8D" w:rsidP="000B6D8D">
      <w:pPr>
        <w:rPr>
          <w:snapToGrid w:val="0"/>
        </w:rPr>
      </w:pPr>
      <w:r w:rsidRPr="005D3A2C">
        <w:rPr>
          <w:snapToGrid w:val="0"/>
        </w:rPr>
        <w:t>All questionnaires are required to have a bracketed explanation of deleted or blacked out information for the public record version of the questionnaire. An example of a statement to accompany deleted/blacked out text is:</w:t>
      </w:r>
    </w:p>
    <w:p w14:paraId="2509E115" w14:textId="77777777" w:rsidR="000B6D8D" w:rsidRPr="005D3A2C" w:rsidRDefault="000B6D8D" w:rsidP="000B6D8D">
      <w:pPr>
        <w:rPr>
          <w:snapToGrid w:val="0"/>
        </w:rPr>
      </w:pPr>
    </w:p>
    <w:p w14:paraId="070CB7AD" w14:textId="77777777" w:rsidR="000B6D8D" w:rsidRPr="005D3A2C" w:rsidRDefault="000B6D8D" w:rsidP="000B6D8D">
      <w:pPr>
        <w:rPr>
          <w:snapToGrid w:val="0"/>
        </w:rPr>
      </w:pPr>
      <w:r w:rsidRPr="005D3A2C">
        <w:rPr>
          <w:snapToGrid w:val="0"/>
        </w:rPr>
        <w:t>[Explanation of cost allocation through the divisions, by reference to machine hours or weight].</w:t>
      </w:r>
    </w:p>
    <w:p w14:paraId="0DEF218C" w14:textId="77777777" w:rsidR="000B6D8D" w:rsidRPr="005D3A2C" w:rsidRDefault="000B6D8D" w:rsidP="000B6D8D">
      <w:pPr>
        <w:rPr>
          <w:snapToGrid w:val="0"/>
        </w:rPr>
      </w:pPr>
    </w:p>
    <w:p w14:paraId="29E6A618" w14:textId="77777777" w:rsidR="000B6D8D" w:rsidRPr="005D3A2C" w:rsidRDefault="000B6D8D" w:rsidP="000B6D8D">
      <w:pPr>
        <w:rPr>
          <w:snapToGrid w:val="0"/>
        </w:rPr>
      </w:pPr>
      <w:r w:rsidRPr="005D3A2C">
        <w:rPr>
          <w:snapToGrid w:val="0"/>
        </w:rPr>
        <w:t>If such an explanation is not provided, the commission may disregard the information in the submission. Where the public record version of your response to the questionnaire does not contain sufficient detail, your company may be deemed to have significantly impeded the case and be deemed an uncooperative exporter.</w:t>
      </w:r>
    </w:p>
    <w:p w14:paraId="107E9CF8" w14:textId="77777777" w:rsidR="000B6D8D" w:rsidRDefault="000B6D8D" w:rsidP="000B6D8D"/>
    <w:p w14:paraId="64589D0D" w14:textId="77777777" w:rsidR="000B6D8D" w:rsidRDefault="000B6D8D" w:rsidP="000B6D8D">
      <w:pPr>
        <w:rPr>
          <w:lang w:val="en-US"/>
        </w:rPr>
      </w:pPr>
      <w:bookmarkStart w:id="16" w:name="_Toc506971821"/>
      <w:bookmarkStart w:id="17" w:name="_Toc219017549"/>
      <w:bookmarkStart w:id="18" w:name="_Toc508203813"/>
      <w:bookmarkStart w:id="19" w:name="_Toc508290347"/>
      <w:bookmarkStart w:id="20" w:name="_Toc515637631"/>
    </w:p>
    <w:p w14:paraId="368DD616" w14:textId="77777777" w:rsidR="000B6D8D" w:rsidRPr="00125B70" w:rsidRDefault="000B6D8D" w:rsidP="000B6D8D">
      <w:r w:rsidRPr="00C01F98">
        <w:rPr>
          <w:b/>
        </w:rPr>
        <w:t>Verification of the information that you supply</w:t>
      </w:r>
      <w:bookmarkEnd w:id="16"/>
      <w:bookmarkEnd w:id="17"/>
      <w:bookmarkEnd w:id="18"/>
      <w:bookmarkEnd w:id="19"/>
      <w:bookmarkEnd w:id="20"/>
    </w:p>
    <w:p w14:paraId="7A5AE613" w14:textId="77777777" w:rsidR="000B6D8D" w:rsidRDefault="000B6D8D" w:rsidP="000B6D8D">
      <w:pPr>
        <w:rPr>
          <w:snapToGrid w:val="0"/>
        </w:rPr>
      </w:pPr>
    </w:p>
    <w:p w14:paraId="0C39702D" w14:textId="77777777" w:rsidR="000B6D8D" w:rsidRDefault="000B6D8D" w:rsidP="000B6D8D">
      <w:pPr>
        <w:rPr>
          <w:snapToGrid w:val="0"/>
        </w:rPr>
      </w:pPr>
      <w:r>
        <w:rPr>
          <w:snapToGrid w:val="0"/>
        </w:rPr>
        <w:t>The commission</w:t>
      </w:r>
      <w:r w:rsidRPr="00423B52">
        <w:rPr>
          <w:snapToGrid w:val="0"/>
        </w:rPr>
        <w:t xml:space="preserve"> may visit your company to verify the information your company provides. We will be in further contact with your company to negotiate a mutually convenient visit timeframe, if required. </w:t>
      </w:r>
    </w:p>
    <w:p w14:paraId="129118D6" w14:textId="77777777" w:rsidR="000B6D8D" w:rsidRPr="00423B52" w:rsidRDefault="000B6D8D" w:rsidP="000B6D8D">
      <w:pPr>
        <w:rPr>
          <w:snapToGrid w:val="0"/>
        </w:rPr>
      </w:pPr>
    </w:p>
    <w:p w14:paraId="63727CD7" w14:textId="77777777" w:rsidR="000B6D8D" w:rsidRDefault="000B6D8D" w:rsidP="000B6D8D">
      <w:pPr>
        <w:rPr>
          <w:snapToGrid w:val="0"/>
        </w:rPr>
      </w:pPr>
      <w:r w:rsidRPr="00423B52">
        <w:rPr>
          <w:snapToGrid w:val="0"/>
        </w:rPr>
        <w:t xml:space="preserve">For such a visit to run smoothly, </w:t>
      </w:r>
      <w:r>
        <w:rPr>
          <w:snapToGrid w:val="0"/>
        </w:rPr>
        <w:t>the commission</w:t>
      </w:r>
      <w:r w:rsidRPr="00423B52">
        <w:rPr>
          <w:snapToGrid w:val="0"/>
        </w:rPr>
        <w:t xml:space="preserve"> representatives will need to speak with key company personnel, such as those responsible for imports, sales</w:t>
      </w:r>
      <w:r>
        <w:rPr>
          <w:snapToGrid w:val="0"/>
        </w:rPr>
        <w:t>,</w:t>
      </w:r>
      <w:r w:rsidRPr="00423B52">
        <w:rPr>
          <w:snapToGrid w:val="0"/>
        </w:rPr>
        <w:t xml:space="preserve"> and company accounts. It would be appreciated if all relevant company records requested, including import documentation, sales information, financial data and any working papers were made available to </w:t>
      </w:r>
      <w:r>
        <w:rPr>
          <w:snapToGrid w:val="0"/>
        </w:rPr>
        <w:t>the commission</w:t>
      </w:r>
      <w:r w:rsidRPr="00423B52">
        <w:rPr>
          <w:snapToGrid w:val="0"/>
        </w:rPr>
        <w:t xml:space="preserve"> officers. </w:t>
      </w:r>
    </w:p>
    <w:p w14:paraId="3A2C3FAA" w14:textId="77777777" w:rsidR="000B6D8D" w:rsidRPr="00423B52" w:rsidRDefault="000B6D8D" w:rsidP="000B6D8D">
      <w:pPr>
        <w:rPr>
          <w:snapToGrid w:val="0"/>
        </w:rPr>
      </w:pPr>
    </w:p>
    <w:p w14:paraId="4E932464" w14:textId="77777777" w:rsidR="000B6D8D" w:rsidRDefault="000B6D8D" w:rsidP="000B6D8D">
      <w:pPr>
        <w:rPr>
          <w:snapToGrid w:val="0"/>
        </w:rPr>
      </w:pPr>
      <w:r>
        <w:rPr>
          <w:snapToGrid w:val="0"/>
        </w:rPr>
        <w:t>The commission</w:t>
      </w:r>
      <w:r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Pr="00423B52">
        <w:rPr>
          <w:snapToGrid w:val="0"/>
        </w:rPr>
        <w:t xml:space="preserve"> cannot gain access to the relevant documentation, it may not be able to use your cost and sales information and may have to rely on other information to assess the Australian industry’s claims. </w:t>
      </w:r>
    </w:p>
    <w:p w14:paraId="7DE7DCAD" w14:textId="77777777" w:rsidR="000B6D8D" w:rsidRPr="00423B52" w:rsidRDefault="000B6D8D" w:rsidP="000B6D8D">
      <w:pPr>
        <w:rPr>
          <w:snapToGrid w:val="0"/>
        </w:rPr>
      </w:pPr>
    </w:p>
    <w:p w14:paraId="4309DC92" w14:textId="77777777" w:rsidR="000B6D8D" w:rsidRDefault="000B6D8D" w:rsidP="000B6D8D">
      <w:pPr>
        <w:rPr>
          <w:snapToGrid w:val="0"/>
        </w:rPr>
      </w:pPr>
      <w:r w:rsidRPr="00423B52">
        <w:rPr>
          <w:snapToGrid w:val="0"/>
        </w:rPr>
        <w:t xml:space="preserve">It is important that you fully understand the </w:t>
      </w:r>
      <w:r>
        <w:rPr>
          <w:snapToGrid w:val="0"/>
        </w:rPr>
        <w:t>anti-circumvention inquiry</w:t>
      </w:r>
      <w:r>
        <w:rPr>
          <w:snapToGrid w:val="0"/>
          <w:color w:val="FF0000"/>
        </w:rPr>
        <w:t xml:space="preserve"> </w:t>
      </w:r>
      <w:r w:rsidRPr="00423B52">
        <w:rPr>
          <w:snapToGrid w:val="0"/>
        </w:rPr>
        <w:t xml:space="preserve">process, and the role of </w:t>
      </w:r>
      <w:r>
        <w:rPr>
          <w:snapToGrid w:val="0"/>
        </w:rPr>
        <w:t>the commission</w:t>
      </w:r>
      <w:r w:rsidRPr="00423B52">
        <w:rPr>
          <w:snapToGrid w:val="0"/>
        </w:rPr>
        <w:t xml:space="preserve"> in car</w:t>
      </w:r>
      <w:r>
        <w:rPr>
          <w:snapToGrid w:val="0"/>
        </w:rPr>
        <w:t>rying out the</w:t>
      </w:r>
      <w:r w:rsidRPr="00916DCC">
        <w:rPr>
          <w:snapToGrid w:val="0"/>
        </w:rPr>
        <w:t xml:space="preserve"> inquiry. To this end, the proposed visit to your company will be useful for us to explain in detail the inquiry procedures </w:t>
      </w:r>
      <w:r w:rsidRPr="00423B52">
        <w:rPr>
          <w:snapToGrid w:val="0"/>
        </w:rPr>
        <w:t>and related issues.</w:t>
      </w:r>
      <w:r>
        <w:rPr>
          <w:snapToGrid w:val="0"/>
        </w:rPr>
        <w:t xml:space="preserve"> </w:t>
      </w:r>
    </w:p>
    <w:p w14:paraId="6C5FB377" w14:textId="77777777" w:rsidR="000B6D8D" w:rsidRDefault="000B6D8D" w:rsidP="000B6D8D">
      <w:pPr>
        <w:rPr>
          <w:snapToGrid w:val="0"/>
        </w:rPr>
      </w:pPr>
    </w:p>
    <w:p w14:paraId="2E74C1AF" w14:textId="77777777" w:rsidR="000B6D8D" w:rsidRDefault="000B6D8D" w:rsidP="000B6D8D">
      <w:r>
        <w:t>For information on the commission’s verification procedures, refer to Anti-Dumping Notice No. 2016/30 available on the commission’s website.</w:t>
      </w:r>
    </w:p>
    <w:p w14:paraId="50372E51" w14:textId="77777777" w:rsidR="000B6D8D" w:rsidRDefault="000B6D8D" w:rsidP="000B6D8D"/>
    <w:p w14:paraId="6FF8A7CC" w14:textId="77777777" w:rsidR="000B6D8D" w:rsidRPr="00125B70" w:rsidRDefault="000B6D8D" w:rsidP="000B6D8D">
      <w:bookmarkStart w:id="21" w:name="_Toc506971825"/>
      <w:bookmarkStart w:id="22" w:name="_Toc219017553"/>
      <w:bookmarkStart w:id="23" w:name="_Toc508203817"/>
      <w:bookmarkStart w:id="24" w:name="_Toc508290351"/>
      <w:bookmarkStart w:id="25" w:name="_Toc515637635"/>
      <w:r>
        <w:rPr>
          <w:b/>
        </w:rPr>
        <w:t>Important</w:t>
      </w:r>
      <w:r w:rsidRPr="00C01F98">
        <w:rPr>
          <w:b/>
        </w:rPr>
        <w:t xml:space="preserve"> instructions for preparing your response</w:t>
      </w:r>
      <w:bookmarkEnd w:id="21"/>
      <w:bookmarkEnd w:id="22"/>
      <w:bookmarkEnd w:id="23"/>
      <w:bookmarkEnd w:id="24"/>
      <w:bookmarkEnd w:id="25"/>
    </w:p>
    <w:p w14:paraId="314A3D2A" w14:textId="77777777" w:rsidR="000B6D8D" w:rsidRDefault="000B6D8D" w:rsidP="000B6D8D">
      <w:pPr>
        <w:rPr>
          <w:snapToGrid w:val="0"/>
        </w:rPr>
      </w:pPr>
    </w:p>
    <w:p w14:paraId="08193812" w14:textId="77777777" w:rsidR="000B6D8D" w:rsidRDefault="000B6D8D" w:rsidP="000B6D8D">
      <w:pPr>
        <w:pStyle w:val="ListParagraph"/>
        <w:numPr>
          <w:ilvl w:val="0"/>
          <w:numId w:val="7"/>
        </w:numPr>
        <w:ind w:left="360"/>
      </w:pPr>
      <w:r>
        <w:t>All questions in this importer questionnaire must be completed. If a question is not applicable to your situation, please answer the question with ‘Not Applicable’ and provide an explanation as to why.</w:t>
      </w:r>
      <w:r w:rsidDel="003330C4">
        <w:t xml:space="preserve"> </w:t>
      </w:r>
    </w:p>
    <w:p w14:paraId="4A88CCC6" w14:textId="77777777" w:rsidR="000B6D8D" w:rsidRDefault="000B6D8D" w:rsidP="000B6D8D">
      <w:pPr>
        <w:pStyle w:val="ListParagraph"/>
        <w:ind w:left="360"/>
      </w:pPr>
    </w:p>
    <w:p w14:paraId="7D24B7A5" w14:textId="77777777" w:rsidR="000B6D8D" w:rsidRDefault="000B6D8D" w:rsidP="000B6D8D">
      <w:pPr>
        <w:pStyle w:val="ListParagraph"/>
        <w:numPr>
          <w:ilvl w:val="0"/>
          <w:numId w:val="7"/>
        </w:numPr>
        <w:ind w:left="360"/>
      </w:pPr>
      <w: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04A62E7B" w14:textId="77777777" w:rsidR="000B6D8D" w:rsidRDefault="000B6D8D" w:rsidP="000B6D8D">
      <w:pPr>
        <w:pStyle w:val="ListParagraph"/>
      </w:pPr>
    </w:p>
    <w:p w14:paraId="7651C9C5" w14:textId="77777777" w:rsidR="000B6D8D" w:rsidRDefault="000B6D8D" w:rsidP="000B6D8D">
      <w:pPr>
        <w:pStyle w:val="ListParagraph"/>
        <w:numPr>
          <w:ilvl w:val="0"/>
          <w:numId w:val="7"/>
        </w:numPr>
        <w:ind w:left="360"/>
      </w:pPr>
      <w:r>
        <w:t xml:space="preserve">Clearly identify all units of measurement (e.g. KG) and currencies (e.g. AUD) used. Apply the same units of measurement consistently throughout your response to the questionnaire. </w:t>
      </w:r>
    </w:p>
    <w:p w14:paraId="3AB68766" w14:textId="77777777" w:rsidR="000B6D8D" w:rsidRDefault="000B6D8D" w:rsidP="000B6D8D"/>
    <w:p w14:paraId="07751F36" w14:textId="77777777" w:rsidR="000B6D8D" w:rsidRDefault="000B6D8D" w:rsidP="000B6D8D">
      <w:pPr>
        <w:pStyle w:val="ListParagraph"/>
        <w:numPr>
          <w:ilvl w:val="0"/>
          <w:numId w:val="7"/>
        </w:numPr>
        <w:ind w:left="360"/>
      </w:pPr>
      <w:r w:rsidRPr="00F22E1D">
        <w:t>Label all attachments to your response according to the section of the questionnaire it relates to (e.g. label the chart</w:t>
      </w:r>
      <w:r>
        <w:t xml:space="preserve"> of accounts as Attachment D-18)</w:t>
      </w:r>
    </w:p>
    <w:p w14:paraId="333B1536" w14:textId="77777777" w:rsidR="000B6D8D" w:rsidRPr="00F22E1D" w:rsidRDefault="000B6D8D" w:rsidP="000B6D8D"/>
    <w:p w14:paraId="7CA9941A" w14:textId="77777777" w:rsidR="000B6D8D" w:rsidRDefault="000B6D8D" w:rsidP="000B6D8D">
      <w:pPr>
        <w:pStyle w:val="ListParagraph"/>
        <w:numPr>
          <w:ilvl w:val="0"/>
          <w:numId w:val="7"/>
        </w:numPr>
        <w:ind w:left="360"/>
      </w:pPr>
      <w:r>
        <w:t xml:space="preserve">The data must be created as spreadsheet files in Microsoft Excel. </w:t>
      </w:r>
    </w:p>
    <w:p w14:paraId="10A3A155" w14:textId="77777777" w:rsidR="000B6D8D" w:rsidRDefault="000B6D8D" w:rsidP="000B6D8D"/>
    <w:p w14:paraId="70710554" w14:textId="77777777" w:rsidR="000B6D8D" w:rsidRDefault="000B6D8D" w:rsidP="000B6D8D">
      <w:pPr>
        <w:pStyle w:val="ListParagraph"/>
        <w:numPr>
          <w:ilvl w:val="0"/>
          <w:numId w:val="7"/>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3AE66459" w14:textId="77777777" w:rsidR="000B6D8D" w:rsidRPr="00F22E1D" w:rsidRDefault="000B6D8D" w:rsidP="000B6D8D"/>
    <w:p w14:paraId="33A4757C" w14:textId="77777777" w:rsidR="000B6D8D" w:rsidRDefault="000B6D8D" w:rsidP="000B6D8D">
      <w:pPr>
        <w:pStyle w:val="ListParagraph"/>
        <w:numPr>
          <w:ilvl w:val="0"/>
          <w:numId w:val="7"/>
        </w:numPr>
        <w:ind w:left="360"/>
      </w:pPr>
      <w:r>
        <w:t>You must retain all worksheets used in answering the questionnaire. Be prepared to provide these worksheets during the commission’s verification of your data.</w:t>
      </w:r>
    </w:p>
    <w:p w14:paraId="473BF701" w14:textId="77777777" w:rsidR="000B6D8D" w:rsidRDefault="000B6D8D" w:rsidP="000B6D8D">
      <w:pPr>
        <w:pStyle w:val="ListParagraph"/>
      </w:pPr>
    </w:p>
    <w:p w14:paraId="627FBCD9" w14:textId="77777777" w:rsidR="000B6D8D" w:rsidRDefault="000B6D8D" w:rsidP="000B6D8D">
      <w:pPr>
        <w:pStyle w:val="ListParagraph"/>
        <w:numPr>
          <w:ilvl w:val="0"/>
          <w:numId w:val="7"/>
        </w:numPr>
        <w:ind w:left="360"/>
      </w:pPr>
      <w:r>
        <w:t>If you cannot present electronic data in the requested format, contact the commission as soon as possible.</w:t>
      </w:r>
    </w:p>
    <w:p w14:paraId="597CC8B7" w14:textId="77777777" w:rsidR="000B6D8D" w:rsidRDefault="000B6D8D" w:rsidP="000B6D8D"/>
    <w:p w14:paraId="232D064C" w14:textId="77777777" w:rsidR="000B6D8D" w:rsidRDefault="000B6D8D" w:rsidP="000B6D8D">
      <w:pPr>
        <w:pStyle w:val="ListParagraph"/>
        <w:numPr>
          <w:ilvl w:val="0"/>
          <w:numId w:val="7"/>
        </w:numPr>
        <w:ind w:left="360"/>
      </w:pPr>
      <w:r>
        <w:t>Where possible, electronic data should be shared with the commission via SIGBOX, a secure online document repository. Please contact the commission to request access to SIGBOX if required.</w:t>
      </w:r>
    </w:p>
    <w:p w14:paraId="11576814" w14:textId="77777777" w:rsidR="000B6D8D" w:rsidRDefault="000B6D8D" w:rsidP="000B6D8D">
      <w:pPr>
        <w:pStyle w:val="ListParagraph"/>
      </w:pPr>
    </w:p>
    <w:p w14:paraId="61409244" w14:textId="77777777" w:rsidR="000B6D8D" w:rsidRDefault="000B6D8D" w:rsidP="000B6D8D">
      <w:pPr>
        <w:pStyle w:val="ListParagraph"/>
        <w:numPr>
          <w:ilvl w:val="0"/>
          <w:numId w:val="7"/>
        </w:numPr>
        <w:ind w:left="360"/>
      </w:pPr>
      <w:r>
        <w:t xml:space="preserve">Please be aware that, if at any stage during this inquiry you become aware that you have inadvertently received confidential information submitted by another party to this process (for example, via email), you have a responsibility to: </w:t>
      </w:r>
    </w:p>
    <w:p w14:paraId="05383417" w14:textId="77777777" w:rsidR="000B6D8D" w:rsidRDefault="000B6D8D" w:rsidP="000B6D8D">
      <w:pPr>
        <w:pStyle w:val="ListParagraph"/>
      </w:pPr>
    </w:p>
    <w:p w14:paraId="583313B8" w14:textId="77777777" w:rsidR="000B6D8D" w:rsidRDefault="000B6D8D" w:rsidP="000B6D8D">
      <w:pPr>
        <w:pStyle w:val="ListParagraph"/>
        <w:numPr>
          <w:ilvl w:val="1"/>
          <w:numId w:val="7"/>
        </w:numPr>
      </w:pPr>
      <w:r>
        <w:t>Notify the commission</w:t>
      </w:r>
    </w:p>
    <w:p w14:paraId="3A8870FB" w14:textId="77777777" w:rsidR="000B6D8D" w:rsidRDefault="000B6D8D" w:rsidP="000B6D8D">
      <w:pPr>
        <w:pStyle w:val="ListParagraph"/>
        <w:numPr>
          <w:ilvl w:val="1"/>
          <w:numId w:val="7"/>
        </w:numPr>
      </w:pPr>
      <w:r>
        <w:t>Delete the information from your system and</w:t>
      </w:r>
    </w:p>
    <w:p w14:paraId="1F631FAF" w14:textId="77777777" w:rsidR="000B6D8D" w:rsidRDefault="000B6D8D" w:rsidP="000B6D8D">
      <w:pPr>
        <w:pStyle w:val="ListParagraph"/>
        <w:numPr>
          <w:ilvl w:val="1"/>
          <w:numId w:val="7"/>
        </w:numPr>
      </w:pPr>
      <w:r>
        <w:t>Refrain from using, sharing, or retaining the information in any way.</w:t>
      </w:r>
    </w:p>
    <w:p w14:paraId="38C32F87" w14:textId="77777777" w:rsidR="000B6D8D" w:rsidRDefault="000B6D8D" w:rsidP="000B6D8D"/>
    <w:p w14:paraId="3303154D" w14:textId="77777777" w:rsidR="000B6D8D" w:rsidRDefault="000B6D8D" w:rsidP="000B6D8D">
      <w:pPr>
        <w:rPr>
          <w:rFonts w:ascii="Garamond" w:hAnsi="Garamond"/>
          <w:b/>
          <w:sz w:val="24"/>
          <w:szCs w:val="24"/>
        </w:rPr>
      </w:pPr>
    </w:p>
    <w:p w14:paraId="2A0DA20F" w14:textId="6156B776" w:rsidR="004C4916" w:rsidRDefault="004C4916" w:rsidP="000B6D8D">
      <w:pPr>
        <w:rPr>
          <w:rFonts w:ascii="Garamond" w:hAnsi="Garamond"/>
          <w:b/>
          <w:sz w:val="24"/>
          <w:szCs w:val="24"/>
        </w:rPr>
      </w:pPr>
    </w:p>
    <w:p w14:paraId="1854FAD9" w14:textId="77777777" w:rsidR="000B6D8D" w:rsidRDefault="000B6D8D" w:rsidP="000B6D8D"/>
    <w:p w14:paraId="0F282270" w14:textId="5943FFBE" w:rsidR="000B6D8D" w:rsidRPr="0056678E" w:rsidRDefault="004C4916" w:rsidP="0056678E">
      <w:pPr>
        <w:pStyle w:val="Heading1"/>
        <w:jc w:val="center"/>
        <w:rPr>
          <w:rFonts w:ascii="Arial" w:hAnsi="Arial" w:cs="Arial"/>
          <w:b/>
          <w:bCs/>
          <w:color w:val="auto"/>
          <w:sz w:val="32"/>
          <w:szCs w:val="32"/>
        </w:rPr>
      </w:pPr>
      <w:bookmarkStart w:id="26" w:name="_Toc207276348"/>
      <w:r w:rsidRPr="0056678E">
        <w:rPr>
          <w:rFonts w:ascii="Arial" w:hAnsi="Arial" w:cs="Arial"/>
          <w:b/>
          <w:bCs/>
          <w:color w:val="auto"/>
          <w:sz w:val="32"/>
          <w:szCs w:val="32"/>
        </w:rPr>
        <w:t>GOODS SUBJECT TO ANTI-DUMPING MEASURES</w:t>
      </w:r>
      <w:bookmarkEnd w:id="26"/>
    </w:p>
    <w:p w14:paraId="11BDE0BB" w14:textId="77777777" w:rsidR="000B6D8D" w:rsidRDefault="000B6D8D" w:rsidP="000B6D8D">
      <w:pPr>
        <w:widowControl w:val="0"/>
        <w:rPr>
          <w:snapToGrid w:val="0"/>
        </w:rPr>
      </w:pPr>
    </w:p>
    <w:p w14:paraId="3C6328B2" w14:textId="77777777" w:rsidR="000B6D8D" w:rsidRDefault="000B6D8D" w:rsidP="000B6D8D">
      <w:pPr>
        <w:rPr>
          <w:snapToGrid w:val="0"/>
        </w:rPr>
      </w:pPr>
    </w:p>
    <w:p w14:paraId="341BE730" w14:textId="77777777" w:rsidR="008316AD" w:rsidRPr="00B3064D" w:rsidRDefault="008316AD" w:rsidP="008316AD">
      <w:pPr>
        <w:spacing w:after="120"/>
        <w:rPr>
          <w:szCs w:val="22"/>
        </w:rPr>
      </w:pPr>
      <w:r w:rsidRPr="00252013">
        <w:rPr>
          <w:snapToGrid w:val="0"/>
          <w:szCs w:val="22"/>
        </w:rPr>
        <w:t xml:space="preserve">The anti-dumping measures, in the form of a dumping duty notice, were </w:t>
      </w:r>
      <w:r>
        <w:rPr>
          <w:snapToGrid w:val="0"/>
          <w:szCs w:val="22"/>
        </w:rPr>
        <w:t>i</w:t>
      </w:r>
      <w:r w:rsidRPr="00252013">
        <w:rPr>
          <w:snapToGrid w:val="0"/>
          <w:szCs w:val="22"/>
        </w:rPr>
        <w:t xml:space="preserve">mposed on </w:t>
      </w:r>
      <w:r w:rsidRPr="00B3064D">
        <w:rPr>
          <w:szCs w:val="22"/>
        </w:rPr>
        <w:t xml:space="preserve">3 July 2012, the Minister for Home Affairs imposed the anti-dumping measures applying to the goods. This followed the Commissioner’s recommendations in the original investigation (Investigation 177). The findings of Investigation 177 are detailed in </w:t>
      </w:r>
      <w:r w:rsidRPr="00B3064D">
        <w:rPr>
          <w:i/>
          <w:szCs w:val="22"/>
        </w:rPr>
        <w:t xml:space="preserve">International Trade Remedies Branch Report No. 177 </w:t>
      </w:r>
      <w:r w:rsidRPr="00B3064D">
        <w:rPr>
          <w:szCs w:val="22"/>
        </w:rPr>
        <w:t>(REP 177</w:t>
      </w:r>
      <w:r w:rsidRPr="00252013">
        <w:rPr>
          <w:snapToGrid w:val="0"/>
          <w:szCs w:val="22"/>
        </w:rPr>
        <w:t>).</w:t>
      </w:r>
      <w:r w:rsidRPr="00252013">
        <w:rPr>
          <w:snapToGrid w:val="0"/>
          <w:szCs w:val="22"/>
          <w:vertAlign w:val="superscript"/>
        </w:rPr>
        <w:footnoteReference w:id="2"/>
      </w:r>
      <w:r w:rsidRPr="00252013">
        <w:rPr>
          <w:snapToGrid w:val="0"/>
          <w:szCs w:val="22"/>
        </w:rPr>
        <w:t xml:space="preserve"> The </w:t>
      </w:r>
      <w:r>
        <w:rPr>
          <w:snapToGrid w:val="0"/>
          <w:szCs w:val="22"/>
        </w:rPr>
        <w:t>original</w:t>
      </w:r>
      <w:r w:rsidRPr="00252013">
        <w:rPr>
          <w:snapToGrid w:val="0"/>
          <w:szCs w:val="22"/>
        </w:rPr>
        <w:t xml:space="preserve"> notice applies to all exporters of </w:t>
      </w:r>
      <w:r>
        <w:rPr>
          <w:snapToGrid w:val="0"/>
          <w:szCs w:val="22"/>
        </w:rPr>
        <w:t xml:space="preserve">the goods from China. </w:t>
      </w:r>
    </w:p>
    <w:p w14:paraId="2D80DDA0" w14:textId="77777777" w:rsidR="008316AD" w:rsidRPr="00E82155" w:rsidRDefault="008316AD" w:rsidP="008316AD">
      <w:pPr>
        <w:spacing w:after="120"/>
        <w:rPr>
          <w:b/>
          <w:snapToGrid w:val="0"/>
        </w:rPr>
      </w:pPr>
      <w:r w:rsidRPr="00E82155">
        <w:rPr>
          <w:b/>
          <w:snapToGrid w:val="0"/>
        </w:rPr>
        <w:t>The goods</w:t>
      </w:r>
      <w:r>
        <w:rPr>
          <w:b/>
          <w:snapToGrid w:val="0"/>
        </w:rPr>
        <w:t xml:space="preserve"> the subject of the notice</w:t>
      </w:r>
    </w:p>
    <w:p w14:paraId="43C31E03" w14:textId="77777777" w:rsidR="008316AD" w:rsidRDefault="008316AD" w:rsidP="008316AD">
      <w:pPr>
        <w:spacing w:after="120"/>
        <w:rPr>
          <w:snapToGrid w:val="0"/>
        </w:rPr>
      </w:pPr>
      <w:r>
        <w:rPr>
          <w:snapToGrid w:val="0"/>
        </w:rPr>
        <w:t>The goods the subject of the original notice are:</w:t>
      </w:r>
    </w:p>
    <w:p w14:paraId="2F633F98" w14:textId="77777777" w:rsidR="008316AD" w:rsidRPr="00DA18C8" w:rsidRDefault="008316AD" w:rsidP="008316AD">
      <w:pPr>
        <w:spacing w:after="120"/>
        <w:ind w:left="720"/>
      </w:pPr>
      <w:r>
        <w:t>C</w:t>
      </w:r>
      <w:r w:rsidRPr="00DA18C8">
        <w:t xml:space="preserve">ertain electric resistance welded pipe and tube made of carbon steel, comprising circular and non-circular hollow sections. Normally referred to as either CHS (circular or oval hollow sections) or RHS (rectangular or square hollow sections) collectively referred to as hollow structural sections (HSS), including CHS with other than plain ends, such as threaded, swaged and shouldered. </w:t>
      </w:r>
    </w:p>
    <w:p w14:paraId="0D8B7048" w14:textId="77777777" w:rsidR="008316AD" w:rsidRPr="00DA18C8" w:rsidRDefault="008316AD" w:rsidP="008316AD">
      <w:pPr>
        <w:spacing w:after="120"/>
        <w:ind w:left="720"/>
      </w:pPr>
      <w:r w:rsidRPr="00DA18C8">
        <w:t xml:space="preserve">Finish types: </w:t>
      </w:r>
    </w:p>
    <w:p w14:paraId="395F2744" w14:textId="77777777" w:rsidR="008316AD" w:rsidRPr="00DA18C8" w:rsidRDefault="008316AD" w:rsidP="008316AD">
      <w:pPr>
        <w:pStyle w:val="ListParagraph"/>
        <w:numPr>
          <w:ilvl w:val="0"/>
          <w:numId w:val="20"/>
        </w:numPr>
        <w:spacing w:after="120"/>
      </w:pPr>
      <w:r w:rsidRPr="00DA18C8">
        <w:t>Galvanised (including in-line galvanised (ILG), pre</w:t>
      </w:r>
      <w:r>
        <w:t>-</w:t>
      </w:r>
      <w:r w:rsidRPr="00DA18C8">
        <w:t xml:space="preserve">galvanised or hot-dipped galvanised (HDG)); or </w:t>
      </w:r>
    </w:p>
    <w:p w14:paraId="12721C85" w14:textId="77777777" w:rsidR="008316AD" w:rsidRPr="00DA18C8" w:rsidRDefault="008316AD" w:rsidP="008316AD">
      <w:pPr>
        <w:pStyle w:val="ListParagraph"/>
        <w:numPr>
          <w:ilvl w:val="0"/>
          <w:numId w:val="20"/>
        </w:numPr>
        <w:spacing w:after="120"/>
      </w:pPr>
      <w:r w:rsidRPr="00DA18C8">
        <w:t xml:space="preserve">Non-galvanised (including, but not restricted to, painted, black, lacquered or oiled finishes. Sizes: </w:t>
      </w:r>
    </w:p>
    <w:p w14:paraId="3EBCD25D" w14:textId="77777777" w:rsidR="008316AD" w:rsidRDefault="008316AD" w:rsidP="008316AD">
      <w:pPr>
        <w:pStyle w:val="ListParagraph"/>
        <w:numPr>
          <w:ilvl w:val="0"/>
          <w:numId w:val="20"/>
        </w:numPr>
        <w:spacing w:after="120"/>
      </w:pPr>
      <w:r w:rsidRPr="00DA18C8">
        <w:t xml:space="preserve">Circular products – outside diameter exceeding 21 mm up to and including 165.1 mm; or </w:t>
      </w:r>
    </w:p>
    <w:p w14:paraId="6CDF0E87" w14:textId="77777777" w:rsidR="008316AD" w:rsidRPr="00DA18C8" w:rsidRDefault="008316AD" w:rsidP="008316AD">
      <w:pPr>
        <w:pStyle w:val="ListParagraph"/>
        <w:numPr>
          <w:ilvl w:val="0"/>
          <w:numId w:val="20"/>
        </w:numPr>
        <w:spacing w:after="120"/>
      </w:pPr>
      <w:r w:rsidRPr="00DA18C8">
        <w:t xml:space="preserve">Oval, square and rectangular products – perimeter up to and including 1277.3 mm; that may also be categorised according to minimum yield strength, the most common classifications being 250 and 350 mega Pascals (MPa). </w:t>
      </w:r>
    </w:p>
    <w:p w14:paraId="443D3B97" w14:textId="77777777" w:rsidR="008316AD" w:rsidRPr="00DA18C8" w:rsidRDefault="008316AD" w:rsidP="008316AD">
      <w:pPr>
        <w:spacing w:after="120"/>
        <w:ind w:firstLine="720"/>
      </w:pPr>
      <w:r w:rsidRPr="00DA18C8">
        <w:t>Goods excluded from the measures are:</w:t>
      </w:r>
    </w:p>
    <w:p w14:paraId="7C23F515" w14:textId="77777777" w:rsidR="008316AD" w:rsidRDefault="008316AD" w:rsidP="008316AD">
      <w:pPr>
        <w:pStyle w:val="ListParagraph"/>
        <w:numPr>
          <w:ilvl w:val="1"/>
          <w:numId w:val="19"/>
        </w:numPr>
        <w:spacing w:after="120"/>
      </w:pPr>
      <w:r w:rsidRPr="00DA18C8">
        <w:t xml:space="preserve">Conveyor tube made for high-speed idler rolls on conveyor systems with inner and outer fin protrusions removed by scarfing; (not exceeding 0.1 mm on outer surface and 0.25 mm on inner surface), and out of round standards (i.e. ovality) which do not exceed 0.6 mm in order to maintain vibration free rotation and minimum wind noise during </w:t>
      </w:r>
      <w:proofErr w:type="gramStart"/>
      <w:r w:rsidRPr="00DA18C8">
        <w:t>operation;</w:t>
      </w:r>
      <w:proofErr w:type="gramEnd"/>
      <w:r w:rsidRPr="00DA18C8">
        <w:t xml:space="preserve"> </w:t>
      </w:r>
    </w:p>
    <w:p w14:paraId="0A7E0FAF" w14:textId="77777777" w:rsidR="008316AD" w:rsidRPr="00DA18C8" w:rsidRDefault="008316AD" w:rsidP="008316AD">
      <w:pPr>
        <w:pStyle w:val="ListParagraph"/>
        <w:numPr>
          <w:ilvl w:val="1"/>
          <w:numId w:val="19"/>
        </w:numPr>
        <w:spacing w:after="120"/>
      </w:pPr>
      <w:r w:rsidRPr="00DA18C8">
        <w:t xml:space="preserve">Precision RHS with a nominal thickness of less than 1.6 mm; and </w:t>
      </w:r>
    </w:p>
    <w:p w14:paraId="212C532A" w14:textId="77777777" w:rsidR="008316AD" w:rsidRPr="00DA18C8" w:rsidRDefault="008316AD" w:rsidP="008316AD">
      <w:pPr>
        <w:pStyle w:val="ListParagraph"/>
        <w:numPr>
          <w:ilvl w:val="1"/>
          <w:numId w:val="19"/>
        </w:numPr>
        <w:spacing w:after="120"/>
      </w:pPr>
      <w:r w:rsidRPr="00DA18C8">
        <w:t>Air heater tubes to AS 2556</w:t>
      </w:r>
    </w:p>
    <w:p w14:paraId="3C7F3AA4" w14:textId="77777777" w:rsidR="008316AD" w:rsidRPr="00E20FD9" w:rsidRDefault="008316AD" w:rsidP="008316AD">
      <w:pPr>
        <w:rPr>
          <w:rFonts w:cs="Arial"/>
        </w:rPr>
      </w:pPr>
      <w:r w:rsidRPr="00955536">
        <w:rPr>
          <w:rFonts w:cs="Arial"/>
        </w:rPr>
        <w:t xml:space="preserve">The </w:t>
      </w:r>
      <w:r w:rsidRPr="00955536">
        <w:rPr>
          <w:rFonts w:cs="Arial"/>
          <w:lang w:eastAsia="en-AU"/>
        </w:rPr>
        <w:t>goods</w:t>
      </w:r>
      <w:r w:rsidRPr="00955536">
        <w:rPr>
          <w:rFonts w:cs="Arial"/>
        </w:rPr>
        <w:t xml:space="preserve"> are generally, but not exclusively, classified to the following tariff subheadings in Schedule 3 to the </w:t>
      </w:r>
      <w:r w:rsidRPr="00955536">
        <w:rPr>
          <w:rFonts w:cs="Arial"/>
          <w:i/>
        </w:rPr>
        <w:t>Customs Tariff Act 1995</w:t>
      </w:r>
      <w:r w:rsidRPr="00955536">
        <w:rPr>
          <w:rFonts w:cs="Arial"/>
        </w:rPr>
        <w:t>.</w:t>
      </w:r>
    </w:p>
    <w:p w14:paraId="77F96AE2" w14:textId="77777777" w:rsidR="008316AD" w:rsidRPr="00D907D7" w:rsidRDefault="008316AD" w:rsidP="008316AD">
      <w:pPr>
        <w:rPr>
          <w:rFonts w:cs="Arial"/>
        </w:rPr>
      </w:pPr>
    </w:p>
    <w:tbl>
      <w:tblPr>
        <w:tblW w:w="90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80"/>
        <w:gridCol w:w="1843"/>
        <w:gridCol w:w="5245"/>
      </w:tblGrid>
      <w:tr w:rsidR="008316AD" w:rsidRPr="00844596" w14:paraId="0802DEF4" w14:textId="77777777" w:rsidTr="00320109">
        <w:trPr>
          <w:tblHeade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68660FB" w14:textId="77777777" w:rsidR="008316AD" w:rsidRPr="00844596" w:rsidRDefault="008316AD" w:rsidP="00320109">
            <w:pPr>
              <w:pStyle w:val="TextBody"/>
              <w:spacing w:before="40" w:after="40"/>
              <w:jc w:val="center"/>
              <w:rPr>
                <w:b/>
                <w:sz w:val="22"/>
                <w:szCs w:val="22"/>
              </w:rPr>
            </w:pPr>
            <w:r w:rsidRPr="00844596">
              <w:rPr>
                <w:b/>
                <w:sz w:val="22"/>
                <w:szCs w:val="22"/>
              </w:rPr>
              <w:t>Tariff Subheading</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5C4340D8" w14:textId="77777777" w:rsidR="008316AD" w:rsidRPr="00844596" w:rsidRDefault="008316AD" w:rsidP="00320109">
            <w:pPr>
              <w:pStyle w:val="TextBody"/>
              <w:spacing w:before="40" w:after="40"/>
              <w:jc w:val="center"/>
              <w:rPr>
                <w:b/>
                <w:sz w:val="22"/>
                <w:szCs w:val="22"/>
              </w:rPr>
            </w:pPr>
            <w:r w:rsidRPr="00844596">
              <w:rPr>
                <w:b/>
                <w:sz w:val="22"/>
                <w:szCs w:val="22"/>
              </w:rPr>
              <w:t>Statistical Code</w:t>
            </w:r>
          </w:p>
        </w:tc>
        <w:tc>
          <w:tcPr>
            <w:tcW w:w="524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B1B7922" w14:textId="77777777" w:rsidR="008316AD" w:rsidRPr="00844596" w:rsidRDefault="008316AD" w:rsidP="00320109">
            <w:pPr>
              <w:pStyle w:val="TextBody"/>
              <w:spacing w:before="40" w:after="40"/>
              <w:rPr>
                <w:b/>
                <w:sz w:val="22"/>
                <w:szCs w:val="22"/>
              </w:rPr>
            </w:pPr>
            <w:r w:rsidRPr="00844596">
              <w:rPr>
                <w:b/>
                <w:sz w:val="22"/>
                <w:szCs w:val="22"/>
              </w:rPr>
              <w:t>Description</w:t>
            </w:r>
          </w:p>
        </w:tc>
      </w:tr>
      <w:tr w:rsidR="008316AD" w:rsidRPr="00844596" w14:paraId="31729154" w14:textId="77777777" w:rsidTr="00320109">
        <w:trP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712FE2B2" w14:textId="77777777" w:rsidR="008316AD" w:rsidRPr="00844596" w:rsidRDefault="008316AD" w:rsidP="00320109">
            <w:pPr>
              <w:pStyle w:val="TextBody"/>
              <w:tabs>
                <w:tab w:val="right" w:pos="1764"/>
              </w:tabs>
              <w:spacing w:before="40" w:after="40"/>
              <w:rPr>
                <w:sz w:val="22"/>
                <w:szCs w:val="22"/>
              </w:rPr>
            </w:pPr>
            <w:r w:rsidRPr="00844596">
              <w:rPr>
                <w:sz w:val="22"/>
                <w:szCs w:val="22"/>
              </w:rPr>
              <w:t>7306</w:t>
            </w:r>
            <w:r w:rsidRPr="00844596">
              <w:rPr>
                <w:sz w:val="22"/>
                <w:szCs w:val="22"/>
              </w:rPr>
              <w:tab/>
            </w:r>
          </w:p>
        </w:tc>
        <w:tc>
          <w:tcPr>
            <w:tcW w:w="7088"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5518BF5F" w14:textId="77777777" w:rsidR="008316AD" w:rsidRPr="00844596" w:rsidRDefault="008316AD" w:rsidP="00320109">
            <w:pPr>
              <w:pStyle w:val="TextBody"/>
              <w:spacing w:before="40" w:after="40"/>
              <w:rPr>
                <w:sz w:val="22"/>
                <w:szCs w:val="22"/>
              </w:rPr>
            </w:pPr>
            <w:r w:rsidRPr="00844596">
              <w:rPr>
                <w:sz w:val="22"/>
                <w:szCs w:val="22"/>
              </w:rPr>
              <w:t>OTHER TUBES, PIPES AND HOLLOW PROFILES (FOR EXAMPLE, OPEN SEAM OR WELDED, RIVETED OR SIMILARLY CLOSED), OF IRON OR STEEL:</w:t>
            </w:r>
          </w:p>
        </w:tc>
      </w:tr>
      <w:tr w:rsidR="008316AD" w:rsidRPr="00844596" w14:paraId="5A20973A" w14:textId="77777777" w:rsidTr="00320109">
        <w:trPr>
          <w:jc w:val="center"/>
        </w:trPr>
        <w:tc>
          <w:tcPr>
            <w:tcW w:w="1980" w:type="dxa"/>
            <w:vMerge w:val="restart"/>
            <w:tcBorders>
              <w:top w:val="single" w:sz="4" w:space="0" w:color="00000A"/>
              <w:left w:val="single" w:sz="4" w:space="0" w:color="00000A"/>
              <w:right w:val="single" w:sz="4" w:space="0" w:color="00000A"/>
            </w:tcBorders>
            <w:tcMar>
              <w:left w:w="108" w:type="dxa"/>
            </w:tcMar>
          </w:tcPr>
          <w:p w14:paraId="133E19FC" w14:textId="77777777" w:rsidR="008316AD" w:rsidRPr="00844596" w:rsidRDefault="008316AD" w:rsidP="00320109">
            <w:pPr>
              <w:pStyle w:val="TextBody"/>
              <w:spacing w:before="40" w:after="40"/>
              <w:rPr>
                <w:sz w:val="22"/>
                <w:szCs w:val="22"/>
              </w:rPr>
            </w:pPr>
            <w:r w:rsidRPr="00844596">
              <w:rPr>
                <w:sz w:val="22"/>
                <w:szCs w:val="22"/>
              </w:rPr>
              <w:t>7306.30.00</w:t>
            </w:r>
          </w:p>
          <w:p w14:paraId="5077A38D" w14:textId="77777777" w:rsidR="008316AD" w:rsidRPr="00844596" w:rsidRDefault="008316AD" w:rsidP="00320109">
            <w:pPr>
              <w:pStyle w:val="TextBody"/>
              <w:spacing w:before="40" w:after="40"/>
              <w:rPr>
                <w:sz w:val="22"/>
                <w:szCs w:val="22"/>
              </w:rPr>
            </w:pPr>
          </w:p>
          <w:p w14:paraId="18CA2B3F" w14:textId="77777777" w:rsidR="008316AD" w:rsidRPr="00844596" w:rsidRDefault="008316AD" w:rsidP="00320109">
            <w:pPr>
              <w:pStyle w:val="TextBody"/>
              <w:spacing w:before="40" w:after="40"/>
              <w:rPr>
                <w:sz w:val="22"/>
                <w:szCs w:val="22"/>
              </w:rPr>
            </w:pPr>
          </w:p>
          <w:p w14:paraId="1EE9CD41" w14:textId="77777777" w:rsidR="008316AD" w:rsidRPr="00844596" w:rsidRDefault="008316AD" w:rsidP="00320109">
            <w:pPr>
              <w:pStyle w:val="TextBody"/>
              <w:spacing w:before="40" w:after="40"/>
              <w:rPr>
                <w:sz w:val="22"/>
                <w:szCs w:val="22"/>
              </w:rPr>
            </w:pPr>
          </w:p>
          <w:p w14:paraId="0A740764" w14:textId="77777777" w:rsidR="008316AD" w:rsidRPr="00844596" w:rsidRDefault="008316AD" w:rsidP="00320109">
            <w:pPr>
              <w:pStyle w:val="TextBody"/>
              <w:spacing w:before="40" w:after="40"/>
              <w:rPr>
                <w:sz w:val="22"/>
                <w:szCs w:val="22"/>
              </w:rPr>
            </w:pPr>
          </w:p>
          <w:p w14:paraId="204C3377" w14:textId="77777777" w:rsidR="008316AD" w:rsidRPr="00844596" w:rsidRDefault="008316AD" w:rsidP="00320109">
            <w:pPr>
              <w:pStyle w:val="TextBody"/>
              <w:spacing w:before="40" w:after="40"/>
              <w:rPr>
                <w:sz w:val="22"/>
                <w:szCs w:val="22"/>
              </w:rPr>
            </w:pPr>
          </w:p>
          <w:p w14:paraId="265F0F2F" w14:textId="77777777" w:rsidR="008316AD" w:rsidRPr="00844596" w:rsidRDefault="008316AD" w:rsidP="00320109">
            <w:pPr>
              <w:pStyle w:val="TextBody"/>
              <w:spacing w:before="40" w:after="40"/>
              <w:rPr>
                <w:sz w:val="22"/>
                <w:szCs w:val="22"/>
              </w:rPr>
            </w:pPr>
          </w:p>
          <w:p w14:paraId="27D64555" w14:textId="77777777" w:rsidR="008316AD" w:rsidRPr="00844596" w:rsidRDefault="008316AD" w:rsidP="00320109">
            <w:pPr>
              <w:pStyle w:val="TextBody"/>
              <w:spacing w:before="40" w:after="40"/>
              <w:rPr>
                <w:sz w:val="22"/>
                <w:szCs w:val="22"/>
              </w:rPr>
            </w:pPr>
          </w:p>
          <w:p w14:paraId="622E9DC0" w14:textId="77777777" w:rsidR="008316AD" w:rsidRPr="00844596" w:rsidRDefault="008316AD" w:rsidP="00320109">
            <w:pPr>
              <w:pStyle w:val="TextBody"/>
              <w:spacing w:before="40" w:after="40"/>
              <w:rPr>
                <w:sz w:val="22"/>
                <w:szCs w:val="22"/>
              </w:rPr>
            </w:pPr>
          </w:p>
          <w:p w14:paraId="3166C0B8" w14:textId="77777777" w:rsidR="008316AD" w:rsidRPr="00844596" w:rsidRDefault="008316AD" w:rsidP="00320109">
            <w:pPr>
              <w:pStyle w:val="TextBody"/>
              <w:spacing w:before="40" w:after="40"/>
              <w:rPr>
                <w:sz w:val="22"/>
                <w:szCs w:val="22"/>
              </w:rPr>
            </w:pPr>
          </w:p>
        </w:tc>
        <w:tc>
          <w:tcPr>
            <w:tcW w:w="7088" w:type="dxa"/>
            <w:gridSpan w:val="2"/>
            <w:tcBorders>
              <w:top w:val="single" w:sz="4" w:space="0" w:color="00000A"/>
              <w:left w:val="single" w:sz="4" w:space="0" w:color="00000A"/>
              <w:bottom w:val="single" w:sz="4" w:space="0" w:color="00000A"/>
              <w:right w:val="single" w:sz="4" w:space="0" w:color="00000A"/>
            </w:tcBorders>
            <w:tcMar>
              <w:left w:w="108" w:type="dxa"/>
            </w:tcMar>
          </w:tcPr>
          <w:p w14:paraId="4DFC10E2" w14:textId="77777777" w:rsidR="008316AD" w:rsidRPr="00844596" w:rsidRDefault="008316AD" w:rsidP="00320109">
            <w:pPr>
              <w:pStyle w:val="TextBody"/>
              <w:spacing w:before="40" w:after="40"/>
              <w:rPr>
                <w:sz w:val="22"/>
                <w:szCs w:val="22"/>
              </w:rPr>
            </w:pPr>
            <w:r w:rsidRPr="00844596">
              <w:rPr>
                <w:sz w:val="22"/>
                <w:szCs w:val="22"/>
              </w:rPr>
              <w:lastRenderedPageBreak/>
              <w:t>Other, welded, or circular cross-section, of iron or non-alloy steel:</w:t>
            </w:r>
          </w:p>
        </w:tc>
      </w:tr>
      <w:tr w:rsidR="008316AD" w:rsidRPr="00844596" w14:paraId="7B7714AB" w14:textId="77777777" w:rsidTr="00320109">
        <w:trPr>
          <w:jc w:val="center"/>
        </w:trPr>
        <w:tc>
          <w:tcPr>
            <w:tcW w:w="1980" w:type="dxa"/>
            <w:vMerge/>
            <w:tcBorders>
              <w:left w:val="single" w:sz="4" w:space="0" w:color="00000A"/>
              <w:right w:val="single" w:sz="4" w:space="0" w:color="00000A"/>
            </w:tcBorders>
            <w:tcMar>
              <w:left w:w="108" w:type="dxa"/>
            </w:tcMar>
          </w:tcPr>
          <w:p w14:paraId="2F565FD7" w14:textId="77777777" w:rsidR="008316AD" w:rsidRPr="00844596" w:rsidRDefault="008316AD" w:rsidP="00320109">
            <w:pPr>
              <w:pStyle w:val="TextBody"/>
              <w:spacing w:before="40" w:after="40"/>
              <w:rPr>
                <w:sz w:val="22"/>
                <w:szCs w:val="22"/>
              </w:rPr>
            </w:pPr>
          </w:p>
        </w:tc>
        <w:tc>
          <w:tcPr>
            <w:tcW w:w="7088" w:type="dxa"/>
            <w:gridSpan w:val="2"/>
            <w:tcBorders>
              <w:top w:val="single" w:sz="4" w:space="0" w:color="00000A"/>
              <w:left w:val="single" w:sz="4" w:space="0" w:color="00000A"/>
              <w:bottom w:val="nil"/>
              <w:right w:val="single" w:sz="4" w:space="0" w:color="00000A"/>
            </w:tcBorders>
            <w:tcMar>
              <w:left w:w="108" w:type="dxa"/>
            </w:tcMar>
          </w:tcPr>
          <w:p w14:paraId="1FA797CB" w14:textId="77777777" w:rsidR="008316AD" w:rsidRPr="00844596" w:rsidRDefault="008316AD" w:rsidP="00320109">
            <w:pPr>
              <w:pStyle w:val="TextBody"/>
              <w:spacing w:before="40" w:after="40"/>
              <w:rPr>
                <w:sz w:val="22"/>
                <w:szCs w:val="22"/>
              </w:rPr>
            </w:pPr>
            <w:r w:rsidRPr="00844596">
              <w:rPr>
                <w:sz w:val="22"/>
                <w:szCs w:val="22"/>
              </w:rPr>
              <w:t>Exceeding 21 mm but not exceeding 60.3 mm external diameter:</w:t>
            </w:r>
          </w:p>
        </w:tc>
      </w:tr>
      <w:tr w:rsidR="008316AD" w:rsidRPr="00844596" w14:paraId="18D2E988" w14:textId="77777777" w:rsidTr="00320109">
        <w:trPr>
          <w:jc w:val="center"/>
        </w:trPr>
        <w:tc>
          <w:tcPr>
            <w:tcW w:w="1980" w:type="dxa"/>
            <w:vMerge/>
            <w:tcBorders>
              <w:left w:val="single" w:sz="4" w:space="0" w:color="00000A"/>
              <w:right w:val="single" w:sz="4" w:space="0" w:color="00000A"/>
            </w:tcBorders>
            <w:tcMar>
              <w:left w:w="108" w:type="dxa"/>
            </w:tcMar>
          </w:tcPr>
          <w:p w14:paraId="2260E0BB"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799A1C1B" w14:textId="77777777" w:rsidR="008316AD" w:rsidRPr="00844596" w:rsidRDefault="008316AD" w:rsidP="00320109">
            <w:pPr>
              <w:pStyle w:val="TextBody"/>
              <w:spacing w:before="40" w:after="40"/>
              <w:jc w:val="center"/>
              <w:rPr>
                <w:sz w:val="22"/>
                <w:szCs w:val="22"/>
              </w:rPr>
            </w:pPr>
            <w:r w:rsidRPr="00844596">
              <w:rPr>
                <w:sz w:val="22"/>
                <w:szCs w:val="22"/>
              </w:rPr>
              <w:t>31</w:t>
            </w:r>
          </w:p>
        </w:tc>
        <w:tc>
          <w:tcPr>
            <w:tcW w:w="5245" w:type="dxa"/>
            <w:tcBorders>
              <w:top w:val="nil"/>
              <w:left w:val="nil"/>
              <w:bottom w:val="nil"/>
              <w:right w:val="single" w:sz="4" w:space="0" w:color="00000A"/>
            </w:tcBorders>
            <w:tcMar>
              <w:left w:w="108" w:type="dxa"/>
            </w:tcMar>
          </w:tcPr>
          <w:p w14:paraId="28351E2A" w14:textId="77777777" w:rsidR="008316AD" w:rsidRPr="00844596" w:rsidRDefault="008316AD" w:rsidP="00320109">
            <w:pPr>
              <w:pStyle w:val="TextBody"/>
              <w:spacing w:before="40" w:after="40"/>
              <w:rPr>
                <w:sz w:val="22"/>
                <w:szCs w:val="22"/>
              </w:rPr>
            </w:pPr>
            <w:r w:rsidRPr="00844596">
              <w:rPr>
                <w:sz w:val="22"/>
                <w:szCs w:val="22"/>
              </w:rPr>
              <w:t>Wall thickness not exceeding 2.5 mm</w:t>
            </w:r>
          </w:p>
        </w:tc>
      </w:tr>
      <w:tr w:rsidR="008316AD" w:rsidRPr="00844596" w14:paraId="7C4167BD" w14:textId="77777777" w:rsidTr="00320109">
        <w:trPr>
          <w:jc w:val="center"/>
        </w:trPr>
        <w:tc>
          <w:tcPr>
            <w:tcW w:w="1980" w:type="dxa"/>
            <w:vMerge/>
            <w:tcBorders>
              <w:left w:val="single" w:sz="4" w:space="0" w:color="00000A"/>
              <w:right w:val="single" w:sz="4" w:space="0" w:color="00000A"/>
            </w:tcBorders>
            <w:tcMar>
              <w:left w:w="108" w:type="dxa"/>
            </w:tcMar>
          </w:tcPr>
          <w:p w14:paraId="6E55C9B0"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6C27697C" w14:textId="77777777" w:rsidR="008316AD" w:rsidRPr="00844596" w:rsidRDefault="008316AD" w:rsidP="00320109">
            <w:pPr>
              <w:pStyle w:val="TextBody"/>
              <w:spacing w:before="40" w:after="40"/>
              <w:jc w:val="center"/>
              <w:rPr>
                <w:sz w:val="22"/>
                <w:szCs w:val="22"/>
              </w:rPr>
            </w:pPr>
            <w:r w:rsidRPr="00844596">
              <w:rPr>
                <w:sz w:val="22"/>
                <w:szCs w:val="22"/>
              </w:rPr>
              <w:t>32</w:t>
            </w:r>
          </w:p>
        </w:tc>
        <w:tc>
          <w:tcPr>
            <w:tcW w:w="5245" w:type="dxa"/>
            <w:tcBorders>
              <w:top w:val="nil"/>
              <w:left w:val="nil"/>
              <w:bottom w:val="nil"/>
              <w:right w:val="single" w:sz="4" w:space="0" w:color="00000A"/>
            </w:tcBorders>
            <w:tcMar>
              <w:left w:w="108" w:type="dxa"/>
            </w:tcMar>
          </w:tcPr>
          <w:p w14:paraId="3F06A053" w14:textId="77777777" w:rsidR="008316AD" w:rsidRPr="00844596" w:rsidRDefault="008316AD" w:rsidP="00320109">
            <w:pPr>
              <w:pStyle w:val="TextBody"/>
              <w:spacing w:before="40" w:after="40"/>
              <w:rPr>
                <w:sz w:val="22"/>
                <w:szCs w:val="22"/>
              </w:rPr>
            </w:pPr>
            <w:r w:rsidRPr="00844596">
              <w:rPr>
                <w:sz w:val="22"/>
                <w:szCs w:val="22"/>
              </w:rPr>
              <w:t>Wall thickness exceeding 2.5 mm but not exceeding 3.6 mm</w:t>
            </w:r>
          </w:p>
        </w:tc>
      </w:tr>
      <w:tr w:rsidR="008316AD" w:rsidRPr="00844596" w14:paraId="2B4AABDE" w14:textId="77777777" w:rsidTr="00320109">
        <w:trPr>
          <w:jc w:val="center"/>
        </w:trPr>
        <w:tc>
          <w:tcPr>
            <w:tcW w:w="1980" w:type="dxa"/>
            <w:vMerge/>
            <w:tcBorders>
              <w:left w:val="single" w:sz="4" w:space="0" w:color="00000A"/>
              <w:right w:val="single" w:sz="4" w:space="0" w:color="00000A"/>
            </w:tcBorders>
            <w:tcMar>
              <w:left w:w="108" w:type="dxa"/>
            </w:tcMar>
          </w:tcPr>
          <w:p w14:paraId="7435CAD2"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single" w:sz="4" w:space="0" w:color="00000A"/>
              <w:right w:val="nil"/>
            </w:tcBorders>
            <w:tcMar>
              <w:left w:w="108" w:type="dxa"/>
            </w:tcMar>
          </w:tcPr>
          <w:p w14:paraId="4EB2E295" w14:textId="77777777" w:rsidR="008316AD" w:rsidRPr="00844596" w:rsidRDefault="008316AD" w:rsidP="00320109">
            <w:pPr>
              <w:pStyle w:val="TextBody"/>
              <w:spacing w:before="40" w:after="40"/>
              <w:jc w:val="center"/>
              <w:rPr>
                <w:sz w:val="22"/>
                <w:szCs w:val="22"/>
              </w:rPr>
            </w:pPr>
            <w:r w:rsidRPr="00844596">
              <w:rPr>
                <w:sz w:val="22"/>
                <w:szCs w:val="22"/>
              </w:rPr>
              <w:t>33</w:t>
            </w:r>
          </w:p>
        </w:tc>
        <w:tc>
          <w:tcPr>
            <w:tcW w:w="5245" w:type="dxa"/>
            <w:tcBorders>
              <w:top w:val="nil"/>
              <w:left w:val="nil"/>
              <w:bottom w:val="single" w:sz="4" w:space="0" w:color="00000A"/>
              <w:right w:val="single" w:sz="4" w:space="0" w:color="00000A"/>
            </w:tcBorders>
            <w:tcMar>
              <w:left w:w="108" w:type="dxa"/>
            </w:tcMar>
          </w:tcPr>
          <w:p w14:paraId="3FAB578E" w14:textId="77777777" w:rsidR="008316AD" w:rsidRPr="00844596" w:rsidRDefault="008316AD" w:rsidP="00320109">
            <w:pPr>
              <w:pStyle w:val="TextBody"/>
              <w:spacing w:before="40" w:after="40"/>
              <w:rPr>
                <w:sz w:val="22"/>
                <w:szCs w:val="22"/>
              </w:rPr>
            </w:pPr>
            <w:r w:rsidRPr="00844596">
              <w:rPr>
                <w:sz w:val="22"/>
                <w:szCs w:val="22"/>
              </w:rPr>
              <w:t>Wall thickness exceeding 3.6 mm</w:t>
            </w:r>
          </w:p>
        </w:tc>
      </w:tr>
      <w:tr w:rsidR="008316AD" w:rsidRPr="00844596" w14:paraId="22CDD4EB" w14:textId="77777777" w:rsidTr="00320109">
        <w:trPr>
          <w:jc w:val="center"/>
        </w:trPr>
        <w:tc>
          <w:tcPr>
            <w:tcW w:w="1980" w:type="dxa"/>
            <w:vMerge/>
            <w:tcBorders>
              <w:left w:val="single" w:sz="4" w:space="0" w:color="00000A"/>
              <w:right w:val="single" w:sz="4" w:space="0" w:color="00000A"/>
            </w:tcBorders>
            <w:tcMar>
              <w:left w:w="108" w:type="dxa"/>
            </w:tcMar>
          </w:tcPr>
          <w:p w14:paraId="6AB02FD9" w14:textId="77777777" w:rsidR="008316AD" w:rsidRPr="00844596" w:rsidRDefault="008316AD" w:rsidP="00320109">
            <w:pPr>
              <w:pStyle w:val="TextBody"/>
              <w:spacing w:before="40" w:after="40"/>
              <w:rPr>
                <w:sz w:val="22"/>
                <w:szCs w:val="22"/>
              </w:rPr>
            </w:pPr>
          </w:p>
        </w:tc>
        <w:tc>
          <w:tcPr>
            <w:tcW w:w="7088" w:type="dxa"/>
            <w:gridSpan w:val="2"/>
            <w:tcBorders>
              <w:top w:val="single" w:sz="4" w:space="0" w:color="00000A"/>
              <w:left w:val="single" w:sz="4" w:space="0" w:color="00000A"/>
              <w:bottom w:val="nil"/>
              <w:right w:val="single" w:sz="4" w:space="0" w:color="00000A"/>
            </w:tcBorders>
            <w:tcMar>
              <w:left w:w="108" w:type="dxa"/>
            </w:tcMar>
          </w:tcPr>
          <w:p w14:paraId="04288DA0" w14:textId="77777777" w:rsidR="008316AD" w:rsidRPr="00844596" w:rsidRDefault="008316AD" w:rsidP="00320109">
            <w:pPr>
              <w:pStyle w:val="TextBody"/>
              <w:spacing w:before="40" w:after="40"/>
              <w:rPr>
                <w:sz w:val="22"/>
                <w:szCs w:val="22"/>
              </w:rPr>
            </w:pPr>
            <w:r w:rsidRPr="00844596">
              <w:rPr>
                <w:sz w:val="22"/>
                <w:szCs w:val="22"/>
              </w:rPr>
              <w:t>Exceeding 60.3 mm but not exceeding 114.3 mm external diameter:</w:t>
            </w:r>
          </w:p>
        </w:tc>
      </w:tr>
      <w:tr w:rsidR="008316AD" w:rsidRPr="00844596" w14:paraId="562EFD57" w14:textId="77777777" w:rsidTr="00320109">
        <w:trPr>
          <w:jc w:val="center"/>
        </w:trPr>
        <w:tc>
          <w:tcPr>
            <w:tcW w:w="1980" w:type="dxa"/>
            <w:vMerge/>
            <w:tcBorders>
              <w:left w:val="single" w:sz="4" w:space="0" w:color="00000A"/>
              <w:right w:val="single" w:sz="4" w:space="0" w:color="00000A"/>
            </w:tcBorders>
            <w:tcMar>
              <w:left w:w="108" w:type="dxa"/>
            </w:tcMar>
          </w:tcPr>
          <w:p w14:paraId="4D6E1223"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12BAAF98" w14:textId="77777777" w:rsidR="008316AD" w:rsidRPr="00844596" w:rsidRDefault="008316AD" w:rsidP="00320109">
            <w:pPr>
              <w:pStyle w:val="TextBody"/>
              <w:spacing w:before="40" w:after="40"/>
              <w:jc w:val="center"/>
              <w:rPr>
                <w:sz w:val="22"/>
                <w:szCs w:val="22"/>
              </w:rPr>
            </w:pPr>
            <w:r w:rsidRPr="00844596">
              <w:rPr>
                <w:sz w:val="22"/>
                <w:szCs w:val="22"/>
              </w:rPr>
              <w:t>34</w:t>
            </w:r>
          </w:p>
        </w:tc>
        <w:tc>
          <w:tcPr>
            <w:tcW w:w="5245" w:type="dxa"/>
            <w:tcBorders>
              <w:top w:val="nil"/>
              <w:left w:val="nil"/>
              <w:bottom w:val="nil"/>
              <w:right w:val="single" w:sz="4" w:space="0" w:color="00000A"/>
            </w:tcBorders>
            <w:tcMar>
              <w:left w:w="108" w:type="dxa"/>
            </w:tcMar>
          </w:tcPr>
          <w:p w14:paraId="1EEF1CC2" w14:textId="77777777" w:rsidR="008316AD" w:rsidRPr="00844596" w:rsidRDefault="008316AD" w:rsidP="00320109">
            <w:pPr>
              <w:pStyle w:val="TextBody"/>
              <w:spacing w:before="40" w:after="40"/>
              <w:rPr>
                <w:sz w:val="22"/>
                <w:szCs w:val="22"/>
              </w:rPr>
            </w:pPr>
            <w:r w:rsidRPr="00844596">
              <w:rPr>
                <w:sz w:val="22"/>
                <w:szCs w:val="22"/>
              </w:rPr>
              <w:t>Wall thickness not exceeding 3.2 mm</w:t>
            </w:r>
          </w:p>
        </w:tc>
      </w:tr>
      <w:tr w:rsidR="008316AD" w:rsidRPr="00844596" w14:paraId="6800E2FC" w14:textId="77777777" w:rsidTr="00320109">
        <w:trPr>
          <w:jc w:val="center"/>
        </w:trPr>
        <w:tc>
          <w:tcPr>
            <w:tcW w:w="1980" w:type="dxa"/>
            <w:vMerge/>
            <w:tcBorders>
              <w:left w:val="single" w:sz="4" w:space="0" w:color="00000A"/>
              <w:right w:val="single" w:sz="4" w:space="0" w:color="00000A"/>
            </w:tcBorders>
            <w:tcMar>
              <w:left w:w="108" w:type="dxa"/>
            </w:tcMar>
          </w:tcPr>
          <w:p w14:paraId="63B9DBA7"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6C2C88D5" w14:textId="77777777" w:rsidR="008316AD" w:rsidRPr="00844596" w:rsidRDefault="008316AD" w:rsidP="00320109">
            <w:pPr>
              <w:pStyle w:val="TextBody"/>
              <w:spacing w:before="40" w:after="40"/>
              <w:jc w:val="center"/>
              <w:rPr>
                <w:sz w:val="22"/>
                <w:szCs w:val="22"/>
              </w:rPr>
            </w:pPr>
            <w:r w:rsidRPr="00844596">
              <w:rPr>
                <w:sz w:val="22"/>
                <w:szCs w:val="22"/>
              </w:rPr>
              <w:t>35</w:t>
            </w:r>
          </w:p>
        </w:tc>
        <w:tc>
          <w:tcPr>
            <w:tcW w:w="5245" w:type="dxa"/>
            <w:tcBorders>
              <w:top w:val="nil"/>
              <w:left w:val="nil"/>
              <w:bottom w:val="nil"/>
              <w:right w:val="single" w:sz="4" w:space="0" w:color="00000A"/>
            </w:tcBorders>
            <w:tcMar>
              <w:left w:w="108" w:type="dxa"/>
            </w:tcMar>
          </w:tcPr>
          <w:p w14:paraId="038A3431" w14:textId="77777777" w:rsidR="008316AD" w:rsidRPr="00844596" w:rsidRDefault="008316AD" w:rsidP="00320109">
            <w:pPr>
              <w:pStyle w:val="TextBody"/>
              <w:spacing w:before="40" w:after="40"/>
              <w:rPr>
                <w:sz w:val="22"/>
                <w:szCs w:val="22"/>
              </w:rPr>
            </w:pPr>
            <w:r w:rsidRPr="00844596">
              <w:rPr>
                <w:sz w:val="22"/>
                <w:szCs w:val="22"/>
              </w:rPr>
              <w:t>Wall thickness exceeding 3.2 mm but not exceeding 4.5 mm</w:t>
            </w:r>
          </w:p>
        </w:tc>
      </w:tr>
      <w:tr w:rsidR="008316AD" w:rsidRPr="00844596" w14:paraId="5EB34025" w14:textId="77777777" w:rsidTr="00320109">
        <w:trPr>
          <w:jc w:val="center"/>
        </w:trPr>
        <w:tc>
          <w:tcPr>
            <w:tcW w:w="1980" w:type="dxa"/>
            <w:vMerge/>
            <w:tcBorders>
              <w:left w:val="single" w:sz="4" w:space="0" w:color="00000A"/>
              <w:right w:val="single" w:sz="4" w:space="0" w:color="00000A"/>
            </w:tcBorders>
            <w:tcMar>
              <w:left w:w="108" w:type="dxa"/>
            </w:tcMar>
          </w:tcPr>
          <w:p w14:paraId="0510DDAE"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single" w:sz="4" w:space="0" w:color="00000A"/>
              <w:right w:val="nil"/>
            </w:tcBorders>
            <w:tcMar>
              <w:left w:w="108" w:type="dxa"/>
            </w:tcMar>
          </w:tcPr>
          <w:p w14:paraId="7315008C" w14:textId="77777777" w:rsidR="008316AD" w:rsidRPr="00844596" w:rsidRDefault="008316AD" w:rsidP="00320109">
            <w:pPr>
              <w:pStyle w:val="TextBody"/>
              <w:spacing w:before="40" w:after="40"/>
              <w:jc w:val="center"/>
              <w:rPr>
                <w:sz w:val="22"/>
                <w:szCs w:val="22"/>
              </w:rPr>
            </w:pPr>
            <w:r w:rsidRPr="00844596">
              <w:rPr>
                <w:sz w:val="22"/>
                <w:szCs w:val="22"/>
              </w:rPr>
              <w:t>36</w:t>
            </w:r>
          </w:p>
        </w:tc>
        <w:tc>
          <w:tcPr>
            <w:tcW w:w="5245" w:type="dxa"/>
            <w:tcBorders>
              <w:top w:val="nil"/>
              <w:left w:val="nil"/>
              <w:bottom w:val="single" w:sz="4" w:space="0" w:color="00000A"/>
              <w:right w:val="single" w:sz="4" w:space="0" w:color="00000A"/>
            </w:tcBorders>
            <w:tcMar>
              <w:left w:w="108" w:type="dxa"/>
            </w:tcMar>
          </w:tcPr>
          <w:p w14:paraId="07C2FEBD" w14:textId="77777777" w:rsidR="008316AD" w:rsidRPr="00844596" w:rsidRDefault="008316AD" w:rsidP="00320109">
            <w:pPr>
              <w:pStyle w:val="TextBody"/>
              <w:spacing w:before="40" w:after="40"/>
              <w:rPr>
                <w:sz w:val="22"/>
                <w:szCs w:val="22"/>
              </w:rPr>
            </w:pPr>
            <w:r w:rsidRPr="00844596">
              <w:rPr>
                <w:sz w:val="22"/>
                <w:szCs w:val="22"/>
              </w:rPr>
              <w:t>Wall thickness exceeding 4.5 mm</w:t>
            </w:r>
          </w:p>
        </w:tc>
      </w:tr>
      <w:tr w:rsidR="008316AD" w:rsidRPr="00844596" w14:paraId="4DB0F13B" w14:textId="77777777" w:rsidTr="00320109">
        <w:trPr>
          <w:jc w:val="center"/>
        </w:trPr>
        <w:tc>
          <w:tcPr>
            <w:tcW w:w="1980" w:type="dxa"/>
            <w:vMerge/>
            <w:tcBorders>
              <w:left w:val="single" w:sz="4" w:space="0" w:color="00000A"/>
              <w:bottom w:val="single" w:sz="4" w:space="0" w:color="00000A"/>
              <w:right w:val="single" w:sz="4" w:space="0" w:color="00000A"/>
            </w:tcBorders>
            <w:tcMar>
              <w:left w:w="108" w:type="dxa"/>
            </w:tcMar>
          </w:tcPr>
          <w:p w14:paraId="1DB0C115" w14:textId="77777777" w:rsidR="008316AD" w:rsidRPr="00844596" w:rsidRDefault="008316AD" w:rsidP="00320109">
            <w:pPr>
              <w:pStyle w:val="TextBody"/>
              <w:spacing w:before="40" w:after="40"/>
              <w:rPr>
                <w:sz w:val="22"/>
                <w:szCs w:val="22"/>
              </w:rPr>
            </w:pPr>
          </w:p>
        </w:tc>
        <w:tc>
          <w:tcPr>
            <w:tcW w:w="1843" w:type="dxa"/>
            <w:tcBorders>
              <w:top w:val="single" w:sz="4" w:space="0" w:color="00000A"/>
              <w:left w:val="single" w:sz="4" w:space="0" w:color="00000A"/>
              <w:bottom w:val="single" w:sz="4" w:space="0" w:color="00000A"/>
              <w:right w:val="nil"/>
            </w:tcBorders>
            <w:tcMar>
              <w:left w:w="108" w:type="dxa"/>
            </w:tcMar>
          </w:tcPr>
          <w:p w14:paraId="20EBFCDA" w14:textId="77777777" w:rsidR="008316AD" w:rsidRPr="00844596" w:rsidRDefault="008316AD" w:rsidP="00320109">
            <w:pPr>
              <w:pStyle w:val="TextBody"/>
              <w:spacing w:before="40" w:after="40"/>
              <w:jc w:val="center"/>
              <w:rPr>
                <w:sz w:val="22"/>
                <w:szCs w:val="22"/>
              </w:rPr>
            </w:pPr>
            <w:r w:rsidRPr="00844596">
              <w:rPr>
                <w:sz w:val="22"/>
                <w:szCs w:val="22"/>
              </w:rPr>
              <w:t>37</w:t>
            </w:r>
          </w:p>
        </w:tc>
        <w:tc>
          <w:tcPr>
            <w:tcW w:w="5245" w:type="dxa"/>
            <w:tcBorders>
              <w:top w:val="single" w:sz="4" w:space="0" w:color="00000A"/>
              <w:left w:val="nil"/>
              <w:bottom w:val="single" w:sz="4" w:space="0" w:color="00000A"/>
              <w:right w:val="single" w:sz="4" w:space="0" w:color="00000A"/>
            </w:tcBorders>
            <w:tcMar>
              <w:left w:w="108" w:type="dxa"/>
            </w:tcMar>
          </w:tcPr>
          <w:p w14:paraId="184FEFD8" w14:textId="77777777" w:rsidR="008316AD" w:rsidRPr="00844596" w:rsidRDefault="008316AD" w:rsidP="00320109">
            <w:pPr>
              <w:pStyle w:val="TextBody"/>
              <w:spacing w:before="40" w:after="40"/>
              <w:rPr>
                <w:sz w:val="22"/>
                <w:szCs w:val="22"/>
              </w:rPr>
            </w:pPr>
            <w:r w:rsidRPr="00844596">
              <w:rPr>
                <w:sz w:val="22"/>
                <w:szCs w:val="22"/>
              </w:rPr>
              <w:t>Exceeding 114.3 but not exceeding 165.1 mm external diameter</w:t>
            </w:r>
          </w:p>
        </w:tc>
      </w:tr>
      <w:tr w:rsidR="008316AD" w:rsidRPr="00844596" w14:paraId="40268EC9" w14:textId="77777777" w:rsidTr="00320109">
        <w:trPr>
          <w:jc w:val="center"/>
        </w:trPr>
        <w:tc>
          <w:tcPr>
            <w:tcW w:w="1980" w:type="dxa"/>
            <w:tcBorders>
              <w:top w:val="single" w:sz="4" w:space="0" w:color="00000A"/>
              <w:left w:val="single" w:sz="4" w:space="0" w:color="00000A"/>
              <w:bottom w:val="single" w:sz="4" w:space="0" w:color="00000A"/>
              <w:right w:val="single" w:sz="4" w:space="0" w:color="00000A"/>
            </w:tcBorders>
            <w:tcMar>
              <w:left w:w="108" w:type="dxa"/>
            </w:tcMar>
          </w:tcPr>
          <w:p w14:paraId="18235461" w14:textId="77777777" w:rsidR="008316AD" w:rsidRPr="00844596" w:rsidRDefault="008316AD" w:rsidP="00320109">
            <w:pPr>
              <w:pStyle w:val="TextBody"/>
              <w:spacing w:before="40" w:after="40"/>
              <w:rPr>
                <w:sz w:val="22"/>
                <w:szCs w:val="22"/>
              </w:rPr>
            </w:pPr>
            <w:r w:rsidRPr="00844596">
              <w:rPr>
                <w:sz w:val="22"/>
                <w:szCs w:val="22"/>
              </w:rPr>
              <w:t>7306.50.00</w:t>
            </w:r>
          </w:p>
        </w:tc>
        <w:tc>
          <w:tcPr>
            <w:tcW w:w="1843" w:type="dxa"/>
            <w:tcBorders>
              <w:top w:val="single" w:sz="4" w:space="0" w:color="00000A"/>
              <w:left w:val="single" w:sz="4" w:space="0" w:color="00000A"/>
              <w:bottom w:val="single" w:sz="4" w:space="0" w:color="00000A"/>
              <w:right w:val="nil"/>
            </w:tcBorders>
            <w:tcMar>
              <w:left w:w="108" w:type="dxa"/>
            </w:tcMar>
          </w:tcPr>
          <w:p w14:paraId="1E68CEF4" w14:textId="77777777" w:rsidR="008316AD" w:rsidRPr="00844596" w:rsidRDefault="008316AD" w:rsidP="00320109">
            <w:pPr>
              <w:pStyle w:val="TextBody"/>
              <w:spacing w:before="40" w:after="40"/>
              <w:jc w:val="center"/>
              <w:rPr>
                <w:sz w:val="22"/>
                <w:szCs w:val="22"/>
              </w:rPr>
            </w:pPr>
            <w:r w:rsidRPr="00844596">
              <w:rPr>
                <w:sz w:val="22"/>
                <w:szCs w:val="22"/>
              </w:rPr>
              <w:t>45</w:t>
            </w:r>
          </w:p>
        </w:tc>
        <w:tc>
          <w:tcPr>
            <w:tcW w:w="5245" w:type="dxa"/>
            <w:tcBorders>
              <w:top w:val="single" w:sz="4" w:space="0" w:color="00000A"/>
              <w:left w:val="nil"/>
              <w:bottom w:val="single" w:sz="4" w:space="0" w:color="00000A"/>
              <w:right w:val="single" w:sz="4" w:space="0" w:color="00000A"/>
            </w:tcBorders>
            <w:tcMar>
              <w:left w:w="108" w:type="dxa"/>
            </w:tcMar>
          </w:tcPr>
          <w:p w14:paraId="35D82595" w14:textId="77777777" w:rsidR="008316AD" w:rsidRPr="00844596" w:rsidRDefault="008316AD" w:rsidP="00320109">
            <w:pPr>
              <w:pStyle w:val="TextBody"/>
              <w:spacing w:before="40" w:after="40"/>
              <w:rPr>
                <w:sz w:val="22"/>
                <w:szCs w:val="22"/>
              </w:rPr>
            </w:pPr>
            <w:r w:rsidRPr="00844596">
              <w:rPr>
                <w:sz w:val="22"/>
                <w:szCs w:val="22"/>
              </w:rPr>
              <w:t>Other, welded, or circular cross-section, of other alloy steel</w:t>
            </w:r>
          </w:p>
        </w:tc>
      </w:tr>
      <w:tr w:rsidR="008316AD" w:rsidRPr="00844596" w14:paraId="21246AA6" w14:textId="77777777" w:rsidTr="00320109">
        <w:trP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2407DB4" w14:textId="77777777" w:rsidR="008316AD" w:rsidRPr="00844596" w:rsidRDefault="008316AD" w:rsidP="00320109">
            <w:pPr>
              <w:pStyle w:val="TextBody"/>
              <w:spacing w:before="40" w:after="40"/>
              <w:rPr>
                <w:sz w:val="22"/>
                <w:szCs w:val="22"/>
              </w:rPr>
            </w:pPr>
            <w:r w:rsidRPr="00844596">
              <w:rPr>
                <w:sz w:val="22"/>
                <w:szCs w:val="22"/>
              </w:rPr>
              <w:t>7306.6</w:t>
            </w:r>
          </w:p>
        </w:tc>
        <w:tc>
          <w:tcPr>
            <w:tcW w:w="7088"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F231D36" w14:textId="77777777" w:rsidR="008316AD" w:rsidRPr="00844596" w:rsidRDefault="008316AD" w:rsidP="00320109">
            <w:pPr>
              <w:pStyle w:val="TextBody"/>
              <w:spacing w:before="40" w:after="40"/>
              <w:rPr>
                <w:sz w:val="22"/>
                <w:szCs w:val="22"/>
              </w:rPr>
            </w:pPr>
            <w:r w:rsidRPr="00844596">
              <w:rPr>
                <w:sz w:val="22"/>
                <w:szCs w:val="22"/>
              </w:rPr>
              <w:t>Other welded, of non-circular cross-section:</w:t>
            </w:r>
          </w:p>
        </w:tc>
      </w:tr>
      <w:tr w:rsidR="008316AD" w:rsidRPr="00844596" w14:paraId="366A18BE" w14:textId="77777777" w:rsidTr="00320109">
        <w:trPr>
          <w:jc w:val="center"/>
        </w:trPr>
        <w:tc>
          <w:tcPr>
            <w:tcW w:w="1980" w:type="dxa"/>
            <w:vMerge w:val="restart"/>
            <w:tcBorders>
              <w:top w:val="single" w:sz="4" w:space="0" w:color="00000A"/>
              <w:left w:val="single" w:sz="4" w:space="0" w:color="00000A"/>
              <w:right w:val="single" w:sz="4" w:space="0" w:color="00000A"/>
            </w:tcBorders>
            <w:tcMar>
              <w:left w:w="108" w:type="dxa"/>
            </w:tcMar>
          </w:tcPr>
          <w:p w14:paraId="0D1C2778" w14:textId="77777777" w:rsidR="008316AD" w:rsidRPr="00844596" w:rsidRDefault="008316AD" w:rsidP="00320109">
            <w:pPr>
              <w:pStyle w:val="TextBody"/>
              <w:spacing w:before="40" w:after="40"/>
              <w:rPr>
                <w:sz w:val="22"/>
                <w:szCs w:val="22"/>
              </w:rPr>
            </w:pPr>
            <w:r w:rsidRPr="00844596">
              <w:rPr>
                <w:sz w:val="22"/>
                <w:szCs w:val="22"/>
              </w:rPr>
              <w:t>7306.61.00</w:t>
            </w:r>
          </w:p>
          <w:p w14:paraId="0C22CCD0" w14:textId="77777777" w:rsidR="008316AD" w:rsidRPr="00844596" w:rsidRDefault="008316AD" w:rsidP="00320109">
            <w:pPr>
              <w:pStyle w:val="TextBody"/>
              <w:spacing w:before="40" w:after="40"/>
              <w:rPr>
                <w:sz w:val="22"/>
                <w:szCs w:val="22"/>
              </w:rPr>
            </w:pPr>
          </w:p>
          <w:p w14:paraId="2E17ED1A" w14:textId="77777777" w:rsidR="008316AD" w:rsidRPr="00844596" w:rsidRDefault="008316AD" w:rsidP="00320109">
            <w:pPr>
              <w:pStyle w:val="TextBody"/>
              <w:spacing w:before="40" w:after="40"/>
              <w:rPr>
                <w:sz w:val="22"/>
                <w:szCs w:val="22"/>
              </w:rPr>
            </w:pPr>
          </w:p>
          <w:p w14:paraId="66EFD85B" w14:textId="77777777" w:rsidR="008316AD" w:rsidRPr="00844596" w:rsidRDefault="008316AD" w:rsidP="00320109">
            <w:pPr>
              <w:pStyle w:val="TextBody"/>
              <w:spacing w:before="40" w:after="40"/>
              <w:rPr>
                <w:sz w:val="22"/>
                <w:szCs w:val="22"/>
              </w:rPr>
            </w:pPr>
          </w:p>
          <w:p w14:paraId="1A4C1A11" w14:textId="77777777" w:rsidR="008316AD" w:rsidRPr="00844596" w:rsidRDefault="008316AD" w:rsidP="00320109">
            <w:pPr>
              <w:pStyle w:val="TextBody"/>
              <w:spacing w:before="40" w:after="40"/>
              <w:rPr>
                <w:sz w:val="22"/>
                <w:szCs w:val="22"/>
              </w:rPr>
            </w:pPr>
          </w:p>
          <w:p w14:paraId="7490AD14" w14:textId="77777777" w:rsidR="008316AD" w:rsidRPr="00844596" w:rsidRDefault="008316AD" w:rsidP="00320109">
            <w:pPr>
              <w:pStyle w:val="TextBody"/>
              <w:spacing w:before="40" w:after="40"/>
              <w:rPr>
                <w:sz w:val="22"/>
                <w:szCs w:val="22"/>
              </w:rPr>
            </w:pPr>
          </w:p>
        </w:tc>
        <w:tc>
          <w:tcPr>
            <w:tcW w:w="7088" w:type="dxa"/>
            <w:gridSpan w:val="2"/>
            <w:tcBorders>
              <w:top w:val="single" w:sz="4" w:space="0" w:color="00000A"/>
              <w:left w:val="single" w:sz="4" w:space="0" w:color="00000A"/>
              <w:bottom w:val="single" w:sz="4" w:space="0" w:color="00000A"/>
              <w:right w:val="single" w:sz="4" w:space="0" w:color="00000A"/>
            </w:tcBorders>
            <w:tcMar>
              <w:left w:w="108" w:type="dxa"/>
            </w:tcMar>
          </w:tcPr>
          <w:p w14:paraId="6D4CCD3A" w14:textId="77777777" w:rsidR="008316AD" w:rsidRPr="00844596" w:rsidRDefault="008316AD" w:rsidP="00320109">
            <w:pPr>
              <w:pStyle w:val="TextBody"/>
              <w:spacing w:before="40" w:after="40"/>
              <w:rPr>
                <w:sz w:val="22"/>
                <w:szCs w:val="22"/>
              </w:rPr>
            </w:pPr>
            <w:r w:rsidRPr="00844596">
              <w:rPr>
                <w:sz w:val="22"/>
                <w:szCs w:val="22"/>
              </w:rPr>
              <w:t>Of square or rectangular cross-section of iron or non-alloy steel:</w:t>
            </w:r>
          </w:p>
        </w:tc>
      </w:tr>
      <w:tr w:rsidR="008316AD" w:rsidRPr="00844596" w14:paraId="617DD969" w14:textId="77777777" w:rsidTr="00320109">
        <w:trPr>
          <w:jc w:val="center"/>
        </w:trPr>
        <w:tc>
          <w:tcPr>
            <w:tcW w:w="1980" w:type="dxa"/>
            <w:vMerge/>
            <w:tcBorders>
              <w:left w:val="single" w:sz="4" w:space="0" w:color="00000A"/>
              <w:right w:val="single" w:sz="4" w:space="0" w:color="00000A"/>
            </w:tcBorders>
            <w:tcMar>
              <w:left w:w="108" w:type="dxa"/>
            </w:tcMar>
          </w:tcPr>
          <w:p w14:paraId="1F43EF71" w14:textId="77777777" w:rsidR="008316AD" w:rsidRPr="00844596" w:rsidRDefault="008316AD" w:rsidP="00320109">
            <w:pPr>
              <w:pStyle w:val="TextBody"/>
              <w:spacing w:before="40" w:after="40"/>
              <w:rPr>
                <w:sz w:val="22"/>
                <w:szCs w:val="22"/>
              </w:rPr>
            </w:pPr>
          </w:p>
        </w:tc>
        <w:tc>
          <w:tcPr>
            <w:tcW w:w="7088" w:type="dxa"/>
            <w:gridSpan w:val="2"/>
            <w:tcBorders>
              <w:top w:val="single" w:sz="4" w:space="0" w:color="00000A"/>
              <w:left w:val="single" w:sz="4" w:space="0" w:color="00000A"/>
              <w:bottom w:val="nil"/>
              <w:right w:val="single" w:sz="4" w:space="0" w:color="00000A"/>
            </w:tcBorders>
            <w:tcMar>
              <w:left w:w="108" w:type="dxa"/>
            </w:tcMar>
          </w:tcPr>
          <w:p w14:paraId="0C45814B" w14:textId="77777777" w:rsidR="008316AD" w:rsidRPr="00844596" w:rsidRDefault="008316AD" w:rsidP="00320109">
            <w:pPr>
              <w:pStyle w:val="TextBody"/>
              <w:spacing w:before="40" w:after="40"/>
              <w:rPr>
                <w:sz w:val="22"/>
                <w:szCs w:val="22"/>
              </w:rPr>
            </w:pPr>
            <w:r w:rsidRPr="00844596">
              <w:rPr>
                <w:sz w:val="22"/>
                <w:szCs w:val="22"/>
              </w:rPr>
              <w:t>Not exceeding 279.4 mm perimeter:</w:t>
            </w:r>
          </w:p>
        </w:tc>
      </w:tr>
      <w:tr w:rsidR="008316AD" w:rsidRPr="00844596" w14:paraId="4B71EF4C" w14:textId="77777777" w:rsidTr="00320109">
        <w:trPr>
          <w:jc w:val="center"/>
        </w:trPr>
        <w:tc>
          <w:tcPr>
            <w:tcW w:w="1980" w:type="dxa"/>
            <w:vMerge/>
            <w:tcBorders>
              <w:left w:val="single" w:sz="4" w:space="0" w:color="00000A"/>
              <w:right w:val="single" w:sz="4" w:space="0" w:color="00000A"/>
            </w:tcBorders>
            <w:tcMar>
              <w:left w:w="108" w:type="dxa"/>
            </w:tcMar>
          </w:tcPr>
          <w:p w14:paraId="340A6FB5"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nil"/>
              <w:right w:val="nil"/>
            </w:tcBorders>
            <w:tcMar>
              <w:left w:w="108" w:type="dxa"/>
            </w:tcMar>
          </w:tcPr>
          <w:p w14:paraId="0F6C2F13" w14:textId="77777777" w:rsidR="008316AD" w:rsidRPr="00844596" w:rsidRDefault="008316AD" w:rsidP="00320109">
            <w:pPr>
              <w:pStyle w:val="TextBody"/>
              <w:spacing w:before="40" w:after="40"/>
              <w:jc w:val="center"/>
              <w:rPr>
                <w:sz w:val="22"/>
                <w:szCs w:val="22"/>
              </w:rPr>
            </w:pPr>
            <w:r w:rsidRPr="00844596">
              <w:rPr>
                <w:sz w:val="22"/>
                <w:szCs w:val="22"/>
              </w:rPr>
              <w:t>21</w:t>
            </w:r>
          </w:p>
        </w:tc>
        <w:tc>
          <w:tcPr>
            <w:tcW w:w="5245" w:type="dxa"/>
            <w:tcBorders>
              <w:top w:val="nil"/>
              <w:left w:val="nil"/>
              <w:bottom w:val="nil"/>
              <w:right w:val="single" w:sz="4" w:space="0" w:color="00000A"/>
            </w:tcBorders>
            <w:tcMar>
              <w:left w:w="108" w:type="dxa"/>
            </w:tcMar>
          </w:tcPr>
          <w:p w14:paraId="4456A7D8" w14:textId="77777777" w:rsidR="008316AD" w:rsidRPr="00844596" w:rsidRDefault="008316AD" w:rsidP="00320109">
            <w:pPr>
              <w:pStyle w:val="TextBody"/>
              <w:spacing w:before="40" w:after="40"/>
              <w:rPr>
                <w:sz w:val="22"/>
                <w:szCs w:val="22"/>
              </w:rPr>
            </w:pPr>
            <w:r w:rsidRPr="00844596">
              <w:rPr>
                <w:sz w:val="22"/>
                <w:szCs w:val="22"/>
              </w:rPr>
              <w:t>Wall thickness not exceeding 2 mm</w:t>
            </w:r>
          </w:p>
        </w:tc>
      </w:tr>
      <w:tr w:rsidR="008316AD" w:rsidRPr="00844596" w14:paraId="28AD261B" w14:textId="77777777" w:rsidTr="00320109">
        <w:trPr>
          <w:jc w:val="center"/>
        </w:trPr>
        <w:tc>
          <w:tcPr>
            <w:tcW w:w="1980" w:type="dxa"/>
            <w:vMerge/>
            <w:tcBorders>
              <w:left w:val="single" w:sz="4" w:space="0" w:color="00000A"/>
              <w:right w:val="single" w:sz="4" w:space="0" w:color="00000A"/>
            </w:tcBorders>
            <w:tcMar>
              <w:left w:w="108" w:type="dxa"/>
            </w:tcMar>
          </w:tcPr>
          <w:p w14:paraId="6CF60AAD" w14:textId="77777777" w:rsidR="008316AD" w:rsidRPr="00844596" w:rsidRDefault="008316AD" w:rsidP="00320109">
            <w:pPr>
              <w:pStyle w:val="TextBody"/>
              <w:spacing w:before="40" w:after="40"/>
              <w:rPr>
                <w:sz w:val="22"/>
                <w:szCs w:val="22"/>
              </w:rPr>
            </w:pPr>
          </w:p>
        </w:tc>
        <w:tc>
          <w:tcPr>
            <w:tcW w:w="1843" w:type="dxa"/>
            <w:tcBorders>
              <w:top w:val="nil"/>
              <w:left w:val="single" w:sz="4" w:space="0" w:color="00000A"/>
              <w:bottom w:val="single" w:sz="4" w:space="0" w:color="00000A"/>
              <w:right w:val="nil"/>
            </w:tcBorders>
            <w:tcMar>
              <w:left w:w="108" w:type="dxa"/>
            </w:tcMar>
          </w:tcPr>
          <w:p w14:paraId="36048769" w14:textId="77777777" w:rsidR="008316AD" w:rsidRPr="00844596" w:rsidRDefault="008316AD" w:rsidP="00320109">
            <w:pPr>
              <w:pStyle w:val="TextBody"/>
              <w:spacing w:before="40" w:after="40"/>
              <w:jc w:val="center"/>
              <w:rPr>
                <w:sz w:val="22"/>
                <w:szCs w:val="22"/>
              </w:rPr>
            </w:pPr>
            <w:r w:rsidRPr="00844596">
              <w:rPr>
                <w:sz w:val="22"/>
                <w:szCs w:val="22"/>
              </w:rPr>
              <w:t>22</w:t>
            </w:r>
          </w:p>
        </w:tc>
        <w:tc>
          <w:tcPr>
            <w:tcW w:w="5245" w:type="dxa"/>
            <w:tcBorders>
              <w:top w:val="nil"/>
              <w:left w:val="nil"/>
              <w:bottom w:val="single" w:sz="4" w:space="0" w:color="00000A"/>
              <w:right w:val="single" w:sz="4" w:space="0" w:color="00000A"/>
            </w:tcBorders>
            <w:tcMar>
              <w:left w:w="108" w:type="dxa"/>
            </w:tcMar>
          </w:tcPr>
          <w:p w14:paraId="66CB84A9" w14:textId="77777777" w:rsidR="008316AD" w:rsidRPr="00844596" w:rsidRDefault="008316AD" w:rsidP="00320109">
            <w:pPr>
              <w:pStyle w:val="TextBody"/>
              <w:spacing w:before="40" w:after="40"/>
              <w:rPr>
                <w:sz w:val="22"/>
                <w:szCs w:val="22"/>
              </w:rPr>
            </w:pPr>
            <w:r w:rsidRPr="00844596">
              <w:rPr>
                <w:sz w:val="22"/>
                <w:szCs w:val="22"/>
              </w:rPr>
              <w:t>Wall thickness exceeding 2 mm</w:t>
            </w:r>
          </w:p>
        </w:tc>
      </w:tr>
      <w:tr w:rsidR="008316AD" w:rsidRPr="00844596" w14:paraId="126243AC" w14:textId="77777777" w:rsidTr="00320109">
        <w:trPr>
          <w:jc w:val="center"/>
        </w:trPr>
        <w:tc>
          <w:tcPr>
            <w:tcW w:w="1980" w:type="dxa"/>
            <w:vMerge/>
            <w:tcBorders>
              <w:left w:val="single" w:sz="4" w:space="0" w:color="00000A"/>
              <w:right w:val="single" w:sz="4" w:space="0" w:color="00000A"/>
            </w:tcBorders>
            <w:tcMar>
              <w:left w:w="108" w:type="dxa"/>
            </w:tcMar>
          </w:tcPr>
          <w:p w14:paraId="159BA411" w14:textId="77777777" w:rsidR="008316AD" w:rsidRPr="00844596" w:rsidRDefault="008316AD" w:rsidP="00320109">
            <w:pPr>
              <w:pStyle w:val="TextBody"/>
              <w:spacing w:before="40" w:after="40"/>
              <w:rPr>
                <w:sz w:val="22"/>
                <w:szCs w:val="22"/>
              </w:rPr>
            </w:pPr>
          </w:p>
        </w:tc>
        <w:tc>
          <w:tcPr>
            <w:tcW w:w="1843" w:type="dxa"/>
            <w:tcBorders>
              <w:top w:val="single" w:sz="4" w:space="0" w:color="00000A"/>
              <w:left w:val="single" w:sz="4" w:space="0" w:color="00000A"/>
              <w:bottom w:val="single" w:sz="4" w:space="0" w:color="00000A"/>
              <w:right w:val="nil"/>
            </w:tcBorders>
            <w:tcMar>
              <w:left w:w="108" w:type="dxa"/>
            </w:tcMar>
          </w:tcPr>
          <w:p w14:paraId="0EF1D3E1" w14:textId="77777777" w:rsidR="008316AD" w:rsidRPr="00844596" w:rsidRDefault="008316AD" w:rsidP="00320109">
            <w:pPr>
              <w:pStyle w:val="TextBody"/>
              <w:spacing w:before="40" w:after="40"/>
              <w:jc w:val="center"/>
              <w:rPr>
                <w:sz w:val="22"/>
                <w:szCs w:val="22"/>
              </w:rPr>
            </w:pPr>
            <w:r w:rsidRPr="00844596">
              <w:rPr>
                <w:sz w:val="22"/>
                <w:szCs w:val="22"/>
              </w:rPr>
              <w:t>25</w:t>
            </w:r>
          </w:p>
        </w:tc>
        <w:tc>
          <w:tcPr>
            <w:tcW w:w="5245" w:type="dxa"/>
            <w:tcBorders>
              <w:top w:val="single" w:sz="4" w:space="0" w:color="00000A"/>
              <w:left w:val="nil"/>
              <w:bottom w:val="single" w:sz="4" w:space="0" w:color="00000A"/>
              <w:right w:val="single" w:sz="4" w:space="0" w:color="00000A"/>
            </w:tcBorders>
            <w:tcMar>
              <w:left w:w="108" w:type="dxa"/>
            </w:tcMar>
          </w:tcPr>
          <w:p w14:paraId="6E5A1EF3" w14:textId="77777777" w:rsidR="008316AD" w:rsidRPr="00844596" w:rsidRDefault="008316AD" w:rsidP="00320109">
            <w:pPr>
              <w:pStyle w:val="TextBody"/>
              <w:spacing w:before="40" w:after="40"/>
              <w:rPr>
                <w:sz w:val="22"/>
                <w:szCs w:val="22"/>
              </w:rPr>
            </w:pPr>
            <w:r w:rsidRPr="00844596">
              <w:rPr>
                <w:sz w:val="22"/>
                <w:szCs w:val="22"/>
              </w:rPr>
              <w:t>Exceeding 279.4 mm</w:t>
            </w:r>
          </w:p>
        </w:tc>
      </w:tr>
      <w:tr w:rsidR="008316AD" w:rsidRPr="00844596" w14:paraId="1869A405" w14:textId="77777777" w:rsidTr="00320109">
        <w:trPr>
          <w:jc w:val="center"/>
        </w:trPr>
        <w:tc>
          <w:tcPr>
            <w:tcW w:w="1980" w:type="dxa"/>
            <w:vMerge/>
            <w:tcBorders>
              <w:left w:val="single" w:sz="4" w:space="0" w:color="00000A"/>
              <w:bottom w:val="single" w:sz="4" w:space="0" w:color="00000A"/>
              <w:right w:val="single" w:sz="4" w:space="0" w:color="00000A"/>
            </w:tcBorders>
            <w:tcMar>
              <w:left w:w="108" w:type="dxa"/>
            </w:tcMar>
          </w:tcPr>
          <w:p w14:paraId="5ECAC678" w14:textId="77777777" w:rsidR="008316AD" w:rsidRPr="00844596" w:rsidRDefault="008316AD" w:rsidP="00320109">
            <w:pPr>
              <w:pStyle w:val="TextBody"/>
              <w:spacing w:before="40" w:after="40"/>
              <w:rPr>
                <w:sz w:val="22"/>
                <w:szCs w:val="22"/>
              </w:rPr>
            </w:pPr>
          </w:p>
        </w:tc>
        <w:tc>
          <w:tcPr>
            <w:tcW w:w="1843" w:type="dxa"/>
            <w:tcBorders>
              <w:top w:val="single" w:sz="4" w:space="0" w:color="00000A"/>
              <w:left w:val="single" w:sz="4" w:space="0" w:color="00000A"/>
              <w:bottom w:val="single" w:sz="4" w:space="0" w:color="00000A"/>
              <w:right w:val="nil"/>
            </w:tcBorders>
            <w:tcMar>
              <w:left w:w="108" w:type="dxa"/>
            </w:tcMar>
          </w:tcPr>
          <w:p w14:paraId="242CD126" w14:textId="77777777" w:rsidR="008316AD" w:rsidRPr="00844596" w:rsidRDefault="008316AD" w:rsidP="00320109">
            <w:pPr>
              <w:pStyle w:val="TextBody"/>
              <w:spacing w:before="40" w:after="40"/>
              <w:jc w:val="center"/>
              <w:rPr>
                <w:sz w:val="22"/>
                <w:szCs w:val="22"/>
              </w:rPr>
            </w:pPr>
            <w:r w:rsidRPr="00844596">
              <w:rPr>
                <w:sz w:val="22"/>
                <w:szCs w:val="22"/>
              </w:rPr>
              <w:t>90</w:t>
            </w:r>
          </w:p>
        </w:tc>
        <w:tc>
          <w:tcPr>
            <w:tcW w:w="5245" w:type="dxa"/>
            <w:tcBorders>
              <w:top w:val="single" w:sz="4" w:space="0" w:color="00000A"/>
              <w:left w:val="nil"/>
              <w:bottom w:val="single" w:sz="4" w:space="0" w:color="00000A"/>
              <w:right w:val="single" w:sz="4" w:space="0" w:color="00000A"/>
            </w:tcBorders>
            <w:tcMar>
              <w:left w:w="108" w:type="dxa"/>
            </w:tcMar>
          </w:tcPr>
          <w:p w14:paraId="66605354" w14:textId="77777777" w:rsidR="008316AD" w:rsidRPr="00844596" w:rsidRDefault="008316AD" w:rsidP="00320109">
            <w:pPr>
              <w:pStyle w:val="TextBody"/>
              <w:spacing w:before="40" w:after="40"/>
              <w:rPr>
                <w:sz w:val="22"/>
                <w:szCs w:val="22"/>
              </w:rPr>
            </w:pPr>
            <w:r w:rsidRPr="00844596">
              <w:rPr>
                <w:sz w:val="22"/>
                <w:szCs w:val="22"/>
              </w:rPr>
              <w:t>Other</w:t>
            </w:r>
          </w:p>
        </w:tc>
      </w:tr>
      <w:tr w:rsidR="008316AD" w:rsidRPr="00844596" w14:paraId="0B7CAA6E" w14:textId="77777777" w:rsidTr="00320109">
        <w:trPr>
          <w:jc w:val="center"/>
        </w:trPr>
        <w:tc>
          <w:tcPr>
            <w:tcW w:w="1980" w:type="dxa"/>
            <w:tcBorders>
              <w:top w:val="single" w:sz="4" w:space="0" w:color="00000A"/>
              <w:left w:val="single" w:sz="4" w:space="0" w:color="00000A"/>
              <w:bottom w:val="single" w:sz="4" w:space="0" w:color="00000A"/>
              <w:right w:val="single" w:sz="4" w:space="0" w:color="00000A"/>
            </w:tcBorders>
            <w:tcMar>
              <w:left w:w="108" w:type="dxa"/>
            </w:tcMar>
          </w:tcPr>
          <w:p w14:paraId="27C619E0" w14:textId="77777777" w:rsidR="008316AD" w:rsidRPr="00844596" w:rsidRDefault="008316AD" w:rsidP="00320109">
            <w:pPr>
              <w:pStyle w:val="TextBody"/>
              <w:spacing w:before="40" w:after="40"/>
              <w:rPr>
                <w:sz w:val="22"/>
                <w:szCs w:val="22"/>
              </w:rPr>
            </w:pPr>
            <w:r w:rsidRPr="00844596">
              <w:rPr>
                <w:sz w:val="22"/>
                <w:szCs w:val="22"/>
              </w:rPr>
              <w:t>7306.69.00</w:t>
            </w:r>
          </w:p>
        </w:tc>
        <w:tc>
          <w:tcPr>
            <w:tcW w:w="1843" w:type="dxa"/>
            <w:tcBorders>
              <w:top w:val="single" w:sz="4" w:space="0" w:color="00000A"/>
              <w:left w:val="single" w:sz="4" w:space="0" w:color="00000A"/>
              <w:bottom w:val="single" w:sz="4" w:space="0" w:color="00000A"/>
              <w:right w:val="nil"/>
            </w:tcBorders>
            <w:tcMar>
              <w:left w:w="108" w:type="dxa"/>
            </w:tcMar>
          </w:tcPr>
          <w:p w14:paraId="75DB79D8" w14:textId="77777777" w:rsidR="008316AD" w:rsidRPr="00844596" w:rsidRDefault="008316AD" w:rsidP="00320109">
            <w:pPr>
              <w:pStyle w:val="TextBody"/>
              <w:spacing w:before="40" w:after="40"/>
              <w:jc w:val="center"/>
              <w:rPr>
                <w:sz w:val="22"/>
                <w:szCs w:val="22"/>
              </w:rPr>
            </w:pPr>
            <w:r w:rsidRPr="00844596">
              <w:rPr>
                <w:sz w:val="22"/>
                <w:szCs w:val="22"/>
              </w:rPr>
              <w:t>10</w:t>
            </w:r>
          </w:p>
        </w:tc>
        <w:tc>
          <w:tcPr>
            <w:tcW w:w="5245" w:type="dxa"/>
            <w:tcBorders>
              <w:top w:val="single" w:sz="4" w:space="0" w:color="00000A"/>
              <w:left w:val="nil"/>
              <w:bottom w:val="single" w:sz="4" w:space="0" w:color="00000A"/>
              <w:right w:val="single" w:sz="4" w:space="0" w:color="00000A"/>
            </w:tcBorders>
            <w:tcMar>
              <w:left w:w="108" w:type="dxa"/>
            </w:tcMar>
          </w:tcPr>
          <w:p w14:paraId="7FDE3AA4" w14:textId="77777777" w:rsidR="008316AD" w:rsidRPr="00844596" w:rsidRDefault="008316AD" w:rsidP="00320109">
            <w:pPr>
              <w:pStyle w:val="TextBody"/>
              <w:keepNext/>
              <w:spacing w:before="40" w:after="40"/>
              <w:rPr>
                <w:sz w:val="22"/>
                <w:szCs w:val="22"/>
              </w:rPr>
            </w:pPr>
            <w:r w:rsidRPr="00844596">
              <w:rPr>
                <w:sz w:val="22"/>
                <w:szCs w:val="22"/>
              </w:rPr>
              <w:t xml:space="preserve">Of </w:t>
            </w:r>
            <w:proofErr w:type="gramStart"/>
            <w:r w:rsidRPr="00844596">
              <w:rPr>
                <w:sz w:val="22"/>
                <w:szCs w:val="22"/>
              </w:rPr>
              <w:t>other</w:t>
            </w:r>
            <w:proofErr w:type="gramEnd"/>
            <w:r w:rsidRPr="00844596">
              <w:rPr>
                <w:sz w:val="22"/>
                <w:szCs w:val="22"/>
              </w:rPr>
              <w:t xml:space="preserve"> non-circular cross-section</w:t>
            </w:r>
          </w:p>
        </w:tc>
      </w:tr>
    </w:tbl>
    <w:p w14:paraId="48A2F362" w14:textId="77777777" w:rsidR="008316AD" w:rsidRPr="00C01F98" w:rsidRDefault="008316AD" w:rsidP="008316AD">
      <w:pPr>
        <w:rPr>
          <w:snapToGrid w:val="0"/>
        </w:rPr>
      </w:pPr>
    </w:p>
    <w:p w14:paraId="2E5FE400" w14:textId="77777777" w:rsidR="008316AD" w:rsidRDefault="008316AD" w:rsidP="008316AD">
      <w:pPr>
        <w:rPr>
          <w:snapToGrid w:val="0"/>
        </w:rPr>
      </w:pPr>
    </w:p>
    <w:p w14:paraId="2FBA8EF8" w14:textId="77777777" w:rsidR="008316AD" w:rsidRDefault="008316AD" w:rsidP="008316AD">
      <w:pPr>
        <w:rPr>
          <w:snapToGrid w:val="0"/>
        </w:rPr>
      </w:pPr>
    </w:p>
    <w:p w14:paraId="230B9810" w14:textId="77777777" w:rsidR="008316AD" w:rsidRDefault="008316AD" w:rsidP="008316AD">
      <w:pPr>
        <w:rPr>
          <w:snapToGrid w:val="0"/>
        </w:rPr>
      </w:pPr>
    </w:p>
    <w:p w14:paraId="0ED55ABC" w14:textId="77777777" w:rsidR="008316AD" w:rsidRDefault="008316AD" w:rsidP="008316AD">
      <w:pPr>
        <w:rPr>
          <w:snapToGrid w:val="0"/>
        </w:rPr>
      </w:pPr>
    </w:p>
    <w:p w14:paraId="2A068543" w14:textId="77777777" w:rsidR="008316AD" w:rsidRDefault="008316AD" w:rsidP="008316AD">
      <w:pPr>
        <w:rPr>
          <w:snapToGrid w:val="0"/>
        </w:rPr>
      </w:pPr>
    </w:p>
    <w:p w14:paraId="57332033" w14:textId="77777777" w:rsidR="008316AD" w:rsidRDefault="008316AD" w:rsidP="008316AD">
      <w:pPr>
        <w:rPr>
          <w:snapToGrid w:val="0"/>
        </w:rPr>
      </w:pPr>
    </w:p>
    <w:p w14:paraId="5F671B98" w14:textId="77777777" w:rsidR="008316AD" w:rsidRDefault="008316AD" w:rsidP="008316AD">
      <w:pPr>
        <w:rPr>
          <w:snapToGrid w:val="0"/>
        </w:rPr>
      </w:pPr>
    </w:p>
    <w:p w14:paraId="67274ED3" w14:textId="4F9B00EF" w:rsidR="002B0B71" w:rsidRDefault="002B0B71">
      <w:pPr>
        <w:spacing w:after="160" w:line="259" w:lineRule="auto"/>
        <w:rPr>
          <w:snapToGrid w:val="0"/>
        </w:rPr>
      </w:pPr>
      <w:r>
        <w:rPr>
          <w:snapToGrid w:val="0"/>
        </w:rPr>
        <w:br w:type="page"/>
      </w:r>
    </w:p>
    <w:p w14:paraId="6A07DA68" w14:textId="77777777" w:rsidR="000B6D8D" w:rsidRDefault="000B6D8D" w:rsidP="000B6D8D">
      <w:pPr>
        <w:rPr>
          <w:snapToGrid w:val="0"/>
        </w:rPr>
      </w:pPr>
    </w:p>
    <w:p w14:paraId="4A52ABE3" w14:textId="77777777" w:rsidR="000B6D8D" w:rsidRDefault="000B6D8D" w:rsidP="000B6D8D">
      <w:pPr>
        <w:rPr>
          <w:snapToGrid w:val="0"/>
        </w:rPr>
      </w:pPr>
    </w:p>
    <w:p w14:paraId="6098F0B7" w14:textId="77777777" w:rsidR="000B6D8D" w:rsidRDefault="000B6D8D" w:rsidP="000B6D8D">
      <w:pPr>
        <w:rPr>
          <w:snapToGrid w:val="0"/>
        </w:rPr>
      </w:pPr>
    </w:p>
    <w:p w14:paraId="665780BC" w14:textId="0856D034" w:rsidR="000B6D8D" w:rsidRPr="0056678E" w:rsidRDefault="004C4916" w:rsidP="0056678E">
      <w:pPr>
        <w:pStyle w:val="Heading1"/>
        <w:jc w:val="center"/>
        <w:rPr>
          <w:rFonts w:ascii="Arial" w:hAnsi="Arial" w:cs="Arial"/>
          <w:b/>
          <w:bCs/>
          <w:color w:val="auto"/>
          <w:sz w:val="32"/>
          <w:szCs w:val="32"/>
        </w:rPr>
      </w:pPr>
      <w:bookmarkStart w:id="27" w:name="_Toc207276349"/>
      <w:r w:rsidRPr="0056678E">
        <w:rPr>
          <w:rFonts w:ascii="Arial" w:hAnsi="Arial" w:cs="Arial"/>
          <w:b/>
          <w:bCs/>
          <w:color w:val="auto"/>
          <w:sz w:val="32"/>
          <w:szCs w:val="32"/>
        </w:rPr>
        <w:t xml:space="preserve">THE </w:t>
      </w:r>
      <w:r w:rsidR="00BC3F77">
        <w:rPr>
          <w:rFonts w:ascii="Arial" w:hAnsi="Arial" w:cs="Arial"/>
          <w:b/>
          <w:bCs/>
          <w:color w:val="auto"/>
          <w:sz w:val="32"/>
          <w:szCs w:val="32"/>
        </w:rPr>
        <w:t xml:space="preserve">ALLEGED </w:t>
      </w:r>
      <w:r w:rsidRPr="0056678E">
        <w:rPr>
          <w:rFonts w:ascii="Arial" w:hAnsi="Arial" w:cs="Arial"/>
          <w:b/>
          <w:bCs/>
          <w:color w:val="auto"/>
          <w:sz w:val="32"/>
          <w:szCs w:val="32"/>
        </w:rPr>
        <w:t>CIRCUMVENTION GOODS</w:t>
      </w:r>
      <w:bookmarkEnd w:id="27"/>
    </w:p>
    <w:p w14:paraId="45F2877C" w14:textId="77777777" w:rsidR="000B6D8D" w:rsidRPr="006F5184" w:rsidRDefault="000B6D8D" w:rsidP="000B6D8D"/>
    <w:p w14:paraId="7A17D307" w14:textId="77777777" w:rsidR="002B0B71" w:rsidRDefault="002B0B71" w:rsidP="002B0B71">
      <w:pPr>
        <w:rPr>
          <w:b/>
          <w:lang w:val="en-US"/>
        </w:rPr>
      </w:pPr>
      <w:r w:rsidRPr="000E3254">
        <w:rPr>
          <w:snapToGrid w:val="0"/>
        </w:rPr>
        <w:t>The goods subject to</w:t>
      </w:r>
      <w:r>
        <w:rPr>
          <w:snapToGrid w:val="0"/>
        </w:rPr>
        <w:t xml:space="preserve"> the anti-circumvention inquiry</w:t>
      </w:r>
      <w:r w:rsidRPr="000E3254">
        <w:rPr>
          <w:snapToGrid w:val="0"/>
        </w:rPr>
        <w:t xml:space="preserve"> are described </w:t>
      </w:r>
      <w:r>
        <w:rPr>
          <w:snapToGrid w:val="0"/>
        </w:rPr>
        <w:t xml:space="preserve">in the application as being </w:t>
      </w:r>
      <w:r w:rsidRPr="00A9713F">
        <w:rPr>
          <w:color w:val="0D0D0D" w:themeColor="text1" w:themeTint="F2"/>
        </w:rPr>
        <w:t xml:space="preserve">hollow structural sections </w:t>
      </w:r>
      <w:r>
        <w:rPr>
          <w:color w:val="0D0D0D" w:themeColor="text1" w:themeTint="F2"/>
        </w:rPr>
        <w:t xml:space="preserve">(HSS) </w:t>
      </w:r>
      <w:r w:rsidRPr="00FE0F09">
        <w:t xml:space="preserve">that are slightly modified before export to Australia from China. Specifically, they claim that slightly modified goods exported to Australia from China </w:t>
      </w:r>
      <w:r>
        <w:t xml:space="preserve">have been </w:t>
      </w:r>
      <w:r w:rsidRPr="00206DEB">
        <w:t>by the addition of drill holes, either (or both) along the full length of the steel pipe or at the ends</w:t>
      </w:r>
      <w:r>
        <w:t>, which is not within the description of the goods covered by the original notice.</w:t>
      </w:r>
    </w:p>
    <w:p w14:paraId="7F079E16" w14:textId="77777777" w:rsidR="002B0B71" w:rsidRDefault="002B0B71" w:rsidP="002B0B71">
      <w:pPr>
        <w:rPr>
          <w:b/>
          <w:lang w:val="en-US"/>
        </w:rPr>
      </w:pPr>
    </w:p>
    <w:p w14:paraId="6248BD95" w14:textId="77777777" w:rsidR="002B0B71" w:rsidRPr="00486DCE" w:rsidRDefault="002B0B71" w:rsidP="002B0B71">
      <w:pPr>
        <w:rPr>
          <w:lang w:val="en-US"/>
        </w:rPr>
      </w:pPr>
      <w:r w:rsidRPr="00486DCE">
        <w:rPr>
          <w:lang w:val="en-US"/>
        </w:rPr>
        <w:t xml:space="preserve">The </w:t>
      </w:r>
      <w:r>
        <w:rPr>
          <w:lang w:val="en-US"/>
        </w:rPr>
        <w:t>commission will examine as part of this inquiry goods including hollow structural sections (</w:t>
      </w:r>
      <w:r w:rsidRPr="000E3254">
        <w:rPr>
          <w:snapToGrid w:val="0"/>
        </w:rPr>
        <w:t>the circumvention goods)</w:t>
      </w:r>
      <w:r>
        <w:rPr>
          <w:lang w:val="en-US"/>
        </w:rPr>
        <w:t xml:space="preserve">.  </w:t>
      </w:r>
    </w:p>
    <w:p w14:paraId="1B9DE641" w14:textId="77777777" w:rsidR="002B0B71" w:rsidRPr="000E3254" w:rsidRDefault="002B0B71" w:rsidP="002B0B71">
      <w:pPr>
        <w:rPr>
          <w:b/>
          <w:lang w:val="en-US"/>
        </w:rPr>
      </w:pPr>
    </w:p>
    <w:p w14:paraId="13971F63" w14:textId="21105939" w:rsidR="002B0B71" w:rsidRDefault="002B0B71" w:rsidP="002B0B71">
      <w:r>
        <w:t xml:space="preserve">The alleged </w:t>
      </w:r>
      <w:r w:rsidRPr="00790D01">
        <w:t xml:space="preserve">circumvention goods </w:t>
      </w:r>
      <w:r w:rsidR="00A96224">
        <w:t>may be</w:t>
      </w:r>
      <w:r w:rsidR="00021154" w:rsidRPr="00021154">
        <w:t xml:space="preserve"> </w:t>
      </w:r>
      <w:r>
        <w:t xml:space="preserve">imported under tariff headings different than those specified by the original notice </w:t>
      </w:r>
      <w:r w:rsidRPr="0096526C">
        <w:t xml:space="preserve">under the tariff subheading 7308.90.00 </w:t>
      </w:r>
      <w:r w:rsidRPr="000E3254">
        <w:rPr>
          <w:lang w:val="en-US"/>
        </w:rPr>
        <w:t xml:space="preserve">of Schedule 3 to the </w:t>
      </w:r>
      <w:r w:rsidRPr="000E3254">
        <w:rPr>
          <w:i/>
          <w:lang w:val="en-US"/>
        </w:rPr>
        <w:t>Customs Tariff Act 1995</w:t>
      </w:r>
      <w:r w:rsidRPr="000E3254">
        <w:rPr>
          <w:lang w:val="en-US"/>
        </w:rPr>
        <w:t>.</w:t>
      </w:r>
      <w:r w:rsidRPr="00FF7EA0">
        <w:t xml:space="preserve"> </w:t>
      </w:r>
    </w:p>
    <w:p w14:paraId="78C3F90E" w14:textId="3B927D9D" w:rsidR="00466E7F" w:rsidRDefault="00466E7F">
      <w:pPr>
        <w:spacing w:after="160" w:line="259" w:lineRule="auto"/>
        <w:rPr>
          <w:b/>
          <w:snapToGrid w:val="0"/>
        </w:rPr>
      </w:pPr>
      <w:r>
        <w:rPr>
          <w:b/>
          <w:snapToGrid w:val="0"/>
        </w:rPr>
        <w:br w:type="page"/>
      </w:r>
    </w:p>
    <w:p w14:paraId="7DE9CE37" w14:textId="77777777" w:rsidR="000B6D8D" w:rsidRDefault="000B6D8D" w:rsidP="000B6D8D">
      <w:pPr>
        <w:rPr>
          <w:b/>
          <w:snapToGrid w:val="0"/>
        </w:rPr>
      </w:pPr>
    </w:p>
    <w:p w14:paraId="32AFAB7C" w14:textId="77777777" w:rsidR="000B6D8D" w:rsidRDefault="000B6D8D" w:rsidP="000B6D8D">
      <w:pPr>
        <w:rPr>
          <w:b/>
          <w:snapToGrid w:val="0"/>
        </w:rPr>
      </w:pPr>
      <w:r w:rsidRPr="00C01F98">
        <w:rPr>
          <w:b/>
          <w:snapToGrid w:val="0"/>
        </w:rPr>
        <w:t xml:space="preserve">Model Control </w:t>
      </w:r>
      <w:r>
        <w:rPr>
          <w:b/>
          <w:snapToGrid w:val="0"/>
        </w:rPr>
        <w:t>C</w:t>
      </w:r>
      <w:r w:rsidRPr="00C01F98">
        <w:rPr>
          <w:b/>
          <w:snapToGrid w:val="0"/>
        </w:rPr>
        <w:t>ode</w:t>
      </w:r>
    </w:p>
    <w:p w14:paraId="1852936F" w14:textId="77777777" w:rsidR="000B6D8D" w:rsidRDefault="000B6D8D" w:rsidP="000B6D8D">
      <w:pPr>
        <w:rPr>
          <w:snapToGrid w:val="0"/>
        </w:rPr>
      </w:pPr>
    </w:p>
    <w:p w14:paraId="58A887AB" w14:textId="6D632B48" w:rsidR="00FF0630" w:rsidRDefault="000B6D8D" w:rsidP="000B6D8D">
      <w:r>
        <w:rPr>
          <w:snapToGrid w:val="0"/>
        </w:rPr>
        <w:t xml:space="preserve">Details of the model control code (MCC) structure for the goods are in the table below. The sales data (Section C) </w:t>
      </w:r>
      <w:r w:rsidRPr="00324501">
        <w:t xml:space="preserve">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t>the commission</w:t>
      </w:r>
      <w:r w:rsidRPr="00324501">
        <w:t>.</w:t>
      </w:r>
    </w:p>
    <w:p w14:paraId="3115622D" w14:textId="77777777" w:rsidR="00B769EE" w:rsidRDefault="00B769EE" w:rsidP="000B6D8D">
      <w:pPr>
        <w:rPr>
          <w:lang w:eastAsia="en-AU"/>
        </w:rPr>
      </w:pPr>
    </w:p>
    <w:p w14:paraId="4782142A" w14:textId="77777777" w:rsidR="00B769EE" w:rsidRDefault="00B769EE" w:rsidP="000B6D8D">
      <w:pPr>
        <w:rPr>
          <w:lang w:eastAsia="en-AU"/>
        </w:rPr>
      </w:pPr>
    </w:p>
    <w:tbl>
      <w:tblPr>
        <w:tblStyle w:val="TableGrid"/>
        <w:tblpPr w:leftFromText="180" w:rightFromText="180" w:vertAnchor="text" w:tblpXSpec="center" w:tblpY="1"/>
        <w:tblOverlap w:val="never"/>
        <w:tblW w:w="527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1702"/>
        <w:gridCol w:w="3544"/>
        <w:gridCol w:w="1133"/>
        <w:gridCol w:w="1234"/>
        <w:gridCol w:w="1194"/>
      </w:tblGrid>
      <w:tr w:rsidR="00B769EE" w:rsidRPr="000D3D3F" w14:paraId="0AF74D2F" w14:textId="77777777" w:rsidTr="00066B5B">
        <w:trPr>
          <w:cantSplit/>
          <w:trHeight w:val="216"/>
        </w:trPr>
        <w:tc>
          <w:tcPr>
            <w:tcW w:w="368" w:type="pct"/>
            <w:shd w:val="clear" w:color="auto" w:fill="D9D9D9"/>
            <w:vAlign w:val="center"/>
          </w:tcPr>
          <w:p w14:paraId="7AD84049" w14:textId="77777777" w:rsidR="00B769EE" w:rsidRPr="00086989" w:rsidRDefault="00B769EE" w:rsidP="0034432B">
            <w:pPr>
              <w:keepNext/>
              <w:keepLines/>
              <w:spacing w:before="60" w:after="60"/>
              <w:jc w:val="center"/>
              <w:rPr>
                <w:b/>
              </w:rPr>
            </w:pPr>
            <w:r w:rsidRPr="00086989">
              <w:rPr>
                <w:b/>
              </w:rPr>
              <w:t xml:space="preserve">Item </w:t>
            </w:r>
          </w:p>
        </w:tc>
        <w:tc>
          <w:tcPr>
            <w:tcW w:w="895" w:type="pct"/>
            <w:shd w:val="clear" w:color="auto" w:fill="D9D9D9"/>
            <w:vAlign w:val="center"/>
          </w:tcPr>
          <w:p w14:paraId="55271C91" w14:textId="77777777" w:rsidR="00B769EE" w:rsidRPr="00086989" w:rsidRDefault="00B769EE" w:rsidP="0034432B">
            <w:pPr>
              <w:keepNext/>
              <w:keepLines/>
              <w:spacing w:before="60" w:after="60"/>
              <w:jc w:val="center"/>
              <w:rPr>
                <w:b/>
              </w:rPr>
            </w:pPr>
            <w:r w:rsidRPr="00086989">
              <w:rPr>
                <w:b/>
              </w:rPr>
              <w:t>Category</w:t>
            </w:r>
          </w:p>
        </w:tc>
        <w:tc>
          <w:tcPr>
            <w:tcW w:w="1864" w:type="pct"/>
            <w:shd w:val="clear" w:color="auto" w:fill="D9D9D9"/>
            <w:vAlign w:val="center"/>
          </w:tcPr>
          <w:p w14:paraId="587FBDD1" w14:textId="77777777" w:rsidR="00B769EE" w:rsidRPr="00086989" w:rsidRDefault="00B769EE" w:rsidP="0034432B">
            <w:pPr>
              <w:keepNext/>
              <w:keepLines/>
              <w:spacing w:before="60" w:after="60"/>
              <w:jc w:val="center"/>
              <w:rPr>
                <w:b/>
              </w:rPr>
            </w:pPr>
            <w:r w:rsidRPr="00086989">
              <w:rPr>
                <w:b/>
              </w:rPr>
              <w:t>Sub-category</w:t>
            </w:r>
          </w:p>
        </w:tc>
        <w:tc>
          <w:tcPr>
            <w:tcW w:w="596" w:type="pct"/>
            <w:shd w:val="clear" w:color="auto" w:fill="D9D9D9"/>
            <w:vAlign w:val="center"/>
          </w:tcPr>
          <w:p w14:paraId="37A1DE48" w14:textId="77777777" w:rsidR="00B769EE" w:rsidRPr="00086989" w:rsidRDefault="00B769EE" w:rsidP="0034432B">
            <w:pPr>
              <w:keepNext/>
              <w:keepLines/>
              <w:spacing w:before="60" w:after="60"/>
              <w:jc w:val="center"/>
              <w:rPr>
                <w:b/>
              </w:rPr>
            </w:pPr>
            <w:r w:rsidRPr="00086989">
              <w:rPr>
                <w:b/>
              </w:rPr>
              <w:t>Identifier</w:t>
            </w:r>
          </w:p>
        </w:tc>
        <w:tc>
          <w:tcPr>
            <w:tcW w:w="649" w:type="pct"/>
            <w:shd w:val="clear" w:color="auto" w:fill="D9D9D9"/>
            <w:vAlign w:val="center"/>
          </w:tcPr>
          <w:p w14:paraId="57D94473" w14:textId="77777777" w:rsidR="00B769EE" w:rsidRPr="00086989" w:rsidRDefault="00B769EE" w:rsidP="0034432B">
            <w:pPr>
              <w:keepNext/>
              <w:keepLines/>
              <w:spacing w:before="60" w:after="60"/>
              <w:jc w:val="center"/>
              <w:rPr>
                <w:b/>
              </w:rPr>
            </w:pPr>
            <w:r w:rsidRPr="00086989">
              <w:rPr>
                <w:b/>
              </w:rPr>
              <w:t>Sales Data</w:t>
            </w:r>
          </w:p>
        </w:tc>
        <w:tc>
          <w:tcPr>
            <w:tcW w:w="628" w:type="pct"/>
            <w:shd w:val="clear" w:color="auto" w:fill="D9D9D9"/>
            <w:vAlign w:val="center"/>
          </w:tcPr>
          <w:p w14:paraId="4523D6E1" w14:textId="77777777" w:rsidR="00B769EE" w:rsidRPr="00086989" w:rsidRDefault="00B769EE" w:rsidP="0034432B">
            <w:pPr>
              <w:keepNext/>
              <w:keepLines/>
              <w:spacing w:before="60" w:after="60"/>
              <w:jc w:val="center"/>
              <w:rPr>
                <w:b/>
              </w:rPr>
            </w:pPr>
            <w:r w:rsidRPr="00086989">
              <w:rPr>
                <w:b/>
              </w:rPr>
              <w:t>Cost data</w:t>
            </w:r>
          </w:p>
        </w:tc>
      </w:tr>
      <w:tr w:rsidR="00B769EE" w:rsidRPr="000D3D3F" w14:paraId="6C43BF70" w14:textId="77777777" w:rsidTr="00066B5B">
        <w:trPr>
          <w:cantSplit/>
        </w:trPr>
        <w:tc>
          <w:tcPr>
            <w:tcW w:w="368" w:type="pct"/>
            <w:vMerge w:val="restart"/>
            <w:vAlign w:val="center"/>
          </w:tcPr>
          <w:p w14:paraId="4C58B693" w14:textId="77777777" w:rsidR="00B769EE" w:rsidRPr="00086989" w:rsidRDefault="00B769EE" w:rsidP="0034432B">
            <w:pPr>
              <w:keepNext/>
              <w:keepLines/>
              <w:spacing w:before="40" w:after="40"/>
              <w:jc w:val="center"/>
            </w:pPr>
            <w:r w:rsidRPr="00086989">
              <w:t>1</w:t>
            </w:r>
          </w:p>
        </w:tc>
        <w:tc>
          <w:tcPr>
            <w:tcW w:w="895" w:type="pct"/>
            <w:vMerge w:val="restart"/>
            <w:vAlign w:val="center"/>
          </w:tcPr>
          <w:p w14:paraId="02610F94" w14:textId="77777777" w:rsidR="00B769EE" w:rsidRPr="00086989" w:rsidRDefault="00B769EE" w:rsidP="0034432B">
            <w:pPr>
              <w:keepNext/>
              <w:keepLines/>
              <w:spacing w:before="40" w:after="40"/>
              <w:jc w:val="center"/>
            </w:pPr>
            <w:r w:rsidRPr="00086989">
              <w:t>Prime</w:t>
            </w:r>
          </w:p>
        </w:tc>
        <w:tc>
          <w:tcPr>
            <w:tcW w:w="1864" w:type="pct"/>
            <w:vAlign w:val="center"/>
          </w:tcPr>
          <w:p w14:paraId="609F6300" w14:textId="77777777" w:rsidR="00B769EE" w:rsidRPr="00086989" w:rsidRDefault="00B769EE" w:rsidP="0034432B">
            <w:pPr>
              <w:keepNext/>
              <w:keepLines/>
              <w:spacing w:before="40" w:after="40"/>
            </w:pPr>
            <w:r w:rsidRPr="00086989">
              <w:t>Prime</w:t>
            </w:r>
          </w:p>
        </w:tc>
        <w:tc>
          <w:tcPr>
            <w:tcW w:w="596" w:type="pct"/>
            <w:vAlign w:val="center"/>
          </w:tcPr>
          <w:p w14:paraId="5DA5E6B8" w14:textId="77777777" w:rsidR="00B769EE" w:rsidRPr="00086989" w:rsidRDefault="00B769EE" w:rsidP="0034432B">
            <w:pPr>
              <w:keepNext/>
              <w:keepLines/>
              <w:spacing w:before="40" w:after="40"/>
              <w:jc w:val="center"/>
            </w:pPr>
            <w:r w:rsidRPr="00086989">
              <w:t>P</w:t>
            </w:r>
          </w:p>
        </w:tc>
        <w:tc>
          <w:tcPr>
            <w:tcW w:w="649" w:type="pct"/>
            <w:vMerge w:val="restart"/>
            <w:vAlign w:val="center"/>
          </w:tcPr>
          <w:p w14:paraId="40910B04" w14:textId="77777777" w:rsidR="00B769EE" w:rsidRPr="00FB3787" w:rsidRDefault="00B769EE" w:rsidP="0034432B">
            <w:pPr>
              <w:keepNext/>
              <w:keepLines/>
              <w:spacing w:before="40" w:after="40"/>
              <w:jc w:val="center"/>
            </w:pPr>
            <w:r w:rsidRPr="00FB3787">
              <w:t>Mandatory</w:t>
            </w:r>
          </w:p>
        </w:tc>
        <w:tc>
          <w:tcPr>
            <w:tcW w:w="628" w:type="pct"/>
            <w:vMerge w:val="restart"/>
            <w:vAlign w:val="center"/>
          </w:tcPr>
          <w:p w14:paraId="1760810E" w14:textId="77777777" w:rsidR="00B769EE" w:rsidRPr="00FB3787" w:rsidRDefault="00B769EE" w:rsidP="0034432B">
            <w:pPr>
              <w:keepNext/>
              <w:keepLines/>
              <w:spacing w:before="40" w:after="40"/>
              <w:jc w:val="center"/>
            </w:pPr>
            <w:r w:rsidRPr="00FB3787">
              <w:t>Not applicable</w:t>
            </w:r>
          </w:p>
        </w:tc>
      </w:tr>
      <w:tr w:rsidR="00B769EE" w:rsidRPr="000D3D3F" w14:paraId="2A1F20F3" w14:textId="77777777" w:rsidTr="00066B5B">
        <w:trPr>
          <w:cantSplit/>
        </w:trPr>
        <w:tc>
          <w:tcPr>
            <w:tcW w:w="368" w:type="pct"/>
            <w:vMerge/>
            <w:vAlign w:val="center"/>
          </w:tcPr>
          <w:p w14:paraId="7E142538" w14:textId="77777777" w:rsidR="00B769EE" w:rsidRPr="00086989" w:rsidRDefault="00B769EE" w:rsidP="0034432B">
            <w:pPr>
              <w:keepNext/>
              <w:keepLines/>
              <w:spacing w:before="40" w:after="40"/>
              <w:jc w:val="center"/>
              <w:rPr>
                <w:color w:val="FF0000"/>
              </w:rPr>
            </w:pPr>
          </w:p>
        </w:tc>
        <w:tc>
          <w:tcPr>
            <w:tcW w:w="895" w:type="pct"/>
            <w:vMerge/>
            <w:vAlign w:val="center"/>
          </w:tcPr>
          <w:p w14:paraId="65E4C728" w14:textId="77777777" w:rsidR="00B769EE" w:rsidRPr="00086989" w:rsidRDefault="00B769EE" w:rsidP="0034432B">
            <w:pPr>
              <w:keepNext/>
              <w:keepLines/>
              <w:spacing w:before="40" w:after="40"/>
              <w:jc w:val="center"/>
              <w:rPr>
                <w:color w:val="FF0000"/>
              </w:rPr>
            </w:pPr>
          </w:p>
        </w:tc>
        <w:tc>
          <w:tcPr>
            <w:tcW w:w="1864" w:type="pct"/>
            <w:vAlign w:val="center"/>
          </w:tcPr>
          <w:p w14:paraId="14B94671" w14:textId="77777777" w:rsidR="00B769EE" w:rsidRPr="00086989" w:rsidRDefault="00B769EE" w:rsidP="0034432B">
            <w:pPr>
              <w:keepNext/>
              <w:keepLines/>
              <w:spacing w:before="40" w:after="40"/>
            </w:pPr>
            <w:r w:rsidRPr="00086989">
              <w:t>Non-Prime / downgrade</w:t>
            </w:r>
          </w:p>
        </w:tc>
        <w:tc>
          <w:tcPr>
            <w:tcW w:w="596" w:type="pct"/>
            <w:vAlign w:val="center"/>
          </w:tcPr>
          <w:p w14:paraId="22D008A9" w14:textId="77777777" w:rsidR="00B769EE" w:rsidRPr="00086989" w:rsidRDefault="00B769EE" w:rsidP="0034432B">
            <w:pPr>
              <w:keepNext/>
              <w:keepLines/>
              <w:spacing w:before="40" w:after="40"/>
              <w:jc w:val="center"/>
            </w:pPr>
            <w:r w:rsidRPr="00086989">
              <w:t>N</w:t>
            </w:r>
          </w:p>
        </w:tc>
        <w:tc>
          <w:tcPr>
            <w:tcW w:w="649" w:type="pct"/>
            <w:vMerge/>
            <w:vAlign w:val="center"/>
          </w:tcPr>
          <w:p w14:paraId="21E90A4C" w14:textId="77777777" w:rsidR="00B769EE" w:rsidRPr="00FB3787" w:rsidRDefault="00B769EE" w:rsidP="0034432B">
            <w:pPr>
              <w:keepNext/>
              <w:keepLines/>
              <w:spacing w:before="40" w:after="40"/>
              <w:jc w:val="center"/>
              <w:rPr>
                <w:color w:val="FF0000"/>
              </w:rPr>
            </w:pPr>
          </w:p>
        </w:tc>
        <w:tc>
          <w:tcPr>
            <w:tcW w:w="628" w:type="pct"/>
            <w:vMerge/>
            <w:vAlign w:val="center"/>
          </w:tcPr>
          <w:p w14:paraId="043CC35B" w14:textId="77777777" w:rsidR="00B769EE" w:rsidRPr="00FB3787" w:rsidRDefault="00B769EE" w:rsidP="0034432B">
            <w:pPr>
              <w:keepNext/>
              <w:keepLines/>
              <w:spacing w:before="40" w:after="40"/>
              <w:jc w:val="center"/>
              <w:rPr>
                <w:color w:val="FF0000"/>
              </w:rPr>
            </w:pPr>
          </w:p>
        </w:tc>
      </w:tr>
      <w:tr w:rsidR="00B769EE" w:rsidRPr="000D3D3F" w14:paraId="3441EC22" w14:textId="77777777" w:rsidTr="00066B5B">
        <w:trPr>
          <w:cantSplit/>
          <w:trHeight w:val="383"/>
        </w:trPr>
        <w:tc>
          <w:tcPr>
            <w:tcW w:w="368" w:type="pct"/>
            <w:vMerge w:val="restart"/>
            <w:vAlign w:val="center"/>
          </w:tcPr>
          <w:p w14:paraId="073FC82C" w14:textId="77777777" w:rsidR="00B769EE" w:rsidRPr="00086989" w:rsidRDefault="00B769EE" w:rsidP="0034432B">
            <w:pPr>
              <w:keepNext/>
              <w:keepLines/>
              <w:spacing w:before="40" w:after="40"/>
              <w:jc w:val="center"/>
            </w:pPr>
            <w:r w:rsidRPr="00086989">
              <w:t>2</w:t>
            </w:r>
          </w:p>
        </w:tc>
        <w:tc>
          <w:tcPr>
            <w:tcW w:w="895" w:type="pct"/>
            <w:vMerge w:val="restart"/>
            <w:vAlign w:val="center"/>
          </w:tcPr>
          <w:p w14:paraId="34EEF4CF" w14:textId="77777777" w:rsidR="00B769EE" w:rsidRPr="00086989" w:rsidRDefault="00B769EE" w:rsidP="0034432B">
            <w:pPr>
              <w:keepNext/>
              <w:keepLines/>
              <w:spacing w:before="40" w:after="40"/>
              <w:jc w:val="center"/>
            </w:pPr>
            <w:r w:rsidRPr="00086989">
              <w:t>Galvanising</w:t>
            </w:r>
          </w:p>
        </w:tc>
        <w:tc>
          <w:tcPr>
            <w:tcW w:w="1864" w:type="pct"/>
            <w:vAlign w:val="center"/>
          </w:tcPr>
          <w:p w14:paraId="4E328536" w14:textId="77777777" w:rsidR="00B769EE" w:rsidRPr="00086989" w:rsidRDefault="00B769EE" w:rsidP="0034432B">
            <w:pPr>
              <w:keepNext/>
              <w:keepLines/>
              <w:spacing w:before="40" w:after="40"/>
            </w:pPr>
            <w:r w:rsidRPr="00086989">
              <w:t>Galvanised</w:t>
            </w:r>
          </w:p>
        </w:tc>
        <w:tc>
          <w:tcPr>
            <w:tcW w:w="596" w:type="pct"/>
            <w:vAlign w:val="center"/>
          </w:tcPr>
          <w:p w14:paraId="032D448F" w14:textId="77777777" w:rsidR="00B769EE" w:rsidRPr="00086989" w:rsidRDefault="00B769EE" w:rsidP="0034432B">
            <w:pPr>
              <w:keepNext/>
              <w:keepLines/>
              <w:spacing w:before="40" w:after="40"/>
              <w:jc w:val="center"/>
            </w:pPr>
            <w:r w:rsidRPr="00086989">
              <w:t>G</w:t>
            </w:r>
          </w:p>
        </w:tc>
        <w:tc>
          <w:tcPr>
            <w:tcW w:w="649" w:type="pct"/>
            <w:vMerge w:val="restart"/>
            <w:vAlign w:val="center"/>
          </w:tcPr>
          <w:p w14:paraId="7AABD08D" w14:textId="77777777" w:rsidR="00B769EE" w:rsidRPr="00FB3787" w:rsidRDefault="00B769EE" w:rsidP="0034432B">
            <w:pPr>
              <w:keepNext/>
              <w:keepLines/>
              <w:spacing w:before="40" w:after="40"/>
              <w:jc w:val="center"/>
            </w:pPr>
          </w:p>
          <w:p w14:paraId="2C6CB0AE" w14:textId="77777777" w:rsidR="00B769EE" w:rsidRPr="00FB3787" w:rsidRDefault="00B769EE" w:rsidP="0034432B">
            <w:pPr>
              <w:keepNext/>
              <w:keepLines/>
              <w:spacing w:before="40" w:after="40"/>
              <w:jc w:val="center"/>
            </w:pPr>
            <w:r w:rsidRPr="00FB3787">
              <w:t>Mandatory</w:t>
            </w:r>
          </w:p>
          <w:p w14:paraId="60C2CC90" w14:textId="77777777" w:rsidR="00B769EE" w:rsidRPr="00FB3787" w:rsidRDefault="00B769EE" w:rsidP="0034432B">
            <w:pPr>
              <w:keepNext/>
              <w:keepLines/>
              <w:spacing w:before="40" w:after="40"/>
              <w:jc w:val="center"/>
            </w:pPr>
          </w:p>
        </w:tc>
        <w:tc>
          <w:tcPr>
            <w:tcW w:w="628" w:type="pct"/>
            <w:vMerge w:val="restart"/>
            <w:vAlign w:val="center"/>
          </w:tcPr>
          <w:p w14:paraId="2C2EA9D9" w14:textId="77777777" w:rsidR="00B769EE" w:rsidRPr="00FB3787" w:rsidRDefault="00B769EE" w:rsidP="0034432B">
            <w:pPr>
              <w:keepNext/>
              <w:keepLines/>
              <w:spacing w:before="40" w:after="40"/>
              <w:jc w:val="center"/>
            </w:pPr>
          </w:p>
          <w:p w14:paraId="1536B523" w14:textId="77777777" w:rsidR="00B769EE" w:rsidRPr="00FB3787" w:rsidRDefault="00B769EE" w:rsidP="0034432B">
            <w:pPr>
              <w:keepNext/>
              <w:keepLines/>
              <w:spacing w:before="40" w:after="40"/>
              <w:jc w:val="center"/>
            </w:pPr>
            <w:r w:rsidRPr="00FB3787">
              <w:t>Mandatory</w:t>
            </w:r>
          </w:p>
          <w:p w14:paraId="6ECFC83E" w14:textId="77777777" w:rsidR="00B769EE" w:rsidRPr="00FB3787" w:rsidRDefault="00B769EE" w:rsidP="0034432B">
            <w:pPr>
              <w:keepNext/>
              <w:keepLines/>
              <w:spacing w:before="40" w:after="40"/>
              <w:jc w:val="center"/>
            </w:pPr>
          </w:p>
        </w:tc>
      </w:tr>
      <w:tr w:rsidR="00B769EE" w:rsidRPr="000D3D3F" w14:paraId="51F1CB96" w14:textId="77777777" w:rsidTr="00066B5B">
        <w:trPr>
          <w:cantSplit/>
          <w:trHeight w:val="382"/>
        </w:trPr>
        <w:tc>
          <w:tcPr>
            <w:tcW w:w="368" w:type="pct"/>
            <w:vMerge/>
            <w:vAlign w:val="center"/>
          </w:tcPr>
          <w:p w14:paraId="600CA6B2" w14:textId="77777777" w:rsidR="00B769EE" w:rsidRPr="00086989" w:rsidRDefault="00B769EE" w:rsidP="0034432B">
            <w:pPr>
              <w:keepNext/>
              <w:keepLines/>
              <w:spacing w:before="40" w:after="40"/>
              <w:jc w:val="center"/>
            </w:pPr>
          </w:p>
        </w:tc>
        <w:tc>
          <w:tcPr>
            <w:tcW w:w="895" w:type="pct"/>
            <w:vMerge/>
            <w:vAlign w:val="center"/>
          </w:tcPr>
          <w:p w14:paraId="6063EC67" w14:textId="77777777" w:rsidR="00B769EE" w:rsidRPr="00086989" w:rsidRDefault="00B769EE" w:rsidP="0034432B">
            <w:pPr>
              <w:keepNext/>
              <w:keepLines/>
              <w:spacing w:before="40" w:after="40"/>
              <w:jc w:val="center"/>
            </w:pPr>
          </w:p>
        </w:tc>
        <w:tc>
          <w:tcPr>
            <w:tcW w:w="1864" w:type="pct"/>
            <w:vAlign w:val="center"/>
          </w:tcPr>
          <w:p w14:paraId="74712147" w14:textId="77777777" w:rsidR="00B769EE" w:rsidRPr="00086989" w:rsidRDefault="00B769EE" w:rsidP="0034432B">
            <w:pPr>
              <w:keepNext/>
              <w:keepLines/>
              <w:spacing w:before="40" w:after="40"/>
            </w:pPr>
            <w:r w:rsidRPr="00086989">
              <w:t>None (e.g. mill finish, ‘black’)</w:t>
            </w:r>
          </w:p>
        </w:tc>
        <w:tc>
          <w:tcPr>
            <w:tcW w:w="596" w:type="pct"/>
            <w:vAlign w:val="center"/>
          </w:tcPr>
          <w:p w14:paraId="33169648" w14:textId="77777777" w:rsidR="00B769EE" w:rsidRPr="00086989" w:rsidRDefault="00B769EE" w:rsidP="0034432B">
            <w:pPr>
              <w:keepNext/>
              <w:keepLines/>
              <w:spacing w:before="40" w:after="40"/>
              <w:jc w:val="center"/>
            </w:pPr>
            <w:r w:rsidRPr="00086989">
              <w:t>N</w:t>
            </w:r>
          </w:p>
        </w:tc>
        <w:tc>
          <w:tcPr>
            <w:tcW w:w="649" w:type="pct"/>
            <w:vMerge/>
            <w:vAlign w:val="center"/>
          </w:tcPr>
          <w:p w14:paraId="04901ACE" w14:textId="77777777" w:rsidR="00B769EE" w:rsidRPr="00FB3787" w:rsidRDefault="00B769EE" w:rsidP="0034432B">
            <w:pPr>
              <w:keepNext/>
              <w:keepLines/>
              <w:spacing w:before="40" w:after="40"/>
              <w:jc w:val="center"/>
            </w:pPr>
          </w:p>
        </w:tc>
        <w:tc>
          <w:tcPr>
            <w:tcW w:w="628" w:type="pct"/>
            <w:vMerge/>
            <w:vAlign w:val="center"/>
          </w:tcPr>
          <w:p w14:paraId="276111BA" w14:textId="77777777" w:rsidR="00B769EE" w:rsidRPr="00FB3787" w:rsidRDefault="00B769EE" w:rsidP="0034432B">
            <w:pPr>
              <w:keepNext/>
              <w:keepLines/>
              <w:spacing w:before="40" w:after="40"/>
              <w:jc w:val="center"/>
            </w:pPr>
          </w:p>
        </w:tc>
      </w:tr>
      <w:tr w:rsidR="00B769EE" w:rsidRPr="000D3D3F" w14:paraId="04EA84DB" w14:textId="77777777" w:rsidTr="00066B5B">
        <w:trPr>
          <w:cantSplit/>
        </w:trPr>
        <w:tc>
          <w:tcPr>
            <w:tcW w:w="368" w:type="pct"/>
            <w:vMerge w:val="restart"/>
            <w:vAlign w:val="center"/>
          </w:tcPr>
          <w:p w14:paraId="441C0A1D" w14:textId="77777777" w:rsidR="00B769EE" w:rsidRPr="00086989" w:rsidRDefault="00B769EE" w:rsidP="0034432B">
            <w:pPr>
              <w:keepNext/>
              <w:keepLines/>
              <w:spacing w:before="40" w:after="40"/>
              <w:jc w:val="center"/>
            </w:pPr>
            <w:r w:rsidRPr="00086989">
              <w:t>3</w:t>
            </w:r>
          </w:p>
        </w:tc>
        <w:tc>
          <w:tcPr>
            <w:tcW w:w="895" w:type="pct"/>
            <w:vMerge w:val="restart"/>
            <w:vAlign w:val="center"/>
          </w:tcPr>
          <w:p w14:paraId="02BCE576" w14:textId="77777777" w:rsidR="00B769EE" w:rsidRPr="00086989" w:rsidRDefault="00B769EE" w:rsidP="0034432B">
            <w:pPr>
              <w:keepNext/>
              <w:keepLines/>
              <w:spacing w:before="40" w:after="40"/>
              <w:jc w:val="center"/>
            </w:pPr>
            <w:r w:rsidRPr="00086989">
              <w:t>Finish</w:t>
            </w:r>
          </w:p>
        </w:tc>
        <w:tc>
          <w:tcPr>
            <w:tcW w:w="1864" w:type="pct"/>
            <w:vAlign w:val="center"/>
          </w:tcPr>
          <w:p w14:paraId="23BB9B10" w14:textId="77777777" w:rsidR="00B769EE" w:rsidRPr="00086989" w:rsidRDefault="00B769EE" w:rsidP="0034432B">
            <w:pPr>
              <w:keepNext/>
              <w:keepLines/>
              <w:spacing w:before="40" w:after="40"/>
            </w:pPr>
            <w:r w:rsidRPr="00086989">
              <w:t>Oiled</w:t>
            </w:r>
          </w:p>
        </w:tc>
        <w:tc>
          <w:tcPr>
            <w:tcW w:w="596" w:type="pct"/>
            <w:vAlign w:val="center"/>
          </w:tcPr>
          <w:p w14:paraId="6F387B52" w14:textId="77777777" w:rsidR="00B769EE" w:rsidRPr="00086989" w:rsidRDefault="00B769EE" w:rsidP="0034432B">
            <w:pPr>
              <w:keepNext/>
              <w:keepLines/>
              <w:spacing w:before="40" w:after="40"/>
              <w:jc w:val="center"/>
            </w:pPr>
            <w:r w:rsidRPr="00086989">
              <w:t>O</w:t>
            </w:r>
          </w:p>
        </w:tc>
        <w:tc>
          <w:tcPr>
            <w:tcW w:w="649" w:type="pct"/>
            <w:vMerge w:val="restart"/>
            <w:vAlign w:val="center"/>
          </w:tcPr>
          <w:p w14:paraId="64DFE6B5" w14:textId="77777777" w:rsidR="00B769EE" w:rsidRPr="00FB3787" w:rsidRDefault="00B769EE" w:rsidP="0034432B">
            <w:pPr>
              <w:keepNext/>
              <w:keepLines/>
              <w:spacing w:before="40" w:after="40"/>
              <w:jc w:val="center"/>
            </w:pPr>
            <w:r w:rsidRPr="00FB3787">
              <w:t>Mandatory</w:t>
            </w:r>
          </w:p>
        </w:tc>
        <w:tc>
          <w:tcPr>
            <w:tcW w:w="628" w:type="pct"/>
            <w:vMerge w:val="restart"/>
            <w:vAlign w:val="center"/>
          </w:tcPr>
          <w:p w14:paraId="7CA29993" w14:textId="77777777" w:rsidR="00B769EE" w:rsidRPr="00FB3787" w:rsidRDefault="00B769EE" w:rsidP="0034432B">
            <w:pPr>
              <w:keepNext/>
              <w:keepLines/>
              <w:spacing w:before="40" w:after="40"/>
              <w:jc w:val="center"/>
            </w:pPr>
            <w:r w:rsidRPr="00FB3787">
              <w:t>Mandatory</w:t>
            </w:r>
          </w:p>
        </w:tc>
      </w:tr>
      <w:tr w:rsidR="00B769EE" w:rsidRPr="000D3D3F" w14:paraId="4BC33ACE" w14:textId="77777777" w:rsidTr="00066B5B">
        <w:trPr>
          <w:cantSplit/>
        </w:trPr>
        <w:tc>
          <w:tcPr>
            <w:tcW w:w="368" w:type="pct"/>
            <w:vMerge/>
            <w:vAlign w:val="center"/>
          </w:tcPr>
          <w:p w14:paraId="33F78121" w14:textId="77777777" w:rsidR="00B769EE" w:rsidRPr="00086989" w:rsidRDefault="00B769EE" w:rsidP="0034432B">
            <w:pPr>
              <w:keepNext/>
              <w:keepLines/>
              <w:spacing w:before="40" w:after="40"/>
              <w:jc w:val="center"/>
            </w:pPr>
          </w:p>
        </w:tc>
        <w:tc>
          <w:tcPr>
            <w:tcW w:w="895" w:type="pct"/>
            <w:vMerge/>
            <w:vAlign w:val="center"/>
          </w:tcPr>
          <w:p w14:paraId="392191FA" w14:textId="77777777" w:rsidR="00B769EE" w:rsidRPr="00086989" w:rsidRDefault="00B769EE" w:rsidP="0034432B">
            <w:pPr>
              <w:keepNext/>
              <w:keepLines/>
              <w:spacing w:before="40" w:after="40"/>
              <w:jc w:val="center"/>
            </w:pPr>
          </w:p>
        </w:tc>
        <w:tc>
          <w:tcPr>
            <w:tcW w:w="1864" w:type="pct"/>
            <w:vAlign w:val="center"/>
          </w:tcPr>
          <w:p w14:paraId="57E9E621" w14:textId="77777777" w:rsidR="00B769EE" w:rsidRPr="00086989" w:rsidRDefault="00B769EE" w:rsidP="0034432B">
            <w:pPr>
              <w:keepNext/>
              <w:keepLines/>
              <w:spacing w:before="40" w:after="40"/>
            </w:pPr>
            <w:r w:rsidRPr="00086989">
              <w:t>Painted</w:t>
            </w:r>
          </w:p>
        </w:tc>
        <w:tc>
          <w:tcPr>
            <w:tcW w:w="596" w:type="pct"/>
            <w:vAlign w:val="center"/>
          </w:tcPr>
          <w:p w14:paraId="432E76AD" w14:textId="77777777" w:rsidR="00B769EE" w:rsidRPr="00086989" w:rsidRDefault="00B769EE" w:rsidP="0034432B">
            <w:pPr>
              <w:keepNext/>
              <w:keepLines/>
              <w:spacing w:before="40" w:after="40"/>
              <w:jc w:val="center"/>
            </w:pPr>
            <w:r w:rsidRPr="00086989">
              <w:t>P</w:t>
            </w:r>
          </w:p>
        </w:tc>
        <w:tc>
          <w:tcPr>
            <w:tcW w:w="649" w:type="pct"/>
            <w:vMerge/>
            <w:vAlign w:val="center"/>
          </w:tcPr>
          <w:p w14:paraId="688B99E5" w14:textId="77777777" w:rsidR="00B769EE" w:rsidRPr="00FB3787" w:rsidRDefault="00B769EE" w:rsidP="0034432B">
            <w:pPr>
              <w:keepNext/>
              <w:keepLines/>
              <w:spacing w:before="40" w:after="40"/>
              <w:jc w:val="center"/>
            </w:pPr>
          </w:p>
        </w:tc>
        <w:tc>
          <w:tcPr>
            <w:tcW w:w="628" w:type="pct"/>
            <w:vMerge/>
            <w:vAlign w:val="center"/>
          </w:tcPr>
          <w:p w14:paraId="4E9BD83B" w14:textId="77777777" w:rsidR="00B769EE" w:rsidRPr="00FB3787" w:rsidRDefault="00B769EE" w:rsidP="0034432B">
            <w:pPr>
              <w:keepNext/>
              <w:keepLines/>
              <w:spacing w:before="40" w:after="40"/>
              <w:jc w:val="center"/>
            </w:pPr>
          </w:p>
        </w:tc>
      </w:tr>
      <w:tr w:rsidR="00B769EE" w:rsidRPr="000D3D3F" w14:paraId="40033A28" w14:textId="77777777" w:rsidTr="00066B5B">
        <w:trPr>
          <w:cantSplit/>
        </w:trPr>
        <w:tc>
          <w:tcPr>
            <w:tcW w:w="368" w:type="pct"/>
            <w:vMerge/>
            <w:vAlign w:val="center"/>
          </w:tcPr>
          <w:p w14:paraId="1BB3D5D8" w14:textId="77777777" w:rsidR="00B769EE" w:rsidRPr="00086989" w:rsidRDefault="00B769EE" w:rsidP="0034432B">
            <w:pPr>
              <w:keepNext/>
              <w:keepLines/>
              <w:spacing w:before="40" w:after="40"/>
              <w:jc w:val="center"/>
            </w:pPr>
          </w:p>
        </w:tc>
        <w:tc>
          <w:tcPr>
            <w:tcW w:w="895" w:type="pct"/>
            <w:vMerge/>
            <w:vAlign w:val="center"/>
          </w:tcPr>
          <w:p w14:paraId="5D1F6D40" w14:textId="77777777" w:rsidR="00B769EE" w:rsidRPr="00086989" w:rsidRDefault="00B769EE" w:rsidP="0034432B">
            <w:pPr>
              <w:keepNext/>
              <w:keepLines/>
              <w:spacing w:before="40" w:after="40"/>
              <w:jc w:val="center"/>
            </w:pPr>
          </w:p>
        </w:tc>
        <w:tc>
          <w:tcPr>
            <w:tcW w:w="1864" w:type="pct"/>
            <w:vAlign w:val="center"/>
          </w:tcPr>
          <w:p w14:paraId="19AF096B" w14:textId="77777777" w:rsidR="00B769EE" w:rsidRPr="00086989" w:rsidRDefault="00B769EE" w:rsidP="0034432B">
            <w:pPr>
              <w:keepNext/>
              <w:keepLines/>
              <w:spacing w:before="40" w:after="40"/>
            </w:pPr>
            <w:r>
              <w:t>Anti-rust treatment</w:t>
            </w:r>
          </w:p>
        </w:tc>
        <w:tc>
          <w:tcPr>
            <w:tcW w:w="596" w:type="pct"/>
            <w:vAlign w:val="center"/>
          </w:tcPr>
          <w:p w14:paraId="6B090730" w14:textId="77777777" w:rsidR="00B769EE" w:rsidRPr="00086989" w:rsidRDefault="00B769EE" w:rsidP="0034432B">
            <w:pPr>
              <w:keepNext/>
              <w:keepLines/>
              <w:spacing w:before="40" w:after="40"/>
              <w:jc w:val="center"/>
            </w:pPr>
            <w:r>
              <w:t>R</w:t>
            </w:r>
          </w:p>
        </w:tc>
        <w:tc>
          <w:tcPr>
            <w:tcW w:w="649" w:type="pct"/>
            <w:vMerge/>
            <w:vAlign w:val="center"/>
          </w:tcPr>
          <w:p w14:paraId="5465BAEA" w14:textId="77777777" w:rsidR="00B769EE" w:rsidRPr="00FB3787" w:rsidRDefault="00B769EE" w:rsidP="0034432B">
            <w:pPr>
              <w:keepNext/>
              <w:keepLines/>
              <w:spacing w:before="40" w:after="40"/>
              <w:jc w:val="center"/>
            </w:pPr>
          </w:p>
        </w:tc>
        <w:tc>
          <w:tcPr>
            <w:tcW w:w="628" w:type="pct"/>
            <w:vMerge/>
            <w:vAlign w:val="center"/>
          </w:tcPr>
          <w:p w14:paraId="5DC09439" w14:textId="77777777" w:rsidR="00B769EE" w:rsidRPr="00FB3787" w:rsidRDefault="00B769EE" w:rsidP="0034432B">
            <w:pPr>
              <w:keepNext/>
              <w:keepLines/>
              <w:spacing w:before="40" w:after="40"/>
              <w:jc w:val="center"/>
            </w:pPr>
          </w:p>
        </w:tc>
      </w:tr>
      <w:tr w:rsidR="00B769EE" w:rsidRPr="000D3D3F" w14:paraId="2D1971D3" w14:textId="77777777" w:rsidTr="00066B5B">
        <w:trPr>
          <w:cantSplit/>
        </w:trPr>
        <w:tc>
          <w:tcPr>
            <w:tcW w:w="368" w:type="pct"/>
            <w:vMerge/>
            <w:vAlign w:val="center"/>
          </w:tcPr>
          <w:p w14:paraId="56DAD623" w14:textId="77777777" w:rsidR="00B769EE" w:rsidRPr="00086989" w:rsidRDefault="00B769EE" w:rsidP="0034432B">
            <w:pPr>
              <w:keepNext/>
              <w:keepLines/>
              <w:spacing w:before="40" w:after="40"/>
              <w:jc w:val="center"/>
            </w:pPr>
          </w:p>
        </w:tc>
        <w:tc>
          <w:tcPr>
            <w:tcW w:w="895" w:type="pct"/>
            <w:vMerge/>
            <w:vAlign w:val="center"/>
          </w:tcPr>
          <w:p w14:paraId="2455F31B" w14:textId="77777777" w:rsidR="00B769EE" w:rsidRPr="00086989" w:rsidRDefault="00B769EE" w:rsidP="0034432B">
            <w:pPr>
              <w:keepNext/>
              <w:keepLines/>
              <w:spacing w:before="40" w:after="40"/>
              <w:jc w:val="center"/>
            </w:pPr>
          </w:p>
        </w:tc>
        <w:tc>
          <w:tcPr>
            <w:tcW w:w="1864" w:type="pct"/>
            <w:vAlign w:val="center"/>
          </w:tcPr>
          <w:p w14:paraId="105C05FD" w14:textId="77777777" w:rsidR="00B769EE" w:rsidRPr="00086989" w:rsidRDefault="00B769EE" w:rsidP="0034432B">
            <w:pPr>
              <w:keepNext/>
              <w:keepLines/>
              <w:spacing w:before="40" w:after="40"/>
            </w:pPr>
            <w:r w:rsidRPr="00086989">
              <w:t xml:space="preserve">No </w:t>
            </w:r>
            <w:r>
              <w:t>coating</w:t>
            </w:r>
          </w:p>
        </w:tc>
        <w:tc>
          <w:tcPr>
            <w:tcW w:w="596" w:type="pct"/>
            <w:vAlign w:val="center"/>
          </w:tcPr>
          <w:p w14:paraId="355E70B6" w14:textId="77777777" w:rsidR="00B769EE" w:rsidRPr="00086989" w:rsidRDefault="00B769EE" w:rsidP="0034432B">
            <w:pPr>
              <w:keepNext/>
              <w:keepLines/>
              <w:spacing w:before="40" w:after="40"/>
              <w:jc w:val="center"/>
            </w:pPr>
            <w:r w:rsidRPr="00086989">
              <w:t>N</w:t>
            </w:r>
          </w:p>
        </w:tc>
        <w:tc>
          <w:tcPr>
            <w:tcW w:w="649" w:type="pct"/>
            <w:vMerge/>
            <w:vAlign w:val="center"/>
          </w:tcPr>
          <w:p w14:paraId="0316B9A2" w14:textId="77777777" w:rsidR="00B769EE" w:rsidRPr="00FB3787" w:rsidRDefault="00B769EE" w:rsidP="0034432B">
            <w:pPr>
              <w:keepNext/>
              <w:keepLines/>
              <w:spacing w:before="40" w:after="40"/>
              <w:jc w:val="center"/>
            </w:pPr>
          </w:p>
        </w:tc>
        <w:tc>
          <w:tcPr>
            <w:tcW w:w="628" w:type="pct"/>
            <w:vMerge/>
            <w:vAlign w:val="center"/>
          </w:tcPr>
          <w:p w14:paraId="19DC2238" w14:textId="77777777" w:rsidR="00B769EE" w:rsidRPr="00FB3787" w:rsidRDefault="00B769EE" w:rsidP="0034432B">
            <w:pPr>
              <w:keepNext/>
              <w:keepLines/>
              <w:spacing w:before="40" w:after="40"/>
              <w:jc w:val="center"/>
            </w:pPr>
          </w:p>
        </w:tc>
      </w:tr>
      <w:tr w:rsidR="00B769EE" w:rsidRPr="000D3D3F" w14:paraId="689874C7" w14:textId="77777777" w:rsidTr="00066B5B">
        <w:trPr>
          <w:cantSplit/>
        </w:trPr>
        <w:tc>
          <w:tcPr>
            <w:tcW w:w="368" w:type="pct"/>
            <w:vMerge w:val="restart"/>
            <w:vAlign w:val="center"/>
          </w:tcPr>
          <w:p w14:paraId="44306DF7" w14:textId="77777777" w:rsidR="00B769EE" w:rsidRPr="00086989" w:rsidRDefault="00B769EE" w:rsidP="0034432B">
            <w:pPr>
              <w:keepNext/>
              <w:keepLines/>
              <w:spacing w:before="40" w:after="40"/>
              <w:jc w:val="center"/>
            </w:pPr>
            <w:r w:rsidRPr="00086989">
              <w:t>4</w:t>
            </w:r>
          </w:p>
        </w:tc>
        <w:tc>
          <w:tcPr>
            <w:tcW w:w="895" w:type="pct"/>
            <w:vMerge w:val="restart"/>
            <w:vAlign w:val="center"/>
          </w:tcPr>
          <w:p w14:paraId="10F76D0F" w14:textId="77777777" w:rsidR="00B769EE" w:rsidRPr="00086989" w:rsidRDefault="00B769EE" w:rsidP="0034432B">
            <w:pPr>
              <w:keepNext/>
              <w:keepLines/>
              <w:spacing w:before="40" w:after="40"/>
              <w:jc w:val="center"/>
            </w:pPr>
            <w:r w:rsidRPr="00086989">
              <w:t>Shape</w:t>
            </w:r>
          </w:p>
        </w:tc>
        <w:tc>
          <w:tcPr>
            <w:tcW w:w="1864" w:type="pct"/>
            <w:vAlign w:val="center"/>
          </w:tcPr>
          <w:p w14:paraId="7F1F8122" w14:textId="77777777" w:rsidR="00B769EE" w:rsidRPr="00086989" w:rsidRDefault="00B769EE" w:rsidP="0034432B">
            <w:pPr>
              <w:keepNext/>
              <w:keepLines/>
              <w:spacing w:before="40" w:after="40"/>
            </w:pPr>
            <w:r w:rsidRPr="00086989">
              <w:t>Circular</w:t>
            </w:r>
          </w:p>
        </w:tc>
        <w:tc>
          <w:tcPr>
            <w:tcW w:w="596" w:type="pct"/>
            <w:vAlign w:val="center"/>
          </w:tcPr>
          <w:p w14:paraId="76A9E764" w14:textId="77777777" w:rsidR="00B769EE" w:rsidRPr="00086989" w:rsidRDefault="00B769EE" w:rsidP="0034432B">
            <w:pPr>
              <w:keepNext/>
              <w:keepLines/>
              <w:spacing w:before="40" w:after="40"/>
              <w:jc w:val="center"/>
            </w:pPr>
            <w:r w:rsidRPr="00086989">
              <w:t>C</w:t>
            </w:r>
          </w:p>
        </w:tc>
        <w:tc>
          <w:tcPr>
            <w:tcW w:w="649" w:type="pct"/>
            <w:vMerge w:val="restart"/>
            <w:vAlign w:val="center"/>
          </w:tcPr>
          <w:p w14:paraId="6F1ED2D9" w14:textId="77777777" w:rsidR="00B769EE" w:rsidRPr="00FB3787" w:rsidRDefault="00B769EE" w:rsidP="0034432B">
            <w:pPr>
              <w:keepNext/>
              <w:keepLines/>
              <w:spacing w:before="40" w:after="40"/>
              <w:jc w:val="center"/>
            </w:pPr>
            <w:r w:rsidRPr="00FB3787">
              <w:t>Mandatory</w:t>
            </w:r>
          </w:p>
        </w:tc>
        <w:tc>
          <w:tcPr>
            <w:tcW w:w="628" w:type="pct"/>
            <w:vMerge w:val="restart"/>
            <w:vAlign w:val="center"/>
          </w:tcPr>
          <w:p w14:paraId="0C8BC1DA" w14:textId="77777777" w:rsidR="00B769EE" w:rsidRPr="00FB3787" w:rsidRDefault="00B769EE" w:rsidP="0034432B">
            <w:pPr>
              <w:keepNext/>
              <w:keepLines/>
              <w:spacing w:before="40" w:after="40"/>
              <w:jc w:val="center"/>
            </w:pPr>
            <w:r w:rsidRPr="00FB3787">
              <w:t>Mandatory</w:t>
            </w:r>
          </w:p>
        </w:tc>
      </w:tr>
      <w:tr w:rsidR="00B769EE" w:rsidRPr="000D3D3F" w14:paraId="64FA4196" w14:textId="77777777" w:rsidTr="00066B5B">
        <w:tc>
          <w:tcPr>
            <w:tcW w:w="368" w:type="pct"/>
            <w:vMerge/>
            <w:vAlign w:val="center"/>
          </w:tcPr>
          <w:p w14:paraId="3BC4D30E" w14:textId="77777777" w:rsidR="00B769EE" w:rsidRPr="00086989" w:rsidRDefault="00B769EE" w:rsidP="0034432B">
            <w:pPr>
              <w:keepNext/>
              <w:keepLines/>
              <w:spacing w:before="40" w:after="40"/>
              <w:jc w:val="center"/>
              <w:rPr>
                <w:color w:val="FF0000"/>
              </w:rPr>
            </w:pPr>
          </w:p>
        </w:tc>
        <w:tc>
          <w:tcPr>
            <w:tcW w:w="895" w:type="pct"/>
            <w:vMerge/>
            <w:vAlign w:val="center"/>
          </w:tcPr>
          <w:p w14:paraId="08E194FC" w14:textId="77777777" w:rsidR="00B769EE" w:rsidRPr="00086989" w:rsidRDefault="00B769EE" w:rsidP="0034432B">
            <w:pPr>
              <w:keepNext/>
              <w:keepLines/>
              <w:spacing w:before="40" w:after="40"/>
              <w:jc w:val="center"/>
              <w:rPr>
                <w:color w:val="FF0000"/>
              </w:rPr>
            </w:pPr>
          </w:p>
        </w:tc>
        <w:tc>
          <w:tcPr>
            <w:tcW w:w="1864" w:type="pct"/>
            <w:tcBorders>
              <w:bottom w:val="single" w:sz="8" w:space="0" w:color="auto"/>
            </w:tcBorders>
            <w:vAlign w:val="center"/>
          </w:tcPr>
          <w:p w14:paraId="511D334E" w14:textId="77777777" w:rsidR="00B769EE" w:rsidRPr="00086989" w:rsidRDefault="00B769EE" w:rsidP="0034432B">
            <w:pPr>
              <w:keepNext/>
              <w:keepLines/>
              <w:spacing w:before="40" w:after="40"/>
            </w:pPr>
            <w:r w:rsidRPr="00086989">
              <w:t>Rectangular or square</w:t>
            </w:r>
          </w:p>
        </w:tc>
        <w:tc>
          <w:tcPr>
            <w:tcW w:w="596" w:type="pct"/>
            <w:tcBorders>
              <w:bottom w:val="single" w:sz="8" w:space="0" w:color="auto"/>
            </w:tcBorders>
            <w:vAlign w:val="center"/>
          </w:tcPr>
          <w:p w14:paraId="6846142C" w14:textId="77777777" w:rsidR="00B769EE" w:rsidRPr="00086989" w:rsidRDefault="00B769EE" w:rsidP="0034432B">
            <w:pPr>
              <w:keepNext/>
              <w:keepLines/>
              <w:spacing w:before="40" w:after="40"/>
              <w:jc w:val="center"/>
            </w:pPr>
            <w:r w:rsidRPr="00086989">
              <w:t>R</w:t>
            </w:r>
          </w:p>
        </w:tc>
        <w:tc>
          <w:tcPr>
            <w:tcW w:w="649" w:type="pct"/>
            <w:vMerge/>
            <w:vAlign w:val="center"/>
          </w:tcPr>
          <w:p w14:paraId="6380B7D8" w14:textId="77777777" w:rsidR="00B769EE" w:rsidRPr="00FB3787" w:rsidRDefault="00B769EE" w:rsidP="0034432B">
            <w:pPr>
              <w:keepNext/>
              <w:keepLines/>
              <w:spacing w:before="40" w:after="40"/>
              <w:jc w:val="center"/>
              <w:rPr>
                <w:color w:val="FF0000"/>
              </w:rPr>
            </w:pPr>
          </w:p>
        </w:tc>
        <w:tc>
          <w:tcPr>
            <w:tcW w:w="628" w:type="pct"/>
            <w:vMerge/>
            <w:vAlign w:val="center"/>
          </w:tcPr>
          <w:p w14:paraId="5C19CDD5" w14:textId="77777777" w:rsidR="00B769EE" w:rsidRPr="00FB3787" w:rsidRDefault="00B769EE" w:rsidP="0034432B">
            <w:pPr>
              <w:keepNext/>
              <w:keepLines/>
              <w:spacing w:before="40" w:after="40"/>
              <w:jc w:val="center"/>
              <w:rPr>
                <w:color w:val="FF0000"/>
              </w:rPr>
            </w:pPr>
          </w:p>
        </w:tc>
      </w:tr>
      <w:tr w:rsidR="00B769EE" w:rsidRPr="000D3D3F" w14:paraId="2EADA447" w14:textId="77777777" w:rsidTr="00066B5B">
        <w:tc>
          <w:tcPr>
            <w:tcW w:w="368" w:type="pct"/>
            <w:vMerge/>
            <w:vAlign w:val="center"/>
          </w:tcPr>
          <w:p w14:paraId="6FB31631" w14:textId="77777777" w:rsidR="00B769EE" w:rsidRPr="00086989" w:rsidRDefault="00B769EE" w:rsidP="0034432B">
            <w:pPr>
              <w:keepNext/>
              <w:keepLines/>
              <w:spacing w:before="40" w:after="40"/>
              <w:jc w:val="center"/>
              <w:rPr>
                <w:color w:val="FF0000"/>
              </w:rPr>
            </w:pPr>
          </w:p>
        </w:tc>
        <w:tc>
          <w:tcPr>
            <w:tcW w:w="895" w:type="pct"/>
            <w:vMerge/>
            <w:vAlign w:val="center"/>
          </w:tcPr>
          <w:p w14:paraId="44675BEC" w14:textId="77777777" w:rsidR="00B769EE" w:rsidRPr="00086989" w:rsidRDefault="00B769EE" w:rsidP="0034432B">
            <w:pPr>
              <w:keepNext/>
              <w:keepLines/>
              <w:spacing w:before="40" w:after="40"/>
              <w:jc w:val="center"/>
              <w:rPr>
                <w:color w:val="FF0000"/>
              </w:rPr>
            </w:pPr>
          </w:p>
        </w:tc>
        <w:tc>
          <w:tcPr>
            <w:tcW w:w="1864" w:type="pct"/>
            <w:vAlign w:val="center"/>
          </w:tcPr>
          <w:p w14:paraId="4C3E4BF8" w14:textId="77777777" w:rsidR="00B769EE" w:rsidRPr="00086989" w:rsidRDefault="00B769EE" w:rsidP="0034432B">
            <w:pPr>
              <w:keepNext/>
              <w:keepLines/>
              <w:spacing w:before="40" w:after="40"/>
            </w:pPr>
            <w:r>
              <w:t>Oval</w:t>
            </w:r>
          </w:p>
        </w:tc>
        <w:tc>
          <w:tcPr>
            <w:tcW w:w="596" w:type="pct"/>
            <w:vAlign w:val="center"/>
          </w:tcPr>
          <w:p w14:paraId="0CF53DC4" w14:textId="77777777" w:rsidR="00B769EE" w:rsidRPr="00086989" w:rsidRDefault="00B769EE" w:rsidP="0034432B">
            <w:pPr>
              <w:keepNext/>
              <w:keepLines/>
              <w:spacing w:before="40" w:after="40"/>
              <w:jc w:val="center"/>
            </w:pPr>
            <w:r>
              <w:t>O</w:t>
            </w:r>
          </w:p>
        </w:tc>
        <w:tc>
          <w:tcPr>
            <w:tcW w:w="649" w:type="pct"/>
            <w:vMerge/>
            <w:vAlign w:val="center"/>
          </w:tcPr>
          <w:p w14:paraId="374F456C" w14:textId="77777777" w:rsidR="00B769EE" w:rsidRPr="00FB3787" w:rsidRDefault="00B769EE" w:rsidP="0034432B">
            <w:pPr>
              <w:keepNext/>
              <w:keepLines/>
              <w:spacing w:before="40" w:after="40"/>
              <w:jc w:val="center"/>
              <w:rPr>
                <w:color w:val="FF0000"/>
              </w:rPr>
            </w:pPr>
          </w:p>
        </w:tc>
        <w:tc>
          <w:tcPr>
            <w:tcW w:w="628" w:type="pct"/>
            <w:vMerge/>
            <w:vAlign w:val="center"/>
          </w:tcPr>
          <w:p w14:paraId="77270311" w14:textId="77777777" w:rsidR="00B769EE" w:rsidRPr="00FB3787" w:rsidRDefault="00B769EE" w:rsidP="0034432B">
            <w:pPr>
              <w:keepNext/>
              <w:keepLines/>
              <w:spacing w:before="40" w:after="40"/>
              <w:jc w:val="center"/>
              <w:rPr>
                <w:color w:val="FF0000"/>
              </w:rPr>
            </w:pPr>
          </w:p>
        </w:tc>
      </w:tr>
      <w:tr w:rsidR="00B769EE" w:rsidRPr="000D3D3F" w14:paraId="7CEA5E97" w14:textId="77777777" w:rsidTr="00066B5B">
        <w:tc>
          <w:tcPr>
            <w:tcW w:w="368" w:type="pct"/>
            <w:vMerge w:val="restart"/>
            <w:vAlign w:val="center"/>
          </w:tcPr>
          <w:p w14:paraId="5684106F" w14:textId="77777777" w:rsidR="00B769EE" w:rsidRPr="00086989" w:rsidRDefault="00B769EE" w:rsidP="0034432B">
            <w:pPr>
              <w:keepNext/>
              <w:keepLines/>
              <w:spacing w:before="40" w:after="40"/>
              <w:jc w:val="center"/>
            </w:pPr>
            <w:r w:rsidRPr="00086989">
              <w:t>5</w:t>
            </w:r>
          </w:p>
        </w:tc>
        <w:tc>
          <w:tcPr>
            <w:tcW w:w="895" w:type="pct"/>
            <w:vMerge w:val="restart"/>
            <w:vAlign w:val="center"/>
          </w:tcPr>
          <w:p w14:paraId="23774798" w14:textId="77777777" w:rsidR="00B769EE" w:rsidRPr="00086989" w:rsidRDefault="00B769EE" w:rsidP="0034432B">
            <w:pPr>
              <w:keepNext/>
              <w:keepLines/>
              <w:spacing w:before="40" w:after="40"/>
              <w:jc w:val="center"/>
            </w:pPr>
            <w:r w:rsidRPr="00086989">
              <w:t>Steel grades - nominal minimum yield strength</w:t>
            </w:r>
          </w:p>
        </w:tc>
        <w:tc>
          <w:tcPr>
            <w:tcW w:w="1864" w:type="pct"/>
            <w:vAlign w:val="center"/>
          </w:tcPr>
          <w:p w14:paraId="320260D2" w14:textId="77777777" w:rsidR="00B769EE" w:rsidRPr="00086989" w:rsidRDefault="00B769EE" w:rsidP="0034432B">
            <w:pPr>
              <w:keepNext/>
              <w:keepLines/>
              <w:autoSpaceDE w:val="0"/>
              <w:autoSpaceDN w:val="0"/>
              <w:adjustRightInd w:val="0"/>
              <w:spacing w:before="40" w:after="40"/>
            </w:pPr>
            <w:r>
              <w:t>S</w:t>
            </w:r>
            <w:r w:rsidRPr="00086989">
              <w:t>teel grade with nominal minimum yield strength less than or equal to 300 MPa</w:t>
            </w:r>
          </w:p>
        </w:tc>
        <w:tc>
          <w:tcPr>
            <w:tcW w:w="596" w:type="pct"/>
            <w:vAlign w:val="center"/>
          </w:tcPr>
          <w:p w14:paraId="20492086" w14:textId="77777777" w:rsidR="00B769EE" w:rsidRPr="00086989" w:rsidRDefault="00B769EE" w:rsidP="0034432B">
            <w:pPr>
              <w:keepNext/>
              <w:keepLines/>
              <w:spacing w:before="40" w:after="40"/>
              <w:jc w:val="center"/>
            </w:pPr>
            <w:r w:rsidRPr="00086989">
              <w:t>250</w:t>
            </w:r>
          </w:p>
        </w:tc>
        <w:tc>
          <w:tcPr>
            <w:tcW w:w="649" w:type="pct"/>
            <w:vMerge w:val="restart"/>
            <w:vAlign w:val="center"/>
          </w:tcPr>
          <w:p w14:paraId="30716C0E" w14:textId="77777777" w:rsidR="00B769EE" w:rsidRPr="00FB3787" w:rsidRDefault="00B769EE" w:rsidP="0034432B">
            <w:pPr>
              <w:keepNext/>
              <w:keepLines/>
              <w:spacing w:before="40" w:after="40"/>
              <w:jc w:val="center"/>
            </w:pPr>
            <w:r w:rsidRPr="00FB3787">
              <w:t>Mandatory</w:t>
            </w:r>
          </w:p>
        </w:tc>
        <w:tc>
          <w:tcPr>
            <w:tcW w:w="628" w:type="pct"/>
            <w:vMerge w:val="restart"/>
            <w:vAlign w:val="center"/>
          </w:tcPr>
          <w:p w14:paraId="0A4B117B" w14:textId="77777777" w:rsidR="00B769EE" w:rsidRPr="00FB3787" w:rsidRDefault="00B769EE" w:rsidP="0034432B">
            <w:pPr>
              <w:keepNext/>
              <w:keepLines/>
              <w:spacing w:before="40" w:after="40"/>
              <w:jc w:val="center"/>
            </w:pPr>
            <w:r w:rsidRPr="00FB3787">
              <w:t>Mandatory</w:t>
            </w:r>
          </w:p>
        </w:tc>
      </w:tr>
      <w:tr w:rsidR="00B769EE" w:rsidRPr="000D3D3F" w14:paraId="7A4C1955" w14:textId="77777777" w:rsidTr="00066B5B">
        <w:tc>
          <w:tcPr>
            <w:tcW w:w="368" w:type="pct"/>
            <w:vMerge/>
            <w:vAlign w:val="center"/>
          </w:tcPr>
          <w:p w14:paraId="463BCEED" w14:textId="77777777" w:rsidR="00B769EE" w:rsidRPr="00086989" w:rsidRDefault="00B769EE" w:rsidP="0034432B">
            <w:pPr>
              <w:keepNext/>
              <w:keepLines/>
              <w:spacing w:before="40" w:after="40"/>
              <w:jc w:val="center"/>
              <w:rPr>
                <w:color w:val="FF0000"/>
              </w:rPr>
            </w:pPr>
          </w:p>
        </w:tc>
        <w:tc>
          <w:tcPr>
            <w:tcW w:w="895" w:type="pct"/>
            <w:vMerge/>
            <w:vAlign w:val="center"/>
          </w:tcPr>
          <w:p w14:paraId="7F7E2E8A" w14:textId="77777777" w:rsidR="00B769EE" w:rsidRPr="00086989" w:rsidRDefault="00B769EE" w:rsidP="0034432B">
            <w:pPr>
              <w:keepNext/>
              <w:keepLines/>
              <w:spacing w:before="40" w:after="40"/>
              <w:rPr>
                <w:color w:val="FF0000"/>
              </w:rPr>
            </w:pPr>
          </w:p>
        </w:tc>
        <w:tc>
          <w:tcPr>
            <w:tcW w:w="1864" w:type="pct"/>
            <w:vAlign w:val="center"/>
          </w:tcPr>
          <w:p w14:paraId="26CC592C" w14:textId="77777777" w:rsidR="00B769EE" w:rsidRPr="00086989" w:rsidRDefault="00B769EE" w:rsidP="0034432B">
            <w:pPr>
              <w:keepNext/>
              <w:keepLines/>
              <w:autoSpaceDE w:val="0"/>
              <w:autoSpaceDN w:val="0"/>
              <w:adjustRightInd w:val="0"/>
              <w:spacing w:before="40" w:after="40"/>
            </w:pPr>
            <w:r>
              <w:t>S</w:t>
            </w:r>
            <w:r w:rsidRPr="00086989">
              <w:t>teel grade with nominal minimum yield strength greater than 300 MPa but less than 380 MPa</w:t>
            </w:r>
          </w:p>
        </w:tc>
        <w:tc>
          <w:tcPr>
            <w:tcW w:w="596" w:type="pct"/>
            <w:vAlign w:val="center"/>
          </w:tcPr>
          <w:p w14:paraId="0885BC56" w14:textId="77777777" w:rsidR="00B769EE" w:rsidRPr="00086989" w:rsidRDefault="00B769EE" w:rsidP="0034432B">
            <w:pPr>
              <w:keepNext/>
              <w:keepLines/>
              <w:spacing w:before="40" w:after="40"/>
              <w:jc w:val="center"/>
            </w:pPr>
            <w:r w:rsidRPr="00086989">
              <w:t>350</w:t>
            </w:r>
          </w:p>
        </w:tc>
        <w:tc>
          <w:tcPr>
            <w:tcW w:w="649" w:type="pct"/>
            <w:vMerge/>
            <w:vAlign w:val="center"/>
          </w:tcPr>
          <w:p w14:paraId="0D96F06F" w14:textId="77777777" w:rsidR="00B769EE" w:rsidRPr="00086989" w:rsidRDefault="00B769EE" w:rsidP="0034432B">
            <w:pPr>
              <w:keepNext/>
              <w:keepLines/>
              <w:spacing w:before="40" w:after="40"/>
              <w:jc w:val="center"/>
              <w:rPr>
                <w:color w:val="FF0000"/>
              </w:rPr>
            </w:pPr>
          </w:p>
        </w:tc>
        <w:tc>
          <w:tcPr>
            <w:tcW w:w="628" w:type="pct"/>
            <w:vMerge/>
            <w:vAlign w:val="center"/>
          </w:tcPr>
          <w:p w14:paraId="729286D9" w14:textId="77777777" w:rsidR="00B769EE" w:rsidRPr="00086989" w:rsidRDefault="00B769EE" w:rsidP="0034432B">
            <w:pPr>
              <w:keepNext/>
              <w:keepLines/>
              <w:spacing w:before="40" w:after="40"/>
              <w:jc w:val="center"/>
              <w:rPr>
                <w:color w:val="FF0000"/>
              </w:rPr>
            </w:pPr>
          </w:p>
        </w:tc>
      </w:tr>
      <w:tr w:rsidR="00B769EE" w:rsidRPr="000D3D3F" w14:paraId="11D5B66E" w14:textId="77777777" w:rsidTr="00066B5B">
        <w:tc>
          <w:tcPr>
            <w:tcW w:w="368" w:type="pct"/>
            <w:vMerge/>
            <w:vAlign w:val="center"/>
          </w:tcPr>
          <w:p w14:paraId="5474BE4D" w14:textId="77777777" w:rsidR="00B769EE" w:rsidRPr="00086989" w:rsidRDefault="00B769EE" w:rsidP="0034432B">
            <w:pPr>
              <w:keepNext/>
              <w:keepLines/>
              <w:spacing w:before="40" w:after="40"/>
              <w:jc w:val="center"/>
              <w:rPr>
                <w:color w:val="FF0000"/>
              </w:rPr>
            </w:pPr>
          </w:p>
        </w:tc>
        <w:tc>
          <w:tcPr>
            <w:tcW w:w="895" w:type="pct"/>
            <w:vMerge/>
            <w:vAlign w:val="center"/>
          </w:tcPr>
          <w:p w14:paraId="1DB56385" w14:textId="77777777" w:rsidR="00B769EE" w:rsidRPr="00086989" w:rsidRDefault="00B769EE" w:rsidP="0034432B">
            <w:pPr>
              <w:keepNext/>
              <w:keepLines/>
              <w:spacing w:before="40" w:after="40"/>
              <w:rPr>
                <w:color w:val="FF0000"/>
              </w:rPr>
            </w:pPr>
          </w:p>
        </w:tc>
        <w:tc>
          <w:tcPr>
            <w:tcW w:w="1864" w:type="pct"/>
            <w:vAlign w:val="center"/>
          </w:tcPr>
          <w:p w14:paraId="52B7AD19" w14:textId="77777777" w:rsidR="00B769EE" w:rsidRPr="00086989" w:rsidRDefault="00B769EE" w:rsidP="0034432B">
            <w:pPr>
              <w:keepNext/>
              <w:keepLines/>
              <w:autoSpaceDE w:val="0"/>
              <w:autoSpaceDN w:val="0"/>
              <w:adjustRightInd w:val="0"/>
              <w:spacing w:before="40" w:after="40"/>
            </w:pPr>
            <w:r>
              <w:t>S</w:t>
            </w:r>
            <w:r w:rsidRPr="00086989">
              <w:t>teel grade with nominal minimum yield strength equal to or greater than 380 MPa</w:t>
            </w:r>
          </w:p>
        </w:tc>
        <w:tc>
          <w:tcPr>
            <w:tcW w:w="596" w:type="pct"/>
            <w:vAlign w:val="center"/>
          </w:tcPr>
          <w:p w14:paraId="6B78725E" w14:textId="77777777" w:rsidR="00B769EE" w:rsidRPr="00086989" w:rsidRDefault="00B769EE" w:rsidP="0034432B">
            <w:pPr>
              <w:keepNext/>
              <w:keepLines/>
              <w:spacing w:before="40" w:after="40"/>
              <w:jc w:val="center"/>
            </w:pPr>
            <w:r w:rsidRPr="00086989">
              <w:t>450</w:t>
            </w:r>
          </w:p>
        </w:tc>
        <w:tc>
          <w:tcPr>
            <w:tcW w:w="649" w:type="pct"/>
            <w:vMerge/>
            <w:vAlign w:val="center"/>
          </w:tcPr>
          <w:p w14:paraId="06C87BA2" w14:textId="77777777" w:rsidR="00B769EE" w:rsidRPr="00086989" w:rsidRDefault="00B769EE" w:rsidP="0034432B">
            <w:pPr>
              <w:keepNext/>
              <w:keepLines/>
              <w:spacing w:before="40" w:after="40"/>
              <w:jc w:val="center"/>
              <w:rPr>
                <w:color w:val="FF0000"/>
              </w:rPr>
            </w:pPr>
          </w:p>
        </w:tc>
        <w:tc>
          <w:tcPr>
            <w:tcW w:w="628" w:type="pct"/>
            <w:vMerge/>
            <w:vAlign w:val="center"/>
          </w:tcPr>
          <w:p w14:paraId="543BB684" w14:textId="77777777" w:rsidR="00B769EE" w:rsidRPr="00086989" w:rsidRDefault="00B769EE" w:rsidP="0034432B">
            <w:pPr>
              <w:keepNext/>
              <w:keepLines/>
              <w:spacing w:before="40" w:after="40"/>
              <w:jc w:val="center"/>
              <w:rPr>
                <w:color w:val="FF0000"/>
              </w:rPr>
            </w:pPr>
          </w:p>
        </w:tc>
      </w:tr>
      <w:tr w:rsidR="00B769EE" w:rsidRPr="000D3D3F" w14:paraId="08811EAD" w14:textId="77777777" w:rsidTr="00066B5B">
        <w:tc>
          <w:tcPr>
            <w:tcW w:w="368" w:type="pct"/>
            <w:vMerge/>
            <w:vAlign w:val="center"/>
          </w:tcPr>
          <w:p w14:paraId="4EC45095" w14:textId="77777777" w:rsidR="00B769EE" w:rsidRPr="00086989" w:rsidRDefault="00B769EE" w:rsidP="0034432B">
            <w:pPr>
              <w:keepNext/>
              <w:keepLines/>
              <w:spacing w:before="40" w:after="40"/>
              <w:jc w:val="center"/>
              <w:rPr>
                <w:color w:val="FF0000"/>
              </w:rPr>
            </w:pPr>
          </w:p>
        </w:tc>
        <w:tc>
          <w:tcPr>
            <w:tcW w:w="895" w:type="pct"/>
            <w:vMerge/>
            <w:vAlign w:val="center"/>
          </w:tcPr>
          <w:p w14:paraId="5C544DED" w14:textId="77777777" w:rsidR="00B769EE" w:rsidRPr="00086989" w:rsidRDefault="00B769EE" w:rsidP="0034432B">
            <w:pPr>
              <w:keepNext/>
              <w:keepLines/>
              <w:spacing w:before="40" w:after="40"/>
              <w:rPr>
                <w:color w:val="FF0000"/>
              </w:rPr>
            </w:pPr>
          </w:p>
        </w:tc>
        <w:tc>
          <w:tcPr>
            <w:tcW w:w="1864" w:type="pct"/>
            <w:vAlign w:val="center"/>
          </w:tcPr>
          <w:p w14:paraId="293E6939" w14:textId="77777777" w:rsidR="00B769EE" w:rsidRPr="00086989" w:rsidRDefault="00B769EE" w:rsidP="0034432B">
            <w:pPr>
              <w:keepNext/>
              <w:keepLines/>
              <w:spacing w:before="40" w:after="40"/>
            </w:pPr>
            <w:r>
              <w:t>S</w:t>
            </w:r>
            <w:r w:rsidRPr="00086989">
              <w:t>teel grade</w:t>
            </w:r>
            <w:r>
              <w:t xml:space="preserve"> with no nominal yield strength</w:t>
            </w:r>
          </w:p>
        </w:tc>
        <w:tc>
          <w:tcPr>
            <w:tcW w:w="596" w:type="pct"/>
            <w:vAlign w:val="center"/>
          </w:tcPr>
          <w:p w14:paraId="5A57674D" w14:textId="77777777" w:rsidR="00B769EE" w:rsidRPr="00086989" w:rsidRDefault="00B769EE" w:rsidP="0034432B">
            <w:pPr>
              <w:keepNext/>
              <w:keepLines/>
              <w:spacing w:before="40" w:after="40"/>
              <w:jc w:val="center"/>
            </w:pPr>
            <w:r w:rsidRPr="00086989">
              <w:t>N</w:t>
            </w:r>
          </w:p>
        </w:tc>
        <w:tc>
          <w:tcPr>
            <w:tcW w:w="649" w:type="pct"/>
            <w:vMerge/>
            <w:vAlign w:val="center"/>
          </w:tcPr>
          <w:p w14:paraId="6622ECA2" w14:textId="77777777" w:rsidR="00B769EE" w:rsidRPr="00086989" w:rsidRDefault="00B769EE" w:rsidP="0034432B">
            <w:pPr>
              <w:keepNext/>
              <w:keepLines/>
              <w:spacing w:before="40" w:after="40"/>
              <w:jc w:val="center"/>
              <w:rPr>
                <w:color w:val="FF0000"/>
              </w:rPr>
            </w:pPr>
          </w:p>
        </w:tc>
        <w:tc>
          <w:tcPr>
            <w:tcW w:w="628" w:type="pct"/>
            <w:vMerge/>
            <w:vAlign w:val="center"/>
          </w:tcPr>
          <w:p w14:paraId="64DCDFC3" w14:textId="77777777" w:rsidR="00B769EE" w:rsidRPr="00086989" w:rsidRDefault="00B769EE" w:rsidP="0034432B">
            <w:pPr>
              <w:keepNext/>
              <w:keepLines/>
              <w:spacing w:before="40" w:after="40"/>
              <w:jc w:val="center"/>
              <w:rPr>
                <w:color w:val="FF0000"/>
              </w:rPr>
            </w:pPr>
          </w:p>
        </w:tc>
      </w:tr>
      <w:tr w:rsidR="00B769EE" w:rsidRPr="000D3D3F" w14:paraId="2A20A8D7" w14:textId="77777777" w:rsidTr="00066B5B">
        <w:tc>
          <w:tcPr>
            <w:tcW w:w="368" w:type="pct"/>
            <w:vMerge w:val="restart"/>
            <w:vAlign w:val="center"/>
          </w:tcPr>
          <w:p w14:paraId="5C82765D" w14:textId="77777777" w:rsidR="00B769EE" w:rsidRPr="00086989" w:rsidRDefault="00B769EE" w:rsidP="0034432B">
            <w:pPr>
              <w:keepNext/>
              <w:keepLines/>
              <w:spacing w:before="40" w:after="40"/>
              <w:jc w:val="center"/>
            </w:pPr>
            <w:r w:rsidRPr="00086989">
              <w:t>6</w:t>
            </w:r>
          </w:p>
          <w:p w14:paraId="1403AB60" w14:textId="77777777" w:rsidR="00B769EE" w:rsidRPr="00086989" w:rsidRDefault="00B769EE" w:rsidP="0034432B">
            <w:pPr>
              <w:keepNext/>
              <w:keepLines/>
              <w:spacing w:before="40" w:after="40"/>
              <w:jc w:val="center"/>
            </w:pPr>
          </w:p>
        </w:tc>
        <w:tc>
          <w:tcPr>
            <w:tcW w:w="895" w:type="pct"/>
            <w:vMerge w:val="restart"/>
            <w:vAlign w:val="center"/>
          </w:tcPr>
          <w:p w14:paraId="6BD23054" w14:textId="77777777" w:rsidR="00B769EE" w:rsidRPr="00086989" w:rsidRDefault="00B769EE" w:rsidP="0034432B">
            <w:pPr>
              <w:keepNext/>
              <w:keepLines/>
              <w:spacing w:before="40" w:after="40"/>
              <w:jc w:val="center"/>
            </w:pPr>
            <w:r w:rsidRPr="00086989">
              <w:t>Ends</w:t>
            </w:r>
          </w:p>
        </w:tc>
        <w:tc>
          <w:tcPr>
            <w:tcW w:w="1864" w:type="pct"/>
            <w:vAlign w:val="center"/>
          </w:tcPr>
          <w:p w14:paraId="7994F807" w14:textId="77777777" w:rsidR="00B769EE" w:rsidRPr="00086989" w:rsidRDefault="00B769EE" w:rsidP="0034432B">
            <w:pPr>
              <w:keepNext/>
              <w:keepLines/>
              <w:spacing w:before="40" w:after="40"/>
            </w:pPr>
            <w:r w:rsidRPr="00086989">
              <w:t>Plain</w:t>
            </w:r>
          </w:p>
        </w:tc>
        <w:tc>
          <w:tcPr>
            <w:tcW w:w="596" w:type="pct"/>
            <w:vAlign w:val="center"/>
          </w:tcPr>
          <w:p w14:paraId="62FC2BF0" w14:textId="77777777" w:rsidR="00B769EE" w:rsidRPr="00086989" w:rsidRDefault="00B769EE" w:rsidP="0034432B">
            <w:pPr>
              <w:keepNext/>
              <w:keepLines/>
              <w:spacing w:before="40" w:after="40"/>
              <w:jc w:val="center"/>
            </w:pPr>
            <w:r w:rsidRPr="00086989">
              <w:t>P</w:t>
            </w:r>
          </w:p>
        </w:tc>
        <w:tc>
          <w:tcPr>
            <w:tcW w:w="649" w:type="pct"/>
            <w:vMerge w:val="restart"/>
            <w:vAlign w:val="center"/>
          </w:tcPr>
          <w:p w14:paraId="7F2E78B7" w14:textId="77777777" w:rsidR="00B769EE" w:rsidRPr="00086989" w:rsidRDefault="00B769EE" w:rsidP="0034432B">
            <w:pPr>
              <w:keepNext/>
              <w:keepLines/>
              <w:spacing w:before="40" w:after="40"/>
              <w:jc w:val="center"/>
            </w:pPr>
            <w:r w:rsidRPr="00086989">
              <w:t>Optional</w:t>
            </w:r>
          </w:p>
        </w:tc>
        <w:tc>
          <w:tcPr>
            <w:tcW w:w="628" w:type="pct"/>
            <w:vMerge w:val="restart"/>
            <w:vAlign w:val="center"/>
          </w:tcPr>
          <w:p w14:paraId="34D9FF37" w14:textId="77777777" w:rsidR="00B769EE" w:rsidRPr="00086989" w:rsidRDefault="00B769EE" w:rsidP="0034432B">
            <w:pPr>
              <w:keepNext/>
              <w:keepLines/>
              <w:spacing w:before="40" w:after="40"/>
              <w:jc w:val="center"/>
            </w:pPr>
            <w:r w:rsidRPr="00086989">
              <w:t>Optional</w:t>
            </w:r>
          </w:p>
        </w:tc>
      </w:tr>
      <w:tr w:rsidR="00EF5CE7" w:rsidRPr="000D3D3F" w14:paraId="02DD7ADA" w14:textId="77777777" w:rsidTr="00066B5B">
        <w:tc>
          <w:tcPr>
            <w:tcW w:w="368" w:type="pct"/>
            <w:vMerge/>
            <w:vAlign w:val="center"/>
          </w:tcPr>
          <w:p w14:paraId="41F9FB00" w14:textId="77777777" w:rsidR="00EF5CE7" w:rsidRPr="00086989" w:rsidRDefault="00EF5CE7" w:rsidP="00EF5CE7">
            <w:pPr>
              <w:keepNext/>
              <w:keepLines/>
              <w:spacing w:before="40" w:after="40"/>
              <w:jc w:val="center"/>
            </w:pPr>
          </w:p>
        </w:tc>
        <w:tc>
          <w:tcPr>
            <w:tcW w:w="895" w:type="pct"/>
            <w:vMerge/>
            <w:vAlign w:val="center"/>
          </w:tcPr>
          <w:p w14:paraId="2E1F0000" w14:textId="77777777" w:rsidR="00EF5CE7" w:rsidRPr="00086989" w:rsidRDefault="00EF5CE7" w:rsidP="00EF5CE7">
            <w:pPr>
              <w:keepNext/>
              <w:keepLines/>
              <w:spacing w:before="40" w:after="40"/>
              <w:jc w:val="center"/>
            </w:pPr>
          </w:p>
        </w:tc>
        <w:tc>
          <w:tcPr>
            <w:tcW w:w="1864" w:type="pct"/>
            <w:vAlign w:val="center"/>
          </w:tcPr>
          <w:p w14:paraId="764FC109" w14:textId="4C397D89" w:rsidR="00EF5CE7" w:rsidRPr="00086989" w:rsidRDefault="00EF5CE7" w:rsidP="00EF5CE7">
            <w:pPr>
              <w:keepNext/>
              <w:keepLines/>
              <w:spacing w:before="40" w:after="40"/>
            </w:pPr>
            <w:r w:rsidRPr="007978C3">
              <w:t>Threaded (at one or both ends)</w:t>
            </w:r>
          </w:p>
        </w:tc>
        <w:tc>
          <w:tcPr>
            <w:tcW w:w="596" w:type="pct"/>
            <w:vAlign w:val="center"/>
          </w:tcPr>
          <w:p w14:paraId="6CAD6995" w14:textId="5491C12B" w:rsidR="00EF5CE7" w:rsidRPr="00086989" w:rsidRDefault="00EF5CE7" w:rsidP="00EF5CE7">
            <w:pPr>
              <w:keepNext/>
              <w:keepLines/>
              <w:spacing w:before="40" w:after="40"/>
              <w:jc w:val="center"/>
            </w:pPr>
            <w:r w:rsidRPr="007978C3">
              <w:t>T</w:t>
            </w:r>
          </w:p>
        </w:tc>
        <w:tc>
          <w:tcPr>
            <w:tcW w:w="649" w:type="pct"/>
            <w:vMerge/>
            <w:vAlign w:val="center"/>
          </w:tcPr>
          <w:p w14:paraId="53B867F2" w14:textId="77777777" w:rsidR="00EF5CE7" w:rsidRPr="00086989" w:rsidRDefault="00EF5CE7" w:rsidP="00EF5CE7">
            <w:pPr>
              <w:keepNext/>
              <w:keepLines/>
              <w:spacing w:before="40" w:after="40"/>
              <w:jc w:val="center"/>
            </w:pPr>
          </w:p>
        </w:tc>
        <w:tc>
          <w:tcPr>
            <w:tcW w:w="628" w:type="pct"/>
            <w:vMerge/>
            <w:vAlign w:val="center"/>
          </w:tcPr>
          <w:p w14:paraId="6478A1A1" w14:textId="77777777" w:rsidR="00EF5CE7" w:rsidRPr="00086989" w:rsidRDefault="00EF5CE7" w:rsidP="00EF5CE7">
            <w:pPr>
              <w:keepNext/>
              <w:keepLines/>
              <w:spacing w:before="40" w:after="40"/>
              <w:jc w:val="center"/>
            </w:pPr>
          </w:p>
        </w:tc>
      </w:tr>
      <w:tr w:rsidR="00EF5CE7" w:rsidRPr="000D3D3F" w14:paraId="5BBAE48D" w14:textId="77777777" w:rsidTr="00066B5B">
        <w:trPr>
          <w:trHeight w:val="360"/>
        </w:trPr>
        <w:tc>
          <w:tcPr>
            <w:tcW w:w="368" w:type="pct"/>
            <w:vMerge/>
            <w:vAlign w:val="center"/>
          </w:tcPr>
          <w:p w14:paraId="05BEBD1D" w14:textId="77777777" w:rsidR="00EF5CE7" w:rsidRPr="00EA6BD6" w:rsidDel="00F44A9B" w:rsidRDefault="00EF5CE7" w:rsidP="00EF5CE7">
            <w:pPr>
              <w:keepNext/>
              <w:keepLines/>
              <w:spacing w:before="40" w:after="40"/>
              <w:jc w:val="center"/>
            </w:pPr>
          </w:p>
        </w:tc>
        <w:tc>
          <w:tcPr>
            <w:tcW w:w="895" w:type="pct"/>
            <w:vMerge/>
            <w:vAlign w:val="center"/>
          </w:tcPr>
          <w:p w14:paraId="0169B2B2" w14:textId="77777777" w:rsidR="00EF5CE7" w:rsidRPr="00EA6BD6" w:rsidRDefault="00EF5CE7" w:rsidP="00EF5CE7">
            <w:pPr>
              <w:keepNext/>
              <w:keepLines/>
              <w:spacing w:before="40" w:after="40"/>
            </w:pPr>
          </w:p>
        </w:tc>
        <w:tc>
          <w:tcPr>
            <w:tcW w:w="1864" w:type="pct"/>
            <w:vAlign w:val="center"/>
          </w:tcPr>
          <w:p w14:paraId="4EF900C4" w14:textId="76AC64A3" w:rsidR="00EF5CE7" w:rsidRPr="007978C3" w:rsidRDefault="00EF5CE7" w:rsidP="00EF5CE7">
            <w:pPr>
              <w:keepNext/>
              <w:keepLines/>
              <w:spacing w:before="40" w:after="40"/>
            </w:pPr>
            <w:r w:rsidRPr="007978C3">
              <w:t>Threaded and coupled</w:t>
            </w:r>
          </w:p>
        </w:tc>
        <w:tc>
          <w:tcPr>
            <w:tcW w:w="596" w:type="pct"/>
            <w:vAlign w:val="center"/>
          </w:tcPr>
          <w:p w14:paraId="419F2CEF" w14:textId="4E9DAF22" w:rsidR="00EF5CE7" w:rsidRPr="007978C3" w:rsidRDefault="00EF5CE7" w:rsidP="00EF5CE7">
            <w:pPr>
              <w:keepNext/>
              <w:keepLines/>
              <w:spacing w:before="40" w:after="40"/>
              <w:jc w:val="center"/>
            </w:pPr>
            <w:r w:rsidRPr="007978C3">
              <w:t>C</w:t>
            </w:r>
          </w:p>
        </w:tc>
        <w:tc>
          <w:tcPr>
            <w:tcW w:w="649" w:type="pct"/>
            <w:vMerge/>
            <w:vAlign w:val="center"/>
          </w:tcPr>
          <w:p w14:paraId="128BA10C" w14:textId="77777777" w:rsidR="00EF5CE7" w:rsidRPr="00EC107B" w:rsidRDefault="00EF5CE7" w:rsidP="00EF5CE7">
            <w:pPr>
              <w:keepNext/>
              <w:keepLines/>
              <w:spacing w:before="40" w:after="40"/>
              <w:jc w:val="center"/>
            </w:pPr>
          </w:p>
        </w:tc>
        <w:tc>
          <w:tcPr>
            <w:tcW w:w="628" w:type="pct"/>
            <w:vMerge/>
            <w:vAlign w:val="center"/>
          </w:tcPr>
          <w:p w14:paraId="11AE0322" w14:textId="77777777" w:rsidR="00EF5CE7" w:rsidRPr="00EC107B" w:rsidRDefault="00EF5CE7" w:rsidP="00EF5CE7">
            <w:pPr>
              <w:keepNext/>
              <w:keepLines/>
              <w:spacing w:before="40" w:after="40"/>
              <w:jc w:val="center"/>
            </w:pPr>
          </w:p>
        </w:tc>
      </w:tr>
      <w:tr w:rsidR="00EF5CE7" w:rsidRPr="000D3D3F" w14:paraId="28AF9DE6" w14:textId="77777777" w:rsidTr="00066B5B">
        <w:trPr>
          <w:trHeight w:val="360"/>
        </w:trPr>
        <w:tc>
          <w:tcPr>
            <w:tcW w:w="368" w:type="pct"/>
            <w:vMerge/>
            <w:tcBorders>
              <w:bottom w:val="single" w:sz="4" w:space="0" w:color="auto"/>
            </w:tcBorders>
            <w:vAlign w:val="center"/>
          </w:tcPr>
          <w:p w14:paraId="2BDECDB7" w14:textId="77777777" w:rsidR="00EF5CE7" w:rsidRPr="00EA6BD6" w:rsidDel="00F44A9B" w:rsidRDefault="00EF5CE7" w:rsidP="00EF5CE7">
            <w:pPr>
              <w:keepNext/>
              <w:keepLines/>
              <w:spacing w:before="40" w:after="40"/>
              <w:jc w:val="center"/>
            </w:pPr>
          </w:p>
        </w:tc>
        <w:tc>
          <w:tcPr>
            <w:tcW w:w="895" w:type="pct"/>
            <w:vMerge/>
            <w:tcBorders>
              <w:bottom w:val="single" w:sz="4" w:space="0" w:color="auto"/>
            </w:tcBorders>
            <w:vAlign w:val="center"/>
          </w:tcPr>
          <w:p w14:paraId="1D86ACD1" w14:textId="77777777" w:rsidR="00EF5CE7" w:rsidRPr="00EA6BD6" w:rsidRDefault="00EF5CE7" w:rsidP="00EF5CE7">
            <w:pPr>
              <w:keepNext/>
              <w:keepLines/>
              <w:spacing w:before="40" w:after="40"/>
            </w:pPr>
          </w:p>
        </w:tc>
        <w:tc>
          <w:tcPr>
            <w:tcW w:w="1864" w:type="pct"/>
            <w:tcBorders>
              <w:bottom w:val="single" w:sz="4" w:space="0" w:color="auto"/>
            </w:tcBorders>
            <w:vAlign w:val="center"/>
          </w:tcPr>
          <w:p w14:paraId="52A07E67" w14:textId="5FD34315" w:rsidR="00EF5CE7" w:rsidRPr="007978C3" w:rsidRDefault="00B033A7" w:rsidP="00EF5CE7">
            <w:pPr>
              <w:keepNext/>
              <w:keepLines/>
              <w:spacing w:before="40" w:after="40"/>
            </w:pPr>
            <w:r>
              <w:t>S</w:t>
            </w:r>
            <w:r w:rsidRPr="00B033A7">
              <w:t>waged</w:t>
            </w:r>
          </w:p>
        </w:tc>
        <w:tc>
          <w:tcPr>
            <w:tcW w:w="596" w:type="pct"/>
            <w:tcBorders>
              <w:bottom w:val="single" w:sz="4" w:space="0" w:color="auto"/>
            </w:tcBorders>
            <w:vAlign w:val="center"/>
          </w:tcPr>
          <w:p w14:paraId="721E2343" w14:textId="46C1641B" w:rsidR="00EF5CE7" w:rsidRPr="007978C3" w:rsidRDefault="00B033A7" w:rsidP="00EF5CE7">
            <w:pPr>
              <w:keepNext/>
              <w:keepLines/>
              <w:spacing w:before="40" w:after="40"/>
              <w:jc w:val="center"/>
            </w:pPr>
            <w:r>
              <w:t>S</w:t>
            </w:r>
          </w:p>
        </w:tc>
        <w:tc>
          <w:tcPr>
            <w:tcW w:w="649" w:type="pct"/>
            <w:vMerge/>
            <w:tcBorders>
              <w:bottom w:val="single" w:sz="4" w:space="0" w:color="auto"/>
            </w:tcBorders>
            <w:vAlign w:val="center"/>
          </w:tcPr>
          <w:p w14:paraId="093BA61F" w14:textId="77777777" w:rsidR="00EF5CE7" w:rsidRPr="00EC107B" w:rsidRDefault="00EF5CE7" w:rsidP="00EF5CE7">
            <w:pPr>
              <w:keepNext/>
              <w:keepLines/>
              <w:spacing w:before="40" w:after="40"/>
              <w:jc w:val="center"/>
            </w:pPr>
          </w:p>
        </w:tc>
        <w:tc>
          <w:tcPr>
            <w:tcW w:w="628" w:type="pct"/>
            <w:vMerge/>
            <w:tcBorders>
              <w:bottom w:val="single" w:sz="4" w:space="0" w:color="auto"/>
            </w:tcBorders>
            <w:vAlign w:val="center"/>
          </w:tcPr>
          <w:p w14:paraId="5060B293" w14:textId="77777777" w:rsidR="00EF5CE7" w:rsidRPr="00EC107B" w:rsidRDefault="00EF5CE7" w:rsidP="00EF5CE7">
            <w:pPr>
              <w:keepNext/>
              <w:keepLines/>
              <w:spacing w:before="40" w:after="40"/>
              <w:jc w:val="center"/>
            </w:pPr>
          </w:p>
        </w:tc>
      </w:tr>
      <w:tr w:rsidR="00C33F3B" w:rsidRPr="000D3D3F" w14:paraId="78CF9C14" w14:textId="77777777" w:rsidTr="00066B5B">
        <w:trPr>
          <w:trHeight w:val="360"/>
        </w:trPr>
        <w:tc>
          <w:tcPr>
            <w:tcW w:w="368" w:type="pct"/>
            <w:tcBorders>
              <w:top w:val="single" w:sz="4" w:space="0" w:color="auto"/>
              <w:left w:val="single" w:sz="4" w:space="0" w:color="auto"/>
              <w:right w:val="single" w:sz="4" w:space="0" w:color="auto"/>
            </w:tcBorders>
            <w:vAlign w:val="center"/>
          </w:tcPr>
          <w:p w14:paraId="74495AFE" w14:textId="77777777" w:rsidR="00EF5CE7" w:rsidRDefault="00EF5CE7" w:rsidP="00EF5CE7">
            <w:pPr>
              <w:keepNext/>
              <w:keepLines/>
              <w:spacing w:before="40" w:after="40"/>
              <w:jc w:val="center"/>
            </w:pPr>
            <w:r>
              <w:t>7</w:t>
            </w:r>
          </w:p>
        </w:tc>
        <w:tc>
          <w:tcPr>
            <w:tcW w:w="895" w:type="pct"/>
            <w:tcBorders>
              <w:top w:val="single" w:sz="4" w:space="0" w:color="auto"/>
              <w:left w:val="single" w:sz="4" w:space="0" w:color="auto"/>
              <w:right w:val="single" w:sz="4" w:space="0" w:color="auto"/>
            </w:tcBorders>
            <w:vAlign w:val="center"/>
          </w:tcPr>
          <w:p w14:paraId="3D34A554" w14:textId="6FD9F40F" w:rsidR="00EF5CE7" w:rsidRDefault="00EF5CE7" w:rsidP="00EF5CE7">
            <w:pPr>
              <w:keepNext/>
              <w:keepLines/>
              <w:spacing w:before="40" w:after="40"/>
            </w:pPr>
            <w:r>
              <w:t xml:space="preserve">Number of </w:t>
            </w:r>
            <w:r w:rsidR="00B02066">
              <w:t xml:space="preserve">drill </w:t>
            </w:r>
            <w:r>
              <w:t>holes</w:t>
            </w:r>
          </w:p>
        </w:tc>
        <w:tc>
          <w:tcPr>
            <w:tcW w:w="1864" w:type="pct"/>
            <w:tcBorders>
              <w:top w:val="single" w:sz="4" w:space="0" w:color="auto"/>
              <w:left w:val="single" w:sz="4" w:space="0" w:color="auto"/>
              <w:bottom w:val="single" w:sz="4" w:space="0" w:color="auto"/>
              <w:right w:val="single" w:sz="4" w:space="0" w:color="auto"/>
            </w:tcBorders>
            <w:vAlign w:val="center"/>
          </w:tcPr>
          <w:p w14:paraId="27B76674" w14:textId="50379668" w:rsidR="00EF5CE7" w:rsidRPr="007978C3" w:rsidRDefault="00066B5B" w:rsidP="00EF5CE7">
            <w:pPr>
              <w:keepNext/>
              <w:keepLines/>
              <w:spacing w:before="40" w:after="40"/>
            </w:pPr>
            <w:r>
              <w:t>N</w:t>
            </w:r>
            <w:r w:rsidR="000C636B">
              <w:t>umber of</w:t>
            </w:r>
            <w:r w:rsidR="000C636B" w:rsidRPr="00481410">
              <w:t xml:space="preserve"> hole</w:t>
            </w:r>
            <w:r w:rsidR="000C636B">
              <w:t>s</w:t>
            </w:r>
          </w:p>
        </w:tc>
        <w:tc>
          <w:tcPr>
            <w:tcW w:w="596" w:type="pct"/>
            <w:tcBorders>
              <w:top w:val="single" w:sz="4" w:space="0" w:color="auto"/>
              <w:left w:val="single" w:sz="4" w:space="0" w:color="auto"/>
              <w:bottom w:val="single" w:sz="4" w:space="0" w:color="auto"/>
              <w:right w:val="single" w:sz="4" w:space="0" w:color="auto"/>
            </w:tcBorders>
            <w:vAlign w:val="center"/>
          </w:tcPr>
          <w:p w14:paraId="41E228F0" w14:textId="5947C78A" w:rsidR="00EF5CE7" w:rsidRPr="007978C3" w:rsidRDefault="00066B5B" w:rsidP="00EF5CE7">
            <w:pPr>
              <w:keepNext/>
              <w:keepLines/>
              <w:spacing w:before="40" w:after="40"/>
              <w:jc w:val="center"/>
            </w:pPr>
            <w:r w:rsidRPr="00086989">
              <w:t>Not applicable</w:t>
            </w:r>
          </w:p>
        </w:tc>
        <w:tc>
          <w:tcPr>
            <w:tcW w:w="649" w:type="pct"/>
            <w:tcBorders>
              <w:top w:val="single" w:sz="4" w:space="0" w:color="auto"/>
              <w:left w:val="single" w:sz="4" w:space="0" w:color="auto"/>
              <w:right w:val="single" w:sz="4" w:space="0" w:color="auto"/>
            </w:tcBorders>
            <w:vAlign w:val="center"/>
          </w:tcPr>
          <w:p w14:paraId="1C494CE4" w14:textId="77777777" w:rsidR="00EF5CE7" w:rsidRPr="00086989" w:rsidRDefault="00EF5CE7" w:rsidP="00EF5CE7">
            <w:pPr>
              <w:keepNext/>
              <w:keepLines/>
              <w:spacing w:before="40" w:after="40"/>
              <w:jc w:val="center"/>
            </w:pPr>
            <w:r w:rsidRPr="00086989">
              <w:t>Mandatory</w:t>
            </w:r>
          </w:p>
        </w:tc>
        <w:tc>
          <w:tcPr>
            <w:tcW w:w="628" w:type="pct"/>
            <w:tcBorders>
              <w:top w:val="single" w:sz="4" w:space="0" w:color="auto"/>
              <w:left w:val="single" w:sz="4" w:space="0" w:color="auto"/>
              <w:right w:val="single" w:sz="4" w:space="0" w:color="auto"/>
            </w:tcBorders>
            <w:vAlign w:val="center"/>
          </w:tcPr>
          <w:p w14:paraId="4317882A" w14:textId="77777777" w:rsidR="00EF5CE7" w:rsidRPr="00086989" w:rsidRDefault="00EF5CE7" w:rsidP="00EF5CE7">
            <w:pPr>
              <w:keepNext/>
              <w:keepLines/>
              <w:spacing w:before="40" w:after="40"/>
              <w:jc w:val="center"/>
            </w:pPr>
            <w:r w:rsidRPr="00086989">
              <w:t>Mandatory</w:t>
            </w:r>
          </w:p>
        </w:tc>
      </w:tr>
      <w:tr w:rsidR="00EF5CE7" w:rsidRPr="000D3D3F" w14:paraId="309BE73D" w14:textId="77777777" w:rsidTr="00066B5B">
        <w:trPr>
          <w:trHeight w:val="360"/>
        </w:trPr>
        <w:tc>
          <w:tcPr>
            <w:tcW w:w="368" w:type="pct"/>
            <w:tcBorders>
              <w:top w:val="single" w:sz="4" w:space="0" w:color="auto"/>
              <w:left w:val="single" w:sz="4" w:space="0" w:color="auto"/>
              <w:bottom w:val="single" w:sz="4" w:space="0" w:color="auto"/>
              <w:right w:val="single" w:sz="4" w:space="0" w:color="auto"/>
            </w:tcBorders>
            <w:vAlign w:val="center"/>
          </w:tcPr>
          <w:p w14:paraId="7656567A" w14:textId="77777777" w:rsidR="00EF5CE7" w:rsidRDefault="00EF5CE7" w:rsidP="00EF5CE7">
            <w:pPr>
              <w:keepNext/>
              <w:keepLines/>
              <w:spacing w:before="40" w:after="40"/>
              <w:jc w:val="center"/>
            </w:pPr>
            <w:r>
              <w:t>8</w:t>
            </w:r>
          </w:p>
        </w:tc>
        <w:tc>
          <w:tcPr>
            <w:tcW w:w="895" w:type="pct"/>
            <w:tcBorders>
              <w:top w:val="single" w:sz="4" w:space="0" w:color="auto"/>
              <w:left w:val="single" w:sz="4" w:space="0" w:color="auto"/>
              <w:bottom w:val="single" w:sz="4" w:space="0" w:color="auto"/>
              <w:right w:val="single" w:sz="4" w:space="0" w:color="auto"/>
            </w:tcBorders>
            <w:vAlign w:val="center"/>
          </w:tcPr>
          <w:p w14:paraId="69408446" w14:textId="0CA8C2C2" w:rsidR="00EF5CE7" w:rsidRDefault="00EF5CE7" w:rsidP="00EF5CE7">
            <w:pPr>
              <w:keepNext/>
              <w:keepLines/>
              <w:spacing w:before="40" w:after="40"/>
            </w:pPr>
            <w:r>
              <w:t xml:space="preserve">Diameter of </w:t>
            </w:r>
            <w:r w:rsidR="00B02066">
              <w:t xml:space="preserve">drill </w:t>
            </w:r>
            <w:r>
              <w:t>hole</w:t>
            </w:r>
            <w:r w:rsidR="00B02066">
              <w:t>s</w:t>
            </w:r>
          </w:p>
        </w:tc>
        <w:tc>
          <w:tcPr>
            <w:tcW w:w="1864" w:type="pct"/>
            <w:tcBorders>
              <w:top w:val="single" w:sz="4" w:space="0" w:color="auto"/>
              <w:left w:val="single" w:sz="4" w:space="0" w:color="auto"/>
              <w:bottom w:val="single" w:sz="4" w:space="0" w:color="auto"/>
              <w:right w:val="single" w:sz="4" w:space="0" w:color="auto"/>
            </w:tcBorders>
            <w:vAlign w:val="center"/>
          </w:tcPr>
          <w:p w14:paraId="6B1F584E" w14:textId="3E8BE16D" w:rsidR="00EF5CE7" w:rsidRPr="007978C3" w:rsidRDefault="00B02066" w:rsidP="00EF5CE7">
            <w:pPr>
              <w:keepNext/>
              <w:keepLines/>
              <w:spacing w:before="40" w:after="40"/>
            </w:pPr>
            <w:r>
              <w:t>Diameter</w:t>
            </w:r>
            <w:r w:rsidR="00EF5CE7">
              <w:t xml:space="preserve"> in </w:t>
            </w:r>
            <w:r w:rsidR="00034281">
              <w:t>m</w:t>
            </w:r>
            <w:r w:rsidR="00EF5CE7">
              <w:t>illimetre (mm)</w:t>
            </w:r>
          </w:p>
        </w:tc>
        <w:tc>
          <w:tcPr>
            <w:tcW w:w="596" w:type="pct"/>
            <w:tcBorders>
              <w:top w:val="single" w:sz="4" w:space="0" w:color="auto"/>
              <w:left w:val="single" w:sz="4" w:space="0" w:color="auto"/>
              <w:bottom w:val="single" w:sz="4" w:space="0" w:color="auto"/>
              <w:right w:val="single" w:sz="4" w:space="0" w:color="auto"/>
            </w:tcBorders>
            <w:vAlign w:val="center"/>
          </w:tcPr>
          <w:p w14:paraId="2C8B913D" w14:textId="5FFDB33C" w:rsidR="00EF5CE7" w:rsidRPr="007978C3" w:rsidRDefault="00066B5B" w:rsidP="00EF5CE7">
            <w:pPr>
              <w:keepNext/>
              <w:keepLines/>
              <w:spacing w:before="40" w:after="40"/>
              <w:jc w:val="center"/>
            </w:pPr>
            <w:r w:rsidRPr="00086989">
              <w:t>Not applicable</w:t>
            </w:r>
          </w:p>
        </w:tc>
        <w:tc>
          <w:tcPr>
            <w:tcW w:w="649" w:type="pct"/>
            <w:tcBorders>
              <w:top w:val="single" w:sz="4" w:space="0" w:color="auto"/>
              <w:left w:val="single" w:sz="4" w:space="0" w:color="auto"/>
              <w:bottom w:val="single" w:sz="4" w:space="0" w:color="auto"/>
              <w:right w:val="single" w:sz="4" w:space="0" w:color="auto"/>
            </w:tcBorders>
            <w:vAlign w:val="center"/>
          </w:tcPr>
          <w:p w14:paraId="014F9007" w14:textId="77777777" w:rsidR="00EF5CE7" w:rsidRPr="00EC107B" w:rsidRDefault="00EF5CE7" w:rsidP="00EF5CE7">
            <w:pPr>
              <w:keepNext/>
              <w:keepLines/>
              <w:spacing w:before="40" w:after="40"/>
              <w:jc w:val="center"/>
            </w:pPr>
            <w:r w:rsidRPr="00086989">
              <w:t>Mandatory</w:t>
            </w:r>
          </w:p>
        </w:tc>
        <w:tc>
          <w:tcPr>
            <w:tcW w:w="628" w:type="pct"/>
            <w:tcBorders>
              <w:top w:val="single" w:sz="4" w:space="0" w:color="auto"/>
              <w:left w:val="single" w:sz="4" w:space="0" w:color="auto"/>
              <w:bottom w:val="single" w:sz="4" w:space="0" w:color="auto"/>
              <w:right w:val="single" w:sz="4" w:space="0" w:color="auto"/>
            </w:tcBorders>
            <w:vAlign w:val="center"/>
          </w:tcPr>
          <w:p w14:paraId="64551F3A" w14:textId="77777777" w:rsidR="00EF5CE7" w:rsidRPr="00EC107B" w:rsidRDefault="00EF5CE7" w:rsidP="00EF5CE7">
            <w:pPr>
              <w:keepNext/>
              <w:keepLines/>
              <w:spacing w:before="40" w:after="40"/>
              <w:jc w:val="center"/>
            </w:pPr>
            <w:r w:rsidRPr="00086989">
              <w:t>Mandatory</w:t>
            </w:r>
          </w:p>
        </w:tc>
      </w:tr>
    </w:tbl>
    <w:p w14:paraId="64E1194D" w14:textId="4FD7030F" w:rsidR="00B769EE" w:rsidRDefault="00B769EE" w:rsidP="000B6D8D"/>
    <w:p w14:paraId="1EF6BDB3" w14:textId="77777777" w:rsidR="00B769EE" w:rsidRDefault="00B769EE" w:rsidP="000B6D8D">
      <w:pPr>
        <w:rPr>
          <w:lang w:eastAsia="en-AU"/>
        </w:rPr>
      </w:pPr>
    </w:p>
    <w:p w14:paraId="57307EEB" w14:textId="2A948673" w:rsidR="000B6D8D" w:rsidRDefault="000B6D8D" w:rsidP="000B6D8D">
      <w:pPr>
        <w:rPr>
          <w:lang w:eastAsia="en-AU"/>
        </w:rPr>
      </w:pPr>
      <w:r>
        <w:rPr>
          <w:lang w:eastAsia="en-AU"/>
        </w:rPr>
        <w:t xml:space="preserve">In constructing an MCC, use a </w:t>
      </w:r>
      <w:r>
        <w:rPr>
          <w:rFonts w:cs="Arial"/>
          <w:lang w:eastAsia="en-AU"/>
        </w:rPr>
        <w:t>‘</w:t>
      </w:r>
      <w:r>
        <w:rPr>
          <w:lang w:eastAsia="en-AU"/>
        </w:rPr>
        <w:t>-</w:t>
      </w:r>
      <w:r>
        <w:rPr>
          <w:rFonts w:cs="Arial"/>
          <w:lang w:eastAsia="en-AU"/>
        </w:rPr>
        <w:t>’ between each category. For example:</w:t>
      </w:r>
      <w:r w:rsidRPr="00BF108D">
        <w:rPr>
          <w:rFonts w:cs="Arial"/>
          <w:b/>
          <w:bCs/>
          <w:lang w:eastAsia="en-AU"/>
        </w:rPr>
        <w:t xml:space="preserve"> P-</w:t>
      </w:r>
      <w:r w:rsidR="006A3EB9">
        <w:rPr>
          <w:rFonts w:cs="Arial"/>
          <w:b/>
          <w:bCs/>
          <w:lang w:eastAsia="en-AU"/>
        </w:rPr>
        <w:t>G-R-R-350-T</w:t>
      </w:r>
      <w:r w:rsidR="00397A12">
        <w:rPr>
          <w:rFonts w:cs="Arial"/>
          <w:b/>
          <w:bCs/>
          <w:lang w:eastAsia="en-AU"/>
        </w:rPr>
        <w:t xml:space="preserve"> </w:t>
      </w:r>
    </w:p>
    <w:p w14:paraId="7A81DA5B" w14:textId="77777777" w:rsidR="000B6D8D" w:rsidRDefault="000B6D8D" w:rsidP="000B6D8D">
      <w:pPr>
        <w:rPr>
          <w:lang w:eastAsia="en-AU"/>
        </w:rPr>
      </w:pPr>
    </w:p>
    <w:p w14:paraId="62A2BEDB" w14:textId="77777777" w:rsidR="000B6D8D" w:rsidRPr="00C01F98" w:rsidRDefault="000B6D8D" w:rsidP="000B6D8D">
      <w:pPr>
        <w:rPr>
          <w:snapToGrid w:val="0"/>
        </w:rPr>
      </w:pPr>
      <w:r>
        <w:rPr>
          <w:lang w:eastAsia="en-AU"/>
        </w:rPr>
        <w:t xml:space="preserve">If there are models imported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r>
        <w:rPr>
          <w:lang w:eastAsia="en-AU"/>
        </w:rPr>
        <w:t>.</w:t>
      </w:r>
    </w:p>
    <w:p w14:paraId="1880C3AF" w14:textId="18A6B0BB" w:rsidR="000B6D8D" w:rsidRPr="0056678E" w:rsidRDefault="00BA02B2" w:rsidP="00F151AF">
      <w:pPr>
        <w:spacing w:after="160" w:line="259" w:lineRule="auto"/>
        <w:rPr>
          <w:rFonts w:cs="Arial"/>
          <w:b/>
          <w:bCs/>
          <w:sz w:val="32"/>
          <w:szCs w:val="32"/>
        </w:rPr>
      </w:pPr>
      <w:bookmarkStart w:id="28" w:name="_Toc506971828"/>
      <w:bookmarkStart w:id="29" w:name="_Toc508203820"/>
      <w:bookmarkStart w:id="30" w:name="_Toc508290354"/>
      <w:bookmarkStart w:id="31" w:name="_Toc515637638"/>
      <w:bookmarkStart w:id="32" w:name="_Ref520387621"/>
      <w:r>
        <w:br w:type="page"/>
      </w:r>
      <w:r w:rsidRPr="00BA02B2">
        <w:rPr>
          <w:rFonts w:cs="Arial"/>
          <w:b/>
          <w:bCs/>
          <w:sz w:val="32"/>
          <w:szCs w:val="32"/>
        </w:rPr>
        <w:lastRenderedPageBreak/>
        <w:t>SECTION A</w:t>
      </w:r>
      <w:r w:rsidRPr="00BA02B2">
        <w:rPr>
          <w:rFonts w:cs="Arial"/>
          <w:b/>
          <w:bCs/>
          <w:sz w:val="32"/>
          <w:szCs w:val="32"/>
        </w:rPr>
        <w:br/>
        <w:t xml:space="preserve">COMPANY </w:t>
      </w:r>
      <w:bookmarkEnd w:id="28"/>
      <w:bookmarkEnd w:id="29"/>
      <w:bookmarkEnd w:id="30"/>
      <w:bookmarkEnd w:id="31"/>
      <w:r w:rsidRPr="00BA02B2">
        <w:rPr>
          <w:rFonts w:cs="Arial"/>
          <w:b/>
          <w:bCs/>
          <w:sz w:val="32"/>
          <w:szCs w:val="32"/>
        </w:rPr>
        <w:t>AND SUPPLIER INFORMATION</w:t>
      </w:r>
      <w:bookmarkEnd w:id="32"/>
    </w:p>
    <w:p w14:paraId="1EDFC82C" w14:textId="77777777" w:rsidR="000B6D8D" w:rsidRPr="00C022F5" w:rsidRDefault="000B6D8D" w:rsidP="000B6D8D"/>
    <w:p w14:paraId="0A0F1149" w14:textId="77777777" w:rsidR="000B6D8D" w:rsidRPr="0056678E" w:rsidRDefault="000B6D8D" w:rsidP="000B6D8D">
      <w:pPr>
        <w:pStyle w:val="Heading2"/>
        <w:rPr>
          <w:rFonts w:ascii="Arial" w:hAnsi="Arial" w:cs="Arial"/>
          <w:b/>
          <w:bCs/>
          <w:color w:val="auto"/>
        </w:rPr>
      </w:pPr>
      <w:bookmarkStart w:id="33" w:name="_Toc207276350"/>
      <w:r w:rsidRPr="0056678E">
        <w:rPr>
          <w:rFonts w:ascii="Arial" w:hAnsi="Arial" w:cs="Arial"/>
          <w:b/>
          <w:bCs/>
          <w:color w:val="auto"/>
        </w:rPr>
        <w:t>A.1</w:t>
      </w:r>
      <w:r w:rsidRPr="0056678E">
        <w:rPr>
          <w:rFonts w:ascii="Arial" w:hAnsi="Arial" w:cs="Arial"/>
          <w:b/>
          <w:bCs/>
          <w:color w:val="auto"/>
        </w:rPr>
        <w:tab/>
        <w:t>Your company</w:t>
      </w:r>
      <w:bookmarkEnd w:id="33"/>
    </w:p>
    <w:p w14:paraId="7F16D410" w14:textId="77777777" w:rsidR="000B6D8D" w:rsidRDefault="000B6D8D" w:rsidP="000B6D8D">
      <w:pPr>
        <w:widowControl w:val="0"/>
        <w:ind w:right="-574"/>
        <w:jc w:val="both"/>
        <w:rPr>
          <w:snapToGrid w:val="0"/>
        </w:rPr>
      </w:pPr>
    </w:p>
    <w:p w14:paraId="29D27302" w14:textId="77777777" w:rsidR="000B6D8D" w:rsidRPr="00747485" w:rsidRDefault="000B6D8D" w:rsidP="000B6D8D">
      <w:pPr>
        <w:pStyle w:val="ListParagraph"/>
        <w:numPr>
          <w:ilvl w:val="0"/>
          <w:numId w:val="5"/>
        </w:numPr>
        <w:rPr>
          <w:snapToGrid w:val="0"/>
        </w:rPr>
      </w:pPr>
      <w:r w:rsidRPr="00747485">
        <w:rPr>
          <w:snapToGrid w:val="0"/>
        </w:rPr>
        <w:t xml:space="preserve">Please nominate a </w:t>
      </w:r>
      <w:r>
        <w:rPr>
          <w:snapToGrid w:val="0"/>
        </w:rPr>
        <w:t xml:space="preserve">contact </w:t>
      </w:r>
      <w:r w:rsidRPr="00747485">
        <w:rPr>
          <w:snapToGrid w:val="0"/>
        </w:rPr>
        <w:t>person within your company:</w:t>
      </w:r>
    </w:p>
    <w:p w14:paraId="0992DDAF" w14:textId="77777777" w:rsidR="000B6D8D" w:rsidRDefault="000B6D8D" w:rsidP="000B6D8D">
      <w:pPr>
        <w:pStyle w:val="NormalIndent2"/>
        <w:ind w:left="709" w:right="-680"/>
        <w:jc w:val="both"/>
      </w:pPr>
      <w:r>
        <w:t>Name:</w:t>
      </w:r>
    </w:p>
    <w:p w14:paraId="624F40C3" w14:textId="77777777" w:rsidR="000B6D8D" w:rsidRDefault="000B6D8D" w:rsidP="000B6D8D">
      <w:pPr>
        <w:pStyle w:val="NormalIndent2"/>
        <w:ind w:left="709" w:right="-680"/>
        <w:jc w:val="both"/>
      </w:pPr>
      <w:r>
        <w:t>Position in the company:</w:t>
      </w:r>
    </w:p>
    <w:p w14:paraId="15746FE7" w14:textId="77777777" w:rsidR="000B6D8D" w:rsidRDefault="000B6D8D" w:rsidP="000B6D8D">
      <w:pPr>
        <w:pStyle w:val="NormalIndent2"/>
        <w:ind w:left="709" w:right="-680"/>
        <w:jc w:val="both"/>
      </w:pPr>
      <w:r>
        <w:t>Telephone:</w:t>
      </w:r>
    </w:p>
    <w:p w14:paraId="2EF5BC72" w14:textId="77777777" w:rsidR="000B6D8D" w:rsidRDefault="000B6D8D" w:rsidP="000B6D8D">
      <w:pPr>
        <w:pStyle w:val="NormalIndent2"/>
        <w:ind w:left="709" w:right="-680"/>
        <w:jc w:val="both"/>
      </w:pPr>
      <w:r>
        <w:t>E-mail address:</w:t>
      </w:r>
    </w:p>
    <w:p w14:paraId="244B3EDA" w14:textId="77777777" w:rsidR="000B6D8D" w:rsidRDefault="000B6D8D" w:rsidP="000B6D8D">
      <w:pPr>
        <w:pStyle w:val="NormalIndent2"/>
        <w:tabs>
          <w:tab w:val="left" w:pos="1134"/>
        </w:tabs>
        <w:ind w:right="-680"/>
        <w:jc w:val="both"/>
      </w:pPr>
    </w:p>
    <w:p w14:paraId="75B6F813" w14:textId="77777777" w:rsidR="000B6D8D" w:rsidRDefault="000B6D8D" w:rsidP="000B6D8D">
      <w:pPr>
        <w:pStyle w:val="ListParagraph"/>
        <w:numPr>
          <w:ilvl w:val="0"/>
          <w:numId w:val="5"/>
        </w:numPr>
      </w:pPr>
      <w:r>
        <w:t>If you have appointed a representative, provide their</w:t>
      </w:r>
      <w:r>
        <w:rPr>
          <w:snapToGrid w:val="0"/>
        </w:rPr>
        <w:t xml:space="preserve"> contact</w:t>
      </w:r>
      <w:r>
        <w:t xml:space="preserve"> details:</w:t>
      </w:r>
    </w:p>
    <w:p w14:paraId="0757EAAA" w14:textId="77777777" w:rsidR="000B6D8D" w:rsidRDefault="000B6D8D" w:rsidP="000B6D8D">
      <w:pPr>
        <w:pStyle w:val="NormalIndent2"/>
        <w:ind w:left="709" w:right="-680"/>
        <w:jc w:val="both"/>
      </w:pPr>
      <w:r>
        <w:t>Name:</w:t>
      </w:r>
    </w:p>
    <w:p w14:paraId="52D235AD" w14:textId="77777777" w:rsidR="000B6D8D" w:rsidRDefault="000B6D8D" w:rsidP="000B6D8D">
      <w:pPr>
        <w:pStyle w:val="NormalIndent2"/>
        <w:ind w:left="709" w:right="-680"/>
        <w:jc w:val="both"/>
      </w:pPr>
      <w:r>
        <w:t>Address:</w:t>
      </w:r>
    </w:p>
    <w:p w14:paraId="65621758" w14:textId="77777777" w:rsidR="000B6D8D" w:rsidRDefault="000B6D8D" w:rsidP="000B6D8D">
      <w:pPr>
        <w:pStyle w:val="NormalIndent2"/>
        <w:ind w:left="709" w:right="-680"/>
        <w:jc w:val="both"/>
      </w:pPr>
      <w:r>
        <w:t>Telephone:</w:t>
      </w:r>
    </w:p>
    <w:p w14:paraId="7F268194" w14:textId="77777777" w:rsidR="000B6D8D" w:rsidRDefault="000B6D8D" w:rsidP="000B6D8D">
      <w:pPr>
        <w:pStyle w:val="NormalIndent2"/>
        <w:ind w:left="709" w:right="-680"/>
        <w:jc w:val="both"/>
      </w:pPr>
      <w:r>
        <w:t>E-mail address:</w:t>
      </w:r>
    </w:p>
    <w:p w14:paraId="0345F937" w14:textId="77777777" w:rsidR="000B6D8D" w:rsidRDefault="000B6D8D" w:rsidP="000B6D8D">
      <w:pPr>
        <w:ind w:right="-680"/>
        <w:jc w:val="both"/>
        <w:rPr>
          <w:i/>
        </w:rPr>
      </w:pPr>
    </w:p>
    <w:p w14:paraId="2E765C91" w14:textId="77777777" w:rsidR="000B6D8D" w:rsidRDefault="000B6D8D" w:rsidP="000B6D8D">
      <w:pPr>
        <w:ind w:right="-680"/>
        <w:rPr>
          <w:i/>
        </w:rPr>
      </w:pPr>
      <w:r>
        <w:rPr>
          <w:i/>
        </w:rPr>
        <w:t xml:space="preserve">In nominating a representative, you are granting authority to </w:t>
      </w:r>
      <w:r>
        <w:rPr>
          <w:i/>
          <w:snapToGrid w:val="0"/>
        </w:rPr>
        <w:t>the commission</w:t>
      </w:r>
      <w:r>
        <w:rPr>
          <w:i/>
        </w:rPr>
        <w:t xml:space="preserve"> to discuss matters relating to the case with the nominated representative, including your company’s confidential information.</w:t>
      </w:r>
    </w:p>
    <w:p w14:paraId="0DC9F941" w14:textId="77777777" w:rsidR="000B6D8D" w:rsidRDefault="000B6D8D" w:rsidP="000B6D8D">
      <w:pPr>
        <w:pStyle w:val="NormalIndent2"/>
        <w:tabs>
          <w:tab w:val="left" w:pos="1134"/>
        </w:tabs>
        <w:ind w:right="-680"/>
        <w:jc w:val="both"/>
      </w:pPr>
    </w:p>
    <w:p w14:paraId="186BDD2D" w14:textId="77777777" w:rsidR="000B6D8D" w:rsidRPr="00C01F98" w:rsidRDefault="000B6D8D" w:rsidP="000B6D8D">
      <w:pPr>
        <w:pStyle w:val="ListParagraph"/>
        <w:numPr>
          <w:ilvl w:val="0"/>
          <w:numId w:val="5"/>
        </w:numPr>
      </w:pPr>
      <w:r>
        <w:t>P</w:t>
      </w:r>
      <w:r w:rsidRPr="00C01F98">
        <w:t xml:space="preserve">rovide the </w:t>
      </w:r>
      <w:r>
        <w:t>address</w:t>
      </w:r>
      <w:r w:rsidRPr="00C01F98">
        <w:t xml:space="preserve"> of where </w:t>
      </w:r>
      <w:r>
        <w:t>your</w:t>
      </w:r>
      <w:r w:rsidRPr="00C01F98">
        <w:t xml:space="preserve"> company’s </w:t>
      </w:r>
      <w:r>
        <w:t xml:space="preserve">importation, sales and </w:t>
      </w:r>
      <w:r w:rsidRPr="00C01F98">
        <w:t>financial records are held</w:t>
      </w:r>
      <w:r>
        <w:t xml:space="preserve">. </w:t>
      </w:r>
    </w:p>
    <w:p w14:paraId="7D10C16A" w14:textId="77777777" w:rsidR="000B6D8D" w:rsidRPr="00C01F98" w:rsidRDefault="000B6D8D" w:rsidP="000B6D8D">
      <w:pPr>
        <w:pStyle w:val="ListParagraph"/>
        <w:ind w:left="360"/>
      </w:pPr>
    </w:p>
    <w:p w14:paraId="06D8F6F3" w14:textId="77777777" w:rsidR="000B6D8D" w:rsidRPr="00CC27E7" w:rsidRDefault="000B6D8D" w:rsidP="000B6D8D">
      <w:pPr>
        <w:pStyle w:val="ListParagraph"/>
        <w:numPr>
          <w:ilvl w:val="0"/>
          <w:numId w:val="5"/>
        </w:numPr>
        <w:rPr>
          <w:snapToGrid w:val="0"/>
        </w:rPr>
      </w:pPr>
      <w:r w:rsidRPr="00CC27E7">
        <w:rPr>
          <w:snapToGrid w:val="0"/>
        </w:rPr>
        <w:t>What is the legal name of your business</w:t>
      </w:r>
      <w:r>
        <w:rPr>
          <w:snapToGrid w:val="0"/>
        </w:rPr>
        <w:t xml:space="preserve"> and Australian Business Number</w:t>
      </w:r>
      <w:r w:rsidRPr="00CC27E7">
        <w:rPr>
          <w:snapToGrid w:val="0"/>
        </w:rPr>
        <w:t xml:space="preserve">? </w:t>
      </w:r>
    </w:p>
    <w:p w14:paraId="4C866A12" w14:textId="77777777" w:rsidR="000B6D8D" w:rsidRDefault="000B6D8D" w:rsidP="000B6D8D">
      <w:pPr>
        <w:rPr>
          <w:snapToGrid w:val="0"/>
        </w:rPr>
      </w:pPr>
    </w:p>
    <w:p w14:paraId="5BA00B4E" w14:textId="77777777" w:rsidR="000B6D8D" w:rsidRPr="00CC27E7" w:rsidRDefault="000B6D8D" w:rsidP="000B6D8D">
      <w:pPr>
        <w:pStyle w:val="ListParagraph"/>
        <w:numPr>
          <w:ilvl w:val="0"/>
          <w:numId w:val="5"/>
        </w:numPr>
        <w:rPr>
          <w:snapToGrid w:val="0"/>
        </w:rPr>
      </w:pPr>
      <w:r w:rsidRPr="00CC27E7">
        <w:rPr>
          <w:snapToGrid w:val="0"/>
        </w:rPr>
        <w:t>Does your company trade under a different name and/or brand? If yes, provide details.</w:t>
      </w:r>
    </w:p>
    <w:p w14:paraId="25DE9637" w14:textId="77777777" w:rsidR="000B6D8D" w:rsidRDefault="000B6D8D" w:rsidP="000B6D8D">
      <w:pPr>
        <w:rPr>
          <w:snapToGrid w:val="0"/>
        </w:rPr>
      </w:pPr>
    </w:p>
    <w:p w14:paraId="67357E84" w14:textId="77777777" w:rsidR="000B6D8D" w:rsidRDefault="000B6D8D" w:rsidP="000B6D8D">
      <w:pPr>
        <w:pStyle w:val="ListParagraph"/>
        <w:numPr>
          <w:ilvl w:val="0"/>
          <w:numId w:val="5"/>
        </w:numPr>
        <w:rPr>
          <w:snapToGrid w:val="0"/>
        </w:rPr>
      </w:pPr>
      <w:r w:rsidRPr="00CC27E7">
        <w:rPr>
          <w:snapToGrid w:val="0"/>
        </w:rPr>
        <w:t>Was your company ever known by a different legal and/or trading name? If yes, provide details</w:t>
      </w:r>
      <w:r>
        <w:rPr>
          <w:snapToGrid w:val="0"/>
        </w:rPr>
        <w:t>.</w:t>
      </w:r>
    </w:p>
    <w:p w14:paraId="0A43732F" w14:textId="77777777" w:rsidR="000B6D8D" w:rsidRPr="00AD67E9" w:rsidRDefault="000B6D8D" w:rsidP="000B6D8D">
      <w:pPr>
        <w:pStyle w:val="ListParagraph"/>
        <w:rPr>
          <w:snapToGrid w:val="0"/>
        </w:rPr>
      </w:pPr>
    </w:p>
    <w:p w14:paraId="58A694C2" w14:textId="77777777" w:rsidR="000B6D8D" w:rsidRPr="00CC27E7" w:rsidRDefault="000B6D8D" w:rsidP="000B6D8D">
      <w:pPr>
        <w:pStyle w:val="ListParagraph"/>
        <w:numPr>
          <w:ilvl w:val="0"/>
          <w:numId w:val="5"/>
        </w:numPr>
        <w:rPr>
          <w:snapToGrid w:val="0"/>
        </w:rPr>
      </w:pPr>
      <w:r>
        <w:rPr>
          <w:snapToGrid w:val="0"/>
        </w:rPr>
        <w:t>What is</w:t>
      </w:r>
      <w:r w:rsidRPr="00CC27E7">
        <w:rPr>
          <w:snapToGrid w:val="0"/>
        </w:rPr>
        <w:t xml:space="preserve"> the </w:t>
      </w:r>
      <w:r>
        <w:rPr>
          <w:snapToGrid w:val="0"/>
        </w:rPr>
        <w:t xml:space="preserve">overall </w:t>
      </w:r>
      <w:r w:rsidRPr="00CC27E7">
        <w:rPr>
          <w:snapToGrid w:val="0"/>
        </w:rPr>
        <w:t>nature of your company’s business</w:t>
      </w:r>
      <w:r>
        <w:rPr>
          <w:snapToGrid w:val="0"/>
        </w:rPr>
        <w:t>?</w:t>
      </w:r>
      <w:r w:rsidRPr="00CC27E7">
        <w:rPr>
          <w:snapToGrid w:val="0"/>
        </w:rPr>
        <w:t xml:space="preserve"> </w:t>
      </w:r>
      <w:r>
        <w:rPr>
          <w:snapToGrid w:val="0"/>
        </w:rPr>
        <w:t>Include details of the products that your company imports and sells.</w:t>
      </w:r>
    </w:p>
    <w:p w14:paraId="09A5C9A5" w14:textId="77777777" w:rsidR="000B6D8D" w:rsidRDefault="000B6D8D" w:rsidP="000B6D8D">
      <w:pPr>
        <w:rPr>
          <w:snapToGrid w:val="0"/>
        </w:rPr>
      </w:pPr>
    </w:p>
    <w:p w14:paraId="38357963" w14:textId="77777777" w:rsidR="000B6D8D" w:rsidRPr="00C333F7" w:rsidRDefault="000B6D8D" w:rsidP="000B6D8D">
      <w:pPr>
        <w:pStyle w:val="ListParagraph"/>
        <w:numPr>
          <w:ilvl w:val="0"/>
          <w:numId w:val="5"/>
        </w:numPr>
        <w:rPr>
          <w:snapToGrid w:val="0"/>
        </w:rPr>
      </w:pPr>
      <w:r>
        <w:rPr>
          <w:snapToGrid w:val="0"/>
        </w:rPr>
        <w:t xml:space="preserve">Does your company undertake all functions of the importation of the goods, including lodging the import declarations, paying importation costs (e.g. duties, broker’s fees, port charges), transportation from the port of discharge? </w:t>
      </w:r>
      <w:r w:rsidRPr="00C333F7">
        <w:rPr>
          <w:snapToGrid w:val="0"/>
        </w:rPr>
        <w:t>If no, please provide details of the other company and the importation functions undertaken by that company.</w:t>
      </w:r>
    </w:p>
    <w:p w14:paraId="767E9883" w14:textId="77777777" w:rsidR="000B6D8D" w:rsidRDefault="000B6D8D" w:rsidP="000B6D8D">
      <w:pPr>
        <w:rPr>
          <w:snapToGrid w:val="0"/>
        </w:rPr>
      </w:pPr>
    </w:p>
    <w:p w14:paraId="71ADD9B7" w14:textId="77777777" w:rsidR="000B6D8D" w:rsidRPr="000D4E35" w:rsidRDefault="000B6D8D" w:rsidP="000B6D8D">
      <w:pPr>
        <w:pStyle w:val="ListParagraph"/>
        <w:numPr>
          <w:ilvl w:val="0"/>
          <w:numId w:val="5"/>
        </w:num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and the alleged circumvention goods? </w:t>
      </w:r>
      <w:r>
        <w:rPr>
          <w:snapToGrid w:val="0"/>
        </w:rPr>
        <w:t>Include details of whether your company can be described as a trader, distributor, retailer or an end-user of the goods and/ or circumvention goods.</w:t>
      </w:r>
    </w:p>
    <w:p w14:paraId="404D7804" w14:textId="77777777" w:rsidR="000B6D8D" w:rsidRPr="00552D1E" w:rsidRDefault="000B6D8D" w:rsidP="000B6D8D">
      <w:pPr>
        <w:pStyle w:val="ListParagraph"/>
        <w:ind w:left="360"/>
        <w:rPr>
          <w:snapToGrid w:val="0"/>
        </w:rPr>
      </w:pPr>
    </w:p>
    <w:p w14:paraId="7701FD81" w14:textId="77777777" w:rsidR="000B6D8D" w:rsidRPr="000D4E35" w:rsidRDefault="000B6D8D" w:rsidP="000B6D8D">
      <w:pPr>
        <w:pStyle w:val="ListParagraph"/>
        <w:numPr>
          <w:ilvl w:val="0"/>
          <w:numId w:val="5"/>
        </w:numPr>
        <w:rPr>
          <w:snapToGrid w:val="0"/>
        </w:rPr>
      </w:pPr>
      <w:r w:rsidRPr="000D4E35">
        <w:rPr>
          <w:snapToGrid w:val="0"/>
        </w:rPr>
        <w:t>C</w:t>
      </w:r>
      <w:r w:rsidRPr="000D4E35">
        <w:t>omplete the worksheet named ‘Part A - Supplier information’.</w:t>
      </w:r>
    </w:p>
    <w:p w14:paraId="226725B7" w14:textId="7B3A801D" w:rsidR="000B6D8D" w:rsidRPr="000D4E35" w:rsidRDefault="000B6D8D" w:rsidP="000B6D8D">
      <w:pPr>
        <w:pStyle w:val="ListParagraph"/>
        <w:numPr>
          <w:ilvl w:val="0"/>
          <w:numId w:val="9"/>
        </w:numPr>
        <w:rPr>
          <w:b/>
          <w:bCs/>
        </w:rPr>
      </w:pPr>
      <w:r w:rsidRPr="000D4E35">
        <w:t xml:space="preserve">This worksheet lists your suppliers and manufacturers (if different), their contact details and an estimation of the import volumes from each supplier of the goods and the alleged circumvention goods </w:t>
      </w:r>
      <w:r w:rsidRPr="000D4E35">
        <w:rPr>
          <w:b/>
          <w:bCs/>
        </w:rPr>
        <w:t xml:space="preserve">from </w:t>
      </w:r>
      <w:r w:rsidR="00396BBA" w:rsidRPr="00396BBA">
        <w:rPr>
          <w:b/>
          <w:bCs/>
        </w:rPr>
        <w:t>1 July 2012 to 30 June 2025</w:t>
      </w:r>
    </w:p>
    <w:p w14:paraId="6A1EAE07" w14:textId="77777777" w:rsidR="000B6D8D" w:rsidRDefault="000B6D8D" w:rsidP="000B6D8D"/>
    <w:p w14:paraId="36072680" w14:textId="1EB9B6D1" w:rsidR="000B6D8D" w:rsidRDefault="000B6D8D" w:rsidP="000B6D8D">
      <w:pPr>
        <w:pStyle w:val="ListParagraph"/>
        <w:numPr>
          <w:ilvl w:val="0"/>
          <w:numId w:val="5"/>
        </w:numPr>
      </w:pPr>
      <w:r>
        <w:t xml:space="preserve">The commission may seek to visit your company to discuss the case and to verify the data submitted in your import questionnaire responses. Are there any dates that are unsuitable for this visit?  </w:t>
      </w:r>
    </w:p>
    <w:p w14:paraId="4B5CBBD0" w14:textId="77777777" w:rsidR="000B6D8D" w:rsidRDefault="000B6D8D" w:rsidP="000B6D8D">
      <w:pPr>
        <w:pStyle w:val="ListParagraph"/>
        <w:numPr>
          <w:ilvl w:val="0"/>
          <w:numId w:val="9"/>
        </w:numPr>
      </w:pPr>
      <w:r>
        <w:t>A visit by the commission is typically half a day but may take up to a full day.</w:t>
      </w:r>
    </w:p>
    <w:p w14:paraId="3F9E070F" w14:textId="77777777" w:rsidR="000B6D8D" w:rsidRDefault="000B6D8D" w:rsidP="000B6D8D">
      <w:pPr>
        <w:pStyle w:val="ListParagraph"/>
        <w:numPr>
          <w:ilvl w:val="0"/>
          <w:numId w:val="9"/>
        </w:numPr>
      </w:pPr>
      <w:r>
        <w:t>Please consider the availability of key staff, such as your accountant, purchasing officer and sales staff.</w:t>
      </w:r>
    </w:p>
    <w:p w14:paraId="2C81A4E4" w14:textId="77777777" w:rsidR="000B6D8D" w:rsidRDefault="000B6D8D" w:rsidP="000B6D8D"/>
    <w:p w14:paraId="049F7B86" w14:textId="77777777" w:rsidR="000B6D8D" w:rsidRDefault="000B6D8D" w:rsidP="000B6D8D"/>
    <w:p w14:paraId="75527C19" w14:textId="77777777" w:rsidR="000B6D8D" w:rsidRPr="00403436" w:rsidRDefault="000B6D8D" w:rsidP="000B6D8D"/>
    <w:p w14:paraId="786FC2AA" w14:textId="6C626950" w:rsidR="000B6D8D" w:rsidRPr="0056678E" w:rsidRDefault="00BA02B2" w:rsidP="0056678E">
      <w:pPr>
        <w:pStyle w:val="Heading1"/>
        <w:jc w:val="center"/>
        <w:rPr>
          <w:rFonts w:ascii="Arial" w:hAnsi="Arial" w:cs="Arial"/>
          <w:b/>
          <w:bCs/>
          <w:color w:val="auto"/>
          <w:sz w:val="32"/>
          <w:szCs w:val="32"/>
        </w:rPr>
      </w:pPr>
      <w:bookmarkStart w:id="34" w:name="_Toc207276351"/>
      <w:bookmarkStart w:id="35" w:name="_Ref520387649"/>
      <w:bookmarkStart w:id="36" w:name="_Toc506971835"/>
      <w:bookmarkStart w:id="37" w:name="_Toc508203827"/>
      <w:bookmarkStart w:id="38" w:name="_Toc508290361"/>
      <w:bookmarkStart w:id="39" w:name="_Toc515637645"/>
      <w:r w:rsidRPr="0056678E">
        <w:rPr>
          <w:rFonts w:ascii="Arial" w:hAnsi="Arial" w:cs="Arial"/>
          <w:b/>
          <w:bCs/>
          <w:color w:val="auto"/>
          <w:sz w:val="32"/>
          <w:szCs w:val="32"/>
        </w:rPr>
        <w:lastRenderedPageBreak/>
        <w:t>SECTION B</w:t>
      </w:r>
      <w:r w:rsidRPr="0056678E">
        <w:rPr>
          <w:rFonts w:ascii="Arial" w:hAnsi="Arial" w:cs="Arial"/>
          <w:b/>
          <w:bCs/>
          <w:color w:val="auto"/>
          <w:sz w:val="32"/>
          <w:szCs w:val="32"/>
        </w:rPr>
        <w:br/>
        <w:t xml:space="preserve">THE GOODS AND THE </w:t>
      </w:r>
      <w:r w:rsidR="00E54EF2" w:rsidRPr="00E54EF2">
        <w:rPr>
          <w:rFonts w:ascii="Arial" w:hAnsi="Arial" w:cs="Arial"/>
          <w:b/>
          <w:bCs/>
          <w:color w:val="auto"/>
          <w:sz w:val="32"/>
          <w:szCs w:val="32"/>
        </w:rPr>
        <w:t>ALLEGED</w:t>
      </w:r>
      <w:r w:rsidR="00E54EF2">
        <w:rPr>
          <w:rFonts w:ascii="Arial" w:hAnsi="Arial" w:cs="Arial"/>
          <w:b/>
          <w:bCs/>
          <w:color w:val="auto"/>
          <w:sz w:val="32"/>
          <w:szCs w:val="32"/>
        </w:rPr>
        <w:t xml:space="preserve"> </w:t>
      </w:r>
      <w:r w:rsidRPr="0056678E">
        <w:rPr>
          <w:rFonts w:ascii="Arial" w:hAnsi="Arial" w:cs="Arial"/>
          <w:b/>
          <w:bCs/>
          <w:color w:val="auto"/>
          <w:sz w:val="32"/>
          <w:szCs w:val="32"/>
        </w:rPr>
        <w:t>CIRCUMVENTION GOODS</w:t>
      </w:r>
      <w:bookmarkEnd w:id="34"/>
    </w:p>
    <w:p w14:paraId="728BF010" w14:textId="77777777" w:rsidR="000B6D8D" w:rsidRDefault="000B6D8D" w:rsidP="000B6D8D"/>
    <w:p w14:paraId="7D857CD6" w14:textId="77777777" w:rsidR="000B6D8D" w:rsidRPr="0056678E" w:rsidRDefault="000B6D8D" w:rsidP="000B6D8D">
      <w:pPr>
        <w:pStyle w:val="Heading2"/>
        <w:rPr>
          <w:rFonts w:ascii="Arial" w:hAnsi="Arial" w:cs="Arial"/>
          <w:b/>
          <w:bCs/>
          <w:color w:val="auto"/>
          <w:sz w:val="28"/>
          <w:szCs w:val="28"/>
        </w:rPr>
      </w:pPr>
      <w:bookmarkStart w:id="40" w:name="_Toc207276352"/>
      <w:r w:rsidRPr="0056678E">
        <w:rPr>
          <w:rFonts w:ascii="Arial" w:hAnsi="Arial" w:cs="Arial"/>
          <w:b/>
          <w:bCs/>
          <w:color w:val="auto"/>
          <w:sz w:val="28"/>
          <w:szCs w:val="28"/>
        </w:rPr>
        <w:t>B.1</w:t>
      </w:r>
      <w:r w:rsidRPr="0056678E">
        <w:rPr>
          <w:rFonts w:ascii="Arial" w:hAnsi="Arial" w:cs="Arial"/>
          <w:b/>
          <w:bCs/>
          <w:color w:val="auto"/>
          <w:sz w:val="28"/>
          <w:szCs w:val="28"/>
        </w:rPr>
        <w:tab/>
        <w:t>Ordering process</w:t>
      </w:r>
      <w:bookmarkEnd w:id="40"/>
    </w:p>
    <w:p w14:paraId="051314A8" w14:textId="77777777" w:rsidR="000B6D8D" w:rsidRPr="00834504" w:rsidRDefault="000B6D8D" w:rsidP="000B6D8D">
      <w:pPr>
        <w:keepLines/>
        <w:numPr>
          <w:ilvl w:val="0"/>
          <w:numId w:val="11"/>
        </w:numPr>
        <w:ind w:left="426" w:hanging="426"/>
        <w:contextualSpacing/>
        <w:rPr>
          <w:rFonts w:cs="Arial"/>
          <w:snapToGrid w:val="0"/>
          <w:szCs w:val="22"/>
        </w:rPr>
      </w:pPr>
      <w:r w:rsidRPr="00834504">
        <w:rPr>
          <w:rFonts w:cs="Arial"/>
          <w:snapToGrid w:val="0"/>
          <w:szCs w:val="22"/>
        </w:rPr>
        <w:t xml:space="preserve">When did you first commence importing the </w:t>
      </w:r>
      <w:r>
        <w:rPr>
          <w:rFonts w:cs="Arial"/>
          <w:snapToGrid w:val="0"/>
          <w:szCs w:val="22"/>
        </w:rPr>
        <w:t xml:space="preserve">alleged </w:t>
      </w:r>
      <w:r w:rsidRPr="00834504">
        <w:rPr>
          <w:rFonts w:cs="Arial"/>
          <w:snapToGrid w:val="0"/>
          <w:szCs w:val="22"/>
        </w:rPr>
        <w:t>circumvention goods into Australia?</w:t>
      </w:r>
    </w:p>
    <w:p w14:paraId="480C2EB2" w14:textId="77777777" w:rsidR="000B6D8D" w:rsidRPr="00834504" w:rsidRDefault="000B6D8D" w:rsidP="000B6D8D">
      <w:pPr>
        <w:keepLines/>
        <w:ind w:left="426"/>
        <w:contextualSpacing/>
        <w:rPr>
          <w:rFonts w:cs="Arial"/>
          <w:snapToGrid w:val="0"/>
          <w:szCs w:val="22"/>
        </w:rPr>
      </w:pPr>
    </w:p>
    <w:p w14:paraId="16684F50" w14:textId="77777777" w:rsidR="000B6D8D" w:rsidRPr="00C139FC" w:rsidRDefault="000B6D8D" w:rsidP="000B6D8D">
      <w:pPr>
        <w:keepLines/>
        <w:numPr>
          <w:ilvl w:val="0"/>
          <w:numId w:val="11"/>
        </w:numPr>
        <w:ind w:left="426" w:hanging="426"/>
        <w:contextualSpacing/>
        <w:rPr>
          <w:rFonts w:cs="Arial"/>
          <w:snapToGrid w:val="0"/>
          <w:szCs w:val="22"/>
        </w:rPr>
      </w:pPr>
      <w:r w:rsidRPr="00C139FC">
        <w:rPr>
          <w:rFonts w:cs="Arial"/>
          <w:snapToGrid w:val="0"/>
          <w:szCs w:val="22"/>
        </w:rPr>
        <w:t>Fully describe the ordering and purchase process from your overseas suppliers</w:t>
      </w:r>
      <w:r w:rsidRPr="00834504">
        <w:rPr>
          <w:rFonts w:cs="Arial"/>
          <w:snapToGrid w:val="0"/>
          <w:szCs w:val="22"/>
        </w:rPr>
        <w:t>,</w:t>
      </w:r>
      <w:r w:rsidRPr="00C139FC">
        <w:rPr>
          <w:rFonts w:cs="Arial"/>
          <w:snapToGrid w:val="0"/>
          <w:szCs w:val="22"/>
        </w:rPr>
        <w:t xml:space="preserve"> from market offer through to invoicing, delivery and payment.</w:t>
      </w:r>
      <w:r w:rsidRPr="00834504">
        <w:rPr>
          <w:rFonts w:cs="Arial"/>
          <w:snapToGrid w:val="0"/>
          <w:szCs w:val="22"/>
        </w:rPr>
        <w:t xml:space="preserve"> </w:t>
      </w:r>
    </w:p>
    <w:p w14:paraId="3AB77213" w14:textId="77777777" w:rsidR="000B6D8D" w:rsidRPr="00C139FC" w:rsidRDefault="000B6D8D" w:rsidP="000B6D8D">
      <w:pPr>
        <w:ind w:left="426" w:hanging="426"/>
        <w:rPr>
          <w:rFonts w:cs="Arial"/>
          <w:snapToGrid w:val="0"/>
          <w:szCs w:val="22"/>
        </w:rPr>
      </w:pPr>
    </w:p>
    <w:p w14:paraId="2AA01DB8" w14:textId="77777777" w:rsidR="000B6D8D" w:rsidRPr="00C139FC" w:rsidRDefault="000B6D8D" w:rsidP="000B6D8D">
      <w:pPr>
        <w:keepLines/>
        <w:numPr>
          <w:ilvl w:val="0"/>
          <w:numId w:val="11"/>
        </w:numPr>
        <w:ind w:left="426" w:hanging="426"/>
        <w:contextualSpacing/>
        <w:rPr>
          <w:rFonts w:cs="Arial"/>
          <w:snapToGrid w:val="0"/>
          <w:szCs w:val="22"/>
        </w:rPr>
      </w:pPr>
      <w:r w:rsidRPr="00C139FC">
        <w:rPr>
          <w:rFonts w:cs="Arial"/>
          <w:snapToGrid w:val="0"/>
          <w:szCs w:val="22"/>
        </w:rPr>
        <w:t xml:space="preserve">Does the process described above differ in any way </w:t>
      </w:r>
      <w:r>
        <w:rPr>
          <w:rFonts w:cs="Arial"/>
          <w:snapToGrid w:val="0"/>
          <w:szCs w:val="22"/>
        </w:rPr>
        <w:t xml:space="preserve">between </w:t>
      </w:r>
      <w:r w:rsidRPr="00C139FC">
        <w:rPr>
          <w:rFonts w:cs="Arial"/>
          <w:snapToGrid w:val="0"/>
          <w:szCs w:val="22"/>
        </w:rPr>
        <w:t xml:space="preserve">the goods and </w:t>
      </w:r>
      <w:r>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Provide details.</w:t>
      </w:r>
    </w:p>
    <w:p w14:paraId="5BA0D503" w14:textId="77777777" w:rsidR="000B6D8D" w:rsidRPr="00C139FC" w:rsidRDefault="000B6D8D" w:rsidP="000B6D8D">
      <w:pPr>
        <w:ind w:left="426" w:hanging="426"/>
        <w:contextualSpacing/>
        <w:rPr>
          <w:rFonts w:cs="Arial"/>
          <w:snapToGrid w:val="0"/>
          <w:szCs w:val="22"/>
        </w:rPr>
      </w:pPr>
    </w:p>
    <w:p w14:paraId="4418C4A2" w14:textId="77777777" w:rsidR="000B6D8D" w:rsidRPr="00773D47" w:rsidRDefault="000B6D8D" w:rsidP="000B6D8D">
      <w:pPr>
        <w:keepLines/>
        <w:numPr>
          <w:ilvl w:val="0"/>
          <w:numId w:val="11"/>
        </w:numPr>
        <w:ind w:left="426" w:hanging="426"/>
        <w:contextualSpacing/>
        <w:rPr>
          <w:rFonts w:cs="Arial"/>
          <w:b/>
          <w:szCs w:val="22"/>
        </w:rPr>
      </w:pPr>
      <w:r w:rsidRPr="00834504">
        <w:rPr>
          <w:rFonts w:cs="Arial"/>
          <w:snapToGrid w:val="0"/>
          <w:szCs w:val="22"/>
        </w:rPr>
        <w:t xml:space="preserve">Are </w:t>
      </w:r>
      <w:r w:rsidRPr="00C139FC">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that you imported</w:t>
      </w:r>
      <w:r w:rsidRPr="00834504">
        <w:rPr>
          <w:rFonts w:cs="Arial"/>
          <w:snapToGrid w:val="0"/>
          <w:szCs w:val="22"/>
        </w:rPr>
        <w:t xml:space="preserve"> into</w:t>
      </w:r>
      <w:r w:rsidRPr="00C139FC">
        <w:rPr>
          <w:rFonts w:cs="Arial"/>
          <w:snapToGrid w:val="0"/>
          <w:szCs w:val="22"/>
        </w:rPr>
        <w:t xml:space="preserve"> Australia during the inquir</w:t>
      </w:r>
      <w:r w:rsidRPr="00834504">
        <w:rPr>
          <w:rFonts w:cs="Arial"/>
          <w:snapToGrid w:val="0"/>
          <w:szCs w:val="22"/>
        </w:rPr>
        <w:t>y period part of your supplier or suppliers’</w:t>
      </w:r>
      <w:r w:rsidRPr="00C139FC">
        <w:rPr>
          <w:rFonts w:cs="Arial"/>
          <w:snapToGrid w:val="0"/>
          <w:szCs w:val="22"/>
        </w:rPr>
        <w:t xml:space="preserve"> standard product offering to Australia, </w:t>
      </w:r>
      <w:r>
        <w:rPr>
          <w:rFonts w:cs="Arial"/>
          <w:snapToGrid w:val="0"/>
          <w:szCs w:val="22"/>
        </w:rPr>
        <w:t>or are they only available in</w:t>
      </w:r>
      <w:r w:rsidRPr="00C139FC">
        <w:rPr>
          <w:rFonts w:cs="Arial"/>
          <w:snapToGrid w:val="0"/>
          <w:szCs w:val="22"/>
        </w:rPr>
        <w:t xml:space="preserve"> special circumstances (e.g. through special order</w:t>
      </w:r>
      <w:r w:rsidRPr="00834504">
        <w:rPr>
          <w:rFonts w:cs="Arial"/>
          <w:snapToGrid w:val="0"/>
          <w:szCs w:val="22"/>
        </w:rPr>
        <w:t>, to certain customers etc.</w:t>
      </w:r>
      <w:r w:rsidRPr="00C139FC">
        <w:rPr>
          <w:rFonts w:cs="Arial"/>
          <w:snapToGrid w:val="0"/>
          <w:szCs w:val="22"/>
        </w:rPr>
        <w:t>)?</w:t>
      </w:r>
      <w:r w:rsidRPr="00834504">
        <w:rPr>
          <w:rFonts w:cs="Arial"/>
          <w:snapToGrid w:val="0"/>
          <w:szCs w:val="22"/>
        </w:rPr>
        <w:t xml:space="preserve"> Please p</w:t>
      </w:r>
      <w:r w:rsidRPr="00C139FC">
        <w:rPr>
          <w:rFonts w:cs="Arial"/>
          <w:snapToGrid w:val="0"/>
          <w:szCs w:val="22"/>
        </w:rPr>
        <w:t xml:space="preserve">rovide details. </w:t>
      </w:r>
    </w:p>
    <w:p w14:paraId="053C4DF3" w14:textId="77777777" w:rsidR="000B6D8D" w:rsidRDefault="000B6D8D" w:rsidP="000B6D8D">
      <w:pPr>
        <w:pStyle w:val="ListParagraph"/>
        <w:rPr>
          <w:rFonts w:cs="Arial"/>
          <w:snapToGrid w:val="0"/>
          <w:szCs w:val="22"/>
        </w:rPr>
      </w:pPr>
    </w:p>
    <w:p w14:paraId="7587279C" w14:textId="77777777" w:rsidR="000B6D8D" w:rsidRPr="00C139FC" w:rsidRDefault="000B6D8D" w:rsidP="000B6D8D">
      <w:pPr>
        <w:keepLines/>
        <w:numPr>
          <w:ilvl w:val="0"/>
          <w:numId w:val="11"/>
        </w:numPr>
        <w:ind w:left="426" w:hanging="426"/>
        <w:contextualSpacing/>
        <w:rPr>
          <w:rFonts w:cs="Arial"/>
          <w:b/>
          <w:szCs w:val="22"/>
        </w:rPr>
      </w:pPr>
      <w:r>
        <w:rPr>
          <w:rFonts w:cs="Arial"/>
          <w:snapToGrid w:val="0"/>
          <w:szCs w:val="22"/>
        </w:rPr>
        <w:t>Are the alleged circumvention goods purchased in accordance with a supply agreement or contract? If so, please provide a copy of this supply agreement/contract.</w:t>
      </w:r>
      <w:r w:rsidRPr="00C139FC">
        <w:rPr>
          <w:rFonts w:cs="Arial"/>
          <w:snapToGrid w:val="0"/>
          <w:szCs w:val="22"/>
        </w:rPr>
        <w:br/>
      </w:r>
    </w:p>
    <w:p w14:paraId="5D077EAF" w14:textId="77777777" w:rsidR="000B6D8D" w:rsidRPr="00C139FC" w:rsidRDefault="000B6D8D" w:rsidP="000B6D8D">
      <w:pPr>
        <w:keepLines/>
        <w:numPr>
          <w:ilvl w:val="0"/>
          <w:numId w:val="11"/>
        </w:numPr>
        <w:ind w:left="426" w:hanging="426"/>
        <w:contextualSpacing/>
        <w:rPr>
          <w:rFonts w:cs="Arial"/>
          <w:snapToGrid w:val="0"/>
          <w:szCs w:val="22"/>
        </w:rPr>
      </w:pPr>
      <w:r w:rsidRPr="00C139FC">
        <w:rPr>
          <w:rFonts w:cs="Arial"/>
          <w:snapToGrid w:val="0"/>
          <w:szCs w:val="22"/>
        </w:rPr>
        <w:t>Do you</w:t>
      </w:r>
      <w:r w:rsidRPr="00834504">
        <w:rPr>
          <w:rFonts w:cs="Arial"/>
          <w:snapToGrid w:val="0"/>
          <w:szCs w:val="22"/>
        </w:rPr>
        <w:t xml:space="preserve"> (or did you initially)</w:t>
      </w:r>
      <w:r w:rsidRPr="00C139FC">
        <w:rPr>
          <w:rFonts w:cs="Arial"/>
          <w:snapToGrid w:val="0"/>
          <w:szCs w:val="22"/>
        </w:rPr>
        <w:t xml:space="preserve"> specifically request the</w:t>
      </w:r>
      <w:r>
        <w:rPr>
          <w:rFonts w:cs="Arial"/>
          <w:snapToGrid w:val="0"/>
          <w:szCs w:val="22"/>
        </w:rPr>
        <w:t xml:space="preserve"> alleged</w:t>
      </w:r>
      <w:r w:rsidRPr="00C139FC">
        <w:rPr>
          <w:rFonts w:cs="Arial"/>
          <w:snapToGrid w:val="0"/>
          <w:szCs w:val="22"/>
        </w:rPr>
        <w:t xml:space="preserve"> circumvention goods?</w:t>
      </w:r>
    </w:p>
    <w:p w14:paraId="0393F8E3" w14:textId="77777777" w:rsidR="000B6D8D" w:rsidRPr="00C139FC" w:rsidRDefault="000B6D8D" w:rsidP="000B6D8D">
      <w:pPr>
        <w:ind w:left="426" w:hanging="426"/>
        <w:contextualSpacing/>
        <w:rPr>
          <w:rFonts w:cs="Arial"/>
          <w:snapToGrid w:val="0"/>
          <w:szCs w:val="22"/>
        </w:rPr>
      </w:pPr>
    </w:p>
    <w:p w14:paraId="5EBFD2DC" w14:textId="77777777" w:rsidR="000B6D8D" w:rsidRPr="00E6242A" w:rsidRDefault="000B6D8D" w:rsidP="000B6D8D">
      <w:pPr>
        <w:keepLines/>
        <w:numPr>
          <w:ilvl w:val="0"/>
          <w:numId w:val="11"/>
        </w:numPr>
        <w:ind w:left="426" w:hanging="426"/>
        <w:contextualSpacing/>
        <w:rPr>
          <w:szCs w:val="22"/>
        </w:rPr>
      </w:pPr>
      <w:r w:rsidRPr="00C139FC">
        <w:rPr>
          <w:rFonts w:cs="Arial"/>
          <w:snapToGrid w:val="0"/>
          <w:szCs w:val="22"/>
        </w:rPr>
        <w:t>What is the minimum order quantity from your supplier of the goods</w:t>
      </w:r>
      <w:r w:rsidRPr="00834504">
        <w:rPr>
          <w:rFonts w:cs="Arial"/>
          <w:snapToGrid w:val="0"/>
          <w:szCs w:val="22"/>
        </w:rPr>
        <w:t xml:space="preserve"> and the </w:t>
      </w:r>
      <w:r>
        <w:rPr>
          <w:rFonts w:cs="Arial"/>
          <w:snapToGrid w:val="0"/>
          <w:szCs w:val="22"/>
        </w:rPr>
        <w:t xml:space="preserve">alleged </w:t>
      </w:r>
      <w:r w:rsidRPr="00834504">
        <w:rPr>
          <w:rFonts w:cs="Arial"/>
          <w:snapToGrid w:val="0"/>
          <w:szCs w:val="22"/>
        </w:rPr>
        <w:t>circumvention goods?</w:t>
      </w:r>
      <w:r w:rsidRPr="00C139FC">
        <w:rPr>
          <w:rFonts w:cs="Arial"/>
          <w:snapToGrid w:val="0"/>
          <w:szCs w:val="22"/>
        </w:rPr>
        <w:t xml:space="preserve"> </w:t>
      </w:r>
    </w:p>
    <w:p w14:paraId="00093D2F" w14:textId="77777777" w:rsidR="000B6D8D" w:rsidRDefault="000B6D8D" w:rsidP="000B6D8D"/>
    <w:p w14:paraId="7D7CDFD4" w14:textId="77777777" w:rsidR="000B6D8D" w:rsidRPr="0056678E" w:rsidRDefault="000B6D8D" w:rsidP="000B6D8D">
      <w:pPr>
        <w:pStyle w:val="Heading2"/>
        <w:rPr>
          <w:rFonts w:ascii="Arial" w:hAnsi="Arial" w:cs="Arial"/>
          <w:b/>
          <w:bCs/>
          <w:color w:val="auto"/>
          <w:sz w:val="28"/>
          <w:szCs w:val="28"/>
        </w:rPr>
      </w:pPr>
      <w:bookmarkStart w:id="41" w:name="_Toc207276353"/>
      <w:r w:rsidRPr="0056678E">
        <w:rPr>
          <w:rFonts w:ascii="Arial" w:hAnsi="Arial" w:cs="Arial"/>
          <w:b/>
          <w:bCs/>
          <w:color w:val="auto"/>
          <w:sz w:val="28"/>
          <w:szCs w:val="28"/>
        </w:rPr>
        <w:t>B.2</w:t>
      </w:r>
      <w:r w:rsidRPr="0056678E">
        <w:rPr>
          <w:rFonts w:ascii="Arial" w:hAnsi="Arial" w:cs="Arial"/>
          <w:b/>
          <w:bCs/>
          <w:color w:val="auto"/>
          <w:sz w:val="28"/>
          <w:szCs w:val="28"/>
        </w:rPr>
        <w:tab/>
        <w:t>Purchase price</w:t>
      </w:r>
      <w:bookmarkEnd w:id="41"/>
    </w:p>
    <w:p w14:paraId="3AA3CB38" w14:textId="77777777" w:rsidR="000B6D8D" w:rsidRDefault="000B6D8D" w:rsidP="000B6D8D">
      <w:pPr>
        <w:keepLines/>
        <w:numPr>
          <w:ilvl w:val="0"/>
          <w:numId w:val="12"/>
        </w:numPr>
        <w:ind w:left="426" w:hanging="426"/>
        <w:contextualSpacing/>
        <w:rPr>
          <w:rFonts w:cs="Arial"/>
          <w:snapToGrid w:val="0"/>
          <w:color w:val="000000" w:themeColor="text1"/>
          <w:szCs w:val="22"/>
        </w:rPr>
      </w:pPr>
      <w:r w:rsidRPr="0028191A">
        <w:rPr>
          <w:rFonts w:cs="Arial"/>
          <w:snapToGrid w:val="0"/>
          <w:color w:val="000000" w:themeColor="text1"/>
          <w:szCs w:val="22"/>
        </w:rPr>
        <w:t>Is there a difference in purchase price from your supplier</w:t>
      </w:r>
      <w:r w:rsidRPr="00834504">
        <w:rPr>
          <w:rFonts w:cs="Arial"/>
          <w:snapToGrid w:val="0"/>
          <w:color w:val="000000" w:themeColor="text1"/>
          <w:szCs w:val="22"/>
        </w:rPr>
        <w:t>/</w:t>
      </w:r>
      <w:r w:rsidRPr="0028191A">
        <w:rPr>
          <w:rFonts w:cs="Arial"/>
          <w:snapToGrid w:val="0"/>
          <w:color w:val="000000" w:themeColor="text1"/>
          <w:szCs w:val="22"/>
        </w:rPr>
        <w:t xml:space="preserve">s between the goods and the </w:t>
      </w:r>
      <w:r>
        <w:rPr>
          <w:rFonts w:cs="Arial"/>
          <w:snapToGrid w:val="0"/>
          <w:color w:val="000000" w:themeColor="text1"/>
          <w:szCs w:val="22"/>
        </w:rPr>
        <w:t xml:space="preserve">alleged </w:t>
      </w:r>
      <w:r w:rsidRPr="0028191A">
        <w:rPr>
          <w:rFonts w:cs="Arial"/>
          <w:snapToGrid w:val="0"/>
          <w:color w:val="000000" w:themeColor="text1"/>
          <w:szCs w:val="22"/>
        </w:rPr>
        <w:t>circumvention goods, assuming all other factors of the sale were the same (e.g. order quantity, product characteristics, credit terms</w:t>
      </w:r>
      <w:r w:rsidRPr="00834504">
        <w:rPr>
          <w:rFonts w:cs="Arial"/>
          <w:snapToGrid w:val="0"/>
          <w:color w:val="000000" w:themeColor="text1"/>
          <w:szCs w:val="22"/>
        </w:rPr>
        <w:t xml:space="preserve"> etc.)</w:t>
      </w:r>
      <w:r>
        <w:rPr>
          <w:rFonts w:cs="Arial"/>
          <w:snapToGrid w:val="0"/>
          <w:color w:val="000000" w:themeColor="text1"/>
          <w:szCs w:val="22"/>
        </w:rPr>
        <w:t xml:space="preserve"> and </w:t>
      </w:r>
      <w:proofErr w:type="gramStart"/>
      <w:r>
        <w:rPr>
          <w:rFonts w:cs="Arial"/>
          <w:snapToGrid w:val="0"/>
          <w:color w:val="000000" w:themeColor="text1"/>
          <w:szCs w:val="22"/>
        </w:rPr>
        <w:t>taking into account</w:t>
      </w:r>
      <w:proofErr w:type="gramEnd"/>
      <w:r>
        <w:rPr>
          <w:rFonts w:cs="Arial"/>
          <w:snapToGrid w:val="0"/>
          <w:color w:val="000000" w:themeColor="text1"/>
          <w:szCs w:val="22"/>
        </w:rPr>
        <w:t xml:space="preserve"> any dumping duties payable?</w:t>
      </w:r>
      <w:r w:rsidRPr="0028191A">
        <w:rPr>
          <w:rFonts w:cs="Arial"/>
          <w:snapToGrid w:val="0"/>
          <w:color w:val="000000" w:themeColor="text1"/>
          <w:szCs w:val="22"/>
        </w:rPr>
        <w:t xml:space="preserve"> Provide details. </w:t>
      </w:r>
    </w:p>
    <w:p w14:paraId="38B7E68E" w14:textId="77777777" w:rsidR="000B6D8D" w:rsidRPr="00E35F32" w:rsidRDefault="000B6D8D" w:rsidP="000B6D8D">
      <w:pPr>
        <w:rPr>
          <w:rFonts w:cs="Arial"/>
          <w:szCs w:val="24"/>
        </w:rPr>
      </w:pPr>
    </w:p>
    <w:p w14:paraId="0214ACCE" w14:textId="77777777" w:rsidR="000B6D8D" w:rsidRPr="0056678E" w:rsidRDefault="000B6D8D" w:rsidP="000B6D8D">
      <w:pPr>
        <w:pStyle w:val="Heading2"/>
        <w:rPr>
          <w:rFonts w:ascii="Arial" w:hAnsi="Arial" w:cs="Arial"/>
          <w:b/>
          <w:bCs/>
          <w:color w:val="auto"/>
          <w:sz w:val="28"/>
          <w:szCs w:val="28"/>
        </w:rPr>
      </w:pPr>
      <w:bookmarkStart w:id="42" w:name="_Toc207276354"/>
      <w:r w:rsidRPr="0056678E">
        <w:rPr>
          <w:rFonts w:ascii="Arial" w:hAnsi="Arial" w:cs="Arial"/>
          <w:b/>
          <w:bCs/>
          <w:color w:val="auto"/>
          <w:sz w:val="28"/>
          <w:szCs w:val="28"/>
        </w:rPr>
        <w:t>B.2</w:t>
      </w:r>
      <w:r w:rsidRPr="0056678E">
        <w:rPr>
          <w:rFonts w:ascii="Arial" w:hAnsi="Arial" w:cs="Arial"/>
          <w:b/>
          <w:bCs/>
          <w:color w:val="auto"/>
          <w:sz w:val="28"/>
          <w:szCs w:val="28"/>
        </w:rPr>
        <w:tab/>
        <w:t>Supplier relationships</w:t>
      </w:r>
      <w:bookmarkEnd w:id="42"/>
    </w:p>
    <w:p w14:paraId="6E361ECB" w14:textId="6C25C829" w:rsidR="000B6D8D" w:rsidRPr="001C1F6C" w:rsidRDefault="000B6D8D" w:rsidP="000B6D8D">
      <w:pPr>
        <w:ind w:left="426" w:hanging="426"/>
        <w:rPr>
          <w:rFonts w:cs="Arial"/>
          <w:snapToGrid w:val="0"/>
          <w:szCs w:val="22"/>
        </w:rPr>
      </w:pPr>
      <w:r>
        <w:rPr>
          <w:rFonts w:cs="Arial"/>
          <w:snapToGrid w:val="0"/>
          <w:sz w:val="24"/>
        </w:rPr>
        <w:tab/>
      </w:r>
      <w:r w:rsidRPr="001C1F6C">
        <w:rPr>
          <w:rFonts w:cs="Arial"/>
          <w:snapToGrid w:val="0"/>
          <w:szCs w:val="22"/>
        </w:rPr>
        <w:t xml:space="preserve">If your company ‘shifted’ from importing the goods to the </w:t>
      </w:r>
      <w:r>
        <w:rPr>
          <w:rFonts w:cs="Arial"/>
          <w:snapToGrid w:val="0"/>
          <w:szCs w:val="22"/>
        </w:rPr>
        <w:t xml:space="preserve">alleged </w:t>
      </w:r>
      <w:r w:rsidRPr="001C1F6C">
        <w:rPr>
          <w:rFonts w:cs="Arial"/>
          <w:snapToGrid w:val="0"/>
          <w:szCs w:val="22"/>
        </w:rPr>
        <w:t xml:space="preserve">circumvention goods </w:t>
      </w:r>
      <w:r>
        <w:rPr>
          <w:rFonts w:cs="Arial"/>
          <w:snapToGrid w:val="0"/>
          <w:szCs w:val="22"/>
        </w:rPr>
        <w:t xml:space="preserve">at any point </w:t>
      </w:r>
      <w:r w:rsidRPr="003064EF">
        <w:rPr>
          <w:rFonts w:cs="Arial"/>
          <w:snapToGrid w:val="0"/>
          <w:szCs w:val="22"/>
        </w:rPr>
        <w:t xml:space="preserve">between </w:t>
      </w:r>
      <w:r w:rsidR="007C76C5" w:rsidRPr="007C76C5">
        <w:rPr>
          <w:rFonts w:cs="Arial"/>
          <w:b/>
          <w:bCs/>
          <w:snapToGrid w:val="0"/>
          <w:szCs w:val="22"/>
        </w:rPr>
        <w:t>1 July 2012 to 30 June 2025</w:t>
      </w:r>
      <w:r w:rsidRPr="001C1F6C">
        <w:rPr>
          <w:rFonts w:cs="Arial"/>
          <w:snapToGrid w:val="0"/>
          <w:szCs w:val="22"/>
        </w:rPr>
        <w:t>, answer the following questions:</w:t>
      </w:r>
    </w:p>
    <w:p w14:paraId="2D484849" w14:textId="77777777" w:rsidR="000B6D8D" w:rsidRPr="00B17A90" w:rsidRDefault="000B6D8D" w:rsidP="000B6D8D">
      <w:pPr>
        <w:keepLines/>
        <w:numPr>
          <w:ilvl w:val="0"/>
          <w:numId w:val="13"/>
        </w:numPr>
        <w:ind w:left="993" w:hanging="426"/>
        <w:contextualSpacing/>
        <w:rPr>
          <w:rFonts w:cs="Arial"/>
          <w:snapToGrid w:val="0"/>
          <w:szCs w:val="22"/>
        </w:rPr>
      </w:pPr>
      <w:r w:rsidRPr="001C1F6C">
        <w:rPr>
          <w:rFonts w:cs="Arial"/>
          <w:snapToGrid w:val="0"/>
          <w:szCs w:val="22"/>
        </w:rPr>
        <w:t>Which supplier(s) were supplying you the goods prior to shifting to imports of the circumvention goods?</w:t>
      </w:r>
    </w:p>
    <w:p w14:paraId="4909F0B6" w14:textId="77777777" w:rsidR="000B6D8D" w:rsidRPr="00B17A90" w:rsidRDefault="000B6D8D" w:rsidP="000B6D8D">
      <w:pPr>
        <w:keepLines/>
        <w:numPr>
          <w:ilvl w:val="0"/>
          <w:numId w:val="13"/>
        </w:numPr>
        <w:ind w:left="993" w:hanging="426"/>
        <w:contextualSpacing/>
        <w:rPr>
          <w:rFonts w:cs="Arial"/>
          <w:snapToGrid w:val="0"/>
          <w:szCs w:val="22"/>
        </w:rPr>
      </w:pPr>
      <w:r w:rsidRPr="001C1F6C">
        <w:rPr>
          <w:rFonts w:cs="Arial"/>
          <w:snapToGrid w:val="0"/>
          <w:szCs w:val="22"/>
        </w:rPr>
        <w:t>What was the reason for this shift in imports?</w:t>
      </w:r>
    </w:p>
    <w:p w14:paraId="1D6447F1" w14:textId="77777777" w:rsidR="000B6D8D" w:rsidRPr="00B87B10" w:rsidRDefault="000B6D8D" w:rsidP="000B6D8D">
      <w:pPr>
        <w:keepLines/>
        <w:numPr>
          <w:ilvl w:val="0"/>
          <w:numId w:val="13"/>
        </w:numPr>
        <w:ind w:left="993" w:hanging="426"/>
        <w:contextualSpacing/>
        <w:rPr>
          <w:rFonts w:cs="Arial"/>
          <w:snapToGrid w:val="0"/>
          <w:szCs w:val="22"/>
        </w:rPr>
      </w:pPr>
      <w:r w:rsidRPr="001C1F6C">
        <w:rPr>
          <w:rFonts w:cs="Arial"/>
          <w:snapToGrid w:val="0"/>
          <w:szCs w:val="22"/>
        </w:rPr>
        <w:t>What was this shift in response to?</w:t>
      </w:r>
    </w:p>
    <w:p w14:paraId="2B28A984" w14:textId="77777777" w:rsidR="000B6D8D" w:rsidRPr="00E6242A" w:rsidRDefault="000B6D8D" w:rsidP="000B6D8D"/>
    <w:p w14:paraId="51FBF2EF" w14:textId="77777777" w:rsidR="000B6D8D" w:rsidRPr="0056678E" w:rsidRDefault="000B6D8D" w:rsidP="000B6D8D">
      <w:pPr>
        <w:pStyle w:val="Heading2"/>
        <w:rPr>
          <w:rFonts w:ascii="Arial" w:hAnsi="Arial" w:cs="Arial"/>
          <w:b/>
          <w:bCs/>
          <w:color w:val="auto"/>
          <w:sz w:val="28"/>
          <w:szCs w:val="28"/>
        </w:rPr>
      </w:pPr>
      <w:bookmarkStart w:id="43" w:name="_Toc207276355"/>
      <w:r w:rsidRPr="0056678E">
        <w:rPr>
          <w:rFonts w:ascii="Arial" w:hAnsi="Arial" w:cs="Arial"/>
          <w:b/>
          <w:bCs/>
          <w:color w:val="auto"/>
          <w:sz w:val="28"/>
          <w:szCs w:val="28"/>
        </w:rPr>
        <w:t>B.4</w:t>
      </w:r>
      <w:r w:rsidRPr="0056678E">
        <w:rPr>
          <w:rFonts w:ascii="Arial" w:hAnsi="Arial" w:cs="Arial"/>
          <w:b/>
          <w:bCs/>
          <w:color w:val="auto"/>
          <w:sz w:val="28"/>
          <w:szCs w:val="28"/>
        </w:rPr>
        <w:tab/>
        <w:t>End use applications</w:t>
      </w:r>
      <w:bookmarkEnd w:id="43"/>
    </w:p>
    <w:p w14:paraId="49A3ADB0" w14:textId="77777777" w:rsidR="000B6D8D" w:rsidRPr="00D77C08" w:rsidRDefault="000B6D8D" w:rsidP="000B6D8D">
      <w:pPr>
        <w:keepLines/>
        <w:numPr>
          <w:ilvl w:val="0"/>
          <w:numId w:val="14"/>
        </w:numPr>
        <w:ind w:left="426" w:hanging="426"/>
        <w:contextualSpacing/>
        <w:rPr>
          <w:rFonts w:cs="Arial"/>
          <w:snapToGrid w:val="0"/>
          <w:szCs w:val="22"/>
        </w:rPr>
      </w:pPr>
      <w:r w:rsidRPr="00D77C08">
        <w:rPr>
          <w:rFonts w:cs="Arial"/>
          <w:snapToGrid w:val="0"/>
          <w:szCs w:val="22"/>
        </w:rPr>
        <w:t>After importing the</w:t>
      </w:r>
      <w:r w:rsidRPr="00834504">
        <w:rPr>
          <w:rFonts w:cs="Arial"/>
          <w:snapToGrid w:val="0"/>
          <w:szCs w:val="22"/>
        </w:rPr>
        <w:t xml:space="preserve"> alleged</w:t>
      </w:r>
      <w:r w:rsidRPr="00D77C08">
        <w:rPr>
          <w:rFonts w:cs="Arial"/>
          <w:snapToGrid w:val="0"/>
          <w:szCs w:val="22"/>
        </w:rPr>
        <w:t xml:space="preserve"> circumvention goods, expla</w:t>
      </w:r>
      <w:r>
        <w:rPr>
          <w:rFonts w:cs="Arial"/>
          <w:snapToGrid w:val="0"/>
          <w:szCs w:val="22"/>
        </w:rPr>
        <w:t>in the subsequent sales and distribution channel within the Australian market</w:t>
      </w:r>
      <w:r w:rsidRPr="00D77C08">
        <w:rPr>
          <w:rFonts w:cs="Arial"/>
          <w:snapToGrid w:val="0"/>
          <w:szCs w:val="22"/>
        </w:rPr>
        <w:t>. For example, do you on-sell the products to other Aus</w:t>
      </w:r>
      <w:r w:rsidRPr="00834504">
        <w:rPr>
          <w:rFonts w:cs="Arial"/>
          <w:snapToGrid w:val="0"/>
          <w:szCs w:val="22"/>
        </w:rPr>
        <w:t>tralian entities for their use</w:t>
      </w:r>
      <w:r>
        <w:rPr>
          <w:rFonts w:cs="Arial"/>
          <w:snapToGrid w:val="0"/>
          <w:szCs w:val="22"/>
        </w:rPr>
        <w:t>/consumption,</w:t>
      </w:r>
      <w:r w:rsidRPr="00834504">
        <w:rPr>
          <w:rFonts w:cs="Arial"/>
          <w:snapToGrid w:val="0"/>
          <w:szCs w:val="22"/>
        </w:rPr>
        <w:t xml:space="preserve"> </w:t>
      </w:r>
      <w:r w:rsidRPr="00D77C08">
        <w:rPr>
          <w:rFonts w:cs="Arial"/>
          <w:snapToGrid w:val="0"/>
          <w:szCs w:val="22"/>
        </w:rPr>
        <w:t xml:space="preserve">or </w:t>
      </w:r>
      <w:r w:rsidRPr="00834504">
        <w:rPr>
          <w:rFonts w:cs="Arial"/>
          <w:snapToGrid w:val="0"/>
          <w:szCs w:val="22"/>
        </w:rPr>
        <w:t>for</w:t>
      </w:r>
      <w:r>
        <w:rPr>
          <w:rFonts w:cs="Arial"/>
          <w:snapToGrid w:val="0"/>
          <w:szCs w:val="22"/>
        </w:rPr>
        <w:t xml:space="preserve"> their</w:t>
      </w:r>
      <w:r w:rsidRPr="00834504">
        <w:rPr>
          <w:rFonts w:cs="Arial"/>
          <w:snapToGrid w:val="0"/>
          <w:szCs w:val="22"/>
        </w:rPr>
        <w:t xml:space="preserve"> further on-sale</w:t>
      </w:r>
      <w:r w:rsidRPr="00D77C08">
        <w:rPr>
          <w:rFonts w:cs="Arial"/>
          <w:snapToGrid w:val="0"/>
          <w:szCs w:val="22"/>
        </w:rPr>
        <w:t>?</w:t>
      </w:r>
    </w:p>
    <w:p w14:paraId="274B243D" w14:textId="77777777" w:rsidR="000B6D8D" w:rsidRPr="00D77C08" w:rsidRDefault="000B6D8D" w:rsidP="000B6D8D">
      <w:pPr>
        <w:keepLines/>
        <w:ind w:left="426" w:hanging="426"/>
        <w:contextualSpacing/>
        <w:rPr>
          <w:rFonts w:cs="Arial"/>
          <w:snapToGrid w:val="0"/>
          <w:szCs w:val="22"/>
        </w:rPr>
      </w:pPr>
    </w:p>
    <w:p w14:paraId="08B9EFD6" w14:textId="77777777" w:rsidR="000B6D8D" w:rsidRPr="00D77C08" w:rsidRDefault="000B6D8D" w:rsidP="000B6D8D">
      <w:pPr>
        <w:keepLines/>
        <w:numPr>
          <w:ilvl w:val="0"/>
          <w:numId w:val="14"/>
        </w:numPr>
        <w:ind w:left="426" w:hanging="426"/>
        <w:contextualSpacing/>
        <w:rPr>
          <w:rFonts w:cs="Arial"/>
          <w:snapToGrid w:val="0"/>
          <w:szCs w:val="22"/>
        </w:rPr>
      </w:pPr>
      <w:r w:rsidRPr="00D77C08">
        <w:rPr>
          <w:rFonts w:cs="Arial"/>
          <w:snapToGrid w:val="0"/>
          <w:szCs w:val="22"/>
        </w:rPr>
        <w:t xml:space="preserve">In general, are there any specific purpose(s) and/or end use(s) that the </w:t>
      </w:r>
      <w:r>
        <w:rPr>
          <w:rFonts w:cs="Arial"/>
          <w:snapToGrid w:val="0"/>
          <w:szCs w:val="22"/>
        </w:rPr>
        <w:t xml:space="preserve">alleged </w:t>
      </w:r>
      <w:r w:rsidRPr="00D77C08">
        <w:rPr>
          <w:rFonts w:cs="Arial"/>
          <w:snapToGrid w:val="0"/>
          <w:szCs w:val="22"/>
        </w:rPr>
        <w:t xml:space="preserve">circumvention goods you import are suitable for that the goods are </w:t>
      </w:r>
      <w:r>
        <w:rPr>
          <w:rFonts w:cs="Arial"/>
          <w:snapToGrid w:val="0"/>
          <w:szCs w:val="22"/>
        </w:rPr>
        <w:t>un</w:t>
      </w:r>
      <w:r w:rsidRPr="00D77C08">
        <w:rPr>
          <w:rFonts w:cs="Arial"/>
          <w:snapToGrid w:val="0"/>
          <w:szCs w:val="22"/>
        </w:rPr>
        <w:t>suitable for? Provide specific product details and supporting evidence where possible.</w:t>
      </w:r>
    </w:p>
    <w:p w14:paraId="603296A5" w14:textId="77777777" w:rsidR="000B6D8D" w:rsidRPr="00D77C08" w:rsidRDefault="000B6D8D" w:rsidP="000B6D8D">
      <w:pPr>
        <w:keepLines/>
        <w:ind w:left="426" w:hanging="426"/>
        <w:contextualSpacing/>
        <w:rPr>
          <w:rFonts w:cs="Arial"/>
          <w:snapToGrid w:val="0"/>
          <w:szCs w:val="22"/>
        </w:rPr>
      </w:pPr>
    </w:p>
    <w:p w14:paraId="0FCA10BC" w14:textId="77777777" w:rsidR="000B6D8D" w:rsidRDefault="000B6D8D" w:rsidP="000B6D8D">
      <w:pPr>
        <w:keepLines/>
        <w:numPr>
          <w:ilvl w:val="0"/>
          <w:numId w:val="14"/>
        </w:numPr>
        <w:ind w:left="426" w:hanging="426"/>
        <w:contextualSpacing/>
        <w:rPr>
          <w:rFonts w:cs="Arial"/>
          <w:snapToGrid w:val="0"/>
          <w:szCs w:val="22"/>
        </w:rPr>
      </w:pPr>
      <w:r w:rsidRPr="00D77C08">
        <w:rPr>
          <w:rFonts w:cs="Arial"/>
          <w:snapToGrid w:val="0"/>
          <w:szCs w:val="22"/>
        </w:rPr>
        <w:t>Are there any purpose(s) and/or end use(s) that the goods and</w:t>
      </w:r>
      <w:r>
        <w:rPr>
          <w:rFonts w:cs="Arial"/>
          <w:snapToGrid w:val="0"/>
          <w:szCs w:val="22"/>
        </w:rPr>
        <w:t xml:space="preserve"> the</w:t>
      </w:r>
      <w:r w:rsidRPr="00D77C08">
        <w:rPr>
          <w:rFonts w:cs="Arial"/>
          <w:snapToGrid w:val="0"/>
          <w:szCs w:val="22"/>
        </w:rPr>
        <w:t xml:space="preserve"> circumvention goods can be used interchangeably for?</w:t>
      </w:r>
    </w:p>
    <w:p w14:paraId="55F0B923" w14:textId="77777777" w:rsidR="000B6D8D" w:rsidRPr="00D77C08" w:rsidRDefault="000B6D8D" w:rsidP="000B6D8D">
      <w:pPr>
        <w:pStyle w:val="ListParagraph"/>
        <w:rPr>
          <w:rFonts w:cs="Arial"/>
          <w:snapToGrid w:val="0"/>
          <w:szCs w:val="22"/>
        </w:rPr>
      </w:pPr>
    </w:p>
    <w:p w14:paraId="0EFB6070" w14:textId="77777777" w:rsidR="000B6D8D" w:rsidRPr="00D77C08" w:rsidRDefault="000B6D8D" w:rsidP="000B6D8D">
      <w:pPr>
        <w:keepLines/>
        <w:numPr>
          <w:ilvl w:val="0"/>
          <w:numId w:val="14"/>
        </w:numPr>
        <w:ind w:left="426" w:hanging="426"/>
        <w:contextualSpacing/>
        <w:rPr>
          <w:rFonts w:cs="Arial"/>
          <w:snapToGrid w:val="0"/>
          <w:szCs w:val="22"/>
        </w:rPr>
      </w:pPr>
      <w:r w:rsidRPr="00D77C08">
        <w:rPr>
          <w:rFonts w:cs="Arial"/>
          <w:snapToGrid w:val="0"/>
          <w:szCs w:val="22"/>
        </w:rPr>
        <w:t>What standards/specifications are the goods and</w:t>
      </w:r>
      <w:r>
        <w:rPr>
          <w:rFonts w:cs="Arial"/>
          <w:snapToGrid w:val="0"/>
          <w:szCs w:val="22"/>
        </w:rPr>
        <w:t xml:space="preserve"> the</w:t>
      </w:r>
      <w:r w:rsidRPr="00D77C08">
        <w:rPr>
          <w:rFonts w:cs="Arial"/>
          <w:snapToGrid w:val="0"/>
          <w:szCs w:val="22"/>
        </w:rPr>
        <w:t xml:space="preserve"> </w:t>
      </w:r>
      <w:r>
        <w:rPr>
          <w:rFonts w:cs="Arial"/>
          <w:snapToGrid w:val="0"/>
          <w:szCs w:val="22"/>
        </w:rPr>
        <w:t xml:space="preserve">alleged </w:t>
      </w:r>
      <w:r w:rsidRPr="00D77C08">
        <w:rPr>
          <w:rFonts w:cs="Arial"/>
          <w:snapToGrid w:val="0"/>
          <w:szCs w:val="22"/>
        </w:rPr>
        <w:t>circumvention goods</w:t>
      </w:r>
      <w:r w:rsidRPr="00834504">
        <w:rPr>
          <w:rFonts w:cs="Arial"/>
          <w:snapToGrid w:val="0"/>
          <w:szCs w:val="22"/>
        </w:rPr>
        <w:t xml:space="preserve"> manufactured</w:t>
      </w:r>
      <w:r w:rsidRPr="00D77C08">
        <w:rPr>
          <w:rFonts w:cs="Arial"/>
          <w:snapToGrid w:val="0"/>
          <w:szCs w:val="22"/>
        </w:rPr>
        <w:t xml:space="preserve"> to?</w:t>
      </w:r>
      <w:r>
        <w:rPr>
          <w:rFonts w:cs="Arial"/>
          <w:snapToGrid w:val="0"/>
          <w:szCs w:val="22"/>
        </w:rPr>
        <w:t xml:space="preserve"> What are the relevant tolerances that apply to the manufacture of the products? </w:t>
      </w:r>
    </w:p>
    <w:p w14:paraId="5CAF71AB" w14:textId="77777777" w:rsidR="000B6D8D" w:rsidRPr="00D77C08" w:rsidRDefault="000B6D8D" w:rsidP="000B6D8D">
      <w:pPr>
        <w:ind w:left="426" w:hanging="426"/>
        <w:contextualSpacing/>
        <w:rPr>
          <w:rFonts w:cs="Arial"/>
          <w:snapToGrid w:val="0"/>
          <w:szCs w:val="22"/>
        </w:rPr>
      </w:pPr>
    </w:p>
    <w:p w14:paraId="51A883D0" w14:textId="77777777" w:rsidR="000B6D8D" w:rsidRDefault="000B6D8D" w:rsidP="000B6D8D">
      <w:pPr>
        <w:keepLines/>
        <w:numPr>
          <w:ilvl w:val="0"/>
          <w:numId w:val="14"/>
        </w:numPr>
        <w:ind w:left="426" w:hanging="426"/>
        <w:contextualSpacing/>
        <w:rPr>
          <w:rFonts w:cs="Arial"/>
          <w:snapToGrid w:val="0"/>
          <w:szCs w:val="22"/>
        </w:rPr>
      </w:pPr>
      <w:r w:rsidRPr="00D77C08">
        <w:rPr>
          <w:rFonts w:cs="Arial"/>
          <w:snapToGrid w:val="0"/>
          <w:szCs w:val="22"/>
        </w:rPr>
        <w:t xml:space="preserve">If you are </w:t>
      </w:r>
      <w:r w:rsidRPr="00834504">
        <w:rPr>
          <w:rFonts w:cs="Arial"/>
          <w:snapToGrid w:val="0"/>
          <w:szCs w:val="22"/>
        </w:rPr>
        <w:t>importing both the goods and the alleged circumvention goods</w:t>
      </w:r>
      <w:r w:rsidRPr="00D77C08">
        <w:rPr>
          <w:rFonts w:cs="Arial"/>
          <w:snapToGrid w:val="0"/>
          <w:szCs w:val="22"/>
        </w:rPr>
        <w:t xml:space="preserve">, explain </w:t>
      </w:r>
      <w:r w:rsidRPr="00834504">
        <w:rPr>
          <w:rFonts w:cs="Arial"/>
          <w:snapToGrid w:val="0"/>
          <w:szCs w:val="22"/>
        </w:rPr>
        <w:t>why</w:t>
      </w:r>
      <w:r w:rsidRPr="00D77C08">
        <w:rPr>
          <w:rFonts w:cs="Arial"/>
          <w:snapToGrid w:val="0"/>
          <w:szCs w:val="22"/>
        </w:rPr>
        <w:t xml:space="preserve"> you</w:t>
      </w:r>
      <w:r w:rsidRPr="00834504">
        <w:rPr>
          <w:rFonts w:cs="Arial"/>
          <w:snapToGrid w:val="0"/>
          <w:szCs w:val="22"/>
        </w:rPr>
        <w:t xml:space="preserve"> are</w:t>
      </w:r>
      <w:r w:rsidRPr="00D77C08">
        <w:rPr>
          <w:rFonts w:cs="Arial"/>
          <w:snapToGrid w:val="0"/>
          <w:szCs w:val="22"/>
        </w:rPr>
        <w:t xml:space="preserve"> importing a mix of </w:t>
      </w:r>
      <w:r>
        <w:rPr>
          <w:rFonts w:cs="Arial"/>
          <w:snapToGrid w:val="0"/>
          <w:szCs w:val="22"/>
        </w:rPr>
        <w:t xml:space="preserve">these products </w:t>
      </w:r>
      <w:r w:rsidRPr="00834504">
        <w:rPr>
          <w:rFonts w:cs="Arial"/>
          <w:snapToGrid w:val="0"/>
          <w:szCs w:val="22"/>
        </w:rPr>
        <w:t>to Australia.</w:t>
      </w:r>
    </w:p>
    <w:p w14:paraId="48D5A278" w14:textId="77777777" w:rsidR="000B6D8D" w:rsidRPr="00D77C08" w:rsidRDefault="000B6D8D" w:rsidP="000B6D8D">
      <w:pPr>
        <w:pStyle w:val="ListParagraph"/>
        <w:rPr>
          <w:rFonts w:cs="Arial"/>
          <w:snapToGrid w:val="0"/>
          <w:szCs w:val="22"/>
        </w:rPr>
      </w:pPr>
    </w:p>
    <w:p w14:paraId="46C6C29D" w14:textId="77777777" w:rsidR="000B6D8D" w:rsidRDefault="000B6D8D" w:rsidP="000B6D8D">
      <w:pPr>
        <w:keepLines/>
        <w:numPr>
          <w:ilvl w:val="0"/>
          <w:numId w:val="14"/>
        </w:numPr>
        <w:ind w:left="426" w:hanging="426"/>
        <w:contextualSpacing/>
        <w:rPr>
          <w:rFonts w:cs="Arial"/>
          <w:snapToGrid w:val="0"/>
          <w:szCs w:val="22"/>
        </w:rPr>
      </w:pPr>
      <w:r w:rsidRPr="00D77C08">
        <w:rPr>
          <w:rFonts w:cs="Arial"/>
          <w:snapToGrid w:val="0"/>
          <w:szCs w:val="22"/>
        </w:rPr>
        <w:t>If your company on-sells the circumvention goods to other parties</w:t>
      </w:r>
      <w:r w:rsidRPr="00834504">
        <w:rPr>
          <w:rFonts w:cs="Arial"/>
          <w:snapToGrid w:val="0"/>
          <w:szCs w:val="22"/>
        </w:rPr>
        <w:t xml:space="preserve"> within the Australian market</w:t>
      </w:r>
      <w:r>
        <w:rPr>
          <w:rFonts w:cs="Arial"/>
          <w:snapToGrid w:val="0"/>
          <w:szCs w:val="22"/>
        </w:rPr>
        <w:t>,</w:t>
      </w:r>
      <w:r w:rsidRPr="00834504">
        <w:rPr>
          <w:rFonts w:cs="Arial"/>
          <w:snapToGrid w:val="0"/>
          <w:szCs w:val="22"/>
        </w:rPr>
        <w:t xml:space="preserve"> please refer to questions </w:t>
      </w:r>
      <w:r>
        <w:rPr>
          <w:rFonts w:cs="Arial"/>
          <w:snapToGrid w:val="0"/>
          <w:szCs w:val="22"/>
        </w:rPr>
        <w:t>at sections B.5 and B</w:t>
      </w:r>
      <w:r w:rsidRPr="0082480A">
        <w:rPr>
          <w:rFonts w:cs="Arial"/>
          <w:snapToGrid w:val="0"/>
          <w:szCs w:val="22"/>
        </w:rPr>
        <w:t>.6 below</w:t>
      </w:r>
      <w:r w:rsidRPr="00D77C08">
        <w:rPr>
          <w:rFonts w:cs="Arial"/>
          <w:snapToGrid w:val="0"/>
          <w:szCs w:val="22"/>
        </w:rPr>
        <w:t>.</w:t>
      </w:r>
    </w:p>
    <w:p w14:paraId="5224E5E3" w14:textId="77777777" w:rsidR="000B6D8D" w:rsidRDefault="000B6D8D" w:rsidP="000B6D8D"/>
    <w:p w14:paraId="6C942209" w14:textId="77777777" w:rsidR="000B6D8D" w:rsidRPr="0056678E" w:rsidRDefault="000B6D8D" w:rsidP="000B6D8D">
      <w:pPr>
        <w:pStyle w:val="Heading2"/>
        <w:rPr>
          <w:rFonts w:ascii="Arial" w:hAnsi="Arial" w:cs="Arial"/>
          <w:b/>
          <w:bCs/>
          <w:color w:val="auto"/>
          <w:sz w:val="28"/>
          <w:szCs w:val="28"/>
        </w:rPr>
      </w:pPr>
      <w:bookmarkStart w:id="44" w:name="_Toc207276356"/>
      <w:r w:rsidRPr="0056678E">
        <w:rPr>
          <w:rFonts w:ascii="Arial" w:hAnsi="Arial" w:cs="Arial"/>
          <w:b/>
          <w:bCs/>
          <w:color w:val="auto"/>
          <w:sz w:val="28"/>
          <w:szCs w:val="28"/>
        </w:rPr>
        <w:t>B.5</w:t>
      </w:r>
      <w:r w:rsidRPr="0056678E">
        <w:rPr>
          <w:rFonts w:ascii="Arial" w:hAnsi="Arial" w:cs="Arial"/>
          <w:b/>
          <w:bCs/>
          <w:color w:val="auto"/>
          <w:sz w:val="28"/>
          <w:szCs w:val="28"/>
        </w:rPr>
        <w:tab/>
        <w:t>Selling price in the Australian market</w:t>
      </w:r>
      <w:bookmarkEnd w:id="44"/>
    </w:p>
    <w:p w14:paraId="09EA94AE" w14:textId="77777777" w:rsidR="000B6D8D" w:rsidRPr="00CC0FFA" w:rsidRDefault="000B6D8D" w:rsidP="000B6D8D">
      <w:pPr>
        <w:pStyle w:val="ListParagraph"/>
        <w:numPr>
          <w:ilvl w:val="0"/>
          <w:numId w:val="15"/>
        </w:numPr>
        <w:ind w:left="426" w:hanging="426"/>
        <w:rPr>
          <w:b/>
          <w:bCs/>
          <w:iCs/>
          <w:snapToGrid w:val="0"/>
        </w:rPr>
      </w:pPr>
      <w:r w:rsidRPr="00586C37">
        <w:rPr>
          <w:snapToGrid w:val="0"/>
        </w:rPr>
        <w:t>Is there a difference in selling price between the goods and the alleged circumvention goods to your Australian customer/s, assuming all other factors of the sale were the same (e.g. order quantity, product characteristics, credit terms etc.)</w:t>
      </w:r>
      <w:r>
        <w:rPr>
          <w:rFonts w:cs="Arial"/>
          <w:snapToGrid w:val="0"/>
          <w:color w:val="000000" w:themeColor="text1"/>
          <w:szCs w:val="22"/>
        </w:rPr>
        <w:t xml:space="preserve"> and </w:t>
      </w:r>
      <w:proofErr w:type="gramStart"/>
      <w:r>
        <w:rPr>
          <w:rFonts w:cs="Arial"/>
          <w:snapToGrid w:val="0"/>
          <w:color w:val="000000" w:themeColor="text1"/>
          <w:szCs w:val="22"/>
        </w:rPr>
        <w:t>taking into account</w:t>
      </w:r>
      <w:proofErr w:type="gramEnd"/>
      <w:r>
        <w:rPr>
          <w:rFonts w:cs="Arial"/>
          <w:snapToGrid w:val="0"/>
          <w:color w:val="000000" w:themeColor="text1"/>
          <w:szCs w:val="22"/>
        </w:rPr>
        <w:t xml:space="preserve"> any dumping duties payable?</w:t>
      </w:r>
      <w:r w:rsidRPr="00586C37">
        <w:rPr>
          <w:snapToGrid w:val="0"/>
        </w:rPr>
        <w:t xml:space="preserve"> Provide details. </w:t>
      </w:r>
    </w:p>
    <w:p w14:paraId="07568FC9" w14:textId="77777777" w:rsidR="000B6D8D" w:rsidRPr="00640207" w:rsidRDefault="000B6D8D" w:rsidP="000B6D8D">
      <w:pPr>
        <w:rPr>
          <w:b/>
          <w:bCs/>
          <w:iCs/>
          <w:snapToGrid w:val="0"/>
          <w:highlight w:val="yellow"/>
        </w:rPr>
      </w:pPr>
    </w:p>
    <w:p w14:paraId="1ED6CAD1" w14:textId="77777777" w:rsidR="000B6D8D" w:rsidRPr="0056678E" w:rsidRDefault="000B6D8D" w:rsidP="000B6D8D">
      <w:pPr>
        <w:pStyle w:val="Heading2"/>
        <w:rPr>
          <w:rFonts w:ascii="Arial" w:hAnsi="Arial" w:cs="Arial"/>
          <w:b/>
          <w:bCs/>
          <w:color w:val="auto"/>
          <w:sz w:val="28"/>
          <w:szCs w:val="28"/>
        </w:rPr>
      </w:pPr>
      <w:bookmarkStart w:id="45" w:name="_Toc207276357"/>
      <w:r w:rsidRPr="0056678E">
        <w:rPr>
          <w:rFonts w:ascii="Arial" w:hAnsi="Arial" w:cs="Arial"/>
          <w:b/>
          <w:bCs/>
          <w:color w:val="auto"/>
          <w:sz w:val="28"/>
          <w:szCs w:val="28"/>
        </w:rPr>
        <w:t>B.6</w:t>
      </w:r>
      <w:r w:rsidRPr="0056678E">
        <w:rPr>
          <w:rFonts w:ascii="Arial" w:hAnsi="Arial" w:cs="Arial"/>
          <w:b/>
          <w:bCs/>
          <w:color w:val="auto"/>
          <w:sz w:val="28"/>
          <w:szCs w:val="28"/>
        </w:rPr>
        <w:tab/>
        <w:t>General questions</w:t>
      </w:r>
      <w:bookmarkEnd w:id="45"/>
    </w:p>
    <w:p w14:paraId="312F81A1" w14:textId="59DDA1E2" w:rsidR="000B6D8D" w:rsidRDefault="000B6D8D" w:rsidP="000B6D8D">
      <w:pPr>
        <w:pStyle w:val="ListParagraph"/>
        <w:numPr>
          <w:ilvl w:val="0"/>
          <w:numId w:val="17"/>
        </w:numPr>
        <w:rPr>
          <w:snapToGrid w:val="0"/>
        </w:rPr>
      </w:pPr>
      <w:r w:rsidRPr="009E166E">
        <w:rPr>
          <w:snapToGrid w:val="0"/>
        </w:rPr>
        <w:t>Did your company import the goods from China</w:t>
      </w:r>
      <w:r w:rsidR="00CF52C5">
        <w:rPr>
          <w:snapToGrid w:val="0"/>
        </w:rPr>
        <w:t xml:space="preserve">, Korea, Malaysia </w:t>
      </w:r>
      <w:r w:rsidR="00E33EF3">
        <w:rPr>
          <w:snapToGrid w:val="0"/>
        </w:rPr>
        <w:t>or</w:t>
      </w:r>
      <w:r w:rsidR="00CF52C5">
        <w:rPr>
          <w:snapToGrid w:val="0"/>
        </w:rPr>
        <w:t xml:space="preserve"> Taiwan, </w:t>
      </w:r>
      <w:r w:rsidRPr="009E166E">
        <w:rPr>
          <w:snapToGrid w:val="0"/>
        </w:rPr>
        <w:t xml:space="preserve">within the period of </w:t>
      </w:r>
      <w:r w:rsidR="0046629A">
        <w:rPr>
          <w:b/>
          <w:bCs/>
          <w:snapToGrid w:val="0"/>
        </w:rPr>
        <w:t>1 July 2012</w:t>
      </w:r>
      <w:r w:rsidRPr="009E166E">
        <w:rPr>
          <w:b/>
          <w:bCs/>
          <w:snapToGrid w:val="0"/>
        </w:rPr>
        <w:t xml:space="preserve"> to </w:t>
      </w:r>
      <w:r w:rsidR="0046629A">
        <w:rPr>
          <w:b/>
          <w:bCs/>
          <w:snapToGrid w:val="0"/>
        </w:rPr>
        <w:t>30 June 2025</w:t>
      </w:r>
      <w:r w:rsidRPr="009E166E">
        <w:rPr>
          <w:snapToGrid w:val="0"/>
        </w:rPr>
        <w:t xml:space="preserve"> for the purposes of supplying the Australian market? </w:t>
      </w:r>
    </w:p>
    <w:p w14:paraId="068CBED4" w14:textId="77777777" w:rsidR="000B6D8D" w:rsidRDefault="000B6D8D" w:rsidP="000B6D8D">
      <w:pPr>
        <w:pStyle w:val="ListParagraph"/>
        <w:ind w:left="360"/>
        <w:rPr>
          <w:snapToGrid w:val="0"/>
        </w:rPr>
      </w:pPr>
    </w:p>
    <w:p w14:paraId="651D5F94" w14:textId="77777777" w:rsidR="000B6D8D" w:rsidRPr="003045E0" w:rsidRDefault="000B6D8D" w:rsidP="000B6D8D">
      <w:pPr>
        <w:rPr>
          <w:snapToGrid w:val="0"/>
        </w:rPr>
      </w:pPr>
    </w:p>
    <w:p w14:paraId="32E89DF0" w14:textId="4BEFB15F" w:rsidR="000B6D8D" w:rsidRPr="00466323" w:rsidRDefault="000B6D8D" w:rsidP="000B6D8D">
      <w:pPr>
        <w:pStyle w:val="ListParagraph"/>
        <w:numPr>
          <w:ilvl w:val="0"/>
          <w:numId w:val="17"/>
        </w:numPr>
        <w:rPr>
          <w:snapToGrid w:val="0"/>
        </w:rPr>
      </w:pPr>
      <w:r>
        <w:rPr>
          <w:snapToGrid w:val="0"/>
        </w:rPr>
        <w:t>Did your company import the alleged circumvention goods from China</w:t>
      </w:r>
      <w:r w:rsidR="00055493">
        <w:rPr>
          <w:snapToGrid w:val="0"/>
        </w:rPr>
        <w:t>,</w:t>
      </w:r>
      <w:r w:rsidR="00055493" w:rsidRPr="00055493">
        <w:rPr>
          <w:snapToGrid w:val="0"/>
        </w:rPr>
        <w:t xml:space="preserve"> </w:t>
      </w:r>
      <w:r w:rsidR="00055493">
        <w:rPr>
          <w:snapToGrid w:val="0"/>
        </w:rPr>
        <w:t xml:space="preserve">Korea, Malaysia </w:t>
      </w:r>
      <w:r w:rsidR="00CC78F1">
        <w:rPr>
          <w:snapToGrid w:val="0"/>
        </w:rPr>
        <w:t xml:space="preserve">or </w:t>
      </w:r>
      <w:r w:rsidR="00055493">
        <w:rPr>
          <w:snapToGrid w:val="0"/>
        </w:rPr>
        <w:t>Taiwan</w:t>
      </w:r>
      <w:r>
        <w:rPr>
          <w:snapToGrid w:val="0"/>
        </w:rPr>
        <w:t xml:space="preserve"> to supply the Australian market within the period of </w:t>
      </w:r>
      <w:r w:rsidR="0046629A">
        <w:rPr>
          <w:b/>
          <w:bCs/>
          <w:snapToGrid w:val="0"/>
        </w:rPr>
        <w:t>1 July 2012</w:t>
      </w:r>
      <w:r w:rsidR="00055493">
        <w:rPr>
          <w:b/>
          <w:bCs/>
          <w:snapToGrid w:val="0"/>
        </w:rPr>
        <w:t xml:space="preserve"> </w:t>
      </w:r>
      <w:r w:rsidRPr="00FF5997">
        <w:rPr>
          <w:b/>
          <w:bCs/>
          <w:snapToGrid w:val="0"/>
        </w:rPr>
        <w:t xml:space="preserve">to </w:t>
      </w:r>
      <w:r w:rsidR="0046629A">
        <w:rPr>
          <w:b/>
          <w:bCs/>
          <w:snapToGrid w:val="0"/>
        </w:rPr>
        <w:t>30 June 2025</w:t>
      </w:r>
      <w:r w:rsidRPr="000B383B">
        <w:rPr>
          <w:b/>
          <w:bCs/>
          <w:snapToGrid w:val="0"/>
        </w:rPr>
        <w:t>?</w:t>
      </w:r>
      <w:r>
        <w:rPr>
          <w:snapToGrid w:val="0"/>
        </w:rPr>
        <w:t xml:space="preserve"> </w:t>
      </w:r>
    </w:p>
    <w:p w14:paraId="20FFCC9E" w14:textId="77777777" w:rsidR="000B6D8D" w:rsidRPr="00A4163B" w:rsidRDefault="000B6D8D" w:rsidP="000B6D8D">
      <w:pPr>
        <w:rPr>
          <w:snapToGrid w:val="0"/>
        </w:rPr>
      </w:pPr>
    </w:p>
    <w:p w14:paraId="1059875E" w14:textId="646B1CBA" w:rsidR="000B6D8D" w:rsidRPr="00B87B10" w:rsidRDefault="000B6D8D" w:rsidP="000B6D8D">
      <w:pPr>
        <w:pStyle w:val="ListParagraph"/>
        <w:numPr>
          <w:ilvl w:val="0"/>
          <w:numId w:val="17"/>
        </w:numPr>
        <w:rPr>
          <w:snapToGrid w:val="0"/>
        </w:rPr>
      </w:pPr>
      <w:r>
        <w:rPr>
          <w:snapToGrid w:val="0"/>
        </w:rPr>
        <w:t xml:space="preserve">If your company has shifted to purchasing </w:t>
      </w:r>
      <w:r w:rsidR="00055493">
        <w:rPr>
          <w:snapToGrid w:val="0"/>
        </w:rPr>
        <w:t xml:space="preserve">alleged circumvention goods </w:t>
      </w:r>
      <w:r>
        <w:rPr>
          <w:snapToGrid w:val="0"/>
        </w:rPr>
        <w:t xml:space="preserve">from China, </w:t>
      </w:r>
      <w:r w:rsidR="00CF52C5">
        <w:rPr>
          <w:snapToGrid w:val="0"/>
        </w:rPr>
        <w:t xml:space="preserve">Korea, Malaysia and Taiwan </w:t>
      </w:r>
      <w:r>
        <w:rPr>
          <w:snapToGrid w:val="0"/>
        </w:rPr>
        <w:t>what is the reason for this shift? For instance, i</w:t>
      </w:r>
      <w:r w:rsidRPr="00B87B10">
        <w:rPr>
          <w:rFonts w:cs="Arial"/>
          <w:szCs w:val="22"/>
        </w:rPr>
        <w:t>f your customer(s) changed their preference from purchasing the goods to the</w:t>
      </w:r>
      <w:r w:rsidR="009A5110" w:rsidRPr="00B87B10">
        <w:rPr>
          <w:rFonts w:cs="Arial"/>
          <w:szCs w:val="22"/>
        </w:rPr>
        <w:t xml:space="preserve"> </w:t>
      </w:r>
      <w:r w:rsidR="009A5110">
        <w:rPr>
          <w:snapToGrid w:val="0"/>
        </w:rPr>
        <w:t>alleged</w:t>
      </w:r>
      <w:r w:rsidRPr="00B87B10">
        <w:rPr>
          <w:rFonts w:cs="Arial"/>
          <w:szCs w:val="22"/>
        </w:rPr>
        <w:t xml:space="preserve"> circumvention goods,</w:t>
      </w:r>
      <w:r w:rsidRPr="00B87B10">
        <w:rPr>
          <w:rFonts w:cs="Arial"/>
          <w:snapToGrid w:val="0"/>
          <w:szCs w:val="22"/>
        </w:rPr>
        <w:t xml:space="preserve"> please indicate what factors may have contributed to this, e.g. price, end use, quality, any other factors etc.</w:t>
      </w:r>
    </w:p>
    <w:p w14:paraId="55AADCF1" w14:textId="77777777" w:rsidR="000B6D8D" w:rsidRPr="00C4398C" w:rsidRDefault="000B6D8D" w:rsidP="000B6D8D">
      <w:pPr>
        <w:keepLines/>
        <w:ind w:left="426"/>
        <w:contextualSpacing/>
        <w:rPr>
          <w:rFonts w:cs="Arial"/>
          <w:szCs w:val="22"/>
        </w:rPr>
      </w:pPr>
    </w:p>
    <w:p w14:paraId="16EAE172" w14:textId="77777777" w:rsidR="000B6D8D" w:rsidRPr="008D46FC" w:rsidRDefault="000B6D8D" w:rsidP="000B6D8D">
      <w:pPr>
        <w:keepLines/>
        <w:numPr>
          <w:ilvl w:val="0"/>
          <w:numId w:val="17"/>
        </w:numPr>
        <w:contextualSpacing/>
        <w:rPr>
          <w:rFonts w:cs="Arial"/>
          <w:szCs w:val="22"/>
        </w:rPr>
      </w:pPr>
      <w:r>
        <w:rPr>
          <w:rFonts w:cs="Arial"/>
          <w:szCs w:val="22"/>
        </w:rPr>
        <w:t>Do you sell</w:t>
      </w:r>
      <w:r w:rsidRPr="00C4398C">
        <w:rPr>
          <w:rFonts w:cs="Arial"/>
          <w:szCs w:val="22"/>
        </w:rPr>
        <w:t xml:space="preserve"> the alleged circumvention goods </w:t>
      </w:r>
      <w:r>
        <w:rPr>
          <w:rFonts w:cs="Arial"/>
          <w:szCs w:val="22"/>
        </w:rPr>
        <w:t xml:space="preserve">to your customer/s in the Australian market </w:t>
      </w:r>
      <w:r w:rsidRPr="00C4398C">
        <w:rPr>
          <w:rFonts w:cs="Arial"/>
          <w:szCs w:val="22"/>
        </w:rPr>
        <w:t>in accordance with a supply agreement or contract? If so, please provide a copy of this supply agreement/contract.</w:t>
      </w:r>
    </w:p>
    <w:p w14:paraId="4BD7885D" w14:textId="77777777" w:rsidR="000B6D8D" w:rsidRPr="00B87B10" w:rsidRDefault="000B6D8D" w:rsidP="000B6D8D">
      <w:pPr>
        <w:rPr>
          <w:rFonts w:cs="Arial"/>
          <w:szCs w:val="22"/>
        </w:rPr>
      </w:pPr>
    </w:p>
    <w:p w14:paraId="2697293C" w14:textId="77777777" w:rsidR="000B6D8D" w:rsidRPr="00586C37" w:rsidRDefault="000B6D8D" w:rsidP="000B6D8D">
      <w:pPr>
        <w:keepLines/>
        <w:numPr>
          <w:ilvl w:val="0"/>
          <w:numId w:val="17"/>
        </w:numPr>
        <w:contextualSpacing/>
        <w:rPr>
          <w:rFonts w:cs="Arial"/>
          <w:szCs w:val="22"/>
        </w:rPr>
      </w:pPr>
      <w:r>
        <w:rPr>
          <w:rFonts w:cs="Arial"/>
          <w:szCs w:val="22"/>
        </w:rPr>
        <w:t>How are the goods and the alleged circumvention goods marketed in the Australian market? In your response, address the following:</w:t>
      </w:r>
    </w:p>
    <w:p w14:paraId="1015A749" w14:textId="77777777" w:rsidR="000B6D8D" w:rsidRDefault="000B6D8D" w:rsidP="000B6D8D">
      <w:pPr>
        <w:keepLines/>
        <w:numPr>
          <w:ilvl w:val="1"/>
          <w:numId w:val="16"/>
        </w:numPr>
        <w:ind w:left="993" w:hanging="426"/>
        <w:contextualSpacing/>
        <w:rPr>
          <w:rFonts w:cs="Arial"/>
          <w:szCs w:val="22"/>
        </w:rPr>
      </w:pPr>
      <w:r>
        <w:rPr>
          <w:rFonts w:cs="Arial"/>
          <w:szCs w:val="22"/>
        </w:rPr>
        <w:t xml:space="preserve">the applications and end </w:t>
      </w:r>
      <w:proofErr w:type="gramStart"/>
      <w:r>
        <w:rPr>
          <w:rFonts w:cs="Arial"/>
          <w:szCs w:val="22"/>
        </w:rPr>
        <w:t>uses</w:t>
      </w:r>
      <w:proofErr w:type="gramEnd"/>
      <w:r>
        <w:rPr>
          <w:rFonts w:cs="Arial"/>
          <w:szCs w:val="22"/>
        </w:rPr>
        <w:t xml:space="preserve"> that the goods and the alleged circumvention goods are marketed for</w:t>
      </w:r>
    </w:p>
    <w:p w14:paraId="29BF4FBF" w14:textId="77777777" w:rsidR="000B6D8D" w:rsidRDefault="000B6D8D" w:rsidP="000B6D8D">
      <w:pPr>
        <w:keepLines/>
        <w:numPr>
          <w:ilvl w:val="1"/>
          <w:numId w:val="16"/>
        </w:numPr>
        <w:ind w:left="993" w:hanging="426"/>
        <w:contextualSpacing/>
        <w:rPr>
          <w:rFonts w:cs="Arial"/>
          <w:szCs w:val="22"/>
        </w:rPr>
      </w:pPr>
      <w:r>
        <w:rPr>
          <w:rFonts w:cs="Arial"/>
          <w:szCs w:val="22"/>
        </w:rPr>
        <w:t>the type of customers (end users, retailers etc.) the marketing of the goods and the alleged circumvention goods is targeted at</w:t>
      </w:r>
    </w:p>
    <w:p w14:paraId="2B631D04" w14:textId="77777777" w:rsidR="000B6D8D" w:rsidRPr="007A0DFC" w:rsidRDefault="000B6D8D" w:rsidP="000B6D8D">
      <w:pPr>
        <w:keepLines/>
        <w:numPr>
          <w:ilvl w:val="1"/>
          <w:numId w:val="16"/>
        </w:numPr>
        <w:ind w:left="993" w:hanging="426"/>
        <w:contextualSpacing/>
        <w:rPr>
          <w:rFonts w:cs="Arial"/>
          <w:szCs w:val="22"/>
        </w:rPr>
      </w:pPr>
      <w:r w:rsidRPr="007A0DFC">
        <w:rPr>
          <w:rFonts w:cs="Arial"/>
          <w:szCs w:val="22"/>
        </w:rPr>
        <w:t>the advertising and marketing costs incurred in respect of the goods and the alleged circumvention goods.</w:t>
      </w:r>
    </w:p>
    <w:p w14:paraId="145CF900" w14:textId="77777777" w:rsidR="000B6D8D" w:rsidRPr="005E57F7" w:rsidRDefault="000B6D8D" w:rsidP="000B6D8D">
      <w:pPr>
        <w:rPr>
          <w:b/>
          <w:bCs/>
          <w:iCs/>
          <w:snapToGrid w:val="0"/>
          <w:highlight w:val="yellow"/>
        </w:rPr>
      </w:pPr>
    </w:p>
    <w:p w14:paraId="4DC9209C" w14:textId="77777777" w:rsidR="000B6D8D" w:rsidRDefault="000B6D8D" w:rsidP="000B6D8D"/>
    <w:p w14:paraId="37F4CF92" w14:textId="77777777" w:rsidR="000B6D8D" w:rsidRPr="00B3079D" w:rsidRDefault="000B6D8D" w:rsidP="000B6D8D"/>
    <w:p w14:paraId="45CBF825" w14:textId="77777777" w:rsidR="000B6D8D" w:rsidRPr="00C9534B" w:rsidRDefault="000B6D8D" w:rsidP="000B6D8D"/>
    <w:p w14:paraId="61ABF4EF" w14:textId="77777777" w:rsidR="00CF52C5" w:rsidRDefault="00CF52C5">
      <w:pPr>
        <w:spacing w:after="160" w:line="259" w:lineRule="auto"/>
        <w:rPr>
          <w:rFonts w:asciiTheme="majorHAnsi" w:eastAsiaTheme="majorEastAsia" w:hAnsiTheme="majorHAnsi" w:cstheme="majorBidi"/>
          <w:color w:val="2F5496" w:themeColor="accent1" w:themeShade="BF"/>
          <w:sz w:val="40"/>
          <w:szCs w:val="40"/>
        </w:rPr>
      </w:pPr>
      <w:r>
        <w:br w:type="page"/>
      </w:r>
    </w:p>
    <w:p w14:paraId="3CFB70B1" w14:textId="2D24B628" w:rsidR="000B6D8D" w:rsidRPr="0056678E" w:rsidRDefault="001D4E0C" w:rsidP="0056678E">
      <w:pPr>
        <w:pStyle w:val="Heading1"/>
        <w:jc w:val="center"/>
        <w:rPr>
          <w:rFonts w:ascii="Arial" w:hAnsi="Arial" w:cs="Arial"/>
          <w:b/>
          <w:bCs/>
          <w:color w:val="auto"/>
          <w:sz w:val="32"/>
          <w:szCs w:val="32"/>
        </w:rPr>
      </w:pPr>
      <w:bookmarkStart w:id="46" w:name="_Toc207276358"/>
      <w:r w:rsidRPr="0056678E">
        <w:rPr>
          <w:rFonts w:ascii="Arial" w:hAnsi="Arial" w:cs="Arial"/>
          <w:b/>
          <w:bCs/>
          <w:color w:val="auto"/>
          <w:sz w:val="32"/>
          <w:szCs w:val="32"/>
        </w:rPr>
        <w:lastRenderedPageBreak/>
        <w:t>SECTION C</w:t>
      </w:r>
      <w:r w:rsidRPr="0056678E">
        <w:rPr>
          <w:rFonts w:ascii="Arial" w:hAnsi="Arial" w:cs="Arial"/>
          <w:b/>
          <w:bCs/>
          <w:color w:val="auto"/>
          <w:sz w:val="32"/>
          <w:szCs w:val="32"/>
        </w:rPr>
        <w:br/>
      </w:r>
      <w:bookmarkEnd w:id="35"/>
      <w:bookmarkEnd w:id="36"/>
      <w:bookmarkEnd w:id="37"/>
      <w:bookmarkEnd w:id="38"/>
      <w:bookmarkEnd w:id="39"/>
      <w:r w:rsidRPr="0056678E">
        <w:rPr>
          <w:rFonts w:ascii="Arial" w:hAnsi="Arial" w:cs="Arial"/>
          <w:b/>
          <w:bCs/>
          <w:color w:val="auto"/>
          <w:sz w:val="32"/>
          <w:szCs w:val="32"/>
        </w:rPr>
        <w:t>IMPORTS &amp; FORWARD ORDERS</w:t>
      </w:r>
      <w:bookmarkEnd w:id="46"/>
    </w:p>
    <w:p w14:paraId="151F1A8F" w14:textId="77777777" w:rsidR="000B6D8D" w:rsidRPr="002169D8" w:rsidRDefault="000B6D8D" w:rsidP="000B6D8D"/>
    <w:p w14:paraId="3A0C26AC" w14:textId="77777777" w:rsidR="00B62D6A" w:rsidRDefault="00B62D6A" w:rsidP="00B62D6A"/>
    <w:p w14:paraId="39C04400" w14:textId="1B15379F" w:rsidR="003E072F" w:rsidRPr="005C038E" w:rsidRDefault="003E072F" w:rsidP="003E072F">
      <w:pPr>
        <w:pStyle w:val="Instructions"/>
        <w:rPr>
          <w:bdr w:val="single" w:sz="4" w:space="0" w:color="auto"/>
        </w:rPr>
      </w:pPr>
      <w:r>
        <w:t xml:space="preserve">Please complete this part after the commission has provided you with your detailed </w:t>
      </w:r>
      <w:r w:rsidRPr="00314D3A">
        <w:t xml:space="preserve">spreadsheets of imports, and return this part, along with your response to Part D no later than </w:t>
      </w:r>
      <w:r w:rsidR="00BF653D">
        <w:t>13</w:t>
      </w:r>
      <w:r w:rsidR="001D7A47">
        <w:t xml:space="preserve"> October 2025</w:t>
      </w:r>
      <w:r w:rsidRPr="00314D3A">
        <w:t>.</w:t>
      </w:r>
    </w:p>
    <w:p w14:paraId="1FFD99FB" w14:textId="77777777" w:rsidR="003E072F" w:rsidRPr="002169D8" w:rsidRDefault="003E072F" w:rsidP="003E072F"/>
    <w:p w14:paraId="5F08EDD3" w14:textId="77777777" w:rsidR="003E072F" w:rsidRDefault="003E072F" w:rsidP="003E072F"/>
    <w:p w14:paraId="7498A7F8" w14:textId="12EB07EF" w:rsidR="003E072F" w:rsidRDefault="003E072F" w:rsidP="003E072F">
      <w:r>
        <w:t xml:space="preserve">After receiving Part A of the questionnaire, the commission will provide you with a full list of import declarations from the Australian Border Force import database of the goods </w:t>
      </w:r>
      <w:r w:rsidRPr="003064EF">
        <w:t xml:space="preserve">and the alleged circumvention goods imported by your company from </w:t>
      </w:r>
      <w:r w:rsidR="00953389">
        <w:rPr>
          <w:b/>
          <w:bCs/>
        </w:rPr>
        <w:t>1 July 20</w:t>
      </w:r>
      <w:r w:rsidR="0026504D">
        <w:rPr>
          <w:b/>
          <w:bCs/>
        </w:rPr>
        <w:t>24</w:t>
      </w:r>
      <w:r w:rsidR="00953389" w:rsidRPr="003064EF">
        <w:rPr>
          <w:b/>
          <w:bCs/>
        </w:rPr>
        <w:t xml:space="preserve"> to </w:t>
      </w:r>
      <w:r w:rsidR="00953389">
        <w:rPr>
          <w:b/>
          <w:bCs/>
        </w:rPr>
        <w:t>30 June 2025</w:t>
      </w:r>
      <w:r w:rsidRPr="3D790D47">
        <w:rPr>
          <w:b/>
          <w:bCs/>
        </w:rPr>
        <w:t>.</w:t>
      </w:r>
      <w:r>
        <w:t xml:space="preserve"> </w:t>
      </w:r>
    </w:p>
    <w:p w14:paraId="1F70B9A6" w14:textId="77777777" w:rsidR="003E072F" w:rsidRDefault="003E072F" w:rsidP="003E072F"/>
    <w:p w14:paraId="428EE627" w14:textId="2E7549B1" w:rsidR="003E072F" w:rsidRDefault="003E072F" w:rsidP="003E072F">
      <w:r>
        <w:t xml:space="preserve">Within this spreadsheet, you will be required to identify all the </w:t>
      </w:r>
      <w:r w:rsidR="005C6F71">
        <w:t xml:space="preserve">alleged </w:t>
      </w:r>
      <w:r>
        <w:t xml:space="preserve">circumvention goods. Please note that you cannot complete this part of the questionnaire until the Commission provides you with the list of your imports. The commission will provide this list to you after receiving your response to Part A of the questionnaire. </w:t>
      </w:r>
    </w:p>
    <w:p w14:paraId="7F203FA1" w14:textId="77777777" w:rsidR="003E072F" w:rsidRDefault="003E072F" w:rsidP="003E072F"/>
    <w:p w14:paraId="1335FF0C" w14:textId="1039299A" w:rsidR="003E072F" w:rsidRDefault="003E072F" w:rsidP="003E072F">
      <w:r>
        <w:t xml:space="preserve">Please review this spreadsheet and confirm whether this is a complete listing of the importation of the goods and alleged circumvention goods </w:t>
      </w:r>
      <w:r w:rsidRPr="003064EF">
        <w:t xml:space="preserve">from </w:t>
      </w:r>
      <w:r w:rsidR="0046629A">
        <w:rPr>
          <w:b/>
          <w:bCs/>
        </w:rPr>
        <w:t xml:space="preserve">1 July </w:t>
      </w:r>
      <w:r w:rsidR="0026504D">
        <w:rPr>
          <w:b/>
          <w:bCs/>
        </w:rPr>
        <w:t>2024</w:t>
      </w:r>
      <w:r w:rsidRPr="003064EF">
        <w:rPr>
          <w:b/>
          <w:bCs/>
        </w:rPr>
        <w:t xml:space="preserve"> to </w:t>
      </w:r>
      <w:r w:rsidR="0046629A">
        <w:rPr>
          <w:b/>
          <w:bCs/>
        </w:rPr>
        <w:t>30 June 2025</w:t>
      </w:r>
      <w:r w:rsidRPr="003064EF">
        <w:t xml:space="preserve"> according</w:t>
      </w:r>
      <w:r>
        <w:t xml:space="preserve"> to your company’s records. If the import listing provided does not include all your importations of the goods or alleged circumvention goods over the period, or you have identified any other issues, please contact the case manager as soon as possible.</w:t>
      </w:r>
    </w:p>
    <w:p w14:paraId="19863712" w14:textId="77777777" w:rsidR="003E072F" w:rsidRDefault="003E072F" w:rsidP="003E072F"/>
    <w:p w14:paraId="4CFB5A7F" w14:textId="77777777" w:rsidR="003E072F" w:rsidRPr="005E2A1C" w:rsidRDefault="003E072F" w:rsidP="005E2A1C">
      <w:pPr>
        <w:pStyle w:val="Heading2"/>
        <w:keepLines w:val="0"/>
        <w:widowControl w:val="0"/>
        <w:spacing w:before="0" w:after="0"/>
        <w:rPr>
          <w:rFonts w:ascii="Arial" w:eastAsia="Times New Roman" w:hAnsi="Arial" w:cs="Times New Roman"/>
          <w:b/>
          <w:snapToGrid w:val="0"/>
          <w:color w:val="auto"/>
          <w:sz w:val="28"/>
          <w:szCs w:val="20"/>
        </w:rPr>
      </w:pPr>
      <w:bookmarkStart w:id="47" w:name="_Toc166077102"/>
      <w:bookmarkStart w:id="48" w:name="_Toc207276359"/>
      <w:r w:rsidRPr="005E2A1C">
        <w:rPr>
          <w:rFonts w:ascii="Arial" w:eastAsia="Times New Roman" w:hAnsi="Arial" w:cs="Times New Roman"/>
          <w:b/>
          <w:snapToGrid w:val="0"/>
          <w:color w:val="auto"/>
          <w:sz w:val="28"/>
          <w:szCs w:val="20"/>
        </w:rPr>
        <w:t>C.1 Forward orders</w:t>
      </w:r>
      <w:bookmarkEnd w:id="47"/>
      <w:bookmarkEnd w:id="48"/>
      <w:r w:rsidRPr="005E2A1C">
        <w:rPr>
          <w:rFonts w:ascii="Arial" w:eastAsia="Times New Roman" w:hAnsi="Arial" w:cs="Times New Roman"/>
          <w:b/>
          <w:snapToGrid w:val="0"/>
          <w:color w:val="auto"/>
          <w:sz w:val="28"/>
          <w:szCs w:val="20"/>
        </w:rPr>
        <w:t xml:space="preserve"> </w:t>
      </w:r>
    </w:p>
    <w:p w14:paraId="61CB9360" w14:textId="77777777" w:rsidR="003E072F" w:rsidRPr="00256A08" w:rsidRDefault="003E072F" w:rsidP="003E072F">
      <w:pPr>
        <w:pStyle w:val="ListParagraph"/>
        <w:numPr>
          <w:ilvl w:val="0"/>
          <w:numId w:val="4"/>
        </w:numPr>
        <w:rPr>
          <w:snapToGrid w:val="0"/>
        </w:rPr>
      </w:pPr>
      <w:r>
        <w:t>C</w:t>
      </w:r>
      <w:r w:rsidRPr="00D007D9">
        <w:t>omplete</w:t>
      </w:r>
      <w:r w:rsidRPr="00256A08">
        <w:rPr>
          <w:snapToGrid w:val="0"/>
        </w:rPr>
        <w:t xml:space="preserve"> the worksheet named ‘</w:t>
      </w:r>
      <w:r>
        <w:rPr>
          <w:snapToGrid w:val="0"/>
        </w:rPr>
        <w:t>Part C -</w:t>
      </w:r>
      <w:r w:rsidRPr="00256A08">
        <w:rPr>
          <w:snapToGrid w:val="0"/>
        </w:rPr>
        <w:t xml:space="preserve"> Forward Orders’. </w:t>
      </w:r>
    </w:p>
    <w:p w14:paraId="59E1B087" w14:textId="77777777" w:rsidR="003E072F" w:rsidRPr="00FD1F89" w:rsidRDefault="003E072F" w:rsidP="003E072F">
      <w:pPr>
        <w:pStyle w:val="ListParagraph"/>
        <w:numPr>
          <w:ilvl w:val="0"/>
          <w:numId w:val="8"/>
        </w:numPr>
      </w:pPr>
      <w:r w:rsidRPr="00FD1F89">
        <w:t xml:space="preserve">This worksheet </w:t>
      </w:r>
      <w:r>
        <w:t>lists your current forward orders of the goods</w:t>
      </w:r>
      <w:r w:rsidRPr="00FD1F89">
        <w:t>.</w:t>
      </w:r>
    </w:p>
    <w:p w14:paraId="423DFF0A" w14:textId="77777777" w:rsidR="003E072F" w:rsidRDefault="003E072F" w:rsidP="003E072F">
      <w:pPr>
        <w:pStyle w:val="ListParagraph"/>
        <w:numPr>
          <w:ilvl w:val="0"/>
          <w:numId w:val="8"/>
        </w:numPr>
      </w:pPr>
      <w:r w:rsidRPr="00FD1F89">
        <w:t xml:space="preserve">You must provide this list in electronic format using the template provided. </w:t>
      </w:r>
    </w:p>
    <w:p w14:paraId="6A3BC6AF" w14:textId="77777777" w:rsidR="000B6D8D" w:rsidRDefault="000B6D8D" w:rsidP="000B6D8D">
      <w:pPr>
        <w:pStyle w:val="ListParagraph"/>
        <w:ind w:left="360"/>
        <w:rPr>
          <w:snapToGrid w:val="0"/>
        </w:rPr>
      </w:pPr>
    </w:p>
    <w:p w14:paraId="7E368228" w14:textId="77777777" w:rsidR="001D4E0C" w:rsidRDefault="001D4E0C">
      <w:pPr>
        <w:spacing w:after="160" w:line="259" w:lineRule="auto"/>
        <w:rPr>
          <w:rFonts w:asciiTheme="majorHAnsi" w:eastAsiaTheme="majorEastAsia" w:hAnsiTheme="majorHAnsi" w:cstheme="majorBidi"/>
          <w:color w:val="2F5496" w:themeColor="accent1" w:themeShade="BF"/>
          <w:sz w:val="40"/>
          <w:szCs w:val="40"/>
        </w:rPr>
      </w:pPr>
      <w:r>
        <w:br w:type="page"/>
      </w:r>
    </w:p>
    <w:p w14:paraId="12420CA8" w14:textId="67696077" w:rsidR="000B6D8D" w:rsidRDefault="001D4E0C" w:rsidP="0056678E">
      <w:pPr>
        <w:pStyle w:val="Heading1"/>
        <w:jc w:val="center"/>
        <w:rPr>
          <w:rFonts w:ascii="Arial" w:hAnsi="Arial" w:cs="Arial"/>
          <w:b/>
          <w:bCs/>
          <w:color w:val="auto"/>
          <w:sz w:val="32"/>
          <w:szCs w:val="32"/>
        </w:rPr>
      </w:pPr>
      <w:bookmarkStart w:id="49" w:name="_Toc207276360"/>
      <w:r w:rsidRPr="0056678E">
        <w:rPr>
          <w:rFonts w:ascii="Arial" w:hAnsi="Arial" w:cs="Arial"/>
          <w:b/>
          <w:bCs/>
          <w:color w:val="auto"/>
          <w:sz w:val="32"/>
          <w:szCs w:val="32"/>
        </w:rPr>
        <w:lastRenderedPageBreak/>
        <w:t>SECTION D</w:t>
      </w:r>
      <w:r w:rsidRPr="0056678E">
        <w:rPr>
          <w:rFonts w:ascii="Arial" w:hAnsi="Arial" w:cs="Arial"/>
          <w:b/>
          <w:bCs/>
          <w:color w:val="auto"/>
          <w:sz w:val="32"/>
          <w:szCs w:val="32"/>
        </w:rPr>
        <w:br/>
        <w:t>SALES</w:t>
      </w:r>
      <w:bookmarkEnd w:id="49"/>
      <w:r w:rsidR="0094175E">
        <w:rPr>
          <w:rFonts w:ascii="Arial" w:hAnsi="Arial" w:cs="Arial"/>
          <w:b/>
          <w:bCs/>
          <w:color w:val="auto"/>
          <w:sz w:val="32"/>
          <w:szCs w:val="32"/>
        </w:rPr>
        <w:t xml:space="preserve"> </w:t>
      </w:r>
    </w:p>
    <w:p w14:paraId="508F7215" w14:textId="77777777" w:rsidR="00502849" w:rsidRPr="00287A23" w:rsidRDefault="00502849" w:rsidP="00287A23">
      <w:pPr>
        <w:pStyle w:val="Heading2"/>
        <w:keepLines w:val="0"/>
        <w:widowControl w:val="0"/>
        <w:spacing w:before="0" w:after="0"/>
        <w:rPr>
          <w:rFonts w:ascii="Arial" w:eastAsia="Times New Roman" w:hAnsi="Arial" w:cs="Times New Roman"/>
          <w:b/>
          <w:snapToGrid w:val="0"/>
          <w:color w:val="auto"/>
          <w:sz w:val="28"/>
          <w:szCs w:val="20"/>
        </w:rPr>
      </w:pPr>
      <w:bookmarkStart w:id="50" w:name="_Toc166077104"/>
      <w:bookmarkStart w:id="51" w:name="_Toc207276361"/>
      <w:r w:rsidRPr="00287A23">
        <w:rPr>
          <w:rFonts w:ascii="Arial" w:eastAsia="Times New Roman" w:hAnsi="Arial" w:cs="Times New Roman"/>
          <w:b/>
          <w:snapToGrid w:val="0"/>
          <w:color w:val="auto"/>
          <w:sz w:val="28"/>
          <w:szCs w:val="20"/>
        </w:rPr>
        <w:t>D.1 Sales</w:t>
      </w:r>
      <w:bookmarkEnd w:id="50"/>
      <w:bookmarkEnd w:id="51"/>
      <w:r w:rsidRPr="00287A23">
        <w:rPr>
          <w:rFonts w:ascii="Arial" w:eastAsia="Times New Roman" w:hAnsi="Arial" w:cs="Times New Roman"/>
          <w:b/>
          <w:snapToGrid w:val="0"/>
          <w:color w:val="auto"/>
          <w:sz w:val="28"/>
          <w:szCs w:val="20"/>
        </w:rPr>
        <w:t xml:space="preserve"> </w:t>
      </w:r>
    </w:p>
    <w:p w14:paraId="630EA834" w14:textId="77777777" w:rsidR="00560C0F" w:rsidRDefault="00560C0F" w:rsidP="00560C0F"/>
    <w:p w14:paraId="41BFECA3" w14:textId="023C6C2D" w:rsidR="00560C0F" w:rsidRPr="00D34E75" w:rsidRDefault="00560C0F" w:rsidP="00560C0F">
      <w:r w:rsidRPr="00D34E75">
        <w:t>Does your company on-sell your imports in the same condition in which they were imported?</w:t>
      </w:r>
    </w:p>
    <w:p w14:paraId="7AE61017" w14:textId="77777777" w:rsidR="00560C0F" w:rsidRPr="00D34E75" w:rsidRDefault="00560C0F" w:rsidP="00560C0F">
      <w:r w:rsidRPr="00D34E75">
        <w:t xml:space="preserve">If no: </w:t>
      </w:r>
    </w:p>
    <w:p w14:paraId="67042B41" w14:textId="77777777" w:rsidR="00560C0F" w:rsidRPr="00D34E75" w:rsidRDefault="00560C0F" w:rsidP="00560C0F">
      <w:r w:rsidRPr="00D34E75">
        <w:t xml:space="preserve">Provide details on the products that you sell that contains the goods. </w:t>
      </w:r>
    </w:p>
    <w:p w14:paraId="25FC41D8" w14:textId="6A0A6392" w:rsidR="00560C0F" w:rsidRPr="00D34E75" w:rsidRDefault="00560C0F" w:rsidP="00560C0F">
      <w:r w:rsidRPr="00D34E75">
        <w:t xml:space="preserve">You do not need to complete remaining questions in this section. </w:t>
      </w:r>
    </w:p>
    <w:p w14:paraId="5976BE27" w14:textId="77777777" w:rsidR="00560C0F" w:rsidRPr="00D34E75" w:rsidRDefault="00560C0F" w:rsidP="00560C0F">
      <w:r w:rsidRPr="00D34E75">
        <w:t>If yes:</w:t>
      </w:r>
    </w:p>
    <w:p w14:paraId="3B69D155" w14:textId="77777777" w:rsidR="00560C0F" w:rsidRPr="00560C0F" w:rsidRDefault="00560C0F" w:rsidP="00560C0F">
      <w:r w:rsidRPr="00D34E75">
        <w:t>Complete the remaining questions in this section.</w:t>
      </w:r>
    </w:p>
    <w:p w14:paraId="2944716B" w14:textId="77777777" w:rsidR="00560C0F" w:rsidRDefault="00560C0F" w:rsidP="00502849"/>
    <w:p w14:paraId="2A187396" w14:textId="13709703" w:rsidR="00502849" w:rsidRDefault="00502849" w:rsidP="00502849">
      <w:r>
        <w:t xml:space="preserve">Please provide details of all your sales of </w:t>
      </w:r>
      <w:r w:rsidRPr="4A7E8994">
        <w:rPr>
          <w:rFonts w:cs="Arial"/>
        </w:rPr>
        <w:t xml:space="preserve">the goods and </w:t>
      </w:r>
      <w:r>
        <w:t xml:space="preserve">the circumvention goods, in the Australian market from </w:t>
      </w:r>
      <w:r w:rsidR="0046629A">
        <w:rPr>
          <w:b/>
          <w:bCs/>
        </w:rPr>
        <w:t xml:space="preserve">1 July </w:t>
      </w:r>
      <w:r w:rsidR="00902C9F">
        <w:rPr>
          <w:b/>
          <w:bCs/>
        </w:rPr>
        <w:t>2024</w:t>
      </w:r>
      <w:r w:rsidRPr="00902C50">
        <w:rPr>
          <w:b/>
          <w:bCs/>
        </w:rPr>
        <w:t xml:space="preserve"> to </w:t>
      </w:r>
      <w:r w:rsidR="0046629A">
        <w:rPr>
          <w:b/>
          <w:bCs/>
        </w:rPr>
        <w:t>30 June 2025</w:t>
      </w:r>
      <w:r w:rsidRPr="00902C50">
        <w:t>.</w:t>
      </w:r>
    </w:p>
    <w:p w14:paraId="071700CF" w14:textId="77777777" w:rsidR="00502849" w:rsidRDefault="00502849" w:rsidP="00502849"/>
    <w:p w14:paraId="1886CB56" w14:textId="77777777" w:rsidR="00502849" w:rsidRDefault="00502849" w:rsidP="00502849">
      <w:r>
        <w:t xml:space="preserve">If possible, and where appropriate, the following data should be provided in Microsoft Excel format (a suggested spreadsheet </w:t>
      </w:r>
      <w:r>
        <w:rPr>
          <w:u w:val="single"/>
        </w:rPr>
        <w:t>Part D</w:t>
      </w:r>
      <w:r w:rsidRPr="000E03E5">
        <w:rPr>
          <w:u w:val="single"/>
        </w:rPr>
        <w:t xml:space="preserve"> – Sales</w:t>
      </w:r>
      <w:r>
        <w:t xml:space="preserve"> is provided within the “Importer Questionnaire Spreadsheets” workbook).</w:t>
      </w:r>
    </w:p>
    <w:p w14:paraId="06335652" w14:textId="77777777" w:rsidR="00502849" w:rsidRDefault="00502849" w:rsidP="00502849"/>
    <w:p w14:paraId="7A83447A" w14:textId="77777777" w:rsidR="00502849" w:rsidRDefault="00502849" w:rsidP="00502849">
      <w:r>
        <w:t>Please include:</w:t>
      </w:r>
    </w:p>
    <w:p w14:paraId="18E70178" w14:textId="77777777" w:rsidR="00502849" w:rsidRDefault="00502849" w:rsidP="00502849">
      <w:pPr>
        <w:pStyle w:val="ListParagraph"/>
        <w:numPr>
          <w:ilvl w:val="0"/>
          <w:numId w:val="18"/>
        </w:numPr>
      </w:pPr>
      <w:r>
        <w:t>customer name</w:t>
      </w:r>
    </w:p>
    <w:p w14:paraId="713029E3" w14:textId="77777777" w:rsidR="00502849" w:rsidRDefault="00502849" w:rsidP="00502849">
      <w:pPr>
        <w:pStyle w:val="ListParagraph"/>
        <w:numPr>
          <w:ilvl w:val="0"/>
          <w:numId w:val="18"/>
        </w:numPr>
      </w:pPr>
      <w:r>
        <w:t>customer level of trade (distributor, end user etc.)</w:t>
      </w:r>
    </w:p>
    <w:p w14:paraId="5FC3ECBD" w14:textId="77777777" w:rsidR="00502849" w:rsidRDefault="00502849" w:rsidP="00502849">
      <w:pPr>
        <w:pStyle w:val="ListParagraph"/>
        <w:numPr>
          <w:ilvl w:val="0"/>
          <w:numId w:val="18"/>
        </w:numPr>
      </w:pPr>
      <w:r>
        <w:t>customer’s location (state/territory, city)</w:t>
      </w:r>
    </w:p>
    <w:p w14:paraId="7A5DF17D" w14:textId="77777777" w:rsidR="00502849" w:rsidRDefault="00502849" w:rsidP="00502849">
      <w:pPr>
        <w:pStyle w:val="ListParagraph"/>
        <w:numPr>
          <w:ilvl w:val="0"/>
          <w:numId w:val="18"/>
        </w:numPr>
      </w:pPr>
      <w:r>
        <w:t>MCC code</w:t>
      </w:r>
    </w:p>
    <w:p w14:paraId="4B9BEC6E" w14:textId="77777777" w:rsidR="00502849" w:rsidRDefault="00502849" w:rsidP="00502849">
      <w:pPr>
        <w:pStyle w:val="ListParagraph"/>
        <w:numPr>
          <w:ilvl w:val="0"/>
          <w:numId w:val="18"/>
        </w:numPr>
      </w:pPr>
      <w:r>
        <w:t>product code</w:t>
      </w:r>
    </w:p>
    <w:p w14:paraId="73D270DC" w14:textId="77777777" w:rsidR="00E560DE" w:rsidRDefault="00E560DE" w:rsidP="00E560DE">
      <w:pPr>
        <w:pStyle w:val="ListParagraph"/>
        <w:numPr>
          <w:ilvl w:val="0"/>
          <w:numId w:val="18"/>
        </w:numPr>
      </w:pPr>
      <w:r>
        <w:t>invoice number</w:t>
      </w:r>
    </w:p>
    <w:p w14:paraId="6B408D13" w14:textId="77777777" w:rsidR="00E560DE" w:rsidRDefault="00E560DE" w:rsidP="00E560DE">
      <w:pPr>
        <w:pStyle w:val="ListParagraph"/>
        <w:numPr>
          <w:ilvl w:val="0"/>
          <w:numId w:val="18"/>
        </w:numPr>
      </w:pPr>
      <w:r>
        <w:t>invoice date</w:t>
      </w:r>
    </w:p>
    <w:p w14:paraId="2670F423" w14:textId="77777777" w:rsidR="00E560DE" w:rsidRDefault="00E560DE" w:rsidP="00E560DE">
      <w:pPr>
        <w:pStyle w:val="ListParagraph"/>
        <w:numPr>
          <w:ilvl w:val="0"/>
          <w:numId w:val="18"/>
        </w:numPr>
      </w:pPr>
      <w:r>
        <w:t>delivery terms (e.g. free into store, ex-warehouse)</w:t>
      </w:r>
    </w:p>
    <w:p w14:paraId="56529B49" w14:textId="77777777" w:rsidR="00E560DE" w:rsidRDefault="00E560DE" w:rsidP="00E560DE">
      <w:pPr>
        <w:pStyle w:val="ListParagraph"/>
        <w:numPr>
          <w:ilvl w:val="0"/>
          <w:numId w:val="18"/>
        </w:numPr>
      </w:pPr>
      <w:r>
        <w:t>payment terms (including number of days)</w:t>
      </w:r>
    </w:p>
    <w:p w14:paraId="5D0B834D" w14:textId="77777777" w:rsidR="00502849" w:rsidRDefault="00502849" w:rsidP="00502849">
      <w:pPr>
        <w:pStyle w:val="ListParagraph"/>
        <w:numPr>
          <w:ilvl w:val="0"/>
          <w:numId w:val="18"/>
        </w:numPr>
      </w:pPr>
      <w:r>
        <w:t>quantity (including unit of quantity)</w:t>
      </w:r>
    </w:p>
    <w:p w14:paraId="5CF9498B" w14:textId="77777777" w:rsidR="00502849" w:rsidRDefault="00502849" w:rsidP="00502849">
      <w:pPr>
        <w:pStyle w:val="ListParagraph"/>
        <w:numPr>
          <w:ilvl w:val="0"/>
          <w:numId w:val="18"/>
        </w:numPr>
      </w:pPr>
      <w:r>
        <w:t>total invoice value</w:t>
      </w:r>
    </w:p>
    <w:p w14:paraId="62873D60" w14:textId="77777777" w:rsidR="00502849" w:rsidRDefault="00502849" w:rsidP="00502849">
      <w:pPr>
        <w:pStyle w:val="ListParagraph"/>
        <w:numPr>
          <w:ilvl w:val="0"/>
          <w:numId w:val="18"/>
        </w:numPr>
      </w:pPr>
      <w:r>
        <w:t>unit invoice price</w:t>
      </w:r>
    </w:p>
    <w:p w14:paraId="794A6A95" w14:textId="77777777" w:rsidR="00502849" w:rsidRDefault="00502849" w:rsidP="00502849">
      <w:pPr>
        <w:pStyle w:val="ListParagraph"/>
        <w:numPr>
          <w:ilvl w:val="0"/>
          <w:numId w:val="18"/>
        </w:numPr>
      </w:pPr>
      <w:r>
        <w:t>off invoice discount/rebate amount (if applicable, list each type of discount/rebate individually)</w:t>
      </w:r>
    </w:p>
    <w:p w14:paraId="36E7C6BF" w14:textId="77777777" w:rsidR="00502849" w:rsidRDefault="00502849" w:rsidP="00502849">
      <w:pPr>
        <w:pStyle w:val="ListParagraph"/>
        <w:numPr>
          <w:ilvl w:val="0"/>
          <w:numId w:val="18"/>
        </w:numPr>
      </w:pPr>
      <w:r>
        <w:t>net unit sales price</w:t>
      </w:r>
    </w:p>
    <w:p w14:paraId="74C06786" w14:textId="77777777" w:rsidR="00502849" w:rsidRDefault="00502849" w:rsidP="00502849">
      <w:pPr>
        <w:pStyle w:val="ListParagraph"/>
        <w:numPr>
          <w:ilvl w:val="0"/>
          <w:numId w:val="18"/>
        </w:numPr>
      </w:pPr>
      <w:r>
        <w:t>your supplier of the goods</w:t>
      </w:r>
    </w:p>
    <w:p w14:paraId="14506D3A" w14:textId="77777777" w:rsidR="00502849" w:rsidRDefault="00502849" w:rsidP="00502849">
      <w:pPr>
        <w:pStyle w:val="ListParagraph"/>
        <w:numPr>
          <w:ilvl w:val="0"/>
          <w:numId w:val="18"/>
        </w:numPr>
      </w:pPr>
      <w:r>
        <w:t>purchase order number to supplier</w:t>
      </w:r>
    </w:p>
    <w:p w14:paraId="6C7B131F" w14:textId="77777777" w:rsidR="00502849" w:rsidRDefault="00502849" w:rsidP="00502849">
      <w:pPr>
        <w:pStyle w:val="ListParagraph"/>
        <w:numPr>
          <w:ilvl w:val="0"/>
          <w:numId w:val="18"/>
        </w:numPr>
      </w:pPr>
      <w:r>
        <w:t xml:space="preserve">country of origin. </w:t>
      </w:r>
    </w:p>
    <w:p w14:paraId="6A1D92E3" w14:textId="5EE6B549" w:rsidR="00BA0E4C" w:rsidRDefault="00A549B7" w:rsidP="00502849">
      <w:pPr>
        <w:pStyle w:val="ListParagraph"/>
        <w:numPr>
          <w:ilvl w:val="0"/>
          <w:numId w:val="18"/>
        </w:numPr>
      </w:pPr>
      <w:r>
        <w:t>Customer entry number</w:t>
      </w:r>
      <w:r w:rsidR="00356284">
        <w:t xml:space="preserve"> </w:t>
      </w:r>
      <w:r>
        <w:t>(</w:t>
      </w:r>
      <w:r w:rsidR="00356284">
        <w:t>I</w:t>
      </w:r>
      <w:r>
        <w:t>mport declaration number)</w:t>
      </w:r>
    </w:p>
    <w:p w14:paraId="76994EEA" w14:textId="77777777" w:rsidR="00502849" w:rsidRPr="002E2A11" w:rsidRDefault="00502849" w:rsidP="002E2A11">
      <w:pPr>
        <w:ind w:left="360"/>
      </w:pPr>
    </w:p>
    <w:p w14:paraId="0AEC3DC9" w14:textId="77777777" w:rsidR="000B6D8D" w:rsidRDefault="000B6D8D" w:rsidP="000B6D8D"/>
    <w:p w14:paraId="01884577" w14:textId="297FDA76" w:rsidR="008F47DF" w:rsidRDefault="008F47DF" w:rsidP="002E2A11">
      <w:pPr>
        <w:ind w:left="360"/>
        <w:contextualSpacing/>
      </w:pPr>
    </w:p>
    <w:sectPr w:rsidR="008F47DF" w:rsidSect="000B6D8D">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85BC" w14:textId="77777777" w:rsidR="00120FB1" w:rsidRDefault="00120FB1" w:rsidP="000B6D8D">
      <w:r>
        <w:separator/>
      </w:r>
    </w:p>
  </w:endnote>
  <w:endnote w:type="continuationSeparator" w:id="0">
    <w:p w14:paraId="11CC7886" w14:textId="77777777" w:rsidR="00120FB1" w:rsidRDefault="00120FB1" w:rsidP="000B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1723" w14:textId="2FCE778F" w:rsidR="000B6D8D" w:rsidRDefault="000B6D8D">
    <w:pPr>
      <w:pStyle w:val="Footer"/>
    </w:pPr>
    <w:r>
      <w:rPr>
        <w:noProof/>
        <w14:ligatures w14:val="standardContextual"/>
      </w:rPr>
      <mc:AlternateContent>
        <mc:Choice Requires="wps">
          <w:drawing>
            <wp:anchor distT="0" distB="0" distL="0" distR="0" simplePos="0" relativeHeight="251658241" behindDoc="0" locked="0" layoutInCell="1" allowOverlap="1" wp14:anchorId="1ECD826A" wp14:editId="50871EE8">
              <wp:simplePos x="635" y="635"/>
              <wp:positionH relativeFrom="page">
                <wp:align>center</wp:align>
              </wp:positionH>
              <wp:positionV relativeFrom="page">
                <wp:align>bottom</wp:align>
              </wp:positionV>
              <wp:extent cx="551815" cy="376555"/>
              <wp:effectExtent l="0" t="0" r="635" b="0"/>
              <wp:wrapNone/>
              <wp:docPr id="2136379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5F0888" w14:textId="02D726C5"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D826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25F0888" w14:textId="02D726C5"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94A6" w14:textId="1B5E44BA" w:rsidR="007E6D72" w:rsidRPr="00C758F7" w:rsidRDefault="007E6D72" w:rsidP="000534C1">
    <w:pPr>
      <w:pStyle w:val="Header"/>
      <w:jc w:val="center"/>
      <w:rPr>
        <w:color w:val="808080"/>
        <w:sz w:val="28"/>
      </w:rPr>
    </w:pPr>
    <w:r>
      <w:rPr>
        <w:b/>
        <w:color w:val="FF0000"/>
        <w:lang w:val="en-GB"/>
      </w:rPr>
      <w:t>PUBLIC RECORD/OFFICIAL: Sensitive</w:t>
    </w:r>
  </w:p>
  <w:sdt>
    <w:sdtPr>
      <w:id w:val="1467631968"/>
      <w:docPartObj>
        <w:docPartGallery w:val="Page Numbers (Bottom of Page)"/>
        <w:docPartUnique/>
      </w:docPartObj>
    </w:sdtPr>
    <w:sdtEndPr>
      <w:rPr>
        <w:noProof/>
      </w:rPr>
    </w:sdtEndPr>
    <w:sdtContent>
      <w:p w14:paraId="1B4E5430" w14:textId="77777777" w:rsidR="007E6D72" w:rsidRDefault="007E6D72" w:rsidP="00C758F7">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A2E8" w14:textId="179BA127" w:rsidR="007E6D72" w:rsidRPr="000534C1" w:rsidRDefault="007E6D72" w:rsidP="000534C1">
    <w:pPr>
      <w:pStyle w:val="Header"/>
      <w:jc w:val="center"/>
      <w:rPr>
        <w:color w:val="808080"/>
        <w:sz w:val="28"/>
      </w:rPr>
    </w:pPr>
    <w:r>
      <w:rPr>
        <w:b/>
        <w:color w:val="FF0000"/>
        <w:lang w:val="en-GB"/>
      </w:rPr>
      <w:t>PUBLIC RECORD/OFFICIAL: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51B7" w14:textId="77777777" w:rsidR="00120FB1" w:rsidRDefault="00120FB1" w:rsidP="000B6D8D">
      <w:r>
        <w:separator/>
      </w:r>
    </w:p>
  </w:footnote>
  <w:footnote w:type="continuationSeparator" w:id="0">
    <w:p w14:paraId="4C8B3C62" w14:textId="77777777" w:rsidR="00120FB1" w:rsidRDefault="00120FB1" w:rsidP="000B6D8D">
      <w:r>
        <w:continuationSeparator/>
      </w:r>
    </w:p>
  </w:footnote>
  <w:footnote w:id="1">
    <w:p w14:paraId="0A9760F3" w14:textId="77777777" w:rsidR="003011F1" w:rsidRDefault="003011F1" w:rsidP="003011F1">
      <w:pPr>
        <w:pStyle w:val="FootnoteText"/>
      </w:pPr>
      <w:r>
        <w:rPr>
          <w:rStyle w:val="FootnoteReference"/>
        </w:rPr>
        <w:footnoteRef/>
      </w:r>
      <w:r>
        <w:t xml:space="preserve"> The Anti-Dumping Notice No 2012/31</w:t>
      </w:r>
    </w:p>
  </w:footnote>
  <w:footnote w:id="2">
    <w:p w14:paraId="119A729C" w14:textId="77777777" w:rsidR="008316AD" w:rsidRDefault="008316AD" w:rsidP="008316AD">
      <w:pPr>
        <w:pStyle w:val="FootnoteText"/>
      </w:pPr>
      <w:r>
        <w:rPr>
          <w:rStyle w:val="FootnoteReference"/>
        </w:rPr>
        <w:footnoteRef/>
      </w:r>
      <w:r>
        <w:t xml:space="preserve"> Australian Customs Dumping </w:t>
      </w:r>
      <w:r w:rsidRPr="00D330BF">
        <w:t>Notice No. 2012/31 refers. REP 177 is available on the commission’s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823" w14:textId="08E470E4" w:rsidR="007E6D72" w:rsidRDefault="000B6D8D">
    <w:pPr>
      <w:pStyle w:val="Header"/>
      <w:framePr w:wrap="around" w:vAnchor="text" w:hAnchor="margin" w:xAlign="center" w:y="1"/>
      <w:rPr>
        <w:rStyle w:val="PageNumber"/>
      </w:rPr>
    </w:pPr>
    <w:r>
      <w:rPr>
        <w:noProof/>
        <w14:ligatures w14:val="standardContextual"/>
      </w:rPr>
      <mc:AlternateContent>
        <mc:Choice Requires="wps">
          <w:drawing>
            <wp:anchor distT="0" distB="0" distL="0" distR="0" simplePos="0" relativeHeight="251658240" behindDoc="0" locked="0" layoutInCell="1" allowOverlap="1" wp14:anchorId="3ECB8ED4" wp14:editId="28EC21E0">
              <wp:simplePos x="635" y="635"/>
              <wp:positionH relativeFrom="page">
                <wp:align>center</wp:align>
              </wp:positionH>
              <wp:positionV relativeFrom="page">
                <wp:align>top</wp:align>
              </wp:positionV>
              <wp:extent cx="551815" cy="376555"/>
              <wp:effectExtent l="0" t="0" r="635" b="4445"/>
              <wp:wrapNone/>
              <wp:docPr id="13767610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B4248C" w14:textId="39EAC1F6"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B8ED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0B4248C" w14:textId="39EAC1F6" w:rsidR="000B6D8D" w:rsidRPr="000B6D8D" w:rsidRDefault="000B6D8D" w:rsidP="000B6D8D">
                    <w:pPr>
                      <w:rPr>
                        <w:rFonts w:ascii="Calibri" w:eastAsia="Calibri" w:hAnsi="Calibri" w:cs="Calibri"/>
                        <w:noProof/>
                        <w:color w:val="C00000"/>
                        <w:sz w:val="24"/>
                        <w:szCs w:val="24"/>
                      </w:rPr>
                    </w:pPr>
                    <w:r w:rsidRPr="000B6D8D">
                      <w:rPr>
                        <w:rFonts w:ascii="Calibri" w:eastAsia="Calibri" w:hAnsi="Calibri" w:cs="Calibri"/>
                        <w:noProof/>
                        <w:color w:val="C00000"/>
                        <w:sz w:val="24"/>
                        <w:szCs w:val="24"/>
                      </w:rPr>
                      <w:t>OFFICIAL</w:t>
                    </w:r>
                  </w:p>
                </w:txbxContent>
              </v:textbox>
              <w10:wrap anchorx="page" anchory="page"/>
            </v:shape>
          </w:pict>
        </mc:Fallback>
      </mc:AlternateContent>
    </w:r>
    <w:r w:rsidR="007E6D72">
      <w:rPr>
        <w:rStyle w:val="PageNumber"/>
      </w:rPr>
      <w:fldChar w:fldCharType="begin"/>
    </w:r>
    <w:r w:rsidR="007E6D72">
      <w:rPr>
        <w:rStyle w:val="PageNumber"/>
      </w:rPr>
      <w:instrText xml:space="preserve">PAGE  </w:instrText>
    </w:r>
    <w:r w:rsidR="007E6D72">
      <w:rPr>
        <w:rStyle w:val="PageNumber"/>
      </w:rPr>
      <w:fldChar w:fldCharType="separate"/>
    </w:r>
    <w:r w:rsidR="007E6D72">
      <w:rPr>
        <w:rStyle w:val="PageNumber"/>
        <w:noProof/>
      </w:rPr>
      <w:t>28</w:t>
    </w:r>
    <w:r w:rsidR="007E6D72">
      <w:rPr>
        <w:rStyle w:val="PageNumber"/>
      </w:rPr>
      <w:fldChar w:fldCharType="end"/>
    </w:r>
  </w:p>
  <w:p w14:paraId="04105660" w14:textId="77777777" w:rsidR="007E6D72" w:rsidRDefault="007E6D72">
    <w:pPr>
      <w:pStyle w:val="Header"/>
    </w:pPr>
  </w:p>
  <w:p w14:paraId="01CE4213" w14:textId="77777777" w:rsidR="007E6D72" w:rsidRDefault="007E6D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6888" w14:textId="249D8B3F" w:rsidR="007E6D72" w:rsidRPr="00C758F7" w:rsidRDefault="007E6D72" w:rsidP="00C758F7">
    <w:pPr>
      <w:pStyle w:val="Header"/>
      <w:jc w:val="center"/>
      <w:rPr>
        <w:color w:val="808080"/>
        <w:sz w:val="28"/>
      </w:rPr>
    </w:pPr>
    <w:r>
      <w:rPr>
        <w:b/>
        <w:color w:val="FF0000"/>
        <w:lang w:val="en-GB"/>
      </w:rPr>
      <w:t>PUBLIC RECORD/OFFICIAL: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4627" w14:textId="526466CC" w:rsidR="007E6D72" w:rsidRDefault="007E6D72" w:rsidP="007B1D24">
    <w:pPr>
      <w:pStyle w:val="Header"/>
      <w:jc w:val="center"/>
      <w:rPr>
        <w:b/>
        <w:color w:val="FF0000"/>
        <w:lang w:val="en-GB"/>
      </w:rPr>
    </w:pPr>
    <w:r>
      <w:rPr>
        <w:b/>
        <w:color w:val="FF0000"/>
        <w:lang w:val="en-GB"/>
      </w:rPr>
      <w:t>PUBLIC RECORD/OFFICIAL: Sensitive</w:t>
    </w:r>
  </w:p>
  <w:p w14:paraId="2ED228C6" w14:textId="77777777" w:rsidR="007E6D72" w:rsidRDefault="007E6D72" w:rsidP="007B1D24">
    <w:pPr>
      <w:pStyle w:val="Header"/>
      <w:jc w:val="center"/>
      <w:rPr>
        <w:b/>
        <w:color w:val="FF0000"/>
      </w:rPr>
    </w:pPr>
    <w:r>
      <w:rPr>
        <w:b/>
        <w:noProof/>
        <w:color w:val="FF0000"/>
        <w:lang w:eastAsia="en-AU"/>
      </w:rPr>
      <w:drawing>
        <wp:inline distT="0" distB="0" distL="0" distR="0" wp14:anchorId="64D0135C" wp14:editId="1D83AC81">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F730F44" w14:textId="77777777" w:rsidR="007E6D72" w:rsidRDefault="007E6D72"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DE5"/>
    <w:multiLevelType w:val="hybridMultilevel"/>
    <w:tmpl w:val="4A203E9E"/>
    <w:lvl w:ilvl="0" w:tplc="97B6BE4C">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8170F3C"/>
    <w:multiLevelType w:val="hybridMultilevel"/>
    <w:tmpl w:val="2654CD1A"/>
    <w:lvl w:ilvl="0" w:tplc="102E3986">
      <w:start w:val="1"/>
      <w:numFmt w:val="decimal"/>
      <w:lvlText w:val="%1."/>
      <w:lvlJc w:val="left"/>
      <w:pPr>
        <w:ind w:left="1004" w:hanging="360"/>
      </w:pPr>
      <w:rPr>
        <w:b w:val="0"/>
        <w:sz w:val="22"/>
        <w:szCs w:val="22"/>
      </w:r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5"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93712"/>
    <w:multiLevelType w:val="hybridMultilevel"/>
    <w:tmpl w:val="A8F40B70"/>
    <w:lvl w:ilvl="0" w:tplc="0D745B0C">
      <w:start w:val="1"/>
      <w:numFmt w:val="lowerLetter"/>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1"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F464027"/>
    <w:multiLevelType w:val="hybridMultilevel"/>
    <w:tmpl w:val="9BB04CC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326E7350"/>
    <w:multiLevelType w:val="hybridMultilevel"/>
    <w:tmpl w:val="6C2434B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1"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2" w15:restartNumberingAfterBreak="0">
    <w:nsid w:val="3866710B"/>
    <w:multiLevelType w:val="hybridMultilevel"/>
    <w:tmpl w:val="DFFC84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934405A"/>
    <w:multiLevelType w:val="hybridMultilevel"/>
    <w:tmpl w:val="81F6190C"/>
    <w:lvl w:ilvl="0" w:tplc="28BC26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A84C92"/>
    <w:multiLevelType w:val="hybridMultilevel"/>
    <w:tmpl w:val="0A9EA1CA"/>
    <w:lvl w:ilvl="0" w:tplc="51906010">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6" w15:restartNumberingAfterBreak="0">
    <w:nsid w:val="4F2B5A78"/>
    <w:multiLevelType w:val="hybridMultilevel"/>
    <w:tmpl w:val="D6DAE62C"/>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31C1D51"/>
    <w:multiLevelType w:val="hybridMultilevel"/>
    <w:tmpl w:val="9EB290C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64A18DF"/>
    <w:multiLevelType w:val="hybridMultilevel"/>
    <w:tmpl w:val="85A0BE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DA1E59"/>
    <w:multiLevelType w:val="hybridMultilevel"/>
    <w:tmpl w:val="0CF8DEC8"/>
    <w:lvl w:ilvl="0" w:tplc="50F6508A">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3"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250C0"/>
    <w:multiLevelType w:val="hybridMultilevel"/>
    <w:tmpl w:val="17846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0"/>
  </w:num>
  <w:num w:numId="2" w16cid:durableId="109401555">
    <w:abstractNumId w:val="4"/>
  </w:num>
  <w:num w:numId="3" w16cid:durableId="1864244430">
    <w:abstractNumId w:val="25"/>
  </w:num>
  <w:num w:numId="4" w16cid:durableId="559750512">
    <w:abstractNumId w:val="7"/>
  </w:num>
  <w:num w:numId="5" w16cid:durableId="1539467095">
    <w:abstractNumId w:val="30"/>
  </w:num>
  <w:num w:numId="6" w16cid:durableId="925577331">
    <w:abstractNumId w:val="3"/>
  </w:num>
  <w:num w:numId="7" w16cid:durableId="2121878227">
    <w:abstractNumId w:val="27"/>
  </w:num>
  <w:num w:numId="8" w16cid:durableId="1430927097">
    <w:abstractNumId w:val="8"/>
  </w:num>
  <w:num w:numId="9" w16cid:durableId="82922229">
    <w:abstractNumId w:val="11"/>
  </w:num>
  <w:num w:numId="10" w16cid:durableId="1534878715">
    <w:abstractNumId w:val="36"/>
  </w:num>
  <w:num w:numId="11" w16cid:durableId="1701854788">
    <w:abstractNumId w:val="31"/>
  </w:num>
  <w:num w:numId="12" w16cid:durableId="62456046">
    <w:abstractNumId w:val="24"/>
  </w:num>
  <w:num w:numId="13" w16cid:durableId="340203785">
    <w:abstractNumId w:val="9"/>
  </w:num>
  <w:num w:numId="14" w16cid:durableId="306470961">
    <w:abstractNumId w:val="0"/>
  </w:num>
  <w:num w:numId="15" w16cid:durableId="840465765">
    <w:abstractNumId w:val="23"/>
  </w:num>
  <w:num w:numId="16" w16cid:durableId="742289550">
    <w:abstractNumId w:val="1"/>
  </w:num>
  <w:num w:numId="17" w16cid:durableId="1353653260">
    <w:abstractNumId w:val="15"/>
  </w:num>
  <w:num w:numId="18" w16cid:durableId="1798333244">
    <w:abstractNumId w:val="33"/>
  </w:num>
  <w:num w:numId="19" w16cid:durableId="597911072">
    <w:abstractNumId w:val="18"/>
  </w:num>
  <w:num w:numId="20" w16cid:durableId="2067603069">
    <w:abstractNumId w:val="26"/>
  </w:num>
  <w:num w:numId="21" w16cid:durableId="117267273">
    <w:abstractNumId w:val="5"/>
  </w:num>
  <w:num w:numId="22" w16cid:durableId="529805362">
    <w:abstractNumId w:val="37"/>
  </w:num>
  <w:num w:numId="23" w16cid:durableId="4021687">
    <w:abstractNumId w:val="12"/>
  </w:num>
  <w:num w:numId="24" w16cid:durableId="1836603795">
    <w:abstractNumId w:val="34"/>
  </w:num>
  <w:num w:numId="25" w16cid:durableId="953369836">
    <w:abstractNumId w:val="2"/>
  </w:num>
  <w:num w:numId="26" w16cid:durableId="115369391">
    <w:abstractNumId w:val="19"/>
  </w:num>
  <w:num w:numId="27" w16cid:durableId="542137338">
    <w:abstractNumId w:val="6"/>
  </w:num>
  <w:num w:numId="28" w16cid:durableId="1568152084">
    <w:abstractNumId w:val="35"/>
  </w:num>
  <w:num w:numId="29" w16cid:durableId="1976910446">
    <w:abstractNumId w:val="10"/>
  </w:num>
  <w:num w:numId="30" w16cid:durableId="1907908755">
    <w:abstractNumId w:val="32"/>
  </w:num>
  <w:num w:numId="31" w16cid:durableId="1455979232">
    <w:abstractNumId w:val="38"/>
  </w:num>
  <w:num w:numId="32" w16cid:durableId="1500729102">
    <w:abstractNumId w:val="14"/>
  </w:num>
  <w:num w:numId="33" w16cid:durableId="1477143130">
    <w:abstractNumId w:val="13"/>
  </w:num>
  <w:num w:numId="34" w16cid:durableId="2125683283">
    <w:abstractNumId w:val="21"/>
  </w:num>
  <w:num w:numId="35" w16cid:durableId="1159267774">
    <w:abstractNumId w:val="17"/>
  </w:num>
  <w:num w:numId="36" w16cid:durableId="386607595">
    <w:abstractNumId w:val="16"/>
  </w:num>
  <w:num w:numId="37" w16cid:durableId="1458991222">
    <w:abstractNumId w:val="28"/>
  </w:num>
  <w:num w:numId="38" w16cid:durableId="574048044">
    <w:abstractNumId w:val="22"/>
  </w:num>
  <w:num w:numId="39" w16cid:durableId="183510210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8D"/>
    <w:rsid w:val="000005E2"/>
    <w:rsid w:val="00005308"/>
    <w:rsid w:val="0001099B"/>
    <w:rsid w:val="00017515"/>
    <w:rsid w:val="00020888"/>
    <w:rsid w:val="00021154"/>
    <w:rsid w:val="00025036"/>
    <w:rsid w:val="00034281"/>
    <w:rsid w:val="00042ACF"/>
    <w:rsid w:val="00055493"/>
    <w:rsid w:val="0006276A"/>
    <w:rsid w:val="00066B5B"/>
    <w:rsid w:val="00070B24"/>
    <w:rsid w:val="0007462C"/>
    <w:rsid w:val="00076869"/>
    <w:rsid w:val="00081A53"/>
    <w:rsid w:val="00097E3F"/>
    <w:rsid w:val="000B2C75"/>
    <w:rsid w:val="000B6D8D"/>
    <w:rsid w:val="000C636B"/>
    <w:rsid w:val="000F6065"/>
    <w:rsid w:val="00120EDA"/>
    <w:rsid w:val="00120FB1"/>
    <w:rsid w:val="00126FE8"/>
    <w:rsid w:val="00166D6C"/>
    <w:rsid w:val="00191CCD"/>
    <w:rsid w:val="001B6019"/>
    <w:rsid w:val="001D4E0C"/>
    <w:rsid w:val="001D7A47"/>
    <w:rsid w:val="001E773D"/>
    <w:rsid w:val="00223516"/>
    <w:rsid w:val="00262C19"/>
    <w:rsid w:val="0026504D"/>
    <w:rsid w:val="00287A23"/>
    <w:rsid w:val="002A26AD"/>
    <w:rsid w:val="002A6FD7"/>
    <w:rsid w:val="002B0B71"/>
    <w:rsid w:val="002C6787"/>
    <w:rsid w:val="002E2A11"/>
    <w:rsid w:val="003011F1"/>
    <w:rsid w:val="00323F47"/>
    <w:rsid w:val="00325412"/>
    <w:rsid w:val="00344AC6"/>
    <w:rsid w:val="00345913"/>
    <w:rsid w:val="00345A05"/>
    <w:rsid w:val="00356284"/>
    <w:rsid w:val="00372432"/>
    <w:rsid w:val="003753B4"/>
    <w:rsid w:val="00375C6A"/>
    <w:rsid w:val="00380D22"/>
    <w:rsid w:val="00384870"/>
    <w:rsid w:val="00396BBA"/>
    <w:rsid w:val="00397A12"/>
    <w:rsid w:val="003E043C"/>
    <w:rsid w:val="003E072F"/>
    <w:rsid w:val="00402B38"/>
    <w:rsid w:val="00437B03"/>
    <w:rsid w:val="004400FF"/>
    <w:rsid w:val="004420E7"/>
    <w:rsid w:val="00445382"/>
    <w:rsid w:val="0046629A"/>
    <w:rsid w:val="00466E7F"/>
    <w:rsid w:val="0047362C"/>
    <w:rsid w:val="004742E7"/>
    <w:rsid w:val="00481410"/>
    <w:rsid w:val="00492C76"/>
    <w:rsid w:val="0049498E"/>
    <w:rsid w:val="004B59C0"/>
    <w:rsid w:val="004C4103"/>
    <w:rsid w:val="004C46E8"/>
    <w:rsid w:val="004C4916"/>
    <w:rsid w:val="004D13E4"/>
    <w:rsid w:val="004D44C2"/>
    <w:rsid w:val="004E3E1A"/>
    <w:rsid w:val="004F56E9"/>
    <w:rsid w:val="00502849"/>
    <w:rsid w:val="00506601"/>
    <w:rsid w:val="00560C0F"/>
    <w:rsid w:val="0056678E"/>
    <w:rsid w:val="0057089F"/>
    <w:rsid w:val="0057294D"/>
    <w:rsid w:val="005A4B2C"/>
    <w:rsid w:val="005C6F71"/>
    <w:rsid w:val="005E2A1C"/>
    <w:rsid w:val="005F4CA8"/>
    <w:rsid w:val="005F60AD"/>
    <w:rsid w:val="006132E5"/>
    <w:rsid w:val="00614069"/>
    <w:rsid w:val="006345BE"/>
    <w:rsid w:val="006566F6"/>
    <w:rsid w:val="0066396C"/>
    <w:rsid w:val="006654E7"/>
    <w:rsid w:val="006679C3"/>
    <w:rsid w:val="0067215D"/>
    <w:rsid w:val="006771B7"/>
    <w:rsid w:val="0068748F"/>
    <w:rsid w:val="00697E2E"/>
    <w:rsid w:val="006A30D6"/>
    <w:rsid w:val="006A3EB9"/>
    <w:rsid w:val="006A6940"/>
    <w:rsid w:val="006C65A0"/>
    <w:rsid w:val="006D171C"/>
    <w:rsid w:val="006E2950"/>
    <w:rsid w:val="006F5747"/>
    <w:rsid w:val="00706149"/>
    <w:rsid w:val="00714430"/>
    <w:rsid w:val="00721863"/>
    <w:rsid w:val="0074101B"/>
    <w:rsid w:val="00755576"/>
    <w:rsid w:val="00766718"/>
    <w:rsid w:val="007753E9"/>
    <w:rsid w:val="00783007"/>
    <w:rsid w:val="00790FE7"/>
    <w:rsid w:val="00791A5E"/>
    <w:rsid w:val="007B59FA"/>
    <w:rsid w:val="007B78C5"/>
    <w:rsid w:val="007C76C5"/>
    <w:rsid w:val="007D6BFE"/>
    <w:rsid w:val="007E6365"/>
    <w:rsid w:val="007E6D72"/>
    <w:rsid w:val="0082047C"/>
    <w:rsid w:val="008208A3"/>
    <w:rsid w:val="008316AD"/>
    <w:rsid w:val="0083358F"/>
    <w:rsid w:val="00842A9E"/>
    <w:rsid w:val="008471AA"/>
    <w:rsid w:val="00865166"/>
    <w:rsid w:val="0089154F"/>
    <w:rsid w:val="00891A50"/>
    <w:rsid w:val="00895102"/>
    <w:rsid w:val="008A2AA9"/>
    <w:rsid w:val="008A5000"/>
    <w:rsid w:val="008C4FDB"/>
    <w:rsid w:val="008C7270"/>
    <w:rsid w:val="008F07DF"/>
    <w:rsid w:val="008F47DF"/>
    <w:rsid w:val="00902C9F"/>
    <w:rsid w:val="00906D61"/>
    <w:rsid w:val="009107E0"/>
    <w:rsid w:val="009327CB"/>
    <w:rsid w:val="0094175E"/>
    <w:rsid w:val="00941A5C"/>
    <w:rsid w:val="0094788E"/>
    <w:rsid w:val="009521A0"/>
    <w:rsid w:val="00953389"/>
    <w:rsid w:val="00963F90"/>
    <w:rsid w:val="00973280"/>
    <w:rsid w:val="00980DAA"/>
    <w:rsid w:val="00986263"/>
    <w:rsid w:val="009A5110"/>
    <w:rsid w:val="009C01C5"/>
    <w:rsid w:val="009C1431"/>
    <w:rsid w:val="009D1456"/>
    <w:rsid w:val="00A155D6"/>
    <w:rsid w:val="00A43404"/>
    <w:rsid w:val="00A500C9"/>
    <w:rsid w:val="00A526F0"/>
    <w:rsid w:val="00A549B7"/>
    <w:rsid w:val="00A77AD0"/>
    <w:rsid w:val="00A96224"/>
    <w:rsid w:val="00AA24A0"/>
    <w:rsid w:val="00AB7B13"/>
    <w:rsid w:val="00AD7F32"/>
    <w:rsid w:val="00AF456C"/>
    <w:rsid w:val="00B02066"/>
    <w:rsid w:val="00B033A7"/>
    <w:rsid w:val="00B038BC"/>
    <w:rsid w:val="00B30BD4"/>
    <w:rsid w:val="00B62D6A"/>
    <w:rsid w:val="00B657BB"/>
    <w:rsid w:val="00B6616E"/>
    <w:rsid w:val="00B769EE"/>
    <w:rsid w:val="00B809E7"/>
    <w:rsid w:val="00B84257"/>
    <w:rsid w:val="00BA02B2"/>
    <w:rsid w:val="00BA0E4C"/>
    <w:rsid w:val="00BA3388"/>
    <w:rsid w:val="00BB78C6"/>
    <w:rsid w:val="00BC3F77"/>
    <w:rsid w:val="00BF2DC7"/>
    <w:rsid w:val="00BF653D"/>
    <w:rsid w:val="00C02DC9"/>
    <w:rsid w:val="00C046B2"/>
    <w:rsid w:val="00C332A2"/>
    <w:rsid w:val="00C33F3B"/>
    <w:rsid w:val="00C3724B"/>
    <w:rsid w:val="00C54A1D"/>
    <w:rsid w:val="00CB25AC"/>
    <w:rsid w:val="00CC78F1"/>
    <w:rsid w:val="00CF4392"/>
    <w:rsid w:val="00CF52C5"/>
    <w:rsid w:val="00D04936"/>
    <w:rsid w:val="00D34E75"/>
    <w:rsid w:val="00D51392"/>
    <w:rsid w:val="00DD0347"/>
    <w:rsid w:val="00E17970"/>
    <w:rsid w:val="00E23EBB"/>
    <w:rsid w:val="00E2653B"/>
    <w:rsid w:val="00E33EF3"/>
    <w:rsid w:val="00E54160"/>
    <w:rsid w:val="00E547AD"/>
    <w:rsid w:val="00E54EF2"/>
    <w:rsid w:val="00E560DE"/>
    <w:rsid w:val="00E71509"/>
    <w:rsid w:val="00E77727"/>
    <w:rsid w:val="00E9752E"/>
    <w:rsid w:val="00EA316E"/>
    <w:rsid w:val="00EB3651"/>
    <w:rsid w:val="00EC5A8E"/>
    <w:rsid w:val="00EF5CE7"/>
    <w:rsid w:val="00EF7BBF"/>
    <w:rsid w:val="00F058BB"/>
    <w:rsid w:val="00F151AF"/>
    <w:rsid w:val="00F34D64"/>
    <w:rsid w:val="00F34F30"/>
    <w:rsid w:val="00F55609"/>
    <w:rsid w:val="00F61818"/>
    <w:rsid w:val="00FA1C88"/>
    <w:rsid w:val="00FB3787"/>
    <w:rsid w:val="00FF0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BEA3C"/>
  <w15:chartTrackingRefBased/>
  <w15:docId w15:val="{0025536B-2058-4AAD-89CA-9B11642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8D"/>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qFormat/>
    <w:rsid w:val="000B6D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0B6D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B6D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0B6D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0B6D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0B6D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B6D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B6D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B6D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D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0B6D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D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D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D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D8D"/>
    <w:rPr>
      <w:rFonts w:eastAsiaTheme="majorEastAsia" w:cstheme="majorBidi"/>
      <w:color w:val="272727" w:themeColor="text1" w:themeTint="D8"/>
    </w:rPr>
  </w:style>
  <w:style w:type="paragraph" w:styleId="Title">
    <w:name w:val="Title"/>
    <w:basedOn w:val="Normal"/>
    <w:next w:val="Normal"/>
    <w:link w:val="TitleChar"/>
    <w:qFormat/>
    <w:rsid w:val="000B6D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6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B6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B6D8D"/>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0B6D8D"/>
    <w:pPr>
      <w:spacing w:before="160"/>
      <w:jc w:val="center"/>
    </w:pPr>
    <w:rPr>
      <w:i/>
      <w:iCs/>
      <w:color w:val="404040" w:themeColor="text1" w:themeTint="BF"/>
    </w:rPr>
  </w:style>
  <w:style w:type="character" w:customStyle="1" w:styleId="QuoteChar">
    <w:name w:val="Quote Char"/>
    <w:basedOn w:val="DefaultParagraphFont"/>
    <w:link w:val="Quote"/>
    <w:uiPriority w:val="29"/>
    <w:rsid w:val="000B6D8D"/>
    <w:rPr>
      <w:i/>
      <w:iCs/>
      <w:color w:val="404040" w:themeColor="text1" w:themeTint="BF"/>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0B6D8D"/>
    <w:pPr>
      <w:ind w:left="720"/>
      <w:contextualSpacing/>
    </w:pPr>
  </w:style>
  <w:style w:type="character" w:styleId="IntenseEmphasis">
    <w:name w:val="Intense Emphasis"/>
    <w:basedOn w:val="DefaultParagraphFont"/>
    <w:uiPriority w:val="21"/>
    <w:qFormat/>
    <w:rsid w:val="000B6D8D"/>
    <w:rPr>
      <w:i/>
      <w:iCs/>
      <w:color w:val="2F5496" w:themeColor="accent1" w:themeShade="BF"/>
    </w:rPr>
  </w:style>
  <w:style w:type="paragraph" w:styleId="IntenseQuote">
    <w:name w:val="Intense Quote"/>
    <w:basedOn w:val="Normal"/>
    <w:next w:val="Normal"/>
    <w:link w:val="IntenseQuoteChar"/>
    <w:uiPriority w:val="30"/>
    <w:qFormat/>
    <w:rsid w:val="000B6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D8D"/>
    <w:rPr>
      <w:i/>
      <w:iCs/>
      <w:color w:val="2F5496" w:themeColor="accent1" w:themeShade="BF"/>
    </w:rPr>
  </w:style>
  <w:style w:type="character" w:styleId="IntenseReference">
    <w:name w:val="Intense Reference"/>
    <w:basedOn w:val="DefaultParagraphFont"/>
    <w:uiPriority w:val="32"/>
    <w:qFormat/>
    <w:rsid w:val="000B6D8D"/>
    <w:rPr>
      <w:b/>
      <w:bCs/>
      <w:smallCaps/>
      <w:color w:val="2F5496" w:themeColor="accent1" w:themeShade="BF"/>
      <w:spacing w:val="5"/>
    </w:rPr>
  </w:style>
  <w:style w:type="paragraph" w:styleId="BodyText">
    <w:name w:val="Body Text"/>
    <w:basedOn w:val="Normal"/>
    <w:link w:val="BodyTextChar"/>
    <w:rsid w:val="000B6D8D"/>
    <w:pPr>
      <w:widowControl w:val="0"/>
      <w:jc w:val="center"/>
    </w:pPr>
    <w:rPr>
      <w:b/>
      <w:snapToGrid w:val="0"/>
      <w:sz w:val="48"/>
    </w:rPr>
  </w:style>
  <w:style w:type="character" w:customStyle="1" w:styleId="BodyTextChar">
    <w:name w:val="Body Text Char"/>
    <w:basedOn w:val="DefaultParagraphFont"/>
    <w:link w:val="BodyText"/>
    <w:rsid w:val="000B6D8D"/>
    <w:rPr>
      <w:rFonts w:ascii="Arial" w:eastAsia="Times New Roman" w:hAnsi="Arial" w:cs="Times New Roman"/>
      <w:b/>
      <w:snapToGrid w:val="0"/>
      <w:kern w:val="0"/>
      <w:sz w:val="48"/>
      <w:szCs w:val="20"/>
      <w14:ligatures w14:val="none"/>
    </w:rPr>
  </w:style>
  <w:style w:type="paragraph" w:styleId="BodyTextIndent">
    <w:name w:val="Body Text Indent"/>
    <w:basedOn w:val="Normal"/>
    <w:link w:val="BodyTextIndentChar"/>
    <w:rsid w:val="000B6D8D"/>
    <w:pPr>
      <w:widowControl w:val="0"/>
      <w:ind w:left="720"/>
    </w:pPr>
    <w:rPr>
      <w:snapToGrid w:val="0"/>
    </w:rPr>
  </w:style>
  <w:style w:type="character" w:customStyle="1" w:styleId="BodyTextIndentChar">
    <w:name w:val="Body Text Indent Char"/>
    <w:basedOn w:val="DefaultParagraphFont"/>
    <w:link w:val="BodyTextIndent"/>
    <w:rsid w:val="000B6D8D"/>
    <w:rPr>
      <w:rFonts w:ascii="Arial" w:eastAsia="Times New Roman" w:hAnsi="Arial" w:cs="Times New Roman"/>
      <w:snapToGrid w:val="0"/>
      <w:kern w:val="0"/>
      <w:sz w:val="20"/>
      <w:szCs w:val="20"/>
      <w14:ligatures w14:val="none"/>
    </w:rPr>
  </w:style>
  <w:style w:type="paragraph" w:styleId="BodyText2">
    <w:name w:val="Body Text 2"/>
    <w:basedOn w:val="Normal"/>
    <w:link w:val="BodyText2Char"/>
    <w:rsid w:val="000B6D8D"/>
    <w:pPr>
      <w:widowControl w:val="0"/>
    </w:pPr>
    <w:rPr>
      <w:snapToGrid w:val="0"/>
    </w:rPr>
  </w:style>
  <w:style w:type="character" w:customStyle="1" w:styleId="BodyText2Char">
    <w:name w:val="Body Text 2 Char"/>
    <w:basedOn w:val="DefaultParagraphFont"/>
    <w:link w:val="BodyText2"/>
    <w:rsid w:val="000B6D8D"/>
    <w:rPr>
      <w:rFonts w:ascii="Arial" w:eastAsia="Times New Roman" w:hAnsi="Arial" w:cs="Times New Roman"/>
      <w:snapToGrid w:val="0"/>
      <w:kern w:val="0"/>
      <w:sz w:val="20"/>
      <w:szCs w:val="20"/>
      <w14:ligatures w14:val="none"/>
    </w:rPr>
  </w:style>
  <w:style w:type="paragraph" w:styleId="BodyText3">
    <w:name w:val="Body Text 3"/>
    <w:basedOn w:val="Normal"/>
    <w:link w:val="BodyText3Char"/>
    <w:rsid w:val="000B6D8D"/>
    <w:pPr>
      <w:widowControl w:val="0"/>
    </w:pPr>
    <w:rPr>
      <w:b/>
      <w:snapToGrid w:val="0"/>
    </w:rPr>
  </w:style>
  <w:style w:type="character" w:customStyle="1" w:styleId="BodyText3Char">
    <w:name w:val="Body Text 3 Char"/>
    <w:basedOn w:val="DefaultParagraphFont"/>
    <w:link w:val="BodyText3"/>
    <w:rsid w:val="000B6D8D"/>
    <w:rPr>
      <w:rFonts w:ascii="Arial" w:eastAsia="Times New Roman" w:hAnsi="Arial" w:cs="Times New Roman"/>
      <w:b/>
      <w:snapToGrid w:val="0"/>
      <w:kern w:val="0"/>
      <w:sz w:val="20"/>
      <w:szCs w:val="20"/>
      <w14:ligatures w14:val="none"/>
    </w:rPr>
  </w:style>
  <w:style w:type="paragraph" w:styleId="BodyTextIndent2">
    <w:name w:val="Body Text Indent 2"/>
    <w:basedOn w:val="Normal"/>
    <w:link w:val="BodyTextIndent2Char"/>
    <w:rsid w:val="000B6D8D"/>
    <w:pPr>
      <w:widowControl w:val="0"/>
      <w:ind w:left="1440" w:hanging="720"/>
    </w:pPr>
    <w:rPr>
      <w:snapToGrid w:val="0"/>
    </w:rPr>
  </w:style>
  <w:style w:type="character" w:customStyle="1" w:styleId="BodyTextIndent2Char">
    <w:name w:val="Body Text Indent 2 Char"/>
    <w:basedOn w:val="DefaultParagraphFont"/>
    <w:link w:val="BodyTextIndent2"/>
    <w:rsid w:val="000B6D8D"/>
    <w:rPr>
      <w:rFonts w:ascii="Arial" w:eastAsia="Times New Roman" w:hAnsi="Arial" w:cs="Times New Roman"/>
      <w:snapToGrid w:val="0"/>
      <w:kern w:val="0"/>
      <w:sz w:val="20"/>
      <w:szCs w:val="20"/>
      <w14:ligatures w14:val="none"/>
    </w:rPr>
  </w:style>
  <w:style w:type="paragraph" w:styleId="BlockText">
    <w:name w:val="Block Text"/>
    <w:basedOn w:val="Normal"/>
    <w:rsid w:val="000B6D8D"/>
    <w:pPr>
      <w:widowControl w:val="0"/>
      <w:ind w:left="1429" w:right="-745" w:hanging="1429"/>
      <w:jc w:val="both"/>
    </w:pPr>
    <w:rPr>
      <w:snapToGrid w:val="0"/>
    </w:rPr>
  </w:style>
  <w:style w:type="paragraph" w:styleId="Header">
    <w:name w:val="header"/>
    <w:basedOn w:val="Normal"/>
    <w:link w:val="HeaderChar"/>
    <w:rsid w:val="000B6D8D"/>
    <w:pPr>
      <w:tabs>
        <w:tab w:val="center" w:pos="4153"/>
        <w:tab w:val="right" w:pos="8306"/>
      </w:tabs>
    </w:pPr>
  </w:style>
  <w:style w:type="character" w:customStyle="1" w:styleId="HeaderChar">
    <w:name w:val="Header Char"/>
    <w:basedOn w:val="DefaultParagraphFont"/>
    <w:link w:val="Header"/>
    <w:rsid w:val="000B6D8D"/>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0B6D8D"/>
    <w:pPr>
      <w:tabs>
        <w:tab w:val="center" w:pos="4153"/>
        <w:tab w:val="right" w:pos="8306"/>
      </w:tabs>
    </w:pPr>
  </w:style>
  <w:style w:type="character" w:customStyle="1" w:styleId="FooterChar">
    <w:name w:val="Footer Char"/>
    <w:basedOn w:val="DefaultParagraphFont"/>
    <w:link w:val="Footer"/>
    <w:uiPriority w:val="99"/>
    <w:rsid w:val="000B6D8D"/>
    <w:rPr>
      <w:rFonts w:ascii="Arial" w:eastAsia="Times New Roman" w:hAnsi="Arial" w:cs="Times New Roman"/>
      <w:kern w:val="0"/>
      <w:sz w:val="20"/>
      <w:szCs w:val="20"/>
      <w14:ligatures w14:val="none"/>
    </w:rPr>
  </w:style>
  <w:style w:type="paragraph" w:styleId="BodyTextIndent3">
    <w:name w:val="Body Text Indent 3"/>
    <w:basedOn w:val="Normal"/>
    <w:link w:val="BodyTextIndent3Char"/>
    <w:rsid w:val="000B6D8D"/>
    <w:pPr>
      <w:widowControl w:val="0"/>
      <w:tabs>
        <w:tab w:val="left" w:pos="709"/>
        <w:tab w:val="left" w:pos="1560"/>
      </w:tabs>
      <w:ind w:right="-745" w:firstLine="735"/>
      <w:jc w:val="both"/>
    </w:pPr>
    <w:rPr>
      <w:snapToGrid w:val="0"/>
    </w:rPr>
  </w:style>
  <w:style w:type="character" w:customStyle="1" w:styleId="BodyTextIndent3Char">
    <w:name w:val="Body Text Indent 3 Char"/>
    <w:basedOn w:val="DefaultParagraphFont"/>
    <w:link w:val="BodyTextIndent3"/>
    <w:rsid w:val="000B6D8D"/>
    <w:rPr>
      <w:rFonts w:ascii="Arial" w:eastAsia="Times New Roman" w:hAnsi="Arial" w:cs="Times New Roman"/>
      <w:snapToGrid w:val="0"/>
      <w:kern w:val="0"/>
      <w:sz w:val="20"/>
      <w:szCs w:val="20"/>
      <w14:ligatures w14:val="none"/>
    </w:rPr>
  </w:style>
  <w:style w:type="character" w:styleId="PageNumber">
    <w:name w:val="page number"/>
    <w:basedOn w:val="DefaultParagraphFont"/>
    <w:rsid w:val="000B6D8D"/>
  </w:style>
  <w:style w:type="paragraph" w:styleId="DocumentMap">
    <w:name w:val="Document Map"/>
    <w:basedOn w:val="Normal"/>
    <w:link w:val="DocumentMapChar"/>
    <w:semiHidden/>
    <w:rsid w:val="000B6D8D"/>
    <w:pPr>
      <w:shd w:val="clear" w:color="auto" w:fill="000080"/>
    </w:pPr>
    <w:rPr>
      <w:rFonts w:ascii="Tahoma" w:hAnsi="Tahoma"/>
    </w:rPr>
  </w:style>
  <w:style w:type="character" w:customStyle="1" w:styleId="DocumentMapChar">
    <w:name w:val="Document Map Char"/>
    <w:basedOn w:val="DefaultParagraphFont"/>
    <w:link w:val="DocumentMap"/>
    <w:semiHidden/>
    <w:rsid w:val="000B6D8D"/>
    <w:rPr>
      <w:rFonts w:ascii="Tahoma" w:eastAsia="Times New Roman" w:hAnsi="Tahoma" w:cs="Times New Roman"/>
      <w:kern w:val="0"/>
      <w:sz w:val="20"/>
      <w:szCs w:val="20"/>
      <w:shd w:val="clear" w:color="auto" w:fill="000080"/>
      <w14:ligatures w14:val="none"/>
    </w:rPr>
  </w:style>
  <w:style w:type="character" w:styleId="Hyperlink">
    <w:name w:val="Hyperlink"/>
    <w:uiPriority w:val="99"/>
    <w:rsid w:val="000B6D8D"/>
    <w:rPr>
      <w:color w:val="0000FF"/>
      <w:u w:val="single"/>
    </w:rPr>
  </w:style>
  <w:style w:type="character" w:styleId="FollowedHyperlink">
    <w:name w:val="FollowedHyperlink"/>
    <w:rsid w:val="000B6D8D"/>
    <w:rPr>
      <w:color w:val="800080"/>
      <w:u w:val="single"/>
    </w:rPr>
  </w:style>
  <w:style w:type="paragraph" w:styleId="TOC1">
    <w:name w:val="toc 1"/>
    <w:basedOn w:val="Normal"/>
    <w:next w:val="Normal"/>
    <w:autoRedefine/>
    <w:uiPriority w:val="39"/>
    <w:rsid w:val="000B6D8D"/>
    <w:pPr>
      <w:spacing w:before="120" w:after="120"/>
    </w:pPr>
    <w:rPr>
      <w:b/>
      <w:bCs/>
      <w:caps/>
    </w:rPr>
  </w:style>
  <w:style w:type="paragraph" w:customStyle="1" w:styleId="glossary">
    <w:name w:val="glossary"/>
    <w:basedOn w:val="Normal"/>
    <w:rsid w:val="000B6D8D"/>
    <w:pPr>
      <w:widowControl w:val="0"/>
      <w:ind w:right="-716"/>
      <w:jc w:val="both"/>
    </w:pPr>
    <w:rPr>
      <w:i/>
      <w:snapToGrid w:val="0"/>
    </w:rPr>
  </w:style>
  <w:style w:type="paragraph" w:styleId="TOC2">
    <w:name w:val="toc 2"/>
    <w:basedOn w:val="Normal"/>
    <w:next w:val="Normal"/>
    <w:autoRedefine/>
    <w:uiPriority w:val="39"/>
    <w:rsid w:val="000B6D8D"/>
    <w:pPr>
      <w:tabs>
        <w:tab w:val="left" w:pos="960"/>
        <w:tab w:val="right" w:leader="dot" w:pos="9017"/>
      </w:tabs>
      <w:ind w:left="240"/>
    </w:pPr>
    <w:rPr>
      <w:smallCaps/>
    </w:rPr>
  </w:style>
  <w:style w:type="paragraph" w:styleId="TOC3">
    <w:name w:val="toc 3"/>
    <w:basedOn w:val="Normal"/>
    <w:next w:val="Normal"/>
    <w:autoRedefine/>
    <w:semiHidden/>
    <w:rsid w:val="000B6D8D"/>
    <w:pPr>
      <w:ind w:left="480"/>
    </w:pPr>
    <w:rPr>
      <w:rFonts w:ascii="Times New Roman" w:hAnsi="Times New Roman"/>
      <w:i/>
      <w:iCs/>
    </w:rPr>
  </w:style>
  <w:style w:type="paragraph" w:styleId="TOC4">
    <w:name w:val="toc 4"/>
    <w:basedOn w:val="Normal"/>
    <w:next w:val="Normal"/>
    <w:autoRedefine/>
    <w:semiHidden/>
    <w:rsid w:val="000B6D8D"/>
    <w:pPr>
      <w:ind w:left="720"/>
    </w:pPr>
    <w:rPr>
      <w:rFonts w:ascii="Times New Roman" w:hAnsi="Times New Roman"/>
      <w:sz w:val="18"/>
      <w:szCs w:val="18"/>
    </w:rPr>
  </w:style>
  <w:style w:type="paragraph" w:styleId="TOC5">
    <w:name w:val="toc 5"/>
    <w:basedOn w:val="Normal"/>
    <w:next w:val="Normal"/>
    <w:autoRedefine/>
    <w:semiHidden/>
    <w:rsid w:val="000B6D8D"/>
    <w:pPr>
      <w:ind w:left="960"/>
    </w:pPr>
    <w:rPr>
      <w:rFonts w:ascii="Times New Roman" w:hAnsi="Times New Roman"/>
      <w:sz w:val="18"/>
      <w:szCs w:val="18"/>
    </w:rPr>
  </w:style>
  <w:style w:type="paragraph" w:styleId="TOC6">
    <w:name w:val="toc 6"/>
    <w:basedOn w:val="Normal"/>
    <w:next w:val="Normal"/>
    <w:autoRedefine/>
    <w:semiHidden/>
    <w:rsid w:val="000B6D8D"/>
    <w:pPr>
      <w:ind w:left="1200"/>
    </w:pPr>
    <w:rPr>
      <w:rFonts w:ascii="Times New Roman" w:hAnsi="Times New Roman"/>
      <w:sz w:val="18"/>
      <w:szCs w:val="18"/>
    </w:rPr>
  </w:style>
  <w:style w:type="paragraph" w:styleId="TOC7">
    <w:name w:val="toc 7"/>
    <w:basedOn w:val="Normal"/>
    <w:next w:val="Normal"/>
    <w:autoRedefine/>
    <w:semiHidden/>
    <w:rsid w:val="000B6D8D"/>
    <w:pPr>
      <w:ind w:left="1440"/>
    </w:pPr>
    <w:rPr>
      <w:rFonts w:ascii="Times New Roman" w:hAnsi="Times New Roman"/>
      <w:sz w:val="18"/>
      <w:szCs w:val="18"/>
    </w:rPr>
  </w:style>
  <w:style w:type="paragraph" w:styleId="TOC8">
    <w:name w:val="toc 8"/>
    <w:basedOn w:val="Normal"/>
    <w:next w:val="Normal"/>
    <w:autoRedefine/>
    <w:semiHidden/>
    <w:rsid w:val="000B6D8D"/>
    <w:pPr>
      <w:ind w:left="1680"/>
    </w:pPr>
    <w:rPr>
      <w:rFonts w:ascii="Times New Roman" w:hAnsi="Times New Roman"/>
      <w:sz w:val="18"/>
      <w:szCs w:val="18"/>
    </w:rPr>
  </w:style>
  <w:style w:type="paragraph" w:styleId="TOC9">
    <w:name w:val="toc 9"/>
    <w:basedOn w:val="Normal"/>
    <w:next w:val="Normal"/>
    <w:autoRedefine/>
    <w:semiHidden/>
    <w:rsid w:val="000B6D8D"/>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0B6D8D"/>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0B6D8D"/>
    <w:rPr>
      <w:rFonts w:ascii="Arial" w:eastAsia="Times New Roman" w:hAnsi="Arial" w:cs="Times New Roman"/>
      <w:kern w:val="0"/>
      <w:sz w:val="20"/>
      <w:szCs w:val="20"/>
      <w14:ligatures w14:val="none"/>
    </w:rPr>
  </w:style>
  <w:style w:type="character" w:styleId="FootnoteReference">
    <w:name w:val="footnote reference"/>
    <w:aliases w:val="Ref,de nota al pie,註腳內容,Footnote Reference1,Ref1,de nota al pie1,de nota al pie + (Asian) MS Mincho,11 pt,註?腳內—e,fr"/>
    <w:rsid w:val="000B6D8D"/>
    <w:rPr>
      <w:vertAlign w:val="superscript"/>
    </w:rPr>
  </w:style>
  <w:style w:type="paragraph" w:customStyle="1" w:styleId="address">
    <w:name w:val="address"/>
    <w:basedOn w:val="Normal"/>
    <w:rsid w:val="000B6D8D"/>
    <w:rPr>
      <w:rFonts w:ascii="Times New Roman" w:hAnsi="Times New Roman"/>
    </w:rPr>
  </w:style>
  <w:style w:type="paragraph" w:styleId="NormalIndent">
    <w:name w:val="Normal Indent"/>
    <w:basedOn w:val="Normal"/>
    <w:rsid w:val="000B6D8D"/>
    <w:pPr>
      <w:ind w:left="567"/>
    </w:pPr>
    <w:rPr>
      <w:rFonts w:ascii="Times New Roman" w:hAnsi="Times New Roman"/>
    </w:rPr>
  </w:style>
  <w:style w:type="paragraph" w:customStyle="1" w:styleId="bullet">
    <w:name w:val="bullet"/>
    <w:basedOn w:val="NormalIndent"/>
    <w:rsid w:val="000B6D8D"/>
    <w:pPr>
      <w:numPr>
        <w:numId w:val="2"/>
      </w:numPr>
    </w:pPr>
    <w:rPr>
      <w:rFonts w:ascii="Arial" w:hAnsi="Arial"/>
      <w:snapToGrid w:val="0"/>
    </w:rPr>
  </w:style>
  <w:style w:type="paragraph" w:customStyle="1" w:styleId="IndentBullet">
    <w:name w:val="Indent Bullet"/>
    <w:basedOn w:val="NormalIndent2"/>
    <w:rsid w:val="000B6D8D"/>
    <w:pPr>
      <w:ind w:left="567" w:hanging="567"/>
    </w:pPr>
  </w:style>
  <w:style w:type="paragraph" w:customStyle="1" w:styleId="NormalIndent2">
    <w:name w:val="Normal Indent 2"/>
    <w:basedOn w:val="NormalIndent"/>
    <w:rsid w:val="000B6D8D"/>
    <w:pPr>
      <w:ind w:left="1134"/>
    </w:pPr>
    <w:rPr>
      <w:rFonts w:ascii="Arial" w:hAnsi="Arial"/>
    </w:rPr>
  </w:style>
  <w:style w:type="paragraph" w:customStyle="1" w:styleId="Indent1">
    <w:name w:val="Indent1"/>
    <w:basedOn w:val="NormalIndent"/>
    <w:rsid w:val="000B6D8D"/>
    <w:pPr>
      <w:spacing w:after="240"/>
      <w:ind w:left="851" w:hanging="851"/>
      <w:jc w:val="both"/>
    </w:pPr>
    <w:rPr>
      <w:rFonts w:ascii="Arial" w:hAnsi="Arial"/>
      <w:snapToGrid w:val="0"/>
    </w:rPr>
  </w:style>
  <w:style w:type="paragraph" w:customStyle="1" w:styleId="Style1">
    <w:name w:val="Style1"/>
    <w:basedOn w:val="Normal"/>
    <w:next w:val="Caption"/>
    <w:rsid w:val="000B6D8D"/>
    <w:pPr>
      <w:jc w:val="both"/>
    </w:pPr>
    <w:rPr>
      <w:i/>
      <w:snapToGrid w:val="0"/>
    </w:rPr>
  </w:style>
  <w:style w:type="paragraph" w:styleId="Caption">
    <w:name w:val="caption"/>
    <w:basedOn w:val="Normal"/>
    <w:next w:val="Normal"/>
    <w:qFormat/>
    <w:rsid w:val="000B6D8D"/>
    <w:pPr>
      <w:spacing w:before="120" w:after="120"/>
    </w:pPr>
    <w:rPr>
      <w:b/>
    </w:rPr>
  </w:style>
  <w:style w:type="paragraph" w:customStyle="1" w:styleId="Indent2">
    <w:name w:val="Indent2"/>
    <w:basedOn w:val="Normal"/>
    <w:rsid w:val="000B6D8D"/>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rsid w:val="000B6D8D"/>
    <w:pPr>
      <w:tabs>
        <w:tab w:val="clear" w:pos="720"/>
        <w:tab w:val="left" w:pos="1985"/>
      </w:tabs>
      <w:ind w:left="1985" w:hanging="851"/>
      <w:jc w:val="both"/>
    </w:pPr>
  </w:style>
  <w:style w:type="paragraph" w:customStyle="1" w:styleId="Number">
    <w:name w:val="Number"/>
    <w:basedOn w:val="Normal"/>
    <w:rsid w:val="000B6D8D"/>
    <w:pPr>
      <w:numPr>
        <w:numId w:val="3"/>
      </w:numPr>
      <w:spacing w:after="240"/>
      <w:jc w:val="both"/>
    </w:pPr>
  </w:style>
  <w:style w:type="paragraph" w:styleId="NormalWeb">
    <w:name w:val="Normal (Web)"/>
    <w:basedOn w:val="Normal"/>
    <w:rsid w:val="000B6D8D"/>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0B6D8D"/>
    <w:rPr>
      <w:rFonts w:ascii="Tahoma" w:hAnsi="Tahoma" w:cs="Tahoma"/>
      <w:sz w:val="16"/>
      <w:szCs w:val="16"/>
    </w:rPr>
  </w:style>
  <w:style w:type="character" w:customStyle="1" w:styleId="BalloonTextChar">
    <w:name w:val="Balloon Text Char"/>
    <w:basedOn w:val="DefaultParagraphFont"/>
    <w:link w:val="BalloonText"/>
    <w:rsid w:val="000B6D8D"/>
    <w:rPr>
      <w:rFonts w:ascii="Tahoma" w:eastAsia="Times New Roman" w:hAnsi="Tahoma" w:cs="Tahoma"/>
      <w:kern w:val="0"/>
      <w:sz w:val="16"/>
      <w:szCs w:val="16"/>
      <w14:ligatures w14:val="none"/>
    </w:rPr>
  </w:style>
  <w:style w:type="paragraph" w:styleId="Revision">
    <w:name w:val="Revision"/>
    <w:hidden/>
    <w:uiPriority w:val="99"/>
    <w:semiHidden/>
    <w:rsid w:val="000B6D8D"/>
    <w:pPr>
      <w:spacing w:after="0" w:line="240" w:lineRule="auto"/>
    </w:pPr>
    <w:rPr>
      <w:rFonts w:ascii="Arial" w:eastAsia="Times New Roman" w:hAnsi="Arial" w:cs="Times New Roman"/>
      <w:kern w:val="0"/>
      <w:sz w:val="24"/>
      <w:szCs w:val="20"/>
      <w14:ligatures w14:val="none"/>
    </w:rPr>
  </w:style>
  <w:style w:type="paragraph" w:styleId="TOCHeading">
    <w:name w:val="TOC Heading"/>
    <w:basedOn w:val="Heading1"/>
    <w:next w:val="Normal"/>
    <w:uiPriority w:val="39"/>
    <w:unhideWhenUsed/>
    <w:qFormat/>
    <w:rsid w:val="000B6D8D"/>
    <w:pPr>
      <w:spacing w:before="240" w:after="0"/>
      <w:outlineLvl w:val="9"/>
    </w:pPr>
    <w:rPr>
      <w:sz w:val="32"/>
      <w:szCs w:val="32"/>
      <w:lang w:val="en-US"/>
    </w:rPr>
  </w:style>
  <w:style w:type="character" w:styleId="CommentReference">
    <w:name w:val="annotation reference"/>
    <w:basedOn w:val="DefaultParagraphFont"/>
    <w:semiHidden/>
    <w:unhideWhenUsed/>
    <w:rsid w:val="000B6D8D"/>
    <w:rPr>
      <w:sz w:val="16"/>
      <w:szCs w:val="16"/>
    </w:rPr>
  </w:style>
  <w:style w:type="paragraph" w:styleId="CommentText">
    <w:name w:val="annotation text"/>
    <w:basedOn w:val="Normal"/>
    <w:link w:val="CommentTextChar"/>
    <w:unhideWhenUsed/>
    <w:rsid w:val="000B6D8D"/>
  </w:style>
  <w:style w:type="character" w:customStyle="1" w:styleId="CommentTextChar">
    <w:name w:val="Comment Text Char"/>
    <w:basedOn w:val="DefaultParagraphFont"/>
    <w:link w:val="CommentText"/>
    <w:rsid w:val="000B6D8D"/>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0B6D8D"/>
    <w:rPr>
      <w:b/>
      <w:bCs/>
    </w:rPr>
  </w:style>
  <w:style w:type="character" w:customStyle="1" w:styleId="CommentSubjectChar">
    <w:name w:val="Comment Subject Char"/>
    <w:basedOn w:val="CommentTextChar"/>
    <w:link w:val="CommentSubject"/>
    <w:semiHidden/>
    <w:rsid w:val="000B6D8D"/>
    <w:rPr>
      <w:rFonts w:ascii="Arial" w:eastAsia="Times New Roman" w:hAnsi="Arial" w:cs="Times New Roman"/>
      <w:b/>
      <w:bCs/>
      <w:kern w:val="0"/>
      <w:sz w:val="20"/>
      <w:szCs w:val="20"/>
      <w14:ligatures w14:val="none"/>
    </w:rPr>
  </w:style>
  <w:style w:type="table" w:styleId="TableGrid">
    <w:name w:val="Table Grid"/>
    <w:basedOn w:val="TableNormal"/>
    <w:uiPriority w:val="59"/>
    <w:rsid w:val="000B6D8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6D8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0B6D8D"/>
  </w:style>
  <w:style w:type="character" w:customStyle="1" w:styleId="Style5">
    <w:name w:val="Style5"/>
    <w:basedOn w:val="DefaultParagraphFont"/>
    <w:uiPriority w:val="1"/>
    <w:rsid w:val="000B6D8D"/>
    <w:rPr>
      <w:b/>
    </w:rPr>
  </w:style>
  <w:style w:type="table" w:customStyle="1" w:styleId="TableGrid1">
    <w:name w:val="Table Grid1"/>
    <w:basedOn w:val="TableNormal"/>
    <w:next w:val="TableGrid"/>
    <w:uiPriority w:val="59"/>
    <w:rsid w:val="000B6D8D"/>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6D8D"/>
    <w:pPr>
      <w:spacing w:after="0" w:line="240" w:lineRule="auto"/>
    </w:pPr>
    <w:rPr>
      <w:rFonts w:ascii="Arial" w:eastAsia="Times New Roman" w:hAnsi="Arial" w:cs="Times New Roman"/>
      <w:kern w:val="0"/>
      <w:szCs w:val="20"/>
      <w14:ligatures w14:val="none"/>
    </w:rPr>
  </w:style>
  <w:style w:type="character" w:styleId="UnresolvedMention">
    <w:name w:val="Unresolved Mention"/>
    <w:basedOn w:val="DefaultParagraphFont"/>
    <w:uiPriority w:val="99"/>
    <w:semiHidden/>
    <w:unhideWhenUsed/>
    <w:rsid w:val="000B6D8D"/>
    <w:rPr>
      <w:color w:val="605E5C"/>
      <w:shd w:val="clear" w:color="auto" w:fill="E1DFDD"/>
    </w:rPr>
  </w:style>
  <w:style w:type="paragraph" w:styleId="EndnoteText">
    <w:name w:val="endnote text"/>
    <w:basedOn w:val="Normal"/>
    <w:link w:val="EndnoteTextChar"/>
    <w:semiHidden/>
    <w:unhideWhenUsed/>
    <w:rsid w:val="000B6D8D"/>
  </w:style>
  <w:style w:type="character" w:customStyle="1" w:styleId="EndnoteTextChar">
    <w:name w:val="Endnote Text Char"/>
    <w:basedOn w:val="DefaultParagraphFont"/>
    <w:link w:val="EndnoteText"/>
    <w:semiHidden/>
    <w:rsid w:val="000B6D8D"/>
    <w:rPr>
      <w:rFonts w:ascii="Arial" w:eastAsia="Times New Roman" w:hAnsi="Arial" w:cs="Times New Roman"/>
      <w:kern w:val="0"/>
      <w:sz w:val="20"/>
      <w:szCs w:val="20"/>
      <w14:ligatures w14:val="none"/>
    </w:rPr>
  </w:style>
  <w:style w:type="character" w:styleId="EndnoteReference">
    <w:name w:val="endnote reference"/>
    <w:basedOn w:val="DefaultParagraphFont"/>
    <w:semiHidden/>
    <w:unhideWhenUsed/>
    <w:rsid w:val="000B6D8D"/>
    <w:rPr>
      <w:vertAlign w:val="superscript"/>
    </w:rPr>
  </w:style>
  <w:style w:type="paragraph" w:customStyle="1" w:styleId="Instructions">
    <w:name w:val="Instructions"/>
    <w:basedOn w:val="Subtitle"/>
    <w:qFormat/>
    <w:rsid w:val="000B6D8D"/>
    <w:pPr>
      <w:numPr>
        <w:ilvl w:val="0"/>
      </w:numPr>
      <w:pBdr>
        <w:top w:val="single" w:sz="8" w:space="1" w:color="auto"/>
        <w:left w:val="single" w:sz="8" w:space="4" w:color="auto"/>
        <w:bottom w:val="single" w:sz="8" w:space="1" w:color="auto"/>
        <w:right w:val="single" w:sz="8" w:space="4" w:color="auto"/>
      </w:pBdr>
      <w:shd w:val="clear" w:color="auto" w:fill="F2F2F2" w:themeFill="background1" w:themeFillShade="F2"/>
      <w:jc w:val="both"/>
    </w:pPr>
    <w:rPr>
      <w:rFonts w:eastAsia="Times New Roman" w:cs="Arial"/>
      <w:b/>
      <w:bCs/>
      <w:color w:val="auto"/>
      <w:spacing w:val="0"/>
      <w:sz w:val="22"/>
      <w:szCs w:val="20"/>
    </w:rPr>
  </w:style>
  <w:style w:type="paragraph" w:customStyle="1" w:styleId="TextBody">
    <w:name w:val="Text Body"/>
    <w:basedOn w:val="Normal"/>
    <w:rsid w:val="008316AD"/>
    <w:pPr>
      <w:suppressAutoHyphens/>
      <w:spacing w:after="1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31</Value>
      <Value>114</Value>
      <Value>11</Value>
      <Value>1367</Value>
      <Value>165</Value>
      <Value>1279</Value>
      <Value>1685</Value>
      <Value>119</Value>
    </TaxCatchAll>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Info xmlns="http://schemas.microsoft.com/office/infopath/2007/PartnerControls">
          <TermName xmlns="http://schemas.microsoft.com/office/infopath/2007/PartnerControls">MALAYSIA</TermName>
          <TermId xmlns="http://schemas.microsoft.com/office/infopath/2007/PartnerControls">a122ffd0-cd53-4cf4-868d-a07cbb43e5f0</TermId>
        </TermInfo>
        <TermInfo xmlns="http://schemas.microsoft.com/office/infopath/2007/PartnerControls">
          <TermName xmlns="http://schemas.microsoft.com/office/infopath/2007/PartnerControls">TAIWAN</TermName>
          <TermId xmlns="http://schemas.microsoft.com/office/infopath/2007/PartnerControls">87137002-b979-40b1-8d78-b0d4fee10513</TermId>
        </TermInfo>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Hollow structural sections - Anti-Circumvention - Orrcon Manufacturing Pty Ltd - China_F1611063C7D5410C921287931C2194DD</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39a6c87f-ce70-415c-ae5d-9caa7db8e9f4</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Hollow Structural Sections</TermName>
          <TermId xmlns="http://schemas.microsoft.com/office/infopath/2007/PartnerControls">f97d6c94-ed49-41ec-b0a8-aad6914233c6</TermId>
        </TermInfo>
      </Terms>
    </f06bc08df4f7480fae31bfc0219a480b>
    <ADCCRMCaseId xmlns="b48e3ffd-eb19-4da6-9c3a-2fe013753af6">F1611063-C7D5-410C-9212-87931C2194DD</ADCCRM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D75F1-EDBE-45BB-8487-4862A5F69D91}">
  <ds:schemaRefs>
    <ds:schemaRef ds:uri="http://schemas.microsoft.com/sharepoint/v3/contenttype/forms"/>
  </ds:schemaRefs>
</ds:datastoreItem>
</file>

<file path=customXml/itemProps2.xml><?xml version="1.0" encoding="utf-8"?>
<ds:datastoreItem xmlns:ds="http://schemas.openxmlformats.org/officeDocument/2006/customXml" ds:itemID="{B206AC0A-293F-4E45-9ED8-8847BFB1E068}">
  <ds:schemaRefs>
    <ds:schemaRef ds:uri="http://schemas.openxmlformats.org/officeDocument/2006/bibliography"/>
  </ds:schemaRefs>
</ds:datastoreItem>
</file>

<file path=customXml/itemProps3.xml><?xml version="1.0" encoding="utf-8"?>
<ds:datastoreItem xmlns:ds="http://schemas.openxmlformats.org/officeDocument/2006/customXml" ds:itemID="{98645A3A-E3B3-430B-B22E-B1D5CB9E3587}">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9415f538-06e4-4333-8d32-bf09d7b0fc67"/>
    <ds:schemaRef ds:uri="http://schemas.openxmlformats.org/package/2006/metadata/core-properties"/>
    <ds:schemaRef ds:uri="b48e3ffd-eb19-4da6-9c3a-2fe013753af6"/>
    <ds:schemaRef ds:uri="http://schemas.microsoft.com/sharepoint/v3"/>
  </ds:schemaRefs>
</ds:datastoreItem>
</file>

<file path=customXml/itemProps4.xml><?xml version="1.0" encoding="utf-8"?>
<ds:datastoreItem xmlns:ds="http://schemas.openxmlformats.org/officeDocument/2006/customXml" ds:itemID="{7C3742D9-CBB7-4846-ABBF-51571C4C2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617</TotalTime>
  <Pages>14</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Links>
    <vt:vector size="120" baseType="variant">
      <vt:variant>
        <vt:i4>7405611</vt:i4>
      </vt:variant>
      <vt:variant>
        <vt:i4>111</vt:i4>
      </vt:variant>
      <vt:variant>
        <vt:i4>0</vt:i4>
      </vt:variant>
      <vt:variant>
        <vt:i4>5</vt:i4>
      </vt:variant>
      <vt:variant>
        <vt:lpwstr>https://www.legislation.gov.au/Details/F2015L01736</vt:lpwstr>
      </vt:variant>
      <vt:variant>
        <vt:lpwstr/>
      </vt:variant>
      <vt:variant>
        <vt:i4>1114170</vt:i4>
      </vt:variant>
      <vt:variant>
        <vt:i4>104</vt:i4>
      </vt:variant>
      <vt:variant>
        <vt:i4>0</vt:i4>
      </vt:variant>
      <vt:variant>
        <vt:i4>5</vt:i4>
      </vt:variant>
      <vt:variant>
        <vt:lpwstr/>
      </vt:variant>
      <vt:variant>
        <vt:lpwstr>_Toc207090666</vt:lpwstr>
      </vt:variant>
      <vt:variant>
        <vt:i4>1114170</vt:i4>
      </vt:variant>
      <vt:variant>
        <vt:i4>98</vt:i4>
      </vt:variant>
      <vt:variant>
        <vt:i4>0</vt:i4>
      </vt:variant>
      <vt:variant>
        <vt:i4>5</vt:i4>
      </vt:variant>
      <vt:variant>
        <vt:lpwstr/>
      </vt:variant>
      <vt:variant>
        <vt:lpwstr>_Toc207090665</vt:lpwstr>
      </vt:variant>
      <vt:variant>
        <vt:i4>1114170</vt:i4>
      </vt:variant>
      <vt:variant>
        <vt:i4>92</vt:i4>
      </vt:variant>
      <vt:variant>
        <vt:i4>0</vt:i4>
      </vt:variant>
      <vt:variant>
        <vt:i4>5</vt:i4>
      </vt:variant>
      <vt:variant>
        <vt:lpwstr/>
      </vt:variant>
      <vt:variant>
        <vt:lpwstr>_Toc207090664</vt:lpwstr>
      </vt:variant>
      <vt:variant>
        <vt:i4>1114170</vt:i4>
      </vt:variant>
      <vt:variant>
        <vt:i4>86</vt:i4>
      </vt:variant>
      <vt:variant>
        <vt:i4>0</vt:i4>
      </vt:variant>
      <vt:variant>
        <vt:i4>5</vt:i4>
      </vt:variant>
      <vt:variant>
        <vt:lpwstr/>
      </vt:variant>
      <vt:variant>
        <vt:lpwstr>_Toc207090663</vt:lpwstr>
      </vt:variant>
      <vt:variant>
        <vt:i4>1114170</vt:i4>
      </vt:variant>
      <vt:variant>
        <vt:i4>80</vt:i4>
      </vt:variant>
      <vt:variant>
        <vt:i4>0</vt:i4>
      </vt:variant>
      <vt:variant>
        <vt:i4>5</vt:i4>
      </vt:variant>
      <vt:variant>
        <vt:lpwstr/>
      </vt:variant>
      <vt:variant>
        <vt:lpwstr>_Toc207090662</vt:lpwstr>
      </vt:variant>
      <vt:variant>
        <vt:i4>1114170</vt:i4>
      </vt:variant>
      <vt:variant>
        <vt:i4>74</vt:i4>
      </vt:variant>
      <vt:variant>
        <vt:i4>0</vt:i4>
      </vt:variant>
      <vt:variant>
        <vt:i4>5</vt:i4>
      </vt:variant>
      <vt:variant>
        <vt:lpwstr/>
      </vt:variant>
      <vt:variant>
        <vt:lpwstr>_Toc207090661</vt:lpwstr>
      </vt:variant>
      <vt:variant>
        <vt:i4>1114170</vt:i4>
      </vt:variant>
      <vt:variant>
        <vt:i4>68</vt:i4>
      </vt:variant>
      <vt:variant>
        <vt:i4>0</vt:i4>
      </vt:variant>
      <vt:variant>
        <vt:i4>5</vt:i4>
      </vt:variant>
      <vt:variant>
        <vt:lpwstr/>
      </vt:variant>
      <vt:variant>
        <vt:lpwstr>_Toc207090660</vt:lpwstr>
      </vt:variant>
      <vt:variant>
        <vt:i4>1179706</vt:i4>
      </vt:variant>
      <vt:variant>
        <vt:i4>62</vt:i4>
      </vt:variant>
      <vt:variant>
        <vt:i4>0</vt:i4>
      </vt:variant>
      <vt:variant>
        <vt:i4>5</vt:i4>
      </vt:variant>
      <vt:variant>
        <vt:lpwstr/>
      </vt:variant>
      <vt:variant>
        <vt:lpwstr>_Toc207090659</vt:lpwstr>
      </vt:variant>
      <vt:variant>
        <vt:i4>1179706</vt:i4>
      </vt:variant>
      <vt:variant>
        <vt:i4>56</vt:i4>
      </vt:variant>
      <vt:variant>
        <vt:i4>0</vt:i4>
      </vt:variant>
      <vt:variant>
        <vt:i4>5</vt:i4>
      </vt:variant>
      <vt:variant>
        <vt:lpwstr/>
      </vt:variant>
      <vt:variant>
        <vt:lpwstr>_Toc207090658</vt:lpwstr>
      </vt:variant>
      <vt:variant>
        <vt:i4>1179706</vt:i4>
      </vt:variant>
      <vt:variant>
        <vt:i4>50</vt:i4>
      </vt:variant>
      <vt:variant>
        <vt:i4>0</vt:i4>
      </vt:variant>
      <vt:variant>
        <vt:i4>5</vt:i4>
      </vt:variant>
      <vt:variant>
        <vt:lpwstr/>
      </vt:variant>
      <vt:variant>
        <vt:lpwstr>_Toc207090657</vt:lpwstr>
      </vt:variant>
      <vt:variant>
        <vt:i4>1179706</vt:i4>
      </vt:variant>
      <vt:variant>
        <vt:i4>44</vt:i4>
      </vt:variant>
      <vt:variant>
        <vt:i4>0</vt:i4>
      </vt:variant>
      <vt:variant>
        <vt:i4>5</vt:i4>
      </vt:variant>
      <vt:variant>
        <vt:lpwstr/>
      </vt:variant>
      <vt:variant>
        <vt:lpwstr>_Toc207090656</vt:lpwstr>
      </vt:variant>
      <vt:variant>
        <vt:i4>1179706</vt:i4>
      </vt:variant>
      <vt:variant>
        <vt:i4>38</vt:i4>
      </vt:variant>
      <vt:variant>
        <vt:i4>0</vt:i4>
      </vt:variant>
      <vt:variant>
        <vt:i4>5</vt:i4>
      </vt:variant>
      <vt:variant>
        <vt:lpwstr/>
      </vt:variant>
      <vt:variant>
        <vt:lpwstr>_Toc207090655</vt:lpwstr>
      </vt:variant>
      <vt:variant>
        <vt:i4>1179706</vt:i4>
      </vt:variant>
      <vt:variant>
        <vt:i4>32</vt:i4>
      </vt:variant>
      <vt:variant>
        <vt:i4>0</vt:i4>
      </vt:variant>
      <vt:variant>
        <vt:i4>5</vt:i4>
      </vt:variant>
      <vt:variant>
        <vt:lpwstr/>
      </vt:variant>
      <vt:variant>
        <vt:lpwstr>_Toc207090654</vt:lpwstr>
      </vt:variant>
      <vt:variant>
        <vt:i4>1179706</vt:i4>
      </vt:variant>
      <vt:variant>
        <vt:i4>26</vt:i4>
      </vt:variant>
      <vt:variant>
        <vt:i4>0</vt:i4>
      </vt:variant>
      <vt:variant>
        <vt:i4>5</vt:i4>
      </vt:variant>
      <vt:variant>
        <vt:lpwstr/>
      </vt:variant>
      <vt:variant>
        <vt:lpwstr>_Toc207090653</vt:lpwstr>
      </vt:variant>
      <vt:variant>
        <vt:i4>1179706</vt:i4>
      </vt:variant>
      <vt:variant>
        <vt:i4>20</vt:i4>
      </vt:variant>
      <vt:variant>
        <vt:i4>0</vt:i4>
      </vt:variant>
      <vt:variant>
        <vt:i4>5</vt:i4>
      </vt:variant>
      <vt:variant>
        <vt:lpwstr/>
      </vt:variant>
      <vt:variant>
        <vt:lpwstr>_Toc207090652</vt:lpwstr>
      </vt:variant>
      <vt:variant>
        <vt:i4>1179706</vt:i4>
      </vt:variant>
      <vt:variant>
        <vt:i4>14</vt:i4>
      </vt:variant>
      <vt:variant>
        <vt:i4>0</vt:i4>
      </vt:variant>
      <vt:variant>
        <vt:i4>5</vt:i4>
      </vt:variant>
      <vt:variant>
        <vt:lpwstr/>
      </vt:variant>
      <vt:variant>
        <vt:lpwstr>_Toc207090651</vt:lpwstr>
      </vt:variant>
      <vt:variant>
        <vt:i4>1179706</vt:i4>
      </vt:variant>
      <vt:variant>
        <vt:i4>8</vt:i4>
      </vt:variant>
      <vt:variant>
        <vt:i4>0</vt:i4>
      </vt:variant>
      <vt:variant>
        <vt:i4>5</vt:i4>
      </vt:variant>
      <vt:variant>
        <vt:lpwstr/>
      </vt:variant>
      <vt:variant>
        <vt:lpwstr>_Toc207090650</vt:lpwstr>
      </vt:variant>
      <vt:variant>
        <vt:i4>2818098</vt:i4>
      </vt:variant>
      <vt:variant>
        <vt:i4>3</vt:i4>
      </vt:variant>
      <vt:variant>
        <vt:i4>0</vt:i4>
      </vt:variant>
      <vt:variant>
        <vt:i4>5</vt:i4>
      </vt:variant>
      <vt:variant>
        <vt:lpwstr>http://www.adcommission.gov.au/</vt:lpwstr>
      </vt:variant>
      <vt:variant>
        <vt:lpwstr/>
      </vt:variant>
      <vt:variant>
        <vt:i4>3473432</vt:i4>
      </vt:variant>
      <vt:variant>
        <vt:i4>0</vt:i4>
      </vt:variant>
      <vt:variant>
        <vt:i4>0</vt:i4>
      </vt:variant>
      <vt:variant>
        <vt:i4>5</vt:i4>
      </vt:variant>
      <vt:variant>
        <vt:lpwstr>mailto:investigations4@adcommission.gov.au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Yin, Wenlin</cp:lastModifiedBy>
  <cp:revision>2</cp:revision>
  <dcterms:created xsi:type="dcterms:W3CDTF">2025-08-22T04:07:00Z</dcterms:created>
  <dcterms:modified xsi:type="dcterms:W3CDTF">2025-09-04T03:37:00Z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74996ac0,520fb4d3,494e1c87</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4a80d27,7f568efd,40ba5006</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y fmtid="{D5CDD505-2E9C-101B-9397-08002B2CF9AE}" pid="8" name="ContentTypeId">
    <vt:lpwstr>0x01010092BAB2FE85ACC1428C8EF8FBAF332D8E</vt:lpwstr>
  </property>
  <property fmtid="{D5CDD505-2E9C-101B-9397-08002B2CF9AE}" pid="9" name="ADCGoods">
    <vt:lpwstr>1367;#Hollow Structural Sections|f97d6c94-ed49-41ec-b0a8-aad6914233c6</vt:lpwstr>
  </property>
  <property fmtid="{D5CDD505-2E9C-101B-9397-08002B2CF9AE}" pid="10" name="ADCDivisionKeywords">
    <vt:lpwstr/>
  </property>
  <property fmtid="{D5CDD505-2E9C-101B-9397-08002B2CF9AE}" pid="11" name="MediaServiceImageTags">
    <vt:lpwstr/>
  </property>
  <property fmtid="{D5CDD505-2E9C-101B-9397-08002B2CF9AE}" pid="12" name="ADCDocumentType">
    <vt:lpwstr/>
  </property>
  <property fmtid="{D5CDD505-2E9C-101B-9397-08002B2CF9AE}" pid="13" name="ADCEntityType">
    <vt:lpwstr/>
  </property>
  <property fmtid="{D5CDD505-2E9C-101B-9397-08002B2CF9AE}" pid="14" name="ADCAttachment_x002f_Appendix">
    <vt:lpwstr/>
  </property>
  <property fmtid="{D5CDD505-2E9C-101B-9397-08002B2CF9AE}" pid="15" name="ADCFileType">
    <vt:lpwstr>1279;#docx|7235e733-68fd-45f7-bd8f-236be668aa4c</vt:lpwstr>
  </property>
  <property fmtid="{D5CDD505-2E9C-101B-9397-08002B2CF9AE}" pid="16" name="ADCWorkActivity">
    <vt:lpwstr/>
  </property>
  <property fmtid="{D5CDD505-2E9C-101B-9397-08002B2CF9AE}" pid="17" name="ADCYear">
    <vt:lpwstr/>
  </property>
  <property fmtid="{D5CDD505-2E9C-101B-9397-08002B2CF9AE}" pid="18" name="ADCCaseType">
    <vt:lpwstr>31;#Anti-Circumvention|39a6c87f-ce70-415c-ae5d-9caa7db8e9f4</vt:lpwstr>
  </property>
  <property fmtid="{D5CDD505-2E9C-101B-9397-08002B2CF9AE}" pid="19" name="ADCSub_x002d_documentType">
    <vt:lpwstr/>
  </property>
  <property fmtid="{D5CDD505-2E9C-101B-9397-08002B2CF9AE}" pid="20" name="ADCCountries">
    <vt:lpwstr>1685;#KOREA (REPUBLIC)|0b326276-96a9-4d9f-ba9c-063576bcc904;#119;#MALAYSIA|a122ffd0-cd53-4cf4-868d-a07cbb43e5f0;#165;#TAIWAN|87137002-b979-40b1-8d78-b0d4fee10513;#114;#CHINA|6efc5bf2-074e-481b-bbee-34b288cc1024</vt:lpwstr>
  </property>
  <property fmtid="{D5CDD505-2E9C-101B-9397-08002B2CF9AE}" pid="21" name="ADCEntity">
    <vt:lpwstr/>
  </property>
  <property fmtid="{D5CDD505-2E9C-101B-9397-08002B2CF9AE}" pid="22" name="ADCSecurityClassification">
    <vt:lpwstr>11;#OFFICIAL|76d4828a-bfcc-47b5-bdd8-63e4c371f7b3</vt:lpwstr>
  </property>
  <property fmtid="{D5CDD505-2E9C-101B-9397-08002B2CF9AE}" pid="23" name="ADCReportType">
    <vt:lpwstr/>
  </property>
  <property fmtid="{D5CDD505-2E9C-101B-9397-08002B2CF9AE}" pid="24" name="ADCSub-documentType">
    <vt:lpwstr/>
  </property>
  <property fmtid="{D5CDD505-2E9C-101B-9397-08002B2CF9AE}" pid="25" name="ADCAttachment/Appendix">
    <vt:lpwstr/>
  </property>
</Properties>
</file>