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B86A3" w14:textId="77777777" w:rsidR="00397F8C" w:rsidRPr="00903C39" w:rsidRDefault="00397F8C" w:rsidP="002C0001">
      <w:bookmarkStart w:id="0" w:name="_GoBack"/>
      <w:bookmarkEnd w:id="0"/>
    </w:p>
    <w:p w14:paraId="11C93B7B" w14:textId="77777777" w:rsidR="00397F8C" w:rsidRPr="00903C39" w:rsidRDefault="00397F8C" w:rsidP="002C0001"/>
    <w:p w14:paraId="4646FAB1" w14:textId="77777777" w:rsidR="00397F8C" w:rsidRPr="00903C39" w:rsidRDefault="00397F8C" w:rsidP="002C0001"/>
    <w:p w14:paraId="6B599BD5" w14:textId="77777777" w:rsidR="00397F8C" w:rsidRPr="00903C39" w:rsidRDefault="00397F8C" w:rsidP="002C0001"/>
    <w:p w14:paraId="76C7227F" w14:textId="67BC36FC" w:rsidR="00397F8C" w:rsidRDefault="00397F8C" w:rsidP="00397F8C"/>
    <w:p w14:paraId="7CD62327" w14:textId="637BFFC6" w:rsidR="00397F8C" w:rsidRPr="00074524" w:rsidRDefault="00BE226A" w:rsidP="00074524">
      <w:pPr>
        <w:pStyle w:val="Heading1"/>
        <w:jc w:val="center"/>
        <w:rPr>
          <w:sz w:val="48"/>
        </w:rPr>
      </w:pPr>
      <w:r w:rsidRPr="00074524">
        <w:rPr>
          <w:sz w:val="48"/>
        </w:rPr>
        <w:t>Oil Spill Response Exercise</w:t>
      </w:r>
    </w:p>
    <w:p w14:paraId="3A963E15" w14:textId="3E0F772B" w:rsidR="00397F8C" w:rsidRPr="00074524" w:rsidRDefault="00397F8C" w:rsidP="00074524">
      <w:pPr>
        <w:pStyle w:val="Heading1"/>
        <w:jc w:val="center"/>
        <w:rPr>
          <w:sz w:val="48"/>
        </w:rPr>
      </w:pPr>
      <w:r w:rsidRPr="00074524">
        <w:rPr>
          <w:sz w:val="48"/>
        </w:rPr>
        <w:t>2019</w:t>
      </w:r>
    </w:p>
    <w:p w14:paraId="1CB90C4B" w14:textId="02194A7A" w:rsidR="00397F8C" w:rsidRDefault="00397F8C" w:rsidP="002C0001">
      <w:pPr>
        <w:tabs>
          <w:tab w:val="center" w:pos="4513"/>
        </w:tabs>
      </w:pPr>
      <w:r>
        <w:tab/>
      </w:r>
    </w:p>
    <w:p w14:paraId="4F98B3F3" w14:textId="77777777" w:rsidR="00990EE6" w:rsidRDefault="00990EE6" w:rsidP="002C0001">
      <w:pPr>
        <w:tabs>
          <w:tab w:val="center" w:pos="4513"/>
        </w:tabs>
      </w:pPr>
    </w:p>
    <w:p w14:paraId="65C58A2E" w14:textId="77777777" w:rsidR="00990EE6" w:rsidRDefault="00990EE6" w:rsidP="002C0001">
      <w:pPr>
        <w:tabs>
          <w:tab w:val="center" w:pos="4513"/>
        </w:tabs>
      </w:pPr>
    </w:p>
    <w:p w14:paraId="6652F89A" w14:textId="77777777" w:rsidR="00990EE6" w:rsidRDefault="00990EE6" w:rsidP="002C0001">
      <w:pPr>
        <w:tabs>
          <w:tab w:val="center" w:pos="4513"/>
        </w:tabs>
      </w:pPr>
    </w:p>
    <w:p w14:paraId="303C5D8D" w14:textId="77777777" w:rsidR="00990EE6" w:rsidRPr="002C0001" w:rsidRDefault="00990EE6" w:rsidP="002C0001">
      <w:pPr>
        <w:tabs>
          <w:tab w:val="center" w:pos="4513"/>
        </w:tabs>
        <w:rPr>
          <w:sz w:val="24"/>
          <w:szCs w:val="24"/>
        </w:rPr>
      </w:pPr>
    </w:p>
    <w:p w14:paraId="16DDAFC2" w14:textId="34FFC7F6" w:rsidR="00990EE6" w:rsidRPr="002C0001" w:rsidRDefault="00990EE6" w:rsidP="00990EE6">
      <w:pPr>
        <w:tabs>
          <w:tab w:val="center" w:pos="4513"/>
        </w:tabs>
        <w:jc w:val="center"/>
        <w:rPr>
          <w:sz w:val="24"/>
          <w:szCs w:val="24"/>
        </w:rPr>
      </w:pPr>
      <w:r w:rsidRPr="002C0001">
        <w:rPr>
          <w:sz w:val="24"/>
          <w:szCs w:val="24"/>
        </w:rPr>
        <w:t xml:space="preserve">Evaluation of the Department of Industry, </w:t>
      </w:r>
      <w:r w:rsidR="00DF2602">
        <w:rPr>
          <w:sz w:val="24"/>
          <w:szCs w:val="24"/>
        </w:rPr>
        <w:t xml:space="preserve">Science, Energy and Resources </w:t>
      </w:r>
      <w:r w:rsidR="00095003">
        <w:rPr>
          <w:sz w:val="24"/>
          <w:szCs w:val="24"/>
        </w:rPr>
        <w:t>procedures</w:t>
      </w:r>
      <w:r w:rsidRPr="002C0001">
        <w:rPr>
          <w:sz w:val="24"/>
          <w:szCs w:val="24"/>
        </w:rPr>
        <w:t xml:space="preserve"> during a simulated offshore petroleum incident. </w:t>
      </w:r>
    </w:p>
    <w:p w14:paraId="5E82370D" w14:textId="77777777" w:rsidR="00990EE6" w:rsidRPr="00903C39" w:rsidRDefault="00990EE6" w:rsidP="002C0001"/>
    <w:p w14:paraId="05405E59" w14:textId="77777777" w:rsidR="00990EE6" w:rsidRPr="00903C39" w:rsidRDefault="00990EE6" w:rsidP="002C0001"/>
    <w:p w14:paraId="18D57F24" w14:textId="77777777" w:rsidR="00990EE6" w:rsidRPr="00903C39" w:rsidRDefault="00990EE6" w:rsidP="002C0001"/>
    <w:p w14:paraId="0012E37A" w14:textId="77777777" w:rsidR="00990EE6" w:rsidRPr="00903C39" w:rsidRDefault="00990EE6" w:rsidP="002C0001"/>
    <w:p w14:paraId="4D881369" w14:textId="77777777" w:rsidR="00990EE6" w:rsidRPr="00903C39" w:rsidRDefault="00990EE6" w:rsidP="002C0001"/>
    <w:p w14:paraId="38849F35" w14:textId="77777777" w:rsidR="00990EE6" w:rsidRPr="00903C39" w:rsidRDefault="00990EE6" w:rsidP="002C0001"/>
    <w:p w14:paraId="70C2D1B8" w14:textId="77777777" w:rsidR="00990EE6" w:rsidRDefault="00990EE6" w:rsidP="002C0001"/>
    <w:p w14:paraId="7D00B22A" w14:textId="77777777" w:rsidR="00D216DD" w:rsidRPr="00903C39" w:rsidRDefault="00D216DD" w:rsidP="002C0001"/>
    <w:p w14:paraId="68078093" w14:textId="7CF4685E" w:rsidR="00990EE6" w:rsidRDefault="00990EE6" w:rsidP="00990EE6"/>
    <w:p w14:paraId="4754C6F9" w14:textId="37D1080B" w:rsidR="00990EE6" w:rsidRDefault="00EF141C" w:rsidP="002C0001">
      <w:pPr>
        <w:jc w:val="center"/>
      </w:pPr>
      <w:r>
        <w:t>August</w:t>
      </w:r>
      <w:r w:rsidR="00B17710">
        <w:t xml:space="preserve"> 202</w:t>
      </w:r>
      <w:r>
        <w:t>1</w:t>
      </w:r>
    </w:p>
    <w:p w14:paraId="40F76586" w14:textId="6DFE8DFC" w:rsidR="00990EE6" w:rsidRPr="00903C39" w:rsidRDefault="00990EE6" w:rsidP="002C0001">
      <w:pPr>
        <w:tabs>
          <w:tab w:val="center" w:pos="4513"/>
        </w:tabs>
        <w:sectPr w:rsidR="00990EE6" w:rsidRPr="00903C39">
          <w:headerReference w:type="default" r:id="rId12"/>
          <w:footerReference w:type="default" r:id="rId13"/>
          <w:pgSz w:w="11906" w:h="16838"/>
          <w:pgMar w:top="1440" w:right="1440" w:bottom="1440" w:left="1440" w:header="708" w:footer="708" w:gutter="0"/>
          <w:cols w:space="708"/>
          <w:docGrid w:linePitch="360"/>
        </w:sectPr>
      </w:pPr>
      <w:r>
        <w:tab/>
      </w:r>
    </w:p>
    <w:p w14:paraId="1BA3F1C1" w14:textId="77777777" w:rsidR="00990EE6" w:rsidRDefault="00990EE6" w:rsidP="00397F8C">
      <w:pPr>
        <w:pStyle w:val="Heading2"/>
      </w:pPr>
    </w:p>
    <w:sdt>
      <w:sdtPr>
        <w:rPr>
          <w:rFonts w:asciiTheme="minorHAnsi" w:eastAsiaTheme="minorHAnsi" w:hAnsiTheme="minorHAnsi" w:cstheme="minorBidi"/>
          <w:color w:val="auto"/>
          <w:sz w:val="22"/>
          <w:szCs w:val="22"/>
          <w:lang w:val="en-AU"/>
        </w:rPr>
        <w:id w:val="-764770437"/>
        <w:docPartObj>
          <w:docPartGallery w:val="Table of Contents"/>
          <w:docPartUnique/>
        </w:docPartObj>
      </w:sdtPr>
      <w:sdtEndPr>
        <w:rPr>
          <w:rFonts w:cstheme="minorHAnsi"/>
          <w:b/>
          <w:bCs/>
          <w:noProof/>
        </w:rPr>
      </w:sdtEndPr>
      <w:sdtContent>
        <w:p w14:paraId="263D3607" w14:textId="60A4FCD7" w:rsidR="00990EE6" w:rsidRPr="00D344CF" w:rsidRDefault="00D344CF">
          <w:pPr>
            <w:pStyle w:val="TOCHeading"/>
            <w:rPr>
              <w:rFonts w:asciiTheme="minorHAnsi" w:hAnsiTheme="minorHAnsi" w:cstheme="minorHAnsi"/>
            </w:rPr>
          </w:pPr>
          <w:r w:rsidRPr="00D344CF">
            <w:rPr>
              <w:rStyle w:val="Heading1Char"/>
              <w:rFonts w:asciiTheme="minorHAnsi" w:hAnsiTheme="minorHAnsi" w:cstheme="minorHAnsi"/>
            </w:rPr>
            <w:t>Table of</w:t>
          </w:r>
          <w:r w:rsidRPr="00D344CF">
            <w:rPr>
              <w:rFonts w:asciiTheme="minorHAnsi" w:eastAsiaTheme="minorHAnsi" w:hAnsiTheme="minorHAnsi" w:cstheme="minorHAnsi"/>
              <w:color w:val="auto"/>
              <w:sz w:val="22"/>
              <w:szCs w:val="22"/>
              <w:lang w:val="en-AU"/>
            </w:rPr>
            <w:t xml:space="preserve"> </w:t>
          </w:r>
          <w:r w:rsidR="00990EE6" w:rsidRPr="00D344CF">
            <w:rPr>
              <w:rFonts w:asciiTheme="minorHAnsi" w:hAnsiTheme="minorHAnsi" w:cstheme="minorHAnsi"/>
            </w:rPr>
            <w:t>Contents</w:t>
          </w:r>
        </w:p>
        <w:p w14:paraId="601270EC" w14:textId="77777777" w:rsidR="00D66D3D" w:rsidRDefault="00990EE6">
          <w:pPr>
            <w:pStyle w:val="TOC1"/>
            <w:tabs>
              <w:tab w:val="right" w:leader="dot" w:pos="9016"/>
            </w:tabs>
            <w:rPr>
              <w:rFonts w:eastAsiaTheme="minorEastAsia"/>
              <w:noProof/>
              <w:lang w:eastAsia="en-AU"/>
            </w:rPr>
          </w:pPr>
          <w:r w:rsidRPr="006B30C8">
            <w:rPr>
              <w:rFonts w:cstheme="minorHAnsi"/>
              <w:b/>
              <w:bCs/>
              <w:noProof/>
              <w:sz w:val="28"/>
              <w:szCs w:val="24"/>
            </w:rPr>
            <w:fldChar w:fldCharType="begin"/>
          </w:r>
          <w:r w:rsidRPr="006B30C8">
            <w:rPr>
              <w:rFonts w:cstheme="minorHAnsi"/>
              <w:b/>
              <w:bCs/>
              <w:noProof/>
              <w:sz w:val="28"/>
              <w:szCs w:val="24"/>
            </w:rPr>
            <w:instrText xml:space="preserve"> TOC \o "1-3" \h \z \u </w:instrText>
          </w:r>
          <w:r w:rsidRPr="006B30C8">
            <w:rPr>
              <w:rFonts w:cstheme="minorHAnsi"/>
              <w:b/>
              <w:bCs/>
              <w:noProof/>
              <w:sz w:val="28"/>
              <w:szCs w:val="24"/>
            </w:rPr>
            <w:fldChar w:fldCharType="separate"/>
          </w:r>
          <w:hyperlink w:anchor="_Toc38386443" w:history="1">
            <w:r w:rsidR="00D66D3D" w:rsidRPr="006D2139">
              <w:rPr>
                <w:rStyle w:val="Hyperlink"/>
                <w:rFonts w:cstheme="minorHAnsi"/>
                <w:noProof/>
              </w:rPr>
              <w:t>Introduction</w:t>
            </w:r>
            <w:r w:rsidR="00D66D3D">
              <w:rPr>
                <w:noProof/>
                <w:webHidden/>
              </w:rPr>
              <w:tab/>
            </w:r>
            <w:r w:rsidR="00D66D3D">
              <w:rPr>
                <w:noProof/>
                <w:webHidden/>
              </w:rPr>
              <w:fldChar w:fldCharType="begin"/>
            </w:r>
            <w:r w:rsidR="00D66D3D">
              <w:rPr>
                <w:noProof/>
                <w:webHidden/>
              </w:rPr>
              <w:instrText xml:space="preserve"> PAGEREF _Toc38386443 \h </w:instrText>
            </w:r>
            <w:r w:rsidR="00D66D3D">
              <w:rPr>
                <w:noProof/>
                <w:webHidden/>
              </w:rPr>
            </w:r>
            <w:r w:rsidR="00D66D3D">
              <w:rPr>
                <w:noProof/>
                <w:webHidden/>
              </w:rPr>
              <w:fldChar w:fldCharType="separate"/>
            </w:r>
            <w:r w:rsidR="00D66D3D">
              <w:rPr>
                <w:noProof/>
                <w:webHidden/>
              </w:rPr>
              <w:t>2</w:t>
            </w:r>
            <w:r w:rsidR="00D66D3D">
              <w:rPr>
                <w:noProof/>
                <w:webHidden/>
              </w:rPr>
              <w:fldChar w:fldCharType="end"/>
            </w:r>
          </w:hyperlink>
        </w:p>
        <w:p w14:paraId="3E82E7E0" w14:textId="77777777" w:rsidR="00D66D3D" w:rsidRDefault="008E08B7">
          <w:pPr>
            <w:pStyle w:val="TOC1"/>
            <w:tabs>
              <w:tab w:val="right" w:leader="dot" w:pos="9016"/>
            </w:tabs>
            <w:rPr>
              <w:rFonts w:eastAsiaTheme="minorEastAsia"/>
              <w:noProof/>
              <w:lang w:eastAsia="en-AU"/>
            </w:rPr>
          </w:pPr>
          <w:hyperlink w:anchor="_Toc38386444" w:history="1">
            <w:r w:rsidR="00D66D3D" w:rsidRPr="006D2139">
              <w:rPr>
                <w:rStyle w:val="Hyperlink"/>
                <w:rFonts w:cstheme="minorHAnsi"/>
                <w:noProof/>
              </w:rPr>
              <w:t>Background</w:t>
            </w:r>
            <w:r w:rsidR="00D66D3D">
              <w:rPr>
                <w:noProof/>
                <w:webHidden/>
              </w:rPr>
              <w:tab/>
            </w:r>
            <w:r w:rsidR="00D66D3D">
              <w:rPr>
                <w:noProof/>
                <w:webHidden/>
              </w:rPr>
              <w:fldChar w:fldCharType="begin"/>
            </w:r>
            <w:r w:rsidR="00D66D3D">
              <w:rPr>
                <w:noProof/>
                <w:webHidden/>
              </w:rPr>
              <w:instrText xml:space="preserve"> PAGEREF _Toc38386444 \h </w:instrText>
            </w:r>
            <w:r w:rsidR="00D66D3D">
              <w:rPr>
                <w:noProof/>
                <w:webHidden/>
              </w:rPr>
            </w:r>
            <w:r w:rsidR="00D66D3D">
              <w:rPr>
                <w:noProof/>
                <w:webHidden/>
              </w:rPr>
              <w:fldChar w:fldCharType="separate"/>
            </w:r>
            <w:r w:rsidR="00D66D3D">
              <w:rPr>
                <w:noProof/>
                <w:webHidden/>
              </w:rPr>
              <w:t>2</w:t>
            </w:r>
            <w:r w:rsidR="00D66D3D">
              <w:rPr>
                <w:noProof/>
                <w:webHidden/>
              </w:rPr>
              <w:fldChar w:fldCharType="end"/>
            </w:r>
          </w:hyperlink>
        </w:p>
        <w:p w14:paraId="3F06438F" w14:textId="77777777" w:rsidR="00D66D3D" w:rsidRDefault="008E08B7">
          <w:pPr>
            <w:pStyle w:val="TOC1"/>
            <w:tabs>
              <w:tab w:val="right" w:leader="dot" w:pos="9016"/>
            </w:tabs>
            <w:rPr>
              <w:rFonts w:eastAsiaTheme="minorEastAsia"/>
              <w:noProof/>
              <w:lang w:eastAsia="en-AU"/>
            </w:rPr>
          </w:pPr>
          <w:hyperlink w:anchor="_Toc38386445" w:history="1">
            <w:r w:rsidR="00D66D3D" w:rsidRPr="006D2139">
              <w:rPr>
                <w:rStyle w:val="Hyperlink"/>
                <w:rFonts w:cstheme="minorHAnsi"/>
                <w:noProof/>
              </w:rPr>
              <w:t>Previous Exercises</w:t>
            </w:r>
            <w:r w:rsidR="00D66D3D">
              <w:rPr>
                <w:noProof/>
                <w:webHidden/>
              </w:rPr>
              <w:tab/>
            </w:r>
            <w:r w:rsidR="00D66D3D">
              <w:rPr>
                <w:noProof/>
                <w:webHidden/>
              </w:rPr>
              <w:fldChar w:fldCharType="begin"/>
            </w:r>
            <w:r w:rsidR="00D66D3D">
              <w:rPr>
                <w:noProof/>
                <w:webHidden/>
              </w:rPr>
              <w:instrText xml:space="preserve"> PAGEREF _Toc38386445 \h </w:instrText>
            </w:r>
            <w:r w:rsidR="00D66D3D">
              <w:rPr>
                <w:noProof/>
                <w:webHidden/>
              </w:rPr>
            </w:r>
            <w:r w:rsidR="00D66D3D">
              <w:rPr>
                <w:noProof/>
                <w:webHidden/>
              </w:rPr>
              <w:fldChar w:fldCharType="separate"/>
            </w:r>
            <w:r w:rsidR="00D66D3D">
              <w:rPr>
                <w:noProof/>
                <w:webHidden/>
              </w:rPr>
              <w:t>4</w:t>
            </w:r>
            <w:r w:rsidR="00D66D3D">
              <w:rPr>
                <w:noProof/>
                <w:webHidden/>
              </w:rPr>
              <w:fldChar w:fldCharType="end"/>
            </w:r>
          </w:hyperlink>
        </w:p>
        <w:p w14:paraId="6E5A8DDA" w14:textId="77777777" w:rsidR="00D66D3D" w:rsidRDefault="008E08B7">
          <w:pPr>
            <w:pStyle w:val="TOC1"/>
            <w:tabs>
              <w:tab w:val="right" w:leader="dot" w:pos="9016"/>
            </w:tabs>
            <w:rPr>
              <w:rFonts w:eastAsiaTheme="minorEastAsia"/>
              <w:noProof/>
              <w:lang w:eastAsia="en-AU"/>
            </w:rPr>
          </w:pPr>
          <w:hyperlink w:anchor="_Toc38386446" w:history="1">
            <w:r w:rsidR="00D66D3D" w:rsidRPr="006D2139">
              <w:rPr>
                <w:rStyle w:val="Hyperlink"/>
                <w:rFonts w:cstheme="minorHAnsi"/>
                <w:noProof/>
              </w:rPr>
              <w:t>Aim and Objectives</w:t>
            </w:r>
            <w:r w:rsidR="00D66D3D">
              <w:rPr>
                <w:noProof/>
                <w:webHidden/>
              </w:rPr>
              <w:tab/>
            </w:r>
            <w:r w:rsidR="00D66D3D">
              <w:rPr>
                <w:noProof/>
                <w:webHidden/>
              </w:rPr>
              <w:fldChar w:fldCharType="begin"/>
            </w:r>
            <w:r w:rsidR="00D66D3D">
              <w:rPr>
                <w:noProof/>
                <w:webHidden/>
              </w:rPr>
              <w:instrText xml:space="preserve"> PAGEREF _Toc38386446 \h </w:instrText>
            </w:r>
            <w:r w:rsidR="00D66D3D">
              <w:rPr>
                <w:noProof/>
                <w:webHidden/>
              </w:rPr>
            </w:r>
            <w:r w:rsidR="00D66D3D">
              <w:rPr>
                <w:noProof/>
                <w:webHidden/>
              </w:rPr>
              <w:fldChar w:fldCharType="separate"/>
            </w:r>
            <w:r w:rsidR="00D66D3D">
              <w:rPr>
                <w:noProof/>
                <w:webHidden/>
              </w:rPr>
              <w:t>4</w:t>
            </w:r>
            <w:r w:rsidR="00D66D3D">
              <w:rPr>
                <w:noProof/>
                <w:webHidden/>
              </w:rPr>
              <w:fldChar w:fldCharType="end"/>
            </w:r>
          </w:hyperlink>
        </w:p>
        <w:p w14:paraId="2300DA49" w14:textId="77777777" w:rsidR="00D66D3D" w:rsidRDefault="008E08B7">
          <w:pPr>
            <w:pStyle w:val="TOC1"/>
            <w:tabs>
              <w:tab w:val="right" w:leader="dot" w:pos="9016"/>
            </w:tabs>
            <w:rPr>
              <w:rFonts w:eastAsiaTheme="minorEastAsia"/>
              <w:noProof/>
              <w:lang w:eastAsia="en-AU"/>
            </w:rPr>
          </w:pPr>
          <w:hyperlink w:anchor="_Toc38386447" w:history="1">
            <w:r w:rsidR="00D66D3D" w:rsidRPr="006D2139">
              <w:rPr>
                <w:rStyle w:val="Hyperlink"/>
                <w:rFonts w:cstheme="minorHAnsi"/>
                <w:noProof/>
              </w:rPr>
              <w:t>Exercise Roles</w:t>
            </w:r>
            <w:r w:rsidR="00D66D3D">
              <w:rPr>
                <w:noProof/>
                <w:webHidden/>
              </w:rPr>
              <w:tab/>
            </w:r>
            <w:r w:rsidR="00D66D3D">
              <w:rPr>
                <w:noProof/>
                <w:webHidden/>
              </w:rPr>
              <w:fldChar w:fldCharType="begin"/>
            </w:r>
            <w:r w:rsidR="00D66D3D">
              <w:rPr>
                <w:noProof/>
                <w:webHidden/>
              </w:rPr>
              <w:instrText xml:space="preserve"> PAGEREF _Toc38386447 \h </w:instrText>
            </w:r>
            <w:r w:rsidR="00D66D3D">
              <w:rPr>
                <w:noProof/>
                <w:webHidden/>
              </w:rPr>
            </w:r>
            <w:r w:rsidR="00D66D3D">
              <w:rPr>
                <w:noProof/>
                <w:webHidden/>
              </w:rPr>
              <w:fldChar w:fldCharType="separate"/>
            </w:r>
            <w:r w:rsidR="00D66D3D">
              <w:rPr>
                <w:noProof/>
                <w:webHidden/>
              </w:rPr>
              <w:t>5</w:t>
            </w:r>
            <w:r w:rsidR="00D66D3D">
              <w:rPr>
                <w:noProof/>
                <w:webHidden/>
              </w:rPr>
              <w:fldChar w:fldCharType="end"/>
            </w:r>
          </w:hyperlink>
        </w:p>
        <w:p w14:paraId="72C2E02F" w14:textId="77777777" w:rsidR="00D66D3D" w:rsidRDefault="008E08B7">
          <w:pPr>
            <w:pStyle w:val="TOC2"/>
            <w:tabs>
              <w:tab w:val="right" w:leader="dot" w:pos="9016"/>
            </w:tabs>
            <w:rPr>
              <w:rFonts w:eastAsiaTheme="minorEastAsia"/>
              <w:noProof/>
              <w:lang w:eastAsia="en-AU"/>
            </w:rPr>
          </w:pPr>
          <w:hyperlink w:anchor="_Toc38386448" w:history="1">
            <w:r w:rsidR="00D66D3D" w:rsidRPr="006D2139">
              <w:rPr>
                <w:rStyle w:val="Hyperlink"/>
                <w:rFonts w:cstheme="minorHAnsi"/>
                <w:noProof/>
              </w:rPr>
              <w:t>Response Team</w:t>
            </w:r>
            <w:r w:rsidR="00D66D3D">
              <w:rPr>
                <w:noProof/>
                <w:webHidden/>
              </w:rPr>
              <w:tab/>
            </w:r>
            <w:r w:rsidR="00D66D3D">
              <w:rPr>
                <w:noProof/>
                <w:webHidden/>
              </w:rPr>
              <w:fldChar w:fldCharType="begin"/>
            </w:r>
            <w:r w:rsidR="00D66D3D">
              <w:rPr>
                <w:noProof/>
                <w:webHidden/>
              </w:rPr>
              <w:instrText xml:space="preserve"> PAGEREF _Toc38386448 \h </w:instrText>
            </w:r>
            <w:r w:rsidR="00D66D3D">
              <w:rPr>
                <w:noProof/>
                <w:webHidden/>
              </w:rPr>
            </w:r>
            <w:r w:rsidR="00D66D3D">
              <w:rPr>
                <w:noProof/>
                <w:webHidden/>
              </w:rPr>
              <w:fldChar w:fldCharType="separate"/>
            </w:r>
            <w:r w:rsidR="00D66D3D">
              <w:rPr>
                <w:noProof/>
                <w:webHidden/>
              </w:rPr>
              <w:t>5</w:t>
            </w:r>
            <w:r w:rsidR="00D66D3D">
              <w:rPr>
                <w:noProof/>
                <w:webHidden/>
              </w:rPr>
              <w:fldChar w:fldCharType="end"/>
            </w:r>
          </w:hyperlink>
        </w:p>
        <w:p w14:paraId="391F57B9" w14:textId="77777777" w:rsidR="00D66D3D" w:rsidRDefault="008E08B7">
          <w:pPr>
            <w:pStyle w:val="TOC2"/>
            <w:tabs>
              <w:tab w:val="right" w:leader="dot" w:pos="9016"/>
            </w:tabs>
            <w:rPr>
              <w:rFonts w:eastAsiaTheme="minorEastAsia"/>
              <w:noProof/>
              <w:lang w:eastAsia="en-AU"/>
            </w:rPr>
          </w:pPr>
          <w:hyperlink w:anchor="_Toc38386449" w:history="1">
            <w:r w:rsidR="00D66D3D" w:rsidRPr="006D2139">
              <w:rPr>
                <w:rStyle w:val="Hyperlink"/>
                <w:rFonts w:cstheme="minorHAnsi"/>
                <w:noProof/>
              </w:rPr>
              <w:t>Liaison Officers</w:t>
            </w:r>
            <w:r w:rsidR="00D66D3D">
              <w:rPr>
                <w:noProof/>
                <w:webHidden/>
              </w:rPr>
              <w:tab/>
            </w:r>
            <w:r w:rsidR="00D66D3D">
              <w:rPr>
                <w:noProof/>
                <w:webHidden/>
              </w:rPr>
              <w:fldChar w:fldCharType="begin"/>
            </w:r>
            <w:r w:rsidR="00D66D3D">
              <w:rPr>
                <w:noProof/>
                <w:webHidden/>
              </w:rPr>
              <w:instrText xml:space="preserve"> PAGEREF _Toc38386449 \h </w:instrText>
            </w:r>
            <w:r w:rsidR="00D66D3D">
              <w:rPr>
                <w:noProof/>
                <w:webHidden/>
              </w:rPr>
            </w:r>
            <w:r w:rsidR="00D66D3D">
              <w:rPr>
                <w:noProof/>
                <w:webHidden/>
              </w:rPr>
              <w:fldChar w:fldCharType="separate"/>
            </w:r>
            <w:r w:rsidR="00D66D3D">
              <w:rPr>
                <w:noProof/>
                <w:webHidden/>
              </w:rPr>
              <w:t>5</w:t>
            </w:r>
            <w:r w:rsidR="00D66D3D">
              <w:rPr>
                <w:noProof/>
                <w:webHidden/>
              </w:rPr>
              <w:fldChar w:fldCharType="end"/>
            </w:r>
          </w:hyperlink>
        </w:p>
        <w:p w14:paraId="0275165F" w14:textId="77777777" w:rsidR="00D66D3D" w:rsidRDefault="008E08B7">
          <w:pPr>
            <w:pStyle w:val="TOC1"/>
            <w:tabs>
              <w:tab w:val="right" w:leader="dot" w:pos="9016"/>
            </w:tabs>
            <w:rPr>
              <w:rFonts w:eastAsiaTheme="minorEastAsia"/>
              <w:noProof/>
              <w:lang w:eastAsia="en-AU"/>
            </w:rPr>
          </w:pPr>
          <w:hyperlink w:anchor="_Toc38386450" w:history="1">
            <w:r w:rsidR="00D66D3D" w:rsidRPr="006D2139">
              <w:rPr>
                <w:rStyle w:val="Hyperlink"/>
                <w:rFonts w:cstheme="minorHAnsi"/>
                <w:noProof/>
              </w:rPr>
              <w:t>Exercise Overview</w:t>
            </w:r>
            <w:r w:rsidR="00D66D3D">
              <w:rPr>
                <w:noProof/>
                <w:webHidden/>
              </w:rPr>
              <w:tab/>
            </w:r>
            <w:r w:rsidR="00D66D3D">
              <w:rPr>
                <w:noProof/>
                <w:webHidden/>
              </w:rPr>
              <w:fldChar w:fldCharType="begin"/>
            </w:r>
            <w:r w:rsidR="00D66D3D">
              <w:rPr>
                <w:noProof/>
                <w:webHidden/>
              </w:rPr>
              <w:instrText xml:space="preserve"> PAGEREF _Toc38386450 \h </w:instrText>
            </w:r>
            <w:r w:rsidR="00D66D3D">
              <w:rPr>
                <w:noProof/>
                <w:webHidden/>
              </w:rPr>
            </w:r>
            <w:r w:rsidR="00D66D3D">
              <w:rPr>
                <w:noProof/>
                <w:webHidden/>
              </w:rPr>
              <w:fldChar w:fldCharType="separate"/>
            </w:r>
            <w:r w:rsidR="00D66D3D">
              <w:rPr>
                <w:noProof/>
                <w:webHidden/>
              </w:rPr>
              <w:t>5</w:t>
            </w:r>
            <w:r w:rsidR="00D66D3D">
              <w:rPr>
                <w:noProof/>
                <w:webHidden/>
              </w:rPr>
              <w:fldChar w:fldCharType="end"/>
            </w:r>
          </w:hyperlink>
        </w:p>
        <w:p w14:paraId="60E7FCE6" w14:textId="77777777" w:rsidR="00D66D3D" w:rsidRDefault="008E08B7">
          <w:pPr>
            <w:pStyle w:val="TOC1"/>
            <w:tabs>
              <w:tab w:val="right" w:leader="dot" w:pos="9016"/>
            </w:tabs>
            <w:rPr>
              <w:rFonts w:eastAsiaTheme="minorEastAsia"/>
              <w:noProof/>
              <w:lang w:eastAsia="en-AU"/>
            </w:rPr>
          </w:pPr>
          <w:hyperlink w:anchor="_Toc38386451" w:history="1">
            <w:r w:rsidR="00D66D3D" w:rsidRPr="006D2139">
              <w:rPr>
                <w:rStyle w:val="Hyperlink"/>
                <w:rFonts w:cstheme="minorHAnsi"/>
                <w:noProof/>
              </w:rPr>
              <w:t>Evaluation and Recommendations</w:t>
            </w:r>
            <w:r w:rsidR="00D66D3D">
              <w:rPr>
                <w:noProof/>
                <w:webHidden/>
              </w:rPr>
              <w:tab/>
            </w:r>
            <w:r w:rsidR="00D66D3D">
              <w:rPr>
                <w:noProof/>
                <w:webHidden/>
              </w:rPr>
              <w:fldChar w:fldCharType="begin"/>
            </w:r>
            <w:r w:rsidR="00D66D3D">
              <w:rPr>
                <w:noProof/>
                <w:webHidden/>
              </w:rPr>
              <w:instrText xml:space="preserve"> PAGEREF _Toc38386451 \h </w:instrText>
            </w:r>
            <w:r w:rsidR="00D66D3D">
              <w:rPr>
                <w:noProof/>
                <w:webHidden/>
              </w:rPr>
            </w:r>
            <w:r w:rsidR="00D66D3D">
              <w:rPr>
                <w:noProof/>
                <w:webHidden/>
              </w:rPr>
              <w:fldChar w:fldCharType="separate"/>
            </w:r>
            <w:r w:rsidR="00D66D3D">
              <w:rPr>
                <w:noProof/>
                <w:webHidden/>
              </w:rPr>
              <w:t>9</w:t>
            </w:r>
            <w:r w:rsidR="00D66D3D">
              <w:rPr>
                <w:noProof/>
                <w:webHidden/>
              </w:rPr>
              <w:fldChar w:fldCharType="end"/>
            </w:r>
          </w:hyperlink>
        </w:p>
        <w:p w14:paraId="3EDDDAD9" w14:textId="77777777" w:rsidR="00D66D3D" w:rsidRDefault="008E08B7">
          <w:pPr>
            <w:pStyle w:val="TOC2"/>
            <w:tabs>
              <w:tab w:val="right" w:leader="dot" w:pos="9016"/>
            </w:tabs>
            <w:rPr>
              <w:rFonts w:eastAsiaTheme="minorEastAsia"/>
              <w:noProof/>
              <w:lang w:eastAsia="en-AU"/>
            </w:rPr>
          </w:pPr>
          <w:hyperlink w:anchor="_Toc38386452" w:history="1">
            <w:r w:rsidR="00D66D3D" w:rsidRPr="006D2139">
              <w:rPr>
                <w:rStyle w:val="Hyperlink"/>
                <w:rFonts w:cstheme="minorHAnsi"/>
                <w:noProof/>
              </w:rPr>
              <w:t>Exercise Communications</w:t>
            </w:r>
            <w:r w:rsidR="00D66D3D">
              <w:rPr>
                <w:noProof/>
                <w:webHidden/>
              </w:rPr>
              <w:tab/>
            </w:r>
            <w:r w:rsidR="00D66D3D">
              <w:rPr>
                <w:noProof/>
                <w:webHidden/>
              </w:rPr>
              <w:fldChar w:fldCharType="begin"/>
            </w:r>
            <w:r w:rsidR="00D66D3D">
              <w:rPr>
                <w:noProof/>
                <w:webHidden/>
              </w:rPr>
              <w:instrText xml:space="preserve"> PAGEREF _Toc38386452 \h </w:instrText>
            </w:r>
            <w:r w:rsidR="00D66D3D">
              <w:rPr>
                <w:noProof/>
                <w:webHidden/>
              </w:rPr>
            </w:r>
            <w:r w:rsidR="00D66D3D">
              <w:rPr>
                <w:noProof/>
                <w:webHidden/>
              </w:rPr>
              <w:fldChar w:fldCharType="separate"/>
            </w:r>
            <w:r w:rsidR="00D66D3D">
              <w:rPr>
                <w:noProof/>
                <w:webHidden/>
              </w:rPr>
              <w:t>9</w:t>
            </w:r>
            <w:r w:rsidR="00D66D3D">
              <w:rPr>
                <w:noProof/>
                <w:webHidden/>
              </w:rPr>
              <w:fldChar w:fldCharType="end"/>
            </w:r>
          </w:hyperlink>
        </w:p>
        <w:p w14:paraId="602198C3" w14:textId="77777777" w:rsidR="00D66D3D" w:rsidRDefault="008E08B7">
          <w:pPr>
            <w:pStyle w:val="TOC2"/>
            <w:tabs>
              <w:tab w:val="right" w:leader="dot" w:pos="9016"/>
            </w:tabs>
            <w:rPr>
              <w:rFonts w:eastAsiaTheme="minorEastAsia"/>
              <w:noProof/>
              <w:lang w:eastAsia="en-AU"/>
            </w:rPr>
          </w:pPr>
          <w:hyperlink w:anchor="_Toc38386453" w:history="1">
            <w:r w:rsidR="00D66D3D" w:rsidRPr="006D2139">
              <w:rPr>
                <w:rStyle w:val="Hyperlink"/>
                <w:rFonts w:cstheme="minorHAnsi"/>
                <w:noProof/>
              </w:rPr>
              <w:t>Tasking, Capacity and Objectives</w:t>
            </w:r>
            <w:r w:rsidR="00D66D3D">
              <w:rPr>
                <w:noProof/>
                <w:webHidden/>
              </w:rPr>
              <w:tab/>
            </w:r>
            <w:r w:rsidR="00D66D3D">
              <w:rPr>
                <w:noProof/>
                <w:webHidden/>
              </w:rPr>
              <w:fldChar w:fldCharType="begin"/>
            </w:r>
            <w:r w:rsidR="00D66D3D">
              <w:rPr>
                <w:noProof/>
                <w:webHidden/>
              </w:rPr>
              <w:instrText xml:space="preserve"> PAGEREF _Toc38386453 \h </w:instrText>
            </w:r>
            <w:r w:rsidR="00D66D3D">
              <w:rPr>
                <w:noProof/>
                <w:webHidden/>
              </w:rPr>
            </w:r>
            <w:r w:rsidR="00D66D3D">
              <w:rPr>
                <w:noProof/>
                <w:webHidden/>
              </w:rPr>
              <w:fldChar w:fldCharType="separate"/>
            </w:r>
            <w:r w:rsidR="00D66D3D">
              <w:rPr>
                <w:noProof/>
                <w:webHidden/>
              </w:rPr>
              <w:t>10</w:t>
            </w:r>
            <w:r w:rsidR="00D66D3D">
              <w:rPr>
                <w:noProof/>
                <w:webHidden/>
              </w:rPr>
              <w:fldChar w:fldCharType="end"/>
            </w:r>
          </w:hyperlink>
        </w:p>
        <w:p w14:paraId="03EE5A31" w14:textId="77777777" w:rsidR="00D66D3D" w:rsidRDefault="008E08B7">
          <w:pPr>
            <w:pStyle w:val="TOC2"/>
            <w:tabs>
              <w:tab w:val="right" w:leader="dot" w:pos="9016"/>
            </w:tabs>
            <w:rPr>
              <w:rFonts w:eastAsiaTheme="minorEastAsia"/>
              <w:noProof/>
              <w:lang w:eastAsia="en-AU"/>
            </w:rPr>
          </w:pPr>
          <w:hyperlink w:anchor="_Toc38386454" w:history="1">
            <w:r w:rsidR="00D66D3D" w:rsidRPr="006D2139">
              <w:rPr>
                <w:rStyle w:val="Hyperlink"/>
                <w:rFonts w:cstheme="minorHAnsi"/>
                <w:noProof/>
              </w:rPr>
              <w:t>Information Management</w:t>
            </w:r>
            <w:r w:rsidR="00D66D3D">
              <w:rPr>
                <w:noProof/>
                <w:webHidden/>
              </w:rPr>
              <w:tab/>
            </w:r>
            <w:r w:rsidR="00D66D3D">
              <w:rPr>
                <w:noProof/>
                <w:webHidden/>
              </w:rPr>
              <w:fldChar w:fldCharType="begin"/>
            </w:r>
            <w:r w:rsidR="00D66D3D">
              <w:rPr>
                <w:noProof/>
                <w:webHidden/>
              </w:rPr>
              <w:instrText xml:space="preserve"> PAGEREF _Toc38386454 \h </w:instrText>
            </w:r>
            <w:r w:rsidR="00D66D3D">
              <w:rPr>
                <w:noProof/>
                <w:webHidden/>
              </w:rPr>
            </w:r>
            <w:r w:rsidR="00D66D3D">
              <w:rPr>
                <w:noProof/>
                <w:webHidden/>
              </w:rPr>
              <w:fldChar w:fldCharType="separate"/>
            </w:r>
            <w:r w:rsidR="00D66D3D">
              <w:rPr>
                <w:noProof/>
                <w:webHidden/>
              </w:rPr>
              <w:t>10</w:t>
            </w:r>
            <w:r w:rsidR="00D66D3D">
              <w:rPr>
                <w:noProof/>
                <w:webHidden/>
              </w:rPr>
              <w:fldChar w:fldCharType="end"/>
            </w:r>
          </w:hyperlink>
        </w:p>
        <w:p w14:paraId="6A06CC1C" w14:textId="77777777" w:rsidR="00D66D3D" w:rsidRDefault="008E08B7">
          <w:pPr>
            <w:pStyle w:val="TOC2"/>
            <w:tabs>
              <w:tab w:val="right" w:leader="dot" w:pos="9016"/>
            </w:tabs>
            <w:rPr>
              <w:rFonts w:eastAsiaTheme="minorEastAsia"/>
              <w:noProof/>
              <w:lang w:eastAsia="en-AU"/>
            </w:rPr>
          </w:pPr>
          <w:hyperlink w:anchor="_Toc38386455" w:history="1">
            <w:r w:rsidR="00D66D3D" w:rsidRPr="006D2139">
              <w:rPr>
                <w:rStyle w:val="Hyperlink"/>
                <w:rFonts w:cstheme="minorHAnsi"/>
                <w:noProof/>
              </w:rPr>
              <w:t>Different Information Channels</w:t>
            </w:r>
            <w:r w:rsidR="00D66D3D">
              <w:rPr>
                <w:noProof/>
                <w:webHidden/>
              </w:rPr>
              <w:tab/>
            </w:r>
            <w:r w:rsidR="00D66D3D">
              <w:rPr>
                <w:noProof/>
                <w:webHidden/>
              </w:rPr>
              <w:fldChar w:fldCharType="begin"/>
            </w:r>
            <w:r w:rsidR="00D66D3D">
              <w:rPr>
                <w:noProof/>
                <w:webHidden/>
              </w:rPr>
              <w:instrText xml:space="preserve"> PAGEREF _Toc38386455 \h </w:instrText>
            </w:r>
            <w:r w:rsidR="00D66D3D">
              <w:rPr>
                <w:noProof/>
                <w:webHidden/>
              </w:rPr>
            </w:r>
            <w:r w:rsidR="00D66D3D">
              <w:rPr>
                <w:noProof/>
                <w:webHidden/>
              </w:rPr>
              <w:fldChar w:fldCharType="separate"/>
            </w:r>
            <w:r w:rsidR="00D66D3D">
              <w:rPr>
                <w:noProof/>
                <w:webHidden/>
              </w:rPr>
              <w:t>11</w:t>
            </w:r>
            <w:r w:rsidR="00D66D3D">
              <w:rPr>
                <w:noProof/>
                <w:webHidden/>
              </w:rPr>
              <w:fldChar w:fldCharType="end"/>
            </w:r>
          </w:hyperlink>
        </w:p>
        <w:p w14:paraId="21D144DC" w14:textId="77777777" w:rsidR="00D66D3D" w:rsidRDefault="008E08B7">
          <w:pPr>
            <w:pStyle w:val="TOC2"/>
            <w:tabs>
              <w:tab w:val="right" w:leader="dot" w:pos="9016"/>
            </w:tabs>
            <w:rPr>
              <w:rFonts w:eastAsiaTheme="minorEastAsia"/>
              <w:noProof/>
              <w:lang w:eastAsia="en-AU"/>
            </w:rPr>
          </w:pPr>
          <w:hyperlink w:anchor="_Toc38386456" w:history="1">
            <w:r w:rsidR="00D66D3D" w:rsidRPr="006D2139">
              <w:rPr>
                <w:rStyle w:val="Hyperlink"/>
                <w:rFonts w:cstheme="minorHAnsi"/>
                <w:noProof/>
              </w:rPr>
              <w:t>Processing Technical Information</w:t>
            </w:r>
            <w:r w:rsidR="00D66D3D">
              <w:rPr>
                <w:noProof/>
                <w:webHidden/>
              </w:rPr>
              <w:tab/>
            </w:r>
            <w:r w:rsidR="00D66D3D">
              <w:rPr>
                <w:noProof/>
                <w:webHidden/>
              </w:rPr>
              <w:fldChar w:fldCharType="begin"/>
            </w:r>
            <w:r w:rsidR="00D66D3D">
              <w:rPr>
                <w:noProof/>
                <w:webHidden/>
              </w:rPr>
              <w:instrText xml:space="preserve"> PAGEREF _Toc38386456 \h </w:instrText>
            </w:r>
            <w:r w:rsidR="00D66D3D">
              <w:rPr>
                <w:noProof/>
                <w:webHidden/>
              </w:rPr>
            </w:r>
            <w:r w:rsidR="00D66D3D">
              <w:rPr>
                <w:noProof/>
                <w:webHidden/>
              </w:rPr>
              <w:fldChar w:fldCharType="separate"/>
            </w:r>
            <w:r w:rsidR="00D66D3D">
              <w:rPr>
                <w:noProof/>
                <w:webHidden/>
              </w:rPr>
              <w:t>11</w:t>
            </w:r>
            <w:r w:rsidR="00D66D3D">
              <w:rPr>
                <w:noProof/>
                <w:webHidden/>
              </w:rPr>
              <w:fldChar w:fldCharType="end"/>
            </w:r>
          </w:hyperlink>
        </w:p>
        <w:p w14:paraId="744B7AF8" w14:textId="77777777" w:rsidR="00D66D3D" w:rsidRDefault="008E08B7">
          <w:pPr>
            <w:pStyle w:val="TOC2"/>
            <w:tabs>
              <w:tab w:val="right" w:leader="dot" w:pos="9016"/>
            </w:tabs>
            <w:rPr>
              <w:rFonts w:eastAsiaTheme="minorEastAsia"/>
              <w:noProof/>
              <w:lang w:eastAsia="en-AU"/>
            </w:rPr>
          </w:pPr>
          <w:hyperlink w:anchor="_Toc38386457" w:history="1">
            <w:r w:rsidR="00D66D3D" w:rsidRPr="006D2139">
              <w:rPr>
                <w:rStyle w:val="Hyperlink"/>
                <w:rFonts w:cstheme="minorHAnsi"/>
                <w:noProof/>
              </w:rPr>
              <w:t>Clearance Processes</w:t>
            </w:r>
            <w:r w:rsidR="00D66D3D">
              <w:rPr>
                <w:noProof/>
                <w:webHidden/>
              </w:rPr>
              <w:tab/>
            </w:r>
            <w:r w:rsidR="00D66D3D">
              <w:rPr>
                <w:noProof/>
                <w:webHidden/>
              </w:rPr>
              <w:fldChar w:fldCharType="begin"/>
            </w:r>
            <w:r w:rsidR="00D66D3D">
              <w:rPr>
                <w:noProof/>
                <w:webHidden/>
              </w:rPr>
              <w:instrText xml:space="preserve"> PAGEREF _Toc38386457 \h </w:instrText>
            </w:r>
            <w:r w:rsidR="00D66D3D">
              <w:rPr>
                <w:noProof/>
                <w:webHidden/>
              </w:rPr>
            </w:r>
            <w:r w:rsidR="00D66D3D">
              <w:rPr>
                <w:noProof/>
                <w:webHidden/>
              </w:rPr>
              <w:fldChar w:fldCharType="separate"/>
            </w:r>
            <w:r w:rsidR="00D66D3D">
              <w:rPr>
                <w:noProof/>
                <w:webHidden/>
              </w:rPr>
              <w:t>12</w:t>
            </w:r>
            <w:r w:rsidR="00D66D3D">
              <w:rPr>
                <w:noProof/>
                <w:webHidden/>
              </w:rPr>
              <w:fldChar w:fldCharType="end"/>
            </w:r>
          </w:hyperlink>
        </w:p>
        <w:p w14:paraId="0EB96E23" w14:textId="77777777" w:rsidR="00D66D3D" w:rsidRDefault="008E08B7">
          <w:pPr>
            <w:pStyle w:val="TOC2"/>
            <w:tabs>
              <w:tab w:val="right" w:leader="dot" w:pos="9016"/>
            </w:tabs>
            <w:rPr>
              <w:rFonts w:eastAsiaTheme="minorEastAsia"/>
              <w:noProof/>
              <w:lang w:eastAsia="en-AU"/>
            </w:rPr>
          </w:pPr>
          <w:hyperlink w:anchor="_Toc38386458" w:history="1">
            <w:r w:rsidR="00D66D3D" w:rsidRPr="006D2139">
              <w:rPr>
                <w:rStyle w:val="Hyperlink"/>
                <w:rFonts w:cstheme="minorHAnsi"/>
                <w:noProof/>
              </w:rPr>
              <w:t>Liaison Officers</w:t>
            </w:r>
            <w:r w:rsidR="00D66D3D">
              <w:rPr>
                <w:noProof/>
                <w:webHidden/>
              </w:rPr>
              <w:tab/>
            </w:r>
            <w:r w:rsidR="00D66D3D">
              <w:rPr>
                <w:noProof/>
                <w:webHidden/>
              </w:rPr>
              <w:fldChar w:fldCharType="begin"/>
            </w:r>
            <w:r w:rsidR="00D66D3D">
              <w:rPr>
                <w:noProof/>
                <w:webHidden/>
              </w:rPr>
              <w:instrText xml:space="preserve"> PAGEREF _Toc38386458 \h </w:instrText>
            </w:r>
            <w:r w:rsidR="00D66D3D">
              <w:rPr>
                <w:noProof/>
                <w:webHidden/>
              </w:rPr>
            </w:r>
            <w:r w:rsidR="00D66D3D">
              <w:rPr>
                <w:noProof/>
                <w:webHidden/>
              </w:rPr>
              <w:fldChar w:fldCharType="separate"/>
            </w:r>
            <w:r w:rsidR="00D66D3D">
              <w:rPr>
                <w:noProof/>
                <w:webHidden/>
              </w:rPr>
              <w:t>12</w:t>
            </w:r>
            <w:r w:rsidR="00D66D3D">
              <w:rPr>
                <w:noProof/>
                <w:webHidden/>
              </w:rPr>
              <w:fldChar w:fldCharType="end"/>
            </w:r>
          </w:hyperlink>
        </w:p>
        <w:p w14:paraId="7AC2F9DF" w14:textId="77777777" w:rsidR="00D66D3D" w:rsidRDefault="008E08B7">
          <w:pPr>
            <w:pStyle w:val="TOC1"/>
            <w:tabs>
              <w:tab w:val="right" w:leader="dot" w:pos="9016"/>
            </w:tabs>
            <w:rPr>
              <w:rFonts w:eastAsiaTheme="minorEastAsia"/>
              <w:noProof/>
              <w:lang w:eastAsia="en-AU"/>
            </w:rPr>
          </w:pPr>
          <w:hyperlink w:anchor="_Toc38386459" w:history="1">
            <w:r w:rsidR="00D66D3D" w:rsidRPr="006D2139">
              <w:rPr>
                <w:rStyle w:val="Hyperlink"/>
                <w:rFonts w:cstheme="minorHAnsi"/>
                <w:noProof/>
              </w:rPr>
              <w:t>Conclusion</w:t>
            </w:r>
            <w:r w:rsidR="00D66D3D">
              <w:rPr>
                <w:noProof/>
                <w:webHidden/>
              </w:rPr>
              <w:tab/>
            </w:r>
            <w:r w:rsidR="00D66D3D">
              <w:rPr>
                <w:noProof/>
                <w:webHidden/>
              </w:rPr>
              <w:fldChar w:fldCharType="begin"/>
            </w:r>
            <w:r w:rsidR="00D66D3D">
              <w:rPr>
                <w:noProof/>
                <w:webHidden/>
              </w:rPr>
              <w:instrText xml:space="preserve"> PAGEREF _Toc38386459 \h </w:instrText>
            </w:r>
            <w:r w:rsidR="00D66D3D">
              <w:rPr>
                <w:noProof/>
                <w:webHidden/>
              </w:rPr>
            </w:r>
            <w:r w:rsidR="00D66D3D">
              <w:rPr>
                <w:noProof/>
                <w:webHidden/>
              </w:rPr>
              <w:fldChar w:fldCharType="separate"/>
            </w:r>
            <w:r w:rsidR="00D66D3D">
              <w:rPr>
                <w:noProof/>
                <w:webHidden/>
              </w:rPr>
              <w:t>13</w:t>
            </w:r>
            <w:r w:rsidR="00D66D3D">
              <w:rPr>
                <w:noProof/>
                <w:webHidden/>
              </w:rPr>
              <w:fldChar w:fldCharType="end"/>
            </w:r>
          </w:hyperlink>
        </w:p>
        <w:p w14:paraId="24F8D2F4" w14:textId="77777777" w:rsidR="00D66D3D" w:rsidRDefault="008E08B7">
          <w:pPr>
            <w:pStyle w:val="TOC1"/>
            <w:tabs>
              <w:tab w:val="right" w:leader="dot" w:pos="9016"/>
            </w:tabs>
            <w:rPr>
              <w:rFonts w:eastAsiaTheme="minorEastAsia"/>
              <w:noProof/>
              <w:lang w:eastAsia="en-AU"/>
            </w:rPr>
          </w:pPr>
          <w:hyperlink w:anchor="_Toc38386460" w:history="1">
            <w:r w:rsidR="00D66D3D" w:rsidRPr="006D2139">
              <w:rPr>
                <w:rStyle w:val="Hyperlink"/>
                <w:rFonts w:cstheme="minorHAnsi"/>
                <w:noProof/>
              </w:rPr>
              <w:t>Attachment A</w:t>
            </w:r>
            <w:r w:rsidR="00D66D3D">
              <w:rPr>
                <w:noProof/>
                <w:webHidden/>
              </w:rPr>
              <w:tab/>
            </w:r>
            <w:r w:rsidR="00D66D3D">
              <w:rPr>
                <w:noProof/>
                <w:webHidden/>
              </w:rPr>
              <w:fldChar w:fldCharType="begin"/>
            </w:r>
            <w:r w:rsidR="00D66D3D">
              <w:rPr>
                <w:noProof/>
                <w:webHidden/>
              </w:rPr>
              <w:instrText xml:space="preserve"> PAGEREF _Toc38386460 \h </w:instrText>
            </w:r>
            <w:r w:rsidR="00D66D3D">
              <w:rPr>
                <w:noProof/>
                <w:webHidden/>
              </w:rPr>
            </w:r>
            <w:r w:rsidR="00D66D3D">
              <w:rPr>
                <w:noProof/>
                <w:webHidden/>
              </w:rPr>
              <w:fldChar w:fldCharType="separate"/>
            </w:r>
            <w:r w:rsidR="00D66D3D">
              <w:rPr>
                <w:noProof/>
                <w:webHidden/>
              </w:rPr>
              <w:t>14</w:t>
            </w:r>
            <w:r w:rsidR="00D66D3D">
              <w:rPr>
                <w:noProof/>
                <w:webHidden/>
              </w:rPr>
              <w:fldChar w:fldCharType="end"/>
            </w:r>
          </w:hyperlink>
        </w:p>
        <w:p w14:paraId="78C1A6B1" w14:textId="77777777" w:rsidR="00D66D3D" w:rsidRDefault="008E08B7">
          <w:pPr>
            <w:pStyle w:val="TOC2"/>
            <w:tabs>
              <w:tab w:val="right" w:leader="dot" w:pos="9016"/>
            </w:tabs>
            <w:rPr>
              <w:rFonts w:eastAsiaTheme="minorEastAsia"/>
              <w:noProof/>
              <w:lang w:eastAsia="en-AU"/>
            </w:rPr>
          </w:pPr>
          <w:hyperlink w:anchor="_Toc38386461" w:history="1">
            <w:r w:rsidR="00D66D3D" w:rsidRPr="006D2139">
              <w:rPr>
                <w:rStyle w:val="Hyperlink"/>
                <w:rFonts w:cstheme="minorHAnsi"/>
                <w:noProof/>
              </w:rPr>
              <w:t>Recommendations</w:t>
            </w:r>
            <w:r w:rsidR="00D66D3D">
              <w:rPr>
                <w:noProof/>
                <w:webHidden/>
              </w:rPr>
              <w:tab/>
            </w:r>
            <w:r w:rsidR="00D66D3D">
              <w:rPr>
                <w:noProof/>
                <w:webHidden/>
              </w:rPr>
              <w:fldChar w:fldCharType="begin"/>
            </w:r>
            <w:r w:rsidR="00D66D3D">
              <w:rPr>
                <w:noProof/>
                <w:webHidden/>
              </w:rPr>
              <w:instrText xml:space="preserve"> PAGEREF _Toc38386461 \h </w:instrText>
            </w:r>
            <w:r w:rsidR="00D66D3D">
              <w:rPr>
                <w:noProof/>
                <w:webHidden/>
              </w:rPr>
            </w:r>
            <w:r w:rsidR="00D66D3D">
              <w:rPr>
                <w:noProof/>
                <w:webHidden/>
              </w:rPr>
              <w:fldChar w:fldCharType="separate"/>
            </w:r>
            <w:r w:rsidR="00D66D3D">
              <w:rPr>
                <w:noProof/>
                <w:webHidden/>
              </w:rPr>
              <w:t>14</w:t>
            </w:r>
            <w:r w:rsidR="00D66D3D">
              <w:rPr>
                <w:noProof/>
                <w:webHidden/>
              </w:rPr>
              <w:fldChar w:fldCharType="end"/>
            </w:r>
          </w:hyperlink>
        </w:p>
        <w:p w14:paraId="154E7A32" w14:textId="0DA4BB64" w:rsidR="00990EE6" w:rsidRPr="001F6EDA" w:rsidRDefault="00990EE6">
          <w:pPr>
            <w:rPr>
              <w:rFonts w:cstheme="minorHAnsi"/>
            </w:rPr>
          </w:pPr>
          <w:r w:rsidRPr="006B30C8">
            <w:rPr>
              <w:rFonts w:cstheme="minorHAnsi"/>
              <w:b/>
              <w:bCs/>
              <w:noProof/>
              <w:sz w:val="28"/>
              <w:szCs w:val="24"/>
            </w:rPr>
            <w:fldChar w:fldCharType="end"/>
          </w:r>
        </w:p>
      </w:sdtContent>
    </w:sdt>
    <w:p w14:paraId="332DE6C5" w14:textId="77777777" w:rsidR="00990EE6" w:rsidRPr="002C0001" w:rsidRDefault="00990EE6" w:rsidP="00903C39">
      <w:pPr>
        <w:rPr>
          <w:rFonts w:eastAsiaTheme="majorEastAsia" w:cstheme="minorHAnsi"/>
          <w:color w:val="2E74B5" w:themeColor="accent1" w:themeShade="BF"/>
          <w:sz w:val="26"/>
          <w:szCs w:val="26"/>
        </w:rPr>
      </w:pPr>
      <w:r w:rsidRPr="001F6EDA">
        <w:rPr>
          <w:rFonts w:cstheme="minorHAnsi"/>
        </w:rPr>
        <w:br w:type="page"/>
      </w:r>
    </w:p>
    <w:p w14:paraId="7E58D4A3" w14:textId="227B8956" w:rsidR="00070691" w:rsidRPr="00F6027F" w:rsidRDefault="007E0453" w:rsidP="002C0001">
      <w:pPr>
        <w:pStyle w:val="Heading1"/>
        <w:rPr>
          <w:rFonts w:asciiTheme="minorHAnsi" w:hAnsiTheme="minorHAnsi" w:cstheme="minorHAnsi"/>
        </w:rPr>
      </w:pPr>
      <w:bookmarkStart w:id="1" w:name="_Toc27403666"/>
      <w:bookmarkStart w:id="2" w:name="_Toc38386443"/>
      <w:r w:rsidRPr="002C0001">
        <w:rPr>
          <w:rFonts w:asciiTheme="minorHAnsi" w:hAnsiTheme="minorHAnsi" w:cstheme="minorHAnsi"/>
        </w:rPr>
        <w:lastRenderedPageBreak/>
        <w:t>Introduction</w:t>
      </w:r>
      <w:bookmarkEnd w:id="1"/>
      <w:bookmarkEnd w:id="2"/>
    </w:p>
    <w:p w14:paraId="77F280F6" w14:textId="74203BCF" w:rsidR="00524E22" w:rsidRPr="002C0001" w:rsidRDefault="00524E22" w:rsidP="00524E22">
      <w:pPr>
        <w:rPr>
          <w:rFonts w:cstheme="minorHAnsi"/>
          <w:sz w:val="24"/>
          <w:szCs w:val="24"/>
        </w:rPr>
      </w:pPr>
      <w:r w:rsidRPr="002C0001">
        <w:rPr>
          <w:rFonts w:cstheme="minorHAnsi"/>
          <w:sz w:val="24"/>
          <w:szCs w:val="24"/>
        </w:rPr>
        <w:t>The Department of Industry, Science</w:t>
      </w:r>
      <w:r w:rsidR="002B06EA">
        <w:rPr>
          <w:rFonts w:cstheme="minorHAnsi"/>
          <w:sz w:val="24"/>
          <w:szCs w:val="24"/>
        </w:rPr>
        <w:t>, Energy and Resources</w:t>
      </w:r>
      <w:r w:rsidRPr="002C0001">
        <w:rPr>
          <w:rFonts w:cstheme="minorHAnsi"/>
          <w:sz w:val="24"/>
          <w:szCs w:val="24"/>
        </w:rPr>
        <w:t xml:space="preserve"> Offshore Petroleum Incident Coordination Framework is exercised </w:t>
      </w:r>
      <w:r w:rsidR="00AA5360">
        <w:rPr>
          <w:rFonts w:cstheme="minorHAnsi"/>
          <w:sz w:val="24"/>
          <w:szCs w:val="24"/>
        </w:rPr>
        <w:t>regularly</w:t>
      </w:r>
      <w:r w:rsidR="004378A2">
        <w:rPr>
          <w:rFonts w:cstheme="minorHAnsi"/>
          <w:sz w:val="24"/>
          <w:szCs w:val="24"/>
        </w:rPr>
        <w:t xml:space="preserve"> </w:t>
      </w:r>
      <w:r w:rsidRPr="002C0001">
        <w:rPr>
          <w:rFonts w:cstheme="minorHAnsi"/>
          <w:sz w:val="24"/>
          <w:szCs w:val="24"/>
        </w:rPr>
        <w:t xml:space="preserve">to test procedures, </w:t>
      </w:r>
      <w:r w:rsidR="00095003">
        <w:rPr>
          <w:rFonts w:cstheme="minorHAnsi"/>
          <w:sz w:val="24"/>
          <w:szCs w:val="24"/>
        </w:rPr>
        <w:t xml:space="preserve">refresh and </w:t>
      </w:r>
      <w:r w:rsidRPr="002C0001">
        <w:rPr>
          <w:rFonts w:cstheme="minorHAnsi"/>
          <w:sz w:val="24"/>
          <w:szCs w:val="24"/>
        </w:rPr>
        <w:t>enhance participants</w:t>
      </w:r>
      <w:r w:rsidR="002C0001">
        <w:rPr>
          <w:rFonts w:cstheme="minorHAnsi"/>
          <w:sz w:val="24"/>
          <w:szCs w:val="24"/>
        </w:rPr>
        <w:t xml:space="preserve">’ knowledge of </w:t>
      </w:r>
      <w:r w:rsidR="00095003">
        <w:rPr>
          <w:rFonts w:cstheme="minorHAnsi"/>
          <w:sz w:val="24"/>
          <w:szCs w:val="24"/>
        </w:rPr>
        <w:t>preparedness arrangements</w:t>
      </w:r>
      <w:r w:rsidRPr="002C0001">
        <w:rPr>
          <w:rFonts w:cstheme="minorHAnsi"/>
          <w:sz w:val="24"/>
          <w:szCs w:val="24"/>
        </w:rPr>
        <w:t xml:space="preserve"> and identify opportunities to improve competency and capability. This is done in preparation for the unlikely event of an offshore petroleum incident occurring in Commonwealth waters.</w:t>
      </w:r>
    </w:p>
    <w:p w14:paraId="1FF5DBDE" w14:textId="36A4C041" w:rsidR="00B2175C" w:rsidRPr="002C0001" w:rsidRDefault="000714C0" w:rsidP="000714C0">
      <w:pPr>
        <w:rPr>
          <w:rFonts w:cstheme="minorHAnsi"/>
          <w:sz w:val="24"/>
          <w:szCs w:val="24"/>
        </w:rPr>
      </w:pPr>
      <w:r w:rsidRPr="002C0001">
        <w:rPr>
          <w:rFonts w:cstheme="minorHAnsi"/>
          <w:sz w:val="24"/>
          <w:szCs w:val="24"/>
        </w:rPr>
        <w:t xml:space="preserve">In September 2019, the </w:t>
      </w:r>
      <w:r w:rsidR="002C0001">
        <w:rPr>
          <w:rFonts w:cstheme="minorHAnsi"/>
          <w:sz w:val="24"/>
          <w:szCs w:val="24"/>
        </w:rPr>
        <w:t xml:space="preserve">department ran </w:t>
      </w:r>
      <w:r w:rsidRPr="002C0001">
        <w:rPr>
          <w:rFonts w:cstheme="minorHAnsi"/>
          <w:sz w:val="24"/>
          <w:szCs w:val="24"/>
        </w:rPr>
        <w:t xml:space="preserve">Oil Spill Response Exercise 2019 (Exercise </w:t>
      </w:r>
      <w:r w:rsidR="00903C39" w:rsidRPr="002C0001">
        <w:rPr>
          <w:rFonts w:cstheme="minorHAnsi"/>
          <w:sz w:val="24"/>
          <w:szCs w:val="24"/>
        </w:rPr>
        <w:t>2019</w:t>
      </w:r>
      <w:r w:rsidRPr="002C0001">
        <w:rPr>
          <w:rFonts w:cstheme="minorHAnsi"/>
          <w:sz w:val="24"/>
          <w:szCs w:val="24"/>
        </w:rPr>
        <w:t>). Exercise 2019</w:t>
      </w:r>
      <w:r w:rsidR="008D3A14">
        <w:rPr>
          <w:rFonts w:cstheme="minorHAnsi"/>
          <w:sz w:val="24"/>
          <w:szCs w:val="24"/>
        </w:rPr>
        <w:t xml:space="preserve"> ran in conjunction with Shell Australia’s</w:t>
      </w:r>
      <w:r w:rsidRPr="002C0001">
        <w:rPr>
          <w:rFonts w:cstheme="minorHAnsi"/>
          <w:sz w:val="24"/>
          <w:szCs w:val="24"/>
        </w:rPr>
        <w:t xml:space="preserve"> Exercise Mirda Djimbu and the Western Australian Department of Transport’s (WA DoT) Exercise Browse Challenge. These exercises tested the response to a simulated event of uncontrolled flow of gas and condensate into the s</w:t>
      </w:r>
      <w:r w:rsidR="009F4B5C" w:rsidRPr="002C0001">
        <w:rPr>
          <w:rFonts w:cstheme="minorHAnsi"/>
          <w:sz w:val="24"/>
          <w:szCs w:val="24"/>
        </w:rPr>
        <w:t xml:space="preserve">ea and an explosion that </w:t>
      </w:r>
      <w:r w:rsidR="009F4B5C" w:rsidRPr="00F6027F">
        <w:rPr>
          <w:rFonts w:cstheme="minorHAnsi"/>
          <w:sz w:val="24"/>
          <w:szCs w:val="24"/>
        </w:rPr>
        <w:t>resulted</w:t>
      </w:r>
      <w:r w:rsidRPr="002C0001">
        <w:rPr>
          <w:rFonts w:cstheme="minorHAnsi"/>
          <w:sz w:val="24"/>
          <w:szCs w:val="24"/>
        </w:rPr>
        <w:t xml:space="preserve"> in a number of injuries and fatalities at Shell</w:t>
      </w:r>
      <w:r w:rsidR="009F4B5C" w:rsidRPr="002C0001">
        <w:rPr>
          <w:rFonts w:cstheme="minorHAnsi"/>
          <w:sz w:val="24"/>
          <w:szCs w:val="24"/>
        </w:rPr>
        <w:t>’s</w:t>
      </w:r>
      <w:r w:rsidRPr="002C0001">
        <w:rPr>
          <w:rFonts w:cstheme="minorHAnsi"/>
          <w:sz w:val="24"/>
          <w:szCs w:val="24"/>
        </w:rPr>
        <w:t xml:space="preserve"> Floating Liquid Natural Gas (FLNG) facility</w:t>
      </w:r>
      <w:r w:rsidR="009F4B5C" w:rsidRPr="002C0001">
        <w:rPr>
          <w:rFonts w:cstheme="minorHAnsi"/>
          <w:sz w:val="24"/>
          <w:szCs w:val="24"/>
        </w:rPr>
        <w:t>, Prelude</w:t>
      </w:r>
      <w:r w:rsidRPr="002C0001">
        <w:rPr>
          <w:rFonts w:cstheme="minorHAnsi"/>
          <w:sz w:val="24"/>
          <w:szCs w:val="24"/>
        </w:rPr>
        <w:t xml:space="preserve">. </w:t>
      </w:r>
      <w:r w:rsidR="00B2175C" w:rsidRPr="002C0001">
        <w:rPr>
          <w:rFonts w:cstheme="minorHAnsi"/>
          <w:sz w:val="24"/>
          <w:szCs w:val="24"/>
        </w:rPr>
        <w:t xml:space="preserve">Parks Australia and the Australian Maritime Safety Authority </w:t>
      </w:r>
      <w:r w:rsidR="008F4613">
        <w:rPr>
          <w:rFonts w:cstheme="minorHAnsi"/>
          <w:sz w:val="24"/>
          <w:szCs w:val="24"/>
        </w:rPr>
        <w:t xml:space="preserve">(AMSA) </w:t>
      </w:r>
      <w:r w:rsidR="00B2175C" w:rsidRPr="002C0001">
        <w:rPr>
          <w:rFonts w:cstheme="minorHAnsi"/>
          <w:sz w:val="24"/>
          <w:szCs w:val="24"/>
        </w:rPr>
        <w:t>also participated in Exercise 2019.</w:t>
      </w:r>
    </w:p>
    <w:p w14:paraId="205E08FD" w14:textId="77777777" w:rsidR="00095003" w:rsidRDefault="00524E22" w:rsidP="00524E22">
      <w:pPr>
        <w:rPr>
          <w:rFonts w:cstheme="minorHAnsi"/>
          <w:sz w:val="24"/>
          <w:szCs w:val="24"/>
        </w:rPr>
      </w:pPr>
      <w:r w:rsidRPr="002C0001">
        <w:rPr>
          <w:rFonts w:cstheme="minorHAnsi"/>
          <w:sz w:val="24"/>
          <w:szCs w:val="24"/>
        </w:rPr>
        <w:t>Exercise 2019 was a real time, strategic level, functional exercise focusing on the practical implementation of Commonwealth, state and industry emergency management arra</w:t>
      </w:r>
      <w:r w:rsidR="009B5C1E">
        <w:rPr>
          <w:rFonts w:cstheme="minorHAnsi"/>
          <w:sz w:val="24"/>
          <w:szCs w:val="24"/>
        </w:rPr>
        <w:t xml:space="preserve">ngements in response to a Tier </w:t>
      </w:r>
      <w:r w:rsidRPr="002C0001">
        <w:rPr>
          <w:rFonts w:cstheme="minorHAnsi"/>
          <w:sz w:val="24"/>
          <w:szCs w:val="24"/>
        </w:rPr>
        <w:t>3 offshor</w:t>
      </w:r>
      <w:r w:rsidR="00FF4DB5" w:rsidRPr="002C0001">
        <w:rPr>
          <w:rFonts w:cstheme="minorHAnsi"/>
          <w:sz w:val="24"/>
          <w:szCs w:val="24"/>
        </w:rPr>
        <w:t>e marine oil pollution incident</w:t>
      </w:r>
      <w:r w:rsidRPr="002C0001">
        <w:rPr>
          <w:rFonts w:cstheme="minorHAnsi"/>
          <w:sz w:val="24"/>
          <w:szCs w:val="24"/>
        </w:rPr>
        <w:t>.</w:t>
      </w:r>
      <w:r w:rsidR="009B5C1E">
        <w:rPr>
          <w:rFonts w:cstheme="minorHAnsi"/>
          <w:sz w:val="24"/>
          <w:szCs w:val="24"/>
        </w:rPr>
        <w:t xml:space="preserve"> Tier 3 oil pollution incidents are those that, due to their scale and likelihood to cause major impacts, </w:t>
      </w:r>
      <w:r w:rsidR="00095003">
        <w:rPr>
          <w:rFonts w:cstheme="minorHAnsi"/>
          <w:sz w:val="24"/>
          <w:szCs w:val="24"/>
        </w:rPr>
        <w:t xml:space="preserve">may </w:t>
      </w:r>
      <w:r w:rsidR="009B5C1E">
        <w:rPr>
          <w:rFonts w:cstheme="minorHAnsi"/>
          <w:sz w:val="24"/>
          <w:szCs w:val="24"/>
        </w:rPr>
        <w:t xml:space="preserve">call for substantial further resources from a range of national and international sources. </w:t>
      </w:r>
    </w:p>
    <w:p w14:paraId="7FE21FAC" w14:textId="528BA5AE" w:rsidR="00524E22" w:rsidRDefault="00524E22" w:rsidP="00524E22">
      <w:pPr>
        <w:rPr>
          <w:rFonts w:cstheme="minorHAnsi"/>
          <w:sz w:val="24"/>
          <w:szCs w:val="24"/>
        </w:rPr>
      </w:pPr>
      <w:r w:rsidRPr="002C0001">
        <w:rPr>
          <w:rFonts w:cstheme="minorHAnsi"/>
          <w:sz w:val="24"/>
          <w:szCs w:val="24"/>
        </w:rPr>
        <w:t>The exercise was run concurrently over two time zones; Australian Eastern Standard Time (AEST) and Australian Western Standard Time.</w:t>
      </w:r>
    </w:p>
    <w:p w14:paraId="357A2D7E" w14:textId="74924760" w:rsidR="008D3A14" w:rsidRDefault="008D3A14" w:rsidP="00524E22">
      <w:pPr>
        <w:rPr>
          <w:rFonts w:cstheme="minorHAnsi"/>
          <w:sz w:val="24"/>
          <w:szCs w:val="24"/>
        </w:rPr>
      </w:pPr>
      <w:r w:rsidRPr="002C0001">
        <w:rPr>
          <w:rFonts w:cstheme="minorHAnsi"/>
          <w:sz w:val="24"/>
          <w:szCs w:val="24"/>
        </w:rPr>
        <w:t xml:space="preserve">Ahead of Exercise 2019, the </w:t>
      </w:r>
      <w:r w:rsidR="00095003">
        <w:rPr>
          <w:rFonts w:cstheme="minorHAnsi"/>
          <w:sz w:val="24"/>
          <w:szCs w:val="24"/>
        </w:rPr>
        <w:t xml:space="preserve">Offshore Resources Branch </w:t>
      </w:r>
      <w:r w:rsidRPr="002C0001">
        <w:rPr>
          <w:rFonts w:cstheme="minorHAnsi"/>
          <w:sz w:val="24"/>
          <w:szCs w:val="24"/>
        </w:rPr>
        <w:t xml:space="preserve">ran a small </w:t>
      </w:r>
      <w:r w:rsidR="00095003">
        <w:rPr>
          <w:rFonts w:cstheme="minorHAnsi"/>
          <w:sz w:val="24"/>
          <w:szCs w:val="24"/>
        </w:rPr>
        <w:t xml:space="preserve">internal </w:t>
      </w:r>
      <w:r w:rsidRPr="002C0001">
        <w:rPr>
          <w:rFonts w:cstheme="minorHAnsi"/>
          <w:sz w:val="24"/>
          <w:szCs w:val="24"/>
        </w:rPr>
        <w:t xml:space="preserve">capacity-building program to increase understanding of the offshore petroleum incident coordination framework and the fundamentals of crisis response and management. </w:t>
      </w:r>
    </w:p>
    <w:p w14:paraId="4D30E25D" w14:textId="433AA20F" w:rsidR="003D52A4" w:rsidRPr="002C0001" w:rsidRDefault="003D52A4" w:rsidP="00524E22">
      <w:pPr>
        <w:rPr>
          <w:rFonts w:cstheme="minorHAnsi"/>
          <w:sz w:val="24"/>
          <w:szCs w:val="24"/>
        </w:rPr>
      </w:pPr>
      <w:r>
        <w:rPr>
          <w:rFonts w:cstheme="minorHAnsi"/>
          <w:sz w:val="24"/>
          <w:szCs w:val="24"/>
        </w:rPr>
        <w:t>This report provides high level recommendations and proposed actions to assist the department to improve procedures to be followed in the event of a significant oil spill response.</w:t>
      </w:r>
    </w:p>
    <w:p w14:paraId="64B4D596" w14:textId="79EC3EB4" w:rsidR="00CF770B" w:rsidRPr="002C0001" w:rsidRDefault="00CF770B" w:rsidP="00920C5C">
      <w:pPr>
        <w:pStyle w:val="Heading1"/>
        <w:rPr>
          <w:rFonts w:asciiTheme="minorHAnsi" w:hAnsiTheme="minorHAnsi" w:cstheme="minorHAnsi"/>
        </w:rPr>
      </w:pPr>
      <w:bookmarkStart w:id="3" w:name="_Toc27403667"/>
      <w:bookmarkStart w:id="4" w:name="_Toc38386444"/>
      <w:r w:rsidRPr="002C0001">
        <w:rPr>
          <w:rFonts w:asciiTheme="minorHAnsi" w:hAnsiTheme="minorHAnsi" w:cstheme="minorHAnsi"/>
        </w:rPr>
        <w:t>Background</w:t>
      </w:r>
      <w:bookmarkEnd w:id="3"/>
      <w:bookmarkEnd w:id="4"/>
    </w:p>
    <w:p w14:paraId="0872C273" w14:textId="4EA0846B" w:rsidR="0039568B" w:rsidRPr="002C0001" w:rsidRDefault="0039568B" w:rsidP="0039568B">
      <w:pPr>
        <w:rPr>
          <w:rFonts w:cstheme="minorHAnsi"/>
          <w:sz w:val="24"/>
          <w:szCs w:val="24"/>
        </w:rPr>
      </w:pPr>
      <w:r w:rsidRPr="002C0001">
        <w:rPr>
          <w:rFonts w:cstheme="minorHAnsi"/>
          <w:sz w:val="24"/>
          <w:szCs w:val="24"/>
        </w:rPr>
        <w:t xml:space="preserve">The </w:t>
      </w:r>
      <w:r w:rsidR="002B06EA">
        <w:rPr>
          <w:rFonts w:cstheme="minorHAnsi"/>
          <w:sz w:val="24"/>
          <w:szCs w:val="24"/>
        </w:rPr>
        <w:t>d</w:t>
      </w:r>
      <w:r w:rsidRPr="002C0001">
        <w:rPr>
          <w:rFonts w:cstheme="minorHAnsi"/>
          <w:sz w:val="24"/>
          <w:szCs w:val="24"/>
        </w:rPr>
        <w:t xml:space="preserve">epartment has responsibility for resources policy matters </w:t>
      </w:r>
      <w:r w:rsidR="009B5C1E">
        <w:rPr>
          <w:rFonts w:cstheme="minorHAnsi"/>
          <w:sz w:val="24"/>
          <w:szCs w:val="24"/>
        </w:rPr>
        <w:t>for the Commonwealth Government</w:t>
      </w:r>
      <w:r w:rsidRPr="002C0001">
        <w:rPr>
          <w:rFonts w:cstheme="minorHAnsi"/>
          <w:sz w:val="24"/>
          <w:szCs w:val="24"/>
        </w:rPr>
        <w:t xml:space="preserve"> and for the legislation that regulates the environment, safety, </w:t>
      </w:r>
      <w:r w:rsidR="00EA3FB3">
        <w:rPr>
          <w:rFonts w:cstheme="minorHAnsi"/>
          <w:sz w:val="24"/>
          <w:szCs w:val="24"/>
        </w:rPr>
        <w:t xml:space="preserve">well integrity </w:t>
      </w:r>
      <w:r w:rsidRPr="002C0001">
        <w:rPr>
          <w:rFonts w:cstheme="minorHAnsi"/>
          <w:sz w:val="24"/>
          <w:szCs w:val="24"/>
        </w:rPr>
        <w:t>and resource management of the offshore petroleum industry within Commonwealth waters</w:t>
      </w:r>
      <w:r w:rsidRPr="002C0001">
        <w:rPr>
          <w:rFonts w:cstheme="minorHAnsi"/>
          <w:sz w:val="24"/>
          <w:szCs w:val="24"/>
          <w:vertAlign w:val="superscript"/>
        </w:rPr>
        <w:footnoteReference w:id="2"/>
      </w:r>
      <w:r w:rsidRPr="002C0001">
        <w:rPr>
          <w:rFonts w:cstheme="minorHAnsi"/>
          <w:sz w:val="24"/>
          <w:szCs w:val="24"/>
        </w:rPr>
        <w:t xml:space="preserve">: the </w:t>
      </w:r>
      <w:r w:rsidRPr="002C0001">
        <w:rPr>
          <w:rFonts w:cstheme="minorHAnsi"/>
          <w:i/>
          <w:sz w:val="24"/>
          <w:szCs w:val="24"/>
        </w:rPr>
        <w:t>Offshore Petroleum and Greenhouse Gas Storage Act 2006</w:t>
      </w:r>
      <w:r w:rsidRPr="002C0001">
        <w:rPr>
          <w:rFonts w:cstheme="minorHAnsi"/>
          <w:sz w:val="24"/>
          <w:szCs w:val="24"/>
        </w:rPr>
        <w:t xml:space="preserve"> (OPGGS Act) and associated regulations.</w:t>
      </w:r>
    </w:p>
    <w:p w14:paraId="359A58EB" w14:textId="5FA8A6F0" w:rsidR="0039568B" w:rsidRPr="002C0001" w:rsidRDefault="0039568B" w:rsidP="0039568B">
      <w:pPr>
        <w:rPr>
          <w:rFonts w:cstheme="minorHAnsi"/>
          <w:sz w:val="24"/>
          <w:szCs w:val="24"/>
        </w:rPr>
      </w:pPr>
      <w:r w:rsidRPr="002C0001">
        <w:rPr>
          <w:rFonts w:cstheme="minorHAnsi"/>
          <w:sz w:val="24"/>
          <w:szCs w:val="24"/>
        </w:rPr>
        <w:t xml:space="preserve">The Australian Government Crisis Management Framework designates the </w:t>
      </w:r>
      <w:r w:rsidR="002B06EA">
        <w:rPr>
          <w:rFonts w:cstheme="minorHAnsi"/>
          <w:sz w:val="24"/>
          <w:szCs w:val="24"/>
        </w:rPr>
        <w:t>d</w:t>
      </w:r>
      <w:r w:rsidRPr="002C0001">
        <w:rPr>
          <w:rFonts w:cstheme="minorHAnsi"/>
          <w:sz w:val="24"/>
          <w:szCs w:val="24"/>
        </w:rPr>
        <w:t xml:space="preserve">epartment as </w:t>
      </w:r>
      <w:r w:rsidR="00095003">
        <w:rPr>
          <w:rFonts w:cstheme="minorHAnsi"/>
          <w:sz w:val="24"/>
          <w:szCs w:val="24"/>
        </w:rPr>
        <w:t xml:space="preserve">the lead Commonwealth agency in the event of </w:t>
      </w:r>
      <w:r w:rsidRPr="002C0001">
        <w:rPr>
          <w:rFonts w:cstheme="minorHAnsi"/>
          <w:sz w:val="24"/>
          <w:szCs w:val="24"/>
        </w:rPr>
        <w:t xml:space="preserve">an </w:t>
      </w:r>
      <w:r w:rsidR="00095003">
        <w:rPr>
          <w:rFonts w:cstheme="minorHAnsi"/>
          <w:sz w:val="24"/>
          <w:szCs w:val="24"/>
        </w:rPr>
        <w:t>incident</w:t>
      </w:r>
      <w:r w:rsidR="008455E3">
        <w:rPr>
          <w:rFonts w:cstheme="minorHAnsi"/>
          <w:sz w:val="24"/>
          <w:szCs w:val="24"/>
        </w:rPr>
        <w:t xml:space="preserve"> involving an offshore petroleum </w:t>
      </w:r>
      <w:r w:rsidR="008455E3">
        <w:rPr>
          <w:rFonts w:cstheme="minorHAnsi"/>
          <w:sz w:val="24"/>
          <w:szCs w:val="24"/>
        </w:rPr>
        <w:lastRenderedPageBreak/>
        <w:t>facility</w:t>
      </w:r>
      <w:r w:rsidRPr="002C0001">
        <w:rPr>
          <w:rFonts w:cstheme="minorHAnsi"/>
          <w:sz w:val="24"/>
          <w:szCs w:val="24"/>
        </w:rPr>
        <w:t xml:space="preserve"> in Commonwealth waters. The Minister with responsibility for resources is designated as the lead Commonwealth Minister.</w:t>
      </w:r>
    </w:p>
    <w:p w14:paraId="33C8EAE2" w14:textId="77777777" w:rsidR="005C7DEB" w:rsidRPr="004B3322" w:rsidRDefault="005C7DEB" w:rsidP="005C7DEB">
      <w:pPr>
        <w:rPr>
          <w:sz w:val="24"/>
        </w:rPr>
      </w:pPr>
      <w:r w:rsidRPr="004B3322">
        <w:rPr>
          <w:sz w:val="24"/>
        </w:rPr>
        <w:t xml:space="preserve">The OPGGS Act establishes the National Offshore Petroleum Safety and Environmental Management Authority (NOPSEMA) as the primary regulator for offshore petroleum activities in Commonwealth waters. </w:t>
      </w:r>
    </w:p>
    <w:p w14:paraId="3DE7A6D6" w14:textId="1681BADA" w:rsidR="005C7DEB" w:rsidRPr="004B3322" w:rsidRDefault="005C7DEB" w:rsidP="005C7DEB">
      <w:pPr>
        <w:rPr>
          <w:sz w:val="24"/>
        </w:rPr>
      </w:pPr>
      <w:r w:rsidRPr="004B3322">
        <w:rPr>
          <w:sz w:val="24"/>
        </w:rPr>
        <w:t xml:space="preserve">The regime places the onus on the </w:t>
      </w:r>
      <w:r w:rsidR="003C61F2">
        <w:rPr>
          <w:sz w:val="24"/>
        </w:rPr>
        <w:t>petroleum company (the titleholder)</w:t>
      </w:r>
      <w:r w:rsidRPr="004B3322">
        <w:rPr>
          <w:sz w:val="24"/>
        </w:rPr>
        <w:t xml:space="preserve"> to manage marine pollution risks and requires that al</w:t>
      </w:r>
      <w:r>
        <w:rPr>
          <w:sz w:val="24"/>
        </w:rPr>
        <w:t>l petroleum activities have an Environment P</w:t>
      </w:r>
      <w:r w:rsidRPr="004B3322">
        <w:rPr>
          <w:sz w:val="24"/>
        </w:rPr>
        <w:t xml:space="preserve">lan including an Oil Pollution Emergency Plan (OPEP) accepted by NOPSEMA before any activity is able to commence.  </w:t>
      </w:r>
    </w:p>
    <w:p w14:paraId="12D10129" w14:textId="0BBB5D76" w:rsidR="005C7DEB" w:rsidRDefault="00061DA1" w:rsidP="0039568B">
      <w:pPr>
        <w:rPr>
          <w:sz w:val="24"/>
        </w:rPr>
      </w:pPr>
      <w:r>
        <w:rPr>
          <w:sz w:val="24"/>
        </w:rPr>
        <w:t>I</w:t>
      </w:r>
      <w:r w:rsidR="005C7DEB" w:rsidRPr="004B3322">
        <w:rPr>
          <w:sz w:val="24"/>
        </w:rPr>
        <w:t>n the event of an offshore petroleum incident</w:t>
      </w:r>
      <w:r>
        <w:rPr>
          <w:sz w:val="24"/>
        </w:rPr>
        <w:t>,</w:t>
      </w:r>
      <w:r w:rsidR="005C7DEB" w:rsidRPr="004B3322">
        <w:rPr>
          <w:sz w:val="24"/>
        </w:rPr>
        <w:t xml:space="preserve"> NOPSEMA has a range of powers including a power to give directions to a titleholder to prevent, eliminate, mitigate, manage and remediate the effects of the escape of petroleum.</w:t>
      </w:r>
      <w:r w:rsidRPr="00061DA1">
        <w:rPr>
          <w:sz w:val="24"/>
        </w:rPr>
        <w:t xml:space="preserve"> </w:t>
      </w:r>
      <w:r>
        <w:rPr>
          <w:sz w:val="24"/>
        </w:rPr>
        <w:t xml:space="preserve">However, </w:t>
      </w:r>
      <w:r w:rsidRPr="004B3322">
        <w:rPr>
          <w:sz w:val="24"/>
        </w:rPr>
        <w:t>NOPSEMA did not participate in Oil Spill Response Exercise 2019</w:t>
      </w:r>
      <w:r>
        <w:rPr>
          <w:sz w:val="24"/>
        </w:rPr>
        <w:t>.</w:t>
      </w:r>
    </w:p>
    <w:p w14:paraId="524CDB76" w14:textId="5C4B401B" w:rsidR="003C61F2" w:rsidRPr="002C0001" w:rsidRDefault="003C61F2" w:rsidP="003C61F2">
      <w:pPr>
        <w:rPr>
          <w:rFonts w:cstheme="minorHAnsi"/>
          <w:sz w:val="24"/>
          <w:szCs w:val="24"/>
        </w:rPr>
      </w:pPr>
      <w:r w:rsidRPr="002C0001">
        <w:rPr>
          <w:rFonts w:cstheme="minorHAnsi"/>
          <w:sz w:val="24"/>
          <w:szCs w:val="24"/>
        </w:rPr>
        <w:t xml:space="preserve">Under the OPGGS Act, if there is an escape of petroleum </w:t>
      </w:r>
      <w:r>
        <w:rPr>
          <w:rFonts w:cstheme="minorHAnsi"/>
          <w:sz w:val="24"/>
          <w:szCs w:val="24"/>
        </w:rPr>
        <w:t>resulting from</w:t>
      </w:r>
      <w:r w:rsidRPr="002C0001">
        <w:rPr>
          <w:rFonts w:cstheme="minorHAnsi"/>
          <w:sz w:val="24"/>
          <w:szCs w:val="24"/>
        </w:rPr>
        <w:t xml:space="preserve"> a petroleum activity, </w:t>
      </w:r>
      <w:r>
        <w:rPr>
          <w:rFonts w:cstheme="minorHAnsi"/>
          <w:sz w:val="24"/>
          <w:szCs w:val="24"/>
        </w:rPr>
        <w:t xml:space="preserve">the titleholder </w:t>
      </w:r>
      <w:r w:rsidRPr="002C0001">
        <w:rPr>
          <w:rFonts w:cstheme="minorHAnsi"/>
          <w:sz w:val="24"/>
          <w:szCs w:val="24"/>
        </w:rPr>
        <w:t>bears the responsibility for carryi</w:t>
      </w:r>
      <w:r>
        <w:rPr>
          <w:rFonts w:cstheme="minorHAnsi"/>
          <w:sz w:val="24"/>
          <w:szCs w:val="24"/>
        </w:rPr>
        <w:t>ng out the operational response. This includes</w:t>
      </w:r>
      <w:r w:rsidRPr="002C0001">
        <w:rPr>
          <w:rFonts w:cstheme="minorHAnsi"/>
          <w:sz w:val="24"/>
          <w:szCs w:val="24"/>
        </w:rPr>
        <w:t xml:space="preserve"> stopping and containing the spill, </w:t>
      </w:r>
      <w:r>
        <w:rPr>
          <w:rFonts w:cstheme="minorHAnsi"/>
          <w:sz w:val="24"/>
          <w:szCs w:val="24"/>
        </w:rPr>
        <w:t xml:space="preserve">cleaning up escaped petroleum, </w:t>
      </w:r>
      <w:r w:rsidRPr="002C0001">
        <w:rPr>
          <w:rFonts w:cstheme="minorHAnsi"/>
          <w:sz w:val="24"/>
          <w:szCs w:val="24"/>
        </w:rPr>
        <w:t xml:space="preserve">remediating any environmental damage and conducting environmental monitoring. </w:t>
      </w:r>
    </w:p>
    <w:p w14:paraId="0A2280D2" w14:textId="25782874" w:rsidR="003C61F2" w:rsidRPr="003C61F2" w:rsidRDefault="003C61F2" w:rsidP="0039568B">
      <w:pPr>
        <w:rPr>
          <w:rFonts w:cstheme="minorHAnsi"/>
          <w:sz w:val="24"/>
          <w:szCs w:val="24"/>
        </w:rPr>
      </w:pPr>
      <w:r w:rsidRPr="002C0001">
        <w:rPr>
          <w:rFonts w:cstheme="minorHAnsi"/>
          <w:sz w:val="24"/>
          <w:szCs w:val="24"/>
        </w:rPr>
        <w:t>This approach is common for the global offshore oil and gas industry, but presents a unique situation within Australia, where emergency management processes ar</w:t>
      </w:r>
      <w:r>
        <w:rPr>
          <w:rFonts w:cstheme="minorHAnsi"/>
          <w:sz w:val="24"/>
          <w:szCs w:val="24"/>
        </w:rPr>
        <w:t>e usually led by either state and</w:t>
      </w:r>
      <w:r w:rsidRPr="002C0001">
        <w:rPr>
          <w:rFonts w:cstheme="minorHAnsi"/>
          <w:sz w:val="24"/>
          <w:szCs w:val="24"/>
        </w:rPr>
        <w:t xml:space="preserve"> territory governments, or operational agencies within the Commonwealth Government who take responsibility for emergency response and reporting. For offshore petroleum incidents under Commonwealth jurisdiction, the titleholder fills this role. </w:t>
      </w:r>
    </w:p>
    <w:p w14:paraId="4E008A14" w14:textId="511BC530" w:rsidR="001A4CB6" w:rsidRDefault="00EB3707" w:rsidP="0039568B">
      <w:pPr>
        <w:rPr>
          <w:rFonts w:cstheme="minorHAnsi"/>
          <w:sz w:val="24"/>
          <w:szCs w:val="24"/>
        </w:rPr>
      </w:pPr>
      <w:r>
        <w:rPr>
          <w:rFonts w:cstheme="minorHAnsi"/>
          <w:sz w:val="24"/>
          <w:szCs w:val="24"/>
        </w:rPr>
        <w:t>Following the Montara Commission of Inquiry, t</w:t>
      </w:r>
      <w:r w:rsidR="0039568B" w:rsidRPr="002C0001">
        <w:rPr>
          <w:rFonts w:cstheme="minorHAnsi"/>
          <w:sz w:val="24"/>
          <w:szCs w:val="24"/>
        </w:rPr>
        <w:t>o ensure that the Commonwealth Government has a</w:t>
      </w:r>
      <w:r>
        <w:rPr>
          <w:rFonts w:cstheme="minorHAnsi"/>
          <w:sz w:val="24"/>
          <w:szCs w:val="24"/>
        </w:rPr>
        <w:t>n</w:t>
      </w:r>
      <w:r w:rsidR="0039568B" w:rsidRPr="002C0001">
        <w:rPr>
          <w:rFonts w:cstheme="minorHAnsi"/>
          <w:sz w:val="24"/>
          <w:szCs w:val="24"/>
        </w:rPr>
        <w:t xml:space="preserve"> agreed approach to </w:t>
      </w:r>
      <w:r>
        <w:rPr>
          <w:rFonts w:cstheme="minorHAnsi"/>
          <w:sz w:val="24"/>
          <w:szCs w:val="24"/>
        </w:rPr>
        <w:t xml:space="preserve">coordination and communication in </w:t>
      </w:r>
      <w:r w:rsidR="00061DA1">
        <w:rPr>
          <w:rFonts w:cstheme="minorHAnsi"/>
          <w:sz w:val="24"/>
          <w:szCs w:val="24"/>
        </w:rPr>
        <w:t xml:space="preserve">the rare event of a </w:t>
      </w:r>
      <w:r w:rsidR="0039568B" w:rsidRPr="002C0001">
        <w:rPr>
          <w:rFonts w:cstheme="minorHAnsi"/>
          <w:sz w:val="24"/>
          <w:szCs w:val="24"/>
        </w:rPr>
        <w:t xml:space="preserve">future offshore petroleum incident, the Offshore Petroleum Incident Coordination Framework (the Framework) was developed, and was put in place in January 2015. The Framework sets out the roles and responsibilities of Commonwealth agencies and establishes the </w:t>
      </w:r>
      <w:r w:rsidR="00000E6B">
        <w:rPr>
          <w:rFonts w:cstheme="minorHAnsi"/>
          <w:sz w:val="24"/>
          <w:szCs w:val="24"/>
        </w:rPr>
        <w:t>Offshore Petroleum Incident Coordination Committee (</w:t>
      </w:r>
      <w:r w:rsidR="0039568B" w:rsidRPr="002C0001">
        <w:rPr>
          <w:rFonts w:cstheme="minorHAnsi"/>
          <w:sz w:val="24"/>
          <w:szCs w:val="24"/>
        </w:rPr>
        <w:t>OPICC</w:t>
      </w:r>
      <w:r w:rsidR="00000E6B">
        <w:rPr>
          <w:rFonts w:cstheme="minorHAnsi"/>
          <w:sz w:val="24"/>
          <w:szCs w:val="24"/>
        </w:rPr>
        <w:t>)</w:t>
      </w:r>
      <w:r w:rsidR="0039568B" w:rsidRPr="002C0001">
        <w:rPr>
          <w:rFonts w:cstheme="minorHAnsi"/>
          <w:sz w:val="24"/>
          <w:szCs w:val="24"/>
        </w:rPr>
        <w:t xml:space="preserve"> as a central point of coordination to be activated in the event of a significant offshore petroleum incident.</w:t>
      </w:r>
    </w:p>
    <w:p w14:paraId="337A8B8D" w14:textId="149ECF58" w:rsidR="006B6DDB" w:rsidRDefault="006B6DDB" w:rsidP="0039568B">
      <w:pPr>
        <w:rPr>
          <w:rFonts w:cstheme="minorHAnsi"/>
          <w:sz w:val="24"/>
          <w:szCs w:val="24"/>
        </w:rPr>
      </w:pPr>
      <w:r>
        <w:rPr>
          <w:rFonts w:cstheme="minorHAnsi"/>
          <w:sz w:val="24"/>
          <w:szCs w:val="24"/>
        </w:rPr>
        <w:t xml:space="preserve">Where an incident poses threats of national </w:t>
      </w:r>
      <w:r w:rsidR="0066721A">
        <w:rPr>
          <w:rFonts w:cstheme="minorHAnsi"/>
          <w:sz w:val="24"/>
          <w:szCs w:val="24"/>
        </w:rPr>
        <w:t xml:space="preserve">or international </w:t>
      </w:r>
      <w:r>
        <w:rPr>
          <w:rFonts w:cstheme="minorHAnsi"/>
          <w:sz w:val="24"/>
          <w:szCs w:val="24"/>
        </w:rPr>
        <w:t>significance, such as impacts on multiple jurisdictions, implications for other nations, multiple casualties and</w:t>
      </w:r>
      <w:r w:rsidR="0066721A">
        <w:rPr>
          <w:rFonts w:cstheme="minorHAnsi"/>
          <w:sz w:val="24"/>
          <w:szCs w:val="24"/>
        </w:rPr>
        <w:t>/or</w:t>
      </w:r>
      <w:r>
        <w:rPr>
          <w:rFonts w:cstheme="minorHAnsi"/>
          <w:sz w:val="24"/>
          <w:szCs w:val="24"/>
        </w:rPr>
        <w:t xml:space="preserve"> economic impacts on other industry sectors (such as fisheries and tourism) </w:t>
      </w:r>
      <w:r w:rsidR="00061DA1">
        <w:rPr>
          <w:rFonts w:cstheme="minorHAnsi"/>
          <w:sz w:val="24"/>
          <w:szCs w:val="24"/>
        </w:rPr>
        <w:t>a</w:t>
      </w:r>
      <w:r>
        <w:rPr>
          <w:rFonts w:cstheme="minorHAnsi"/>
          <w:sz w:val="24"/>
          <w:szCs w:val="24"/>
        </w:rPr>
        <w:t xml:space="preserve"> whole</w:t>
      </w:r>
      <w:r w:rsidR="00061DA1">
        <w:rPr>
          <w:rFonts w:cstheme="minorHAnsi"/>
          <w:sz w:val="24"/>
          <w:szCs w:val="24"/>
        </w:rPr>
        <w:t>-</w:t>
      </w:r>
      <w:r>
        <w:rPr>
          <w:rFonts w:cstheme="minorHAnsi"/>
          <w:sz w:val="24"/>
          <w:szCs w:val="24"/>
        </w:rPr>
        <w:t>of</w:t>
      </w:r>
      <w:r w:rsidR="00061DA1">
        <w:rPr>
          <w:rFonts w:cstheme="minorHAnsi"/>
          <w:sz w:val="24"/>
          <w:szCs w:val="24"/>
        </w:rPr>
        <w:t>-</w:t>
      </w:r>
      <w:r>
        <w:rPr>
          <w:rFonts w:cstheme="minorHAnsi"/>
          <w:sz w:val="24"/>
          <w:szCs w:val="24"/>
        </w:rPr>
        <w:t>government crisis coordination</w:t>
      </w:r>
      <w:r w:rsidR="00061DA1">
        <w:rPr>
          <w:rFonts w:cstheme="minorHAnsi"/>
          <w:sz w:val="24"/>
          <w:szCs w:val="24"/>
        </w:rPr>
        <w:t xml:space="preserve"> response will be undertaken</w:t>
      </w:r>
      <w:r>
        <w:rPr>
          <w:rFonts w:cstheme="minorHAnsi"/>
          <w:sz w:val="24"/>
          <w:szCs w:val="24"/>
        </w:rPr>
        <w:t xml:space="preserve">. </w:t>
      </w:r>
    </w:p>
    <w:p w14:paraId="7E020448" w14:textId="242484F0" w:rsidR="006B6DDB" w:rsidRDefault="006B6DDB" w:rsidP="0039568B">
      <w:pPr>
        <w:rPr>
          <w:rFonts w:cstheme="minorHAnsi"/>
          <w:sz w:val="24"/>
          <w:szCs w:val="24"/>
        </w:rPr>
      </w:pPr>
      <w:r>
        <w:rPr>
          <w:rFonts w:cstheme="minorHAnsi"/>
          <w:sz w:val="24"/>
          <w:szCs w:val="24"/>
        </w:rPr>
        <w:t xml:space="preserve">In this situation the department remains the lead agency, but with significantly more assistance from the </w:t>
      </w:r>
      <w:r w:rsidR="00B17710">
        <w:rPr>
          <w:rFonts w:cstheme="minorHAnsi"/>
          <w:sz w:val="24"/>
          <w:szCs w:val="24"/>
        </w:rPr>
        <w:t xml:space="preserve">Australian Government </w:t>
      </w:r>
      <w:r>
        <w:rPr>
          <w:rFonts w:cstheme="minorHAnsi"/>
          <w:sz w:val="24"/>
          <w:szCs w:val="24"/>
        </w:rPr>
        <w:t>Crisis Coordination Centre (</w:t>
      </w:r>
      <w:r w:rsidR="00B17710">
        <w:rPr>
          <w:rFonts w:cstheme="minorHAnsi"/>
          <w:sz w:val="24"/>
          <w:szCs w:val="24"/>
        </w:rPr>
        <w:t>CCC</w:t>
      </w:r>
      <w:r>
        <w:rPr>
          <w:rFonts w:cstheme="minorHAnsi"/>
          <w:sz w:val="24"/>
          <w:szCs w:val="24"/>
        </w:rPr>
        <w:t>). A whole</w:t>
      </w:r>
      <w:r w:rsidR="00061DA1">
        <w:rPr>
          <w:rFonts w:cstheme="minorHAnsi"/>
          <w:sz w:val="24"/>
          <w:szCs w:val="24"/>
        </w:rPr>
        <w:t>-</w:t>
      </w:r>
      <w:r>
        <w:rPr>
          <w:rFonts w:cstheme="minorHAnsi"/>
          <w:sz w:val="24"/>
          <w:szCs w:val="24"/>
        </w:rPr>
        <w:t>of</w:t>
      </w:r>
      <w:r w:rsidR="00061DA1">
        <w:rPr>
          <w:rFonts w:cstheme="minorHAnsi"/>
          <w:sz w:val="24"/>
          <w:szCs w:val="24"/>
        </w:rPr>
        <w:t>-</w:t>
      </w:r>
      <w:r>
        <w:rPr>
          <w:rFonts w:cstheme="minorHAnsi"/>
          <w:sz w:val="24"/>
          <w:szCs w:val="24"/>
        </w:rPr>
        <w:t xml:space="preserve">government crisis committee such as the Australian Government Crisis Committee (AGCC) will be convened, based out of the CCC and co-chaired by the department. The department will retain responsibility for building and maintaining situational awareness, contributing </w:t>
      </w:r>
      <w:r>
        <w:rPr>
          <w:rFonts w:cstheme="minorHAnsi"/>
          <w:sz w:val="24"/>
          <w:szCs w:val="24"/>
        </w:rPr>
        <w:lastRenderedPageBreak/>
        <w:t xml:space="preserve">subject matter expertise and will also contribute to the communications and planning activities being led out of the CCC. </w:t>
      </w:r>
    </w:p>
    <w:p w14:paraId="1CD6C6EA" w14:textId="5831298E" w:rsidR="009C0E31" w:rsidRPr="002C0001" w:rsidRDefault="009C0E31" w:rsidP="009C0E31">
      <w:pPr>
        <w:pStyle w:val="Heading1"/>
        <w:rPr>
          <w:rFonts w:asciiTheme="minorHAnsi" w:hAnsiTheme="minorHAnsi" w:cstheme="minorHAnsi"/>
        </w:rPr>
      </w:pPr>
      <w:bookmarkStart w:id="5" w:name="_Toc27403668"/>
      <w:bookmarkStart w:id="6" w:name="_Toc38386445"/>
      <w:r w:rsidRPr="002C0001">
        <w:rPr>
          <w:rFonts w:asciiTheme="minorHAnsi" w:hAnsiTheme="minorHAnsi" w:cstheme="minorHAnsi"/>
        </w:rPr>
        <w:t>Previous Exercises</w:t>
      </w:r>
      <w:bookmarkEnd w:id="5"/>
      <w:bookmarkEnd w:id="6"/>
    </w:p>
    <w:p w14:paraId="7699BA93" w14:textId="468B3267" w:rsidR="009C0E31" w:rsidRPr="002C0001" w:rsidRDefault="009C0E31" w:rsidP="009C0E31">
      <w:pPr>
        <w:rPr>
          <w:rFonts w:cstheme="minorHAnsi"/>
          <w:sz w:val="24"/>
          <w:szCs w:val="28"/>
        </w:rPr>
      </w:pPr>
      <w:r w:rsidRPr="002C0001">
        <w:rPr>
          <w:rFonts w:cstheme="minorHAnsi"/>
          <w:sz w:val="24"/>
          <w:szCs w:val="28"/>
        </w:rPr>
        <w:t>The department is committed to exercising its oil spill respons</w:t>
      </w:r>
      <w:r w:rsidR="004A7526">
        <w:rPr>
          <w:rFonts w:cstheme="minorHAnsi"/>
          <w:sz w:val="24"/>
          <w:szCs w:val="28"/>
        </w:rPr>
        <w:t>e arrangements every two years. The first exercise</w:t>
      </w:r>
      <w:r w:rsidR="0066721A">
        <w:rPr>
          <w:rFonts w:cstheme="minorHAnsi"/>
          <w:sz w:val="24"/>
          <w:szCs w:val="28"/>
        </w:rPr>
        <w:t>,</w:t>
      </w:r>
      <w:r w:rsidR="004A7526">
        <w:rPr>
          <w:rFonts w:cstheme="minorHAnsi"/>
          <w:sz w:val="24"/>
          <w:szCs w:val="28"/>
        </w:rPr>
        <w:t xml:space="preserve"> ‘</w:t>
      </w:r>
      <w:r w:rsidRPr="002C0001">
        <w:rPr>
          <w:rFonts w:cstheme="minorHAnsi"/>
          <w:sz w:val="24"/>
          <w:szCs w:val="28"/>
        </w:rPr>
        <w:t>Exercise Westwind</w:t>
      </w:r>
      <w:r w:rsidR="004A7526">
        <w:rPr>
          <w:rFonts w:cstheme="minorHAnsi"/>
          <w:sz w:val="24"/>
          <w:szCs w:val="28"/>
        </w:rPr>
        <w:t>’</w:t>
      </w:r>
      <w:r w:rsidR="0066721A">
        <w:rPr>
          <w:rFonts w:cstheme="minorHAnsi"/>
          <w:sz w:val="24"/>
          <w:szCs w:val="28"/>
        </w:rPr>
        <w:t>,</w:t>
      </w:r>
      <w:r w:rsidR="004A7526">
        <w:rPr>
          <w:rFonts w:cstheme="minorHAnsi"/>
          <w:sz w:val="24"/>
          <w:szCs w:val="28"/>
        </w:rPr>
        <w:t xml:space="preserve"> was carried out</w:t>
      </w:r>
      <w:r w:rsidRPr="002C0001">
        <w:rPr>
          <w:rFonts w:cstheme="minorHAnsi"/>
          <w:sz w:val="24"/>
          <w:szCs w:val="28"/>
        </w:rPr>
        <w:t xml:space="preserve"> in 2015 and </w:t>
      </w:r>
      <w:r w:rsidR="004A7526">
        <w:rPr>
          <w:rFonts w:cstheme="minorHAnsi"/>
          <w:sz w:val="24"/>
          <w:szCs w:val="28"/>
        </w:rPr>
        <w:t>‘</w:t>
      </w:r>
      <w:r w:rsidRPr="002C0001">
        <w:rPr>
          <w:rFonts w:cstheme="minorHAnsi"/>
          <w:sz w:val="24"/>
          <w:szCs w:val="28"/>
        </w:rPr>
        <w:t>Exercise Ningaloo Challenge</w:t>
      </w:r>
      <w:r w:rsidR="004A7526">
        <w:rPr>
          <w:rFonts w:cstheme="minorHAnsi"/>
          <w:sz w:val="24"/>
          <w:szCs w:val="28"/>
        </w:rPr>
        <w:t>’</w:t>
      </w:r>
      <w:r w:rsidRPr="002C0001">
        <w:rPr>
          <w:rFonts w:cstheme="minorHAnsi"/>
          <w:sz w:val="24"/>
          <w:szCs w:val="28"/>
        </w:rPr>
        <w:t xml:space="preserve"> </w:t>
      </w:r>
      <w:r w:rsidR="0066721A">
        <w:rPr>
          <w:rFonts w:cstheme="minorHAnsi"/>
          <w:sz w:val="24"/>
          <w:szCs w:val="28"/>
        </w:rPr>
        <w:t xml:space="preserve">was held </w:t>
      </w:r>
      <w:r w:rsidRPr="002C0001">
        <w:rPr>
          <w:rFonts w:cstheme="minorHAnsi"/>
          <w:sz w:val="24"/>
          <w:szCs w:val="28"/>
        </w:rPr>
        <w:t>in 2017.</w:t>
      </w:r>
    </w:p>
    <w:p w14:paraId="029782C1" w14:textId="7A276892" w:rsidR="009C0E31" w:rsidRPr="002C0001" w:rsidRDefault="00E43540" w:rsidP="009C0E31">
      <w:pPr>
        <w:rPr>
          <w:rFonts w:cstheme="minorHAnsi"/>
          <w:sz w:val="24"/>
          <w:szCs w:val="28"/>
        </w:rPr>
      </w:pPr>
      <w:r>
        <w:rPr>
          <w:rFonts w:cstheme="minorHAnsi"/>
          <w:sz w:val="24"/>
          <w:szCs w:val="28"/>
        </w:rPr>
        <w:t>T</w:t>
      </w:r>
      <w:r w:rsidR="009C0E31" w:rsidRPr="002C0001">
        <w:rPr>
          <w:rFonts w:cstheme="minorHAnsi"/>
          <w:sz w:val="24"/>
          <w:szCs w:val="28"/>
        </w:rPr>
        <w:t>hese</w:t>
      </w:r>
      <w:r w:rsidR="004524DC">
        <w:rPr>
          <w:rFonts w:cstheme="minorHAnsi"/>
          <w:sz w:val="24"/>
          <w:szCs w:val="28"/>
        </w:rPr>
        <w:t xml:space="preserve"> exercises</w:t>
      </w:r>
      <w:r w:rsidR="009C0E31" w:rsidRPr="002C0001">
        <w:rPr>
          <w:rFonts w:cstheme="minorHAnsi"/>
          <w:sz w:val="24"/>
          <w:szCs w:val="28"/>
        </w:rPr>
        <w:t xml:space="preserve"> have</w:t>
      </w:r>
      <w:r>
        <w:rPr>
          <w:rFonts w:cstheme="minorHAnsi"/>
          <w:sz w:val="24"/>
          <w:szCs w:val="28"/>
        </w:rPr>
        <w:t xml:space="preserve"> resulted in</w:t>
      </w:r>
      <w:r w:rsidR="009C0E31" w:rsidRPr="002C0001">
        <w:rPr>
          <w:rFonts w:cstheme="minorHAnsi"/>
          <w:sz w:val="24"/>
          <w:szCs w:val="28"/>
        </w:rPr>
        <w:t xml:space="preserve"> a number of learnings, recommendations and subsequent changes to the </w:t>
      </w:r>
      <w:r w:rsidR="0066721A">
        <w:rPr>
          <w:rFonts w:cstheme="minorHAnsi"/>
          <w:sz w:val="24"/>
          <w:szCs w:val="28"/>
        </w:rPr>
        <w:t>Framework</w:t>
      </w:r>
      <w:r w:rsidR="009C0E31" w:rsidRPr="002C0001">
        <w:rPr>
          <w:rFonts w:cstheme="minorHAnsi"/>
          <w:sz w:val="24"/>
          <w:szCs w:val="28"/>
        </w:rPr>
        <w:t>. The</w:t>
      </w:r>
      <w:r w:rsidR="0066721A">
        <w:rPr>
          <w:rFonts w:cstheme="minorHAnsi"/>
          <w:sz w:val="24"/>
          <w:szCs w:val="28"/>
        </w:rPr>
        <w:t>se</w:t>
      </w:r>
      <w:r w:rsidR="009C0E31" w:rsidRPr="002C0001">
        <w:rPr>
          <w:rFonts w:cstheme="minorHAnsi"/>
          <w:sz w:val="24"/>
          <w:szCs w:val="28"/>
        </w:rPr>
        <w:t xml:space="preserve"> </w:t>
      </w:r>
      <w:r w:rsidR="0066721A">
        <w:rPr>
          <w:rFonts w:cstheme="minorHAnsi"/>
          <w:sz w:val="24"/>
          <w:szCs w:val="28"/>
        </w:rPr>
        <w:t xml:space="preserve">amendments have refined </w:t>
      </w:r>
      <w:r w:rsidR="009C0E31" w:rsidRPr="002C0001">
        <w:rPr>
          <w:rFonts w:cstheme="minorHAnsi"/>
          <w:sz w:val="24"/>
          <w:szCs w:val="28"/>
        </w:rPr>
        <w:t>the role and function of the Offshore Petroleum Incident Coordination Committee (OPICC)</w:t>
      </w:r>
      <w:r w:rsidR="0066721A">
        <w:rPr>
          <w:rFonts w:cstheme="minorHAnsi"/>
          <w:sz w:val="24"/>
          <w:szCs w:val="28"/>
        </w:rPr>
        <w:t xml:space="preserve">, including </w:t>
      </w:r>
      <w:r w:rsidR="009C0E31" w:rsidRPr="002C0001">
        <w:rPr>
          <w:rFonts w:cstheme="minorHAnsi"/>
          <w:sz w:val="24"/>
          <w:szCs w:val="28"/>
        </w:rPr>
        <w:t xml:space="preserve">in relation to whole-of-government crisis committees to prevent duplication of roles and responsibilities. </w:t>
      </w:r>
      <w:r w:rsidR="0066721A">
        <w:rPr>
          <w:rFonts w:cstheme="minorHAnsi"/>
          <w:sz w:val="24"/>
          <w:szCs w:val="28"/>
        </w:rPr>
        <w:t>The Framework</w:t>
      </w:r>
      <w:r w:rsidR="009C0E31" w:rsidRPr="002C0001">
        <w:rPr>
          <w:rFonts w:cstheme="minorHAnsi"/>
          <w:sz w:val="24"/>
          <w:szCs w:val="28"/>
        </w:rPr>
        <w:t xml:space="preserve"> provid</w:t>
      </w:r>
      <w:r w:rsidR="0066721A">
        <w:rPr>
          <w:rFonts w:cstheme="minorHAnsi"/>
          <w:sz w:val="24"/>
          <w:szCs w:val="28"/>
        </w:rPr>
        <w:t>es</w:t>
      </w:r>
      <w:r w:rsidR="009C0E31" w:rsidRPr="002C0001">
        <w:rPr>
          <w:rFonts w:cstheme="minorHAnsi"/>
          <w:sz w:val="24"/>
          <w:szCs w:val="28"/>
        </w:rPr>
        <w:t xml:space="preserve"> information about the specific responsibilities of the OPICC and participating agencies, and the circumstances under which those responsibilities are triggered. </w:t>
      </w:r>
    </w:p>
    <w:p w14:paraId="097FE894" w14:textId="54E3A438" w:rsidR="009C0E31" w:rsidRPr="002C0001" w:rsidRDefault="009C0E31" w:rsidP="009C0E31">
      <w:pPr>
        <w:rPr>
          <w:rFonts w:cstheme="minorHAnsi"/>
          <w:sz w:val="24"/>
          <w:szCs w:val="28"/>
        </w:rPr>
      </w:pPr>
      <w:r w:rsidRPr="002C0001">
        <w:rPr>
          <w:rFonts w:cstheme="minorHAnsi"/>
          <w:sz w:val="24"/>
          <w:szCs w:val="28"/>
        </w:rPr>
        <w:t xml:space="preserve">The updated framework also formalises arrangements for better engagement with the Australian Government Crisis Coordination Centre, to ensure that its crisis management expertise and infrastructure is utilised, while the Department of Industry, </w:t>
      </w:r>
      <w:r w:rsidR="00C8170E" w:rsidRPr="002C0001">
        <w:rPr>
          <w:rFonts w:cstheme="minorHAnsi"/>
          <w:sz w:val="24"/>
          <w:szCs w:val="28"/>
        </w:rPr>
        <w:t>Science</w:t>
      </w:r>
      <w:r w:rsidR="00C8170E">
        <w:rPr>
          <w:rFonts w:cstheme="minorHAnsi"/>
          <w:sz w:val="24"/>
          <w:szCs w:val="28"/>
        </w:rPr>
        <w:t xml:space="preserve">, Energy and Resources </w:t>
      </w:r>
      <w:r w:rsidRPr="002C0001">
        <w:rPr>
          <w:rFonts w:cstheme="minorHAnsi"/>
          <w:sz w:val="24"/>
          <w:szCs w:val="28"/>
        </w:rPr>
        <w:t>still maintains a lead role.</w:t>
      </w:r>
    </w:p>
    <w:p w14:paraId="09D8424D" w14:textId="7BFF64E3" w:rsidR="009C0E31" w:rsidRDefault="009C0E31" w:rsidP="0039568B">
      <w:pPr>
        <w:rPr>
          <w:rFonts w:cstheme="minorHAnsi"/>
          <w:sz w:val="24"/>
          <w:szCs w:val="28"/>
        </w:rPr>
      </w:pPr>
      <w:r w:rsidRPr="002C0001">
        <w:rPr>
          <w:rFonts w:cstheme="minorHAnsi"/>
          <w:sz w:val="24"/>
          <w:szCs w:val="28"/>
        </w:rPr>
        <w:t>To read about previous exercise</w:t>
      </w:r>
      <w:r w:rsidR="004524DC">
        <w:rPr>
          <w:rFonts w:cstheme="minorHAnsi"/>
          <w:sz w:val="24"/>
          <w:szCs w:val="28"/>
        </w:rPr>
        <w:t>s</w:t>
      </w:r>
      <w:r w:rsidRPr="002C0001">
        <w:rPr>
          <w:rFonts w:cstheme="minorHAnsi"/>
          <w:sz w:val="24"/>
          <w:szCs w:val="28"/>
        </w:rPr>
        <w:t xml:space="preserve">, please see </w:t>
      </w:r>
      <w:r w:rsidR="005411FF">
        <w:rPr>
          <w:rFonts w:cstheme="minorHAnsi"/>
          <w:sz w:val="24"/>
          <w:szCs w:val="28"/>
        </w:rPr>
        <w:t xml:space="preserve">the </w:t>
      </w:r>
      <w:hyperlink r:id="rId14" w:history="1">
        <w:r w:rsidR="00B73094" w:rsidRPr="006271B5">
          <w:rPr>
            <w:rStyle w:val="Hyperlink"/>
            <w:rFonts w:cstheme="minorHAnsi"/>
            <w:sz w:val="24"/>
            <w:szCs w:val="28"/>
          </w:rPr>
          <w:t xml:space="preserve">Exercise Westwind 2015 </w:t>
        </w:r>
        <w:r w:rsidR="006271B5" w:rsidRPr="006271B5">
          <w:rPr>
            <w:rStyle w:val="Hyperlink"/>
            <w:rFonts w:cstheme="minorHAnsi"/>
            <w:sz w:val="24"/>
            <w:szCs w:val="28"/>
          </w:rPr>
          <w:t>Evaluation Report</w:t>
        </w:r>
      </w:hyperlink>
      <w:r w:rsidR="006271B5">
        <w:rPr>
          <w:rStyle w:val="FootnoteReference"/>
          <w:rFonts w:cstheme="minorHAnsi"/>
          <w:sz w:val="24"/>
          <w:szCs w:val="28"/>
        </w:rPr>
        <w:footnoteReference w:id="3"/>
      </w:r>
      <w:r w:rsidRPr="001F6EDA">
        <w:rPr>
          <w:rFonts w:cstheme="minorHAnsi"/>
          <w:sz w:val="24"/>
          <w:szCs w:val="28"/>
        </w:rPr>
        <w:t xml:space="preserve"> </w:t>
      </w:r>
      <w:r w:rsidRPr="002C0001">
        <w:rPr>
          <w:rFonts w:cstheme="minorHAnsi"/>
          <w:sz w:val="24"/>
          <w:szCs w:val="28"/>
        </w:rPr>
        <w:t>and</w:t>
      </w:r>
      <w:r w:rsidR="005411FF">
        <w:rPr>
          <w:rFonts w:cstheme="minorHAnsi"/>
          <w:sz w:val="24"/>
          <w:szCs w:val="28"/>
        </w:rPr>
        <w:t xml:space="preserve"> the</w:t>
      </w:r>
      <w:r w:rsidRPr="002C0001">
        <w:rPr>
          <w:rFonts w:cstheme="minorHAnsi"/>
          <w:sz w:val="24"/>
          <w:szCs w:val="28"/>
        </w:rPr>
        <w:t xml:space="preserve"> </w:t>
      </w:r>
      <w:hyperlink r:id="rId15" w:history="1">
        <w:r w:rsidRPr="006271B5">
          <w:rPr>
            <w:rStyle w:val="Hyperlink"/>
            <w:rFonts w:cstheme="minorHAnsi"/>
            <w:sz w:val="24"/>
            <w:szCs w:val="28"/>
          </w:rPr>
          <w:t>Exercise Ningaloo Challenge 2017 Evaluation Report</w:t>
        </w:r>
      </w:hyperlink>
      <w:r w:rsidR="006271B5">
        <w:rPr>
          <w:rStyle w:val="FootnoteReference"/>
          <w:rFonts w:cstheme="minorHAnsi"/>
          <w:sz w:val="24"/>
          <w:szCs w:val="28"/>
        </w:rPr>
        <w:footnoteReference w:id="4"/>
      </w:r>
      <w:r w:rsidRPr="002C0001">
        <w:rPr>
          <w:rFonts w:cstheme="minorHAnsi"/>
          <w:sz w:val="24"/>
          <w:szCs w:val="28"/>
        </w:rPr>
        <w:t xml:space="preserve">. </w:t>
      </w:r>
    </w:p>
    <w:p w14:paraId="0B88007C" w14:textId="17DE61D3" w:rsidR="00B20408" w:rsidRPr="00B20408" w:rsidRDefault="00B20408" w:rsidP="00B20408">
      <w:pPr>
        <w:pStyle w:val="Heading1"/>
        <w:rPr>
          <w:rFonts w:asciiTheme="minorHAnsi" w:hAnsiTheme="minorHAnsi" w:cstheme="minorHAnsi"/>
        </w:rPr>
      </w:pPr>
      <w:bookmarkStart w:id="7" w:name="_Toc38386446"/>
      <w:r w:rsidRPr="00B20408">
        <w:rPr>
          <w:rFonts w:asciiTheme="minorHAnsi" w:hAnsiTheme="minorHAnsi" w:cstheme="minorHAnsi"/>
        </w:rPr>
        <w:t>Aim and Objectives</w:t>
      </w:r>
      <w:bookmarkEnd w:id="7"/>
      <w:r w:rsidRPr="00B20408">
        <w:rPr>
          <w:rFonts w:asciiTheme="minorHAnsi" w:hAnsiTheme="minorHAnsi" w:cstheme="minorHAnsi"/>
        </w:rPr>
        <w:t xml:space="preserve"> </w:t>
      </w:r>
    </w:p>
    <w:p w14:paraId="1C3E2A02" w14:textId="3F4E3156" w:rsidR="00B20408" w:rsidRDefault="00B20408" w:rsidP="00B20408">
      <w:pPr>
        <w:rPr>
          <w:sz w:val="24"/>
        </w:rPr>
      </w:pPr>
      <w:r w:rsidRPr="00B20408">
        <w:rPr>
          <w:sz w:val="24"/>
        </w:rPr>
        <w:t>The aim of the d</w:t>
      </w:r>
      <w:r w:rsidR="002D463D">
        <w:rPr>
          <w:sz w:val="24"/>
        </w:rPr>
        <w:t>epartment’s</w:t>
      </w:r>
      <w:r w:rsidRPr="00B20408">
        <w:rPr>
          <w:sz w:val="24"/>
        </w:rPr>
        <w:t xml:space="preserve"> </w:t>
      </w:r>
      <w:r w:rsidR="002D463D">
        <w:rPr>
          <w:sz w:val="24"/>
        </w:rPr>
        <w:t>E</w:t>
      </w:r>
      <w:r w:rsidRPr="00B20408">
        <w:rPr>
          <w:sz w:val="24"/>
        </w:rPr>
        <w:t>xercise</w:t>
      </w:r>
      <w:r w:rsidR="002D463D">
        <w:rPr>
          <w:sz w:val="24"/>
        </w:rPr>
        <w:t xml:space="preserve"> 2019</w:t>
      </w:r>
      <w:r w:rsidRPr="00B20408">
        <w:rPr>
          <w:sz w:val="24"/>
        </w:rPr>
        <w:t xml:space="preserve"> was to test and evaluate the current plans, process</w:t>
      </w:r>
      <w:r w:rsidR="005C4A0C">
        <w:rPr>
          <w:sz w:val="24"/>
        </w:rPr>
        <w:t>es</w:t>
      </w:r>
      <w:r w:rsidRPr="00B20408">
        <w:rPr>
          <w:sz w:val="24"/>
        </w:rPr>
        <w:t xml:space="preserve"> and capabilities of the department</w:t>
      </w:r>
      <w:r>
        <w:rPr>
          <w:sz w:val="24"/>
        </w:rPr>
        <w:t xml:space="preserve"> </w:t>
      </w:r>
      <w:r w:rsidR="00436177">
        <w:rPr>
          <w:sz w:val="24"/>
        </w:rPr>
        <w:t xml:space="preserve">by </w:t>
      </w:r>
      <w:r w:rsidR="005C4A0C">
        <w:rPr>
          <w:sz w:val="24"/>
        </w:rPr>
        <w:t xml:space="preserve">participating in </w:t>
      </w:r>
      <w:r w:rsidR="00436177">
        <w:rPr>
          <w:sz w:val="24"/>
        </w:rPr>
        <w:t>a coordinated response by the Commonwealth Government, Western Australian Government and offshore petroleum industry to a</w:t>
      </w:r>
      <w:r w:rsidR="005C4A0C">
        <w:rPr>
          <w:sz w:val="24"/>
        </w:rPr>
        <w:t xml:space="preserve"> simulated</w:t>
      </w:r>
      <w:r w:rsidR="00436177">
        <w:rPr>
          <w:sz w:val="24"/>
        </w:rPr>
        <w:t xml:space="preserve"> offshore petroleum incident. </w:t>
      </w:r>
    </w:p>
    <w:p w14:paraId="3393AC14" w14:textId="50F96528" w:rsidR="00436177" w:rsidRDefault="00436177" w:rsidP="00B20408">
      <w:pPr>
        <w:rPr>
          <w:sz w:val="24"/>
        </w:rPr>
      </w:pPr>
      <w:r>
        <w:rPr>
          <w:sz w:val="24"/>
        </w:rPr>
        <w:t xml:space="preserve">The department set the following objectives for the exercise, against which the performance of the department’s </w:t>
      </w:r>
      <w:r w:rsidR="00081E9D">
        <w:rPr>
          <w:sz w:val="24"/>
        </w:rPr>
        <w:t>Response Team</w:t>
      </w:r>
      <w:r w:rsidR="005C4A0C">
        <w:rPr>
          <w:sz w:val="24"/>
        </w:rPr>
        <w:t xml:space="preserve"> </w:t>
      </w:r>
      <w:r w:rsidR="00613D9E">
        <w:rPr>
          <w:sz w:val="24"/>
        </w:rPr>
        <w:t>and</w:t>
      </w:r>
      <w:r w:rsidR="005C4A0C">
        <w:rPr>
          <w:sz w:val="24"/>
        </w:rPr>
        <w:t xml:space="preserve"> liaison officers</w:t>
      </w:r>
      <w:r w:rsidR="00613D9E">
        <w:rPr>
          <w:sz w:val="24"/>
        </w:rPr>
        <w:t xml:space="preserve"> (LOs)</w:t>
      </w:r>
      <w:r>
        <w:rPr>
          <w:sz w:val="24"/>
        </w:rPr>
        <w:t xml:space="preserve"> w</w:t>
      </w:r>
      <w:r w:rsidR="00613D9E">
        <w:rPr>
          <w:sz w:val="24"/>
        </w:rPr>
        <w:t>ere</w:t>
      </w:r>
      <w:r>
        <w:rPr>
          <w:sz w:val="24"/>
        </w:rPr>
        <w:t xml:space="preserve"> assessed:</w:t>
      </w:r>
    </w:p>
    <w:p w14:paraId="196C8F9F" w14:textId="526903AB" w:rsidR="00436177" w:rsidRDefault="00436177" w:rsidP="00436177">
      <w:pPr>
        <w:pStyle w:val="ListParagraph"/>
        <w:numPr>
          <w:ilvl w:val="0"/>
          <w:numId w:val="10"/>
        </w:numPr>
        <w:rPr>
          <w:sz w:val="24"/>
        </w:rPr>
      </w:pPr>
      <w:r>
        <w:rPr>
          <w:sz w:val="24"/>
        </w:rPr>
        <w:t>Test the department’s ability to use relevant information from a variety of sources to deliver targeted key messages to appropriate stakeholders through effective methods of communication</w:t>
      </w:r>
      <w:r w:rsidR="004B3322">
        <w:rPr>
          <w:sz w:val="24"/>
        </w:rPr>
        <w:t>.</w:t>
      </w:r>
    </w:p>
    <w:p w14:paraId="66C02D84" w14:textId="08735594" w:rsidR="00436177" w:rsidRDefault="00436177" w:rsidP="00436177">
      <w:pPr>
        <w:pStyle w:val="ListParagraph"/>
        <w:numPr>
          <w:ilvl w:val="0"/>
          <w:numId w:val="10"/>
        </w:numPr>
        <w:rPr>
          <w:sz w:val="24"/>
        </w:rPr>
      </w:pPr>
      <w:r>
        <w:rPr>
          <w:sz w:val="24"/>
        </w:rPr>
        <w:t xml:space="preserve">Test the effectiveness of the department’s </w:t>
      </w:r>
      <w:r w:rsidR="00B26302">
        <w:rPr>
          <w:sz w:val="24"/>
        </w:rPr>
        <w:t>media management including responding to media enquiries and drafting of media releases</w:t>
      </w:r>
      <w:r w:rsidR="004B3322">
        <w:rPr>
          <w:sz w:val="24"/>
        </w:rPr>
        <w:t>.</w:t>
      </w:r>
      <w:r w:rsidR="00B26302">
        <w:rPr>
          <w:sz w:val="24"/>
        </w:rPr>
        <w:t xml:space="preserve"> </w:t>
      </w:r>
    </w:p>
    <w:p w14:paraId="2744E164" w14:textId="21F45E47" w:rsidR="00436177" w:rsidRDefault="00A858CA" w:rsidP="00436177">
      <w:pPr>
        <w:pStyle w:val="ListParagraph"/>
        <w:numPr>
          <w:ilvl w:val="0"/>
          <w:numId w:val="10"/>
        </w:numPr>
        <w:rPr>
          <w:sz w:val="24"/>
        </w:rPr>
      </w:pPr>
      <w:r>
        <w:rPr>
          <w:sz w:val="24"/>
        </w:rPr>
        <w:t>Test the effectiveness of the L</w:t>
      </w:r>
      <w:r w:rsidR="00187C3B">
        <w:rPr>
          <w:sz w:val="24"/>
        </w:rPr>
        <w:t xml:space="preserve">iaison </w:t>
      </w:r>
      <w:r>
        <w:rPr>
          <w:sz w:val="24"/>
        </w:rPr>
        <w:t>O</w:t>
      </w:r>
      <w:r w:rsidR="00187C3B">
        <w:rPr>
          <w:sz w:val="24"/>
        </w:rPr>
        <w:t>fficer (LO)</w:t>
      </w:r>
      <w:r>
        <w:rPr>
          <w:sz w:val="24"/>
        </w:rPr>
        <w:t xml:space="preserve"> role and the department’s ability to effectively communicate between </w:t>
      </w:r>
      <w:r w:rsidR="00B46268">
        <w:rPr>
          <w:sz w:val="24"/>
        </w:rPr>
        <w:t>external</w:t>
      </w:r>
      <w:r>
        <w:rPr>
          <w:sz w:val="24"/>
        </w:rPr>
        <w:t xml:space="preserve"> LOs and the </w:t>
      </w:r>
      <w:r w:rsidR="00081E9D">
        <w:rPr>
          <w:sz w:val="24"/>
        </w:rPr>
        <w:t>Response Team</w:t>
      </w:r>
      <w:r w:rsidR="004B3322">
        <w:rPr>
          <w:sz w:val="24"/>
        </w:rPr>
        <w:t>.</w:t>
      </w:r>
    </w:p>
    <w:p w14:paraId="4F712635" w14:textId="6C955B54" w:rsidR="00436177" w:rsidRDefault="00436177" w:rsidP="00436177">
      <w:pPr>
        <w:pStyle w:val="ListParagraph"/>
        <w:numPr>
          <w:ilvl w:val="0"/>
          <w:numId w:val="10"/>
        </w:numPr>
        <w:rPr>
          <w:sz w:val="24"/>
        </w:rPr>
      </w:pPr>
      <w:r>
        <w:rPr>
          <w:sz w:val="24"/>
        </w:rPr>
        <w:t xml:space="preserve">Test the ability of the department to deal with conflicting expert sources of information </w:t>
      </w:r>
      <w:r w:rsidR="00B26302">
        <w:rPr>
          <w:sz w:val="24"/>
        </w:rPr>
        <w:t xml:space="preserve">and build situational awareness </w:t>
      </w:r>
      <w:r w:rsidR="00DD63F1">
        <w:rPr>
          <w:sz w:val="24"/>
        </w:rPr>
        <w:t>during an incident</w:t>
      </w:r>
      <w:r w:rsidR="004B3322">
        <w:rPr>
          <w:sz w:val="24"/>
        </w:rPr>
        <w:t>.</w:t>
      </w:r>
    </w:p>
    <w:p w14:paraId="5CAA6ED4" w14:textId="2E44EAAC" w:rsidR="00A858CA" w:rsidRPr="00436177" w:rsidRDefault="00A858CA" w:rsidP="00436177">
      <w:pPr>
        <w:pStyle w:val="ListParagraph"/>
        <w:numPr>
          <w:ilvl w:val="0"/>
          <w:numId w:val="10"/>
        </w:numPr>
        <w:rPr>
          <w:sz w:val="24"/>
        </w:rPr>
      </w:pPr>
      <w:r>
        <w:rPr>
          <w:sz w:val="24"/>
        </w:rPr>
        <w:lastRenderedPageBreak/>
        <w:t>Evaluate the department’s internal capacity and resilience to managing the incident.</w:t>
      </w:r>
    </w:p>
    <w:p w14:paraId="220C3CD5" w14:textId="4DD81D36" w:rsidR="003003CF" w:rsidRPr="002C0001" w:rsidRDefault="003003CF" w:rsidP="00920C5C">
      <w:pPr>
        <w:pStyle w:val="Heading1"/>
        <w:rPr>
          <w:rFonts w:asciiTheme="minorHAnsi" w:hAnsiTheme="minorHAnsi" w:cstheme="minorHAnsi"/>
        </w:rPr>
      </w:pPr>
      <w:bookmarkStart w:id="8" w:name="_Toc27403669"/>
      <w:bookmarkStart w:id="9" w:name="_Toc38386447"/>
      <w:r w:rsidRPr="002C0001">
        <w:rPr>
          <w:rFonts w:asciiTheme="minorHAnsi" w:hAnsiTheme="minorHAnsi" w:cstheme="minorHAnsi"/>
        </w:rPr>
        <w:t>Exercise Roles</w:t>
      </w:r>
      <w:bookmarkEnd w:id="8"/>
      <w:bookmarkEnd w:id="9"/>
    </w:p>
    <w:p w14:paraId="4A868288" w14:textId="1CD9FA20" w:rsidR="003003CF" w:rsidRPr="002C0001" w:rsidRDefault="00081E9D" w:rsidP="00920C5C">
      <w:pPr>
        <w:pStyle w:val="Heading2"/>
        <w:rPr>
          <w:rFonts w:asciiTheme="minorHAnsi" w:hAnsiTheme="minorHAnsi" w:cstheme="minorHAnsi"/>
        </w:rPr>
      </w:pPr>
      <w:bookmarkStart w:id="10" w:name="_Toc38386448"/>
      <w:r>
        <w:rPr>
          <w:rFonts w:asciiTheme="minorHAnsi" w:hAnsiTheme="minorHAnsi" w:cstheme="minorHAnsi"/>
        </w:rPr>
        <w:t>Response Team</w:t>
      </w:r>
      <w:bookmarkEnd w:id="10"/>
      <w:r w:rsidR="003003CF" w:rsidRPr="002C0001">
        <w:rPr>
          <w:rFonts w:asciiTheme="minorHAnsi" w:hAnsiTheme="minorHAnsi" w:cstheme="minorHAnsi"/>
        </w:rPr>
        <w:t xml:space="preserve"> </w:t>
      </w:r>
    </w:p>
    <w:p w14:paraId="36FC69F4" w14:textId="36540DDE" w:rsidR="003003CF" w:rsidRDefault="003003CF" w:rsidP="0059710E">
      <w:pPr>
        <w:rPr>
          <w:rFonts w:cstheme="minorHAnsi"/>
          <w:sz w:val="24"/>
          <w:szCs w:val="24"/>
        </w:rPr>
      </w:pPr>
      <w:r w:rsidRPr="002C0001">
        <w:rPr>
          <w:rFonts w:cstheme="minorHAnsi"/>
          <w:sz w:val="24"/>
          <w:szCs w:val="24"/>
        </w:rPr>
        <w:t xml:space="preserve">This team </w:t>
      </w:r>
      <w:r w:rsidR="008413AB" w:rsidRPr="002C0001">
        <w:rPr>
          <w:rFonts w:cstheme="minorHAnsi"/>
          <w:sz w:val="24"/>
          <w:szCs w:val="24"/>
        </w:rPr>
        <w:t xml:space="preserve">was based </w:t>
      </w:r>
      <w:r w:rsidR="00187C3B">
        <w:rPr>
          <w:rFonts w:cstheme="minorHAnsi"/>
          <w:sz w:val="24"/>
          <w:szCs w:val="24"/>
        </w:rPr>
        <w:t>in the department’s offices (</w:t>
      </w:r>
      <w:r w:rsidR="008413AB" w:rsidRPr="002C0001">
        <w:rPr>
          <w:rFonts w:cstheme="minorHAnsi"/>
          <w:sz w:val="24"/>
          <w:szCs w:val="24"/>
        </w:rPr>
        <w:t>Industry House, Canberra</w:t>
      </w:r>
      <w:r w:rsidR="00187C3B">
        <w:rPr>
          <w:rFonts w:cstheme="minorHAnsi"/>
          <w:sz w:val="24"/>
          <w:szCs w:val="24"/>
        </w:rPr>
        <w:t>)</w:t>
      </w:r>
      <w:r w:rsidR="008413AB" w:rsidRPr="002C0001">
        <w:rPr>
          <w:rFonts w:cstheme="minorHAnsi"/>
          <w:sz w:val="24"/>
          <w:szCs w:val="24"/>
        </w:rPr>
        <w:t xml:space="preserve"> and </w:t>
      </w:r>
      <w:r w:rsidRPr="002C0001">
        <w:rPr>
          <w:rFonts w:cstheme="minorHAnsi"/>
          <w:sz w:val="24"/>
          <w:szCs w:val="24"/>
        </w:rPr>
        <w:t xml:space="preserve">led the department’s </w:t>
      </w:r>
      <w:r w:rsidR="008413AB" w:rsidRPr="002C0001">
        <w:rPr>
          <w:rFonts w:cstheme="minorHAnsi"/>
          <w:sz w:val="24"/>
          <w:szCs w:val="24"/>
        </w:rPr>
        <w:t xml:space="preserve">strategic </w:t>
      </w:r>
      <w:r w:rsidRPr="002C0001">
        <w:rPr>
          <w:rFonts w:cstheme="minorHAnsi"/>
          <w:sz w:val="24"/>
          <w:szCs w:val="24"/>
        </w:rPr>
        <w:t xml:space="preserve">response </w:t>
      </w:r>
      <w:r w:rsidR="008413AB" w:rsidRPr="002C0001">
        <w:rPr>
          <w:rFonts w:cstheme="minorHAnsi"/>
          <w:sz w:val="24"/>
          <w:szCs w:val="24"/>
        </w:rPr>
        <w:t xml:space="preserve">to the </w:t>
      </w:r>
      <w:r w:rsidR="001F6EDA" w:rsidRPr="001F6EDA">
        <w:rPr>
          <w:rFonts w:cstheme="minorHAnsi"/>
          <w:sz w:val="24"/>
          <w:szCs w:val="24"/>
        </w:rPr>
        <w:t>incident</w:t>
      </w:r>
      <w:r w:rsidR="001F6EDA">
        <w:rPr>
          <w:rFonts w:cstheme="minorHAnsi"/>
          <w:sz w:val="24"/>
          <w:szCs w:val="24"/>
        </w:rPr>
        <w:t xml:space="preserve">. </w:t>
      </w:r>
      <w:r w:rsidR="005112FB">
        <w:rPr>
          <w:rFonts w:cstheme="minorHAnsi"/>
          <w:sz w:val="24"/>
          <w:szCs w:val="24"/>
        </w:rPr>
        <w:t xml:space="preserve">Responsibilities of the </w:t>
      </w:r>
      <w:r w:rsidR="00081E9D">
        <w:rPr>
          <w:rFonts w:cstheme="minorHAnsi"/>
          <w:sz w:val="24"/>
          <w:szCs w:val="24"/>
        </w:rPr>
        <w:t>Response Team</w:t>
      </w:r>
      <w:r w:rsidR="001F6EDA">
        <w:rPr>
          <w:rFonts w:cstheme="minorHAnsi"/>
          <w:sz w:val="24"/>
          <w:szCs w:val="24"/>
        </w:rPr>
        <w:t xml:space="preserve"> were to</w:t>
      </w:r>
      <w:r w:rsidR="0059710E">
        <w:rPr>
          <w:rFonts w:cstheme="minorHAnsi"/>
          <w:sz w:val="24"/>
          <w:szCs w:val="24"/>
        </w:rPr>
        <w:t>:</w:t>
      </w:r>
    </w:p>
    <w:p w14:paraId="645A3752" w14:textId="66458B84" w:rsidR="0059710E" w:rsidRDefault="00613D9E" w:rsidP="003003CF">
      <w:pPr>
        <w:numPr>
          <w:ilvl w:val="0"/>
          <w:numId w:val="3"/>
        </w:numPr>
        <w:contextualSpacing/>
        <w:rPr>
          <w:rFonts w:cstheme="minorHAnsi"/>
          <w:sz w:val="24"/>
          <w:szCs w:val="24"/>
        </w:rPr>
      </w:pPr>
      <w:r>
        <w:rPr>
          <w:rFonts w:cstheme="minorHAnsi"/>
          <w:sz w:val="24"/>
          <w:szCs w:val="24"/>
        </w:rPr>
        <w:t xml:space="preserve">build and maintain situational awareness on behalf of the </w:t>
      </w:r>
      <w:r w:rsidR="0059710E">
        <w:rPr>
          <w:rFonts w:cstheme="minorHAnsi"/>
          <w:sz w:val="24"/>
          <w:szCs w:val="24"/>
        </w:rPr>
        <w:t>Australian Government</w:t>
      </w:r>
    </w:p>
    <w:p w14:paraId="766F32D4" w14:textId="33EA8E8F" w:rsidR="0059710E" w:rsidRPr="002C0001" w:rsidRDefault="00613D9E" w:rsidP="003003CF">
      <w:pPr>
        <w:numPr>
          <w:ilvl w:val="0"/>
          <w:numId w:val="3"/>
        </w:numPr>
        <w:contextualSpacing/>
        <w:rPr>
          <w:rFonts w:cstheme="minorHAnsi"/>
          <w:sz w:val="24"/>
          <w:szCs w:val="24"/>
        </w:rPr>
      </w:pPr>
      <w:r>
        <w:rPr>
          <w:rFonts w:cstheme="minorHAnsi"/>
          <w:sz w:val="24"/>
          <w:szCs w:val="24"/>
        </w:rPr>
        <w:t>p</w:t>
      </w:r>
      <w:r w:rsidR="0059710E">
        <w:rPr>
          <w:rFonts w:cstheme="minorHAnsi"/>
          <w:sz w:val="24"/>
          <w:szCs w:val="24"/>
        </w:rPr>
        <w:t>rovide accurate and timely information to the Executive and the Minister’s Office</w:t>
      </w:r>
    </w:p>
    <w:p w14:paraId="2C5A4C30" w14:textId="33100BFC" w:rsidR="003003CF" w:rsidRPr="002C0001" w:rsidRDefault="00613D9E" w:rsidP="003003CF">
      <w:pPr>
        <w:numPr>
          <w:ilvl w:val="0"/>
          <w:numId w:val="3"/>
        </w:numPr>
        <w:contextualSpacing/>
        <w:rPr>
          <w:rFonts w:cstheme="minorHAnsi"/>
          <w:sz w:val="24"/>
          <w:szCs w:val="24"/>
        </w:rPr>
      </w:pPr>
      <w:r>
        <w:rPr>
          <w:rFonts w:cstheme="minorHAnsi"/>
          <w:sz w:val="24"/>
          <w:szCs w:val="24"/>
        </w:rPr>
        <w:t>l</w:t>
      </w:r>
      <w:r w:rsidR="001F6EDA">
        <w:rPr>
          <w:rFonts w:cstheme="minorHAnsi"/>
          <w:sz w:val="24"/>
          <w:szCs w:val="24"/>
        </w:rPr>
        <w:t>iaise and communicate</w:t>
      </w:r>
      <w:r w:rsidR="003003CF" w:rsidRPr="002C0001">
        <w:rPr>
          <w:rFonts w:cstheme="minorHAnsi"/>
          <w:sz w:val="24"/>
          <w:szCs w:val="24"/>
        </w:rPr>
        <w:t xml:space="preserve"> with </w:t>
      </w:r>
      <w:r w:rsidR="001F6EDA">
        <w:rPr>
          <w:rFonts w:cstheme="minorHAnsi"/>
          <w:sz w:val="24"/>
          <w:szCs w:val="24"/>
        </w:rPr>
        <w:t xml:space="preserve">various </w:t>
      </w:r>
      <w:r w:rsidR="003003CF" w:rsidRPr="002C0001">
        <w:rPr>
          <w:rFonts w:cstheme="minorHAnsi"/>
          <w:sz w:val="24"/>
          <w:szCs w:val="24"/>
        </w:rPr>
        <w:t xml:space="preserve">stakeholders </w:t>
      </w:r>
    </w:p>
    <w:p w14:paraId="1F299871" w14:textId="1B55073A" w:rsidR="003003CF" w:rsidRPr="002C0001" w:rsidRDefault="00613D9E" w:rsidP="003003CF">
      <w:pPr>
        <w:numPr>
          <w:ilvl w:val="0"/>
          <w:numId w:val="3"/>
        </w:numPr>
        <w:contextualSpacing/>
        <w:rPr>
          <w:rFonts w:cstheme="minorHAnsi"/>
          <w:sz w:val="24"/>
          <w:szCs w:val="24"/>
        </w:rPr>
      </w:pPr>
      <w:r>
        <w:rPr>
          <w:rFonts w:cstheme="minorHAnsi"/>
          <w:sz w:val="24"/>
          <w:szCs w:val="24"/>
        </w:rPr>
        <w:t>p</w:t>
      </w:r>
      <w:r w:rsidR="001F6EDA">
        <w:rPr>
          <w:rFonts w:cstheme="minorHAnsi"/>
          <w:sz w:val="24"/>
          <w:szCs w:val="24"/>
        </w:rPr>
        <w:t>rovide</w:t>
      </w:r>
      <w:r w:rsidR="001F6EDA" w:rsidRPr="002C0001">
        <w:rPr>
          <w:rFonts w:cstheme="minorHAnsi"/>
          <w:sz w:val="24"/>
          <w:szCs w:val="24"/>
        </w:rPr>
        <w:t xml:space="preserve"> </w:t>
      </w:r>
      <w:r w:rsidR="003003CF" w:rsidRPr="002C0001">
        <w:rPr>
          <w:rFonts w:cstheme="minorHAnsi"/>
          <w:sz w:val="24"/>
          <w:szCs w:val="24"/>
        </w:rPr>
        <w:t>policy advice on relevant topics</w:t>
      </w:r>
    </w:p>
    <w:p w14:paraId="19C9FA13" w14:textId="2C7070E4" w:rsidR="003003CF" w:rsidRPr="002C0001" w:rsidRDefault="00613D9E" w:rsidP="003003CF">
      <w:pPr>
        <w:numPr>
          <w:ilvl w:val="0"/>
          <w:numId w:val="3"/>
        </w:numPr>
        <w:contextualSpacing/>
        <w:rPr>
          <w:rFonts w:cstheme="minorHAnsi"/>
          <w:sz w:val="24"/>
          <w:szCs w:val="24"/>
        </w:rPr>
      </w:pPr>
      <w:r>
        <w:rPr>
          <w:rFonts w:cstheme="minorHAnsi"/>
          <w:sz w:val="24"/>
          <w:szCs w:val="24"/>
        </w:rPr>
        <w:t>r</w:t>
      </w:r>
      <w:r w:rsidR="005112FB">
        <w:rPr>
          <w:rFonts w:cstheme="minorHAnsi"/>
          <w:sz w:val="24"/>
          <w:szCs w:val="24"/>
        </w:rPr>
        <w:t xml:space="preserve">espond </w:t>
      </w:r>
      <w:r w:rsidR="003003CF" w:rsidRPr="002C0001">
        <w:rPr>
          <w:rFonts w:cstheme="minorHAnsi"/>
          <w:sz w:val="24"/>
          <w:szCs w:val="24"/>
        </w:rPr>
        <w:t>to requests for information</w:t>
      </w:r>
    </w:p>
    <w:p w14:paraId="748B6844" w14:textId="4084A87A" w:rsidR="003003CF" w:rsidRPr="002C0001" w:rsidRDefault="00613D9E" w:rsidP="003003CF">
      <w:pPr>
        <w:numPr>
          <w:ilvl w:val="0"/>
          <w:numId w:val="3"/>
        </w:numPr>
        <w:contextualSpacing/>
        <w:rPr>
          <w:rFonts w:cstheme="minorHAnsi"/>
          <w:sz w:val="24"/>
          <w:szCs w:val="24"/>
        </w:rPr>
      </w:pPr>
      <w:r>
        <w:rPr>
          <w:rFonts w:cstheme="minorHAnsi"/>
          <w:sz w:val="24"/>
          <w:szCs w:val="24"/>
        </w:rPr>
        <w:t>r</w:t>
      </w:r>
      <w:r w:rsidR="005112FB">
        <w:rPr>
          <w:rFonts w:cstheme="minorHAnsi"/>
          <w:sz w:val="24"/>
          <w:szCs w:val="24"/>
        </w:rPr>
        <w:t>espond</w:t>
      </w:r>
      <w:r w:rsidR="005112FB" w:rsidRPr="002C0001">
        <w:rPr>
          <w:rFonts w:cstheme="minorHAnsi"/>
          <w:sz w:val="24"/>
          <w:szCs w:val="24"/>
        </w:rPr>
        <w:t xml:space="preserve"> </w:t>
      </w:r>
      <w:r w:rsidR="003003CF" w:rsidRPr="002C0001">
        <w:rPr>
          <w:rFonts w:cstheme="minorHAnsi"/>
          <w:sz w:val="24"/>
          <w:szCs w:val="24"/>
        </w:rPr>
        <w:t>to media inquiries</w:t>
      </w:r>
    </w:p>
    <w:p w14:paraId="679CDDC0" w14:textId="0FA10CA2" w:rsidR="003003CF" w:rsidRPr="0059710E" w:rsidRDefault="00613D9E" w:rsidP="003003CF">
      <w:pPr>
        <w:numPr>
          <w:ilvl w:val="0"/>
          <w:numId w:val="3"/>
        </w:numPr>
        <w:contextualSpacing/>
        <w:rPr>
          <w:rFonts w:cstheme="minorHAnsi"/>
          <w:sz w:val="24"/>
          <w:szCs w:val="24"/>
        </w:rPr>
      </w:pPr>
      <w:r>
        <w:rPr>
          <w:rFonts w:cstheme="minorHAnsi"/>
          <w:sz w:val="24"/>
          <w:szCs w:val="24"/>
        </w:rPr>
        <w:t>p</w:t>
      </w:r>
      <w:r w:rsidR="005112FB">
        <w:rPr>
          <w:rFonts w:cstheme="minorHAnsi"/>
          <w:sz w:val="24"/>
          <w:szCs w:val="24"/>
        </w:rPr>
        <w:t>rovide</w:t>
      </w:r>
      <w:r w:rsidR="005112FB" w:rsidRPr="002C0001">
        <w:rPr>
          <w:rFonts w:cstheme="minorHAnsi"/>
          <w:sz w:val="24"/>
          <w:szCs w:val="24"/>
        </w:rPr>
        <w:t xml:space="preserve"> </w:t>
      </w:r>
      <w:r w:rsidR="003003CF" w:rsidRPr="002C0001">
        <w:rPr>
          <w:rFonts w:cstheme="minorHAnsi"/>
          <w:sz w:val="24"/>
          <w:szCs w:val="24"/>
        </w:rPr>
        <w:t xml:space="preserve">input </w:t>
      </w:r>
      <w:r w:rsidR="00B52F89">
        <w:rPr>
          <w:rFonts w:cstheme="minorHAnsi"/>
          <w:sz w:val="24"/>
          <w:szCs w:val="24"/>
        </w:rPr>
        <w:t>in</w:t>
      </w:r>
      <w:r w:rsidR="003003CF" w:rsidRPr="002C0001">
        <w:rPr>
          <w:rFonts w:cstheme="minorHAnsi"/>
          <w:sz w:val="24"/>
          <w:szCs w:val="24"/>
        </w:rPr>
        <w:t xml:space="preserve">to daily </w:t>
      </w:r>
      <w:r>
        <w:rPr>
          <w:rFonts w:cstheme="minorHAnsi"/>
          <w:sz w:val="24"/>
          <w:szCs w:val="24"/>
        </w:rPr>
        <w:t xml:space="preserve">crisis </w:t>
      </w:r>
      <w:r w:rsidR="003003CF" w:rsidRPr="002C0001">
        <w:rPr>
          <w:rFonts w:cstheme="minorHAnsi"/>
          <w:sz w:val="24"/>
          <w:szCs w:val="24"/>
        </w:rPr>
        <w:t xml:space="preserve">committee meetings (to be held </w:t>
      </w:r>
      <w:r w:rsidR="003003CF" w:rsidRPr="00F6027F">
        <w:rPr>
          <w:rFonts w:cstheme="minorHAnsi"/>
          <w:sz w:val="24"/>
          <w:szCs w:val="24"/>
        </w:rPr>
        <w:t>n</w:t>
      </w:r>
      <w:r w:rsidR="008413AB" w:rsidRPr="00F6027F">
        <w:rPr>
          <w:rFonts w:cstheme="minorHAnsi"/>
          <w:sz w:val="24"/>
          <w:szCs w:val="24"/>
        </w:rPr>
        <w:t>a</w:t>
      </w:r>
      <w:r w:rsidR="003003CF" w:rsidRPr="00F6027F">
        <w:rPr>
          <w:rFonts w:cstheme="minorHAnsi"/>
          <w:sz w:val="24"/>
          <w:szCs w:val="24"/>
        </w:rPr>
        <w:t>tionally</w:t>
      </w:r>
      <w:r w:rsidR="0059710E">
        <w:rPr>
          <w:rFonts w:cstheme="minorHAnsi"/>
          <w:sz w:val="24"/>
          <w:szCs w:val="24"/>
        </w:rPr>
        <w:t>).</w:t>
      </w:r>
    </w:p>
    <w:p w14:paraId="07F3F601" w14:textId="0DE5EA77" w:rsidR="003003CF" w:rsidRPr="002C0001" w:rsidRDefault="00990EE6" w:rsidP="008413AB">
      <w:pPr>
        <w:pStyle w:val="Heading2"/>
        <w:rPr>
          <w:rFonts w:asciiTheme="minorHAnsi" w:hAnsiTheme="minorHAnsi" w:cstheme="minorHAnsi"/>
        </w:rPr>
      </w:pPr>
      <w:bookmarkStart w:id="11" w:name="_Toc38386449"/>
      <w:bookmarkStart w:id="12" w:name="_Toc27403671"/>
      <w:r w:rsidRPr="00D77457">
        <w:rPr>
          <w:rFonts w:asciiTheme="minorHAnsi" w:hAnsiTheme="minorHAnsi" w:cstheme="minorHAnsi"/>
        </w:rPr>
        <w:t>Liaison</w:t>
      </w:r>
      <w:r w:rsidR="00397F8C" w:rsidRPr="00D77457">
        <w:rPr>
          <w:rFonts w:asciiTheme="minorHAnsi" w:hAnsiTheme="minorHAnsi" w:cstheme="minorHAnsi"/>
        </w:rPr>
        <w:t xml:space="preserve"> Officer</w:t>
      </w:r>
      <w:r w:rsidR="00F742DD">
        <w:rPr>
          <w:rFonts w:asciiTheme="minorHAnsi" w:hAnsiTheme="minorHAnsi" w:cstheme="minorHAnsi"/>
        </w:rPr>
        <w:t>s</w:t>
      </w:r>
      <w:bookmarkEnd w:id="11"/>
      <w:r w:rsidR="00397F8C" w:rsidRPr="00D77457">
        <w:rPr>
          <w:rFonts w:asciiTheme="minorHAnsi" w:hAnsiTheme="minorHAnsi" w:cstheme="minorHAnsi"/>
        </w:rPr>
        <w:t xml:space="preserve"> </w:t>
      </w:r>
      <w:bookmarkEnd w:id="12"/>
    </w:p>
    <w:p w14:paraId="35314361" w14:textId="13CD615E" w:rsidR="003003CF" w:rsidRPr="002C0001" w:rsidRDefault="00613D9E" w:rsidP="003003CF">
      <w:pPr>
        <w:rPr>
          <w:rFonts w:cstheme="minorHAnsi"/>
          <w:sz w:val="24"/>
          <w:szCs w:val="24"/>
        </w:rPr>
      </w:pPr>
      <w:r>
        <w:rPr>
          <w:rFonts w:cstheme="minorHAnsi"/>
          <w:sz w:val="24"/>
          <w:szCs w:val="24"/>
        </w:rPr>
        <w:t>LOs were deployed</w:t>
      </w:r>
      <w:r w:rsidR="003003CF" w:rsidRPr="002C0001">
        <w:rPr>
          <w:rFonts w:cstheme="minorHAnsi"/>
          <w:sz w:val="24"/>
          <w:szCs w:val="24"/>
        </w:rPr>
        <w:t xml:space="preserve"> to </w:t>
      </w:r>
      <w:r w:rsidR="00187C3B">
        <w:rPr>
          <w:rFonts w:cstheme="minorHAnsi"/>
          <w:sz w:val="24"/>
          <w:szCs w:val="24"/>
        </w:rPr>
        <w:t xml:space="preserve">Perth to </w:t>
      </w:r>
      <w:r w:rsidR="003003CF" w:rsidRPr="002C0001">
        <w:rPr>
          <w:rFonts w:cstheme="minorHAnsi"/>
          <w:sz w:val="24"/>
          <w:szCs w:val="24"/>
        </w:rPr>
        <w:t>be a conduit between the department and the relevant</w:t>
      </w:r>
      <w:r w:rsidR="00F87007" w:rsidRPr="002C0001">
        <w:rPr>
          <w:rFonts w:cstheme="minorHAnsi"/>
          <w:sz w:val="24"/>
          <w:szCs w:val="24"/>
        </w:rPr>
        <w:t xml:space="preserve"> incident management team</w:t>
      </w:r>
      <w:r w:rsidR="003003CF" w:rsidRPr="002C0001">
        <w:rPr>
          <w:rFonts w:cstheme="minorHAnsi"/>
          <w:sz w:val="24"/>
          <w:szCs w:val="24"/>
        </w:rPr>
        <w:t xml:space="preserve"> </w:t>
      </w:r>
      <w:r w:rsidR="00F87007" w:rsidRPr="002C0001">
        <w:rPr>
          <w:rFonts w:cstheme="minorHAnsi"/>
          <w:sz w:val="24"/>
          <w:szCs w:val="24"/>
        </w:rPr>
        <w:t>(</w:t>
      </w:r>
      <w:r w:rsidR="003003CF" w:rsidRPr="002C0001">
        <w:rPr>
          <w:rFonts w:cstheme="minorHAnsi"/>
          <w:sz w:val="24"/>
          <w:szCs w:val="24"/>
        </w:rPr>
        <w:t>IMT</w:t>
      </w:r>
      <w:r w:rsidR="00F87007" w:rsidRPr="002C0001">
        <w:rPr>
          <w:rFonts w:cstheme="minorHAnsi"/>
          <w:sz w:val="24"/>
          <w:szCs w:val="24"/>
        </w:rPr>
        <w:t>)</w:t>
      </w:r>
      <w:r w:rsidR="003003CF" w:rsidRPr="002C0001">
        <w:rPr>
          <w:rFonts w:cstheme="minorHAnsi"/>
          <w:sz w:val="24"/>
          <w:szCs w:val="24"/>
        </w:rPr>
        <w:t>.</w:t>
      </w:r>
      <w:r w:rsidR="008413AB" w:rsidRPr="002C0001">
        <w:rPr>
          <w:rFonts w:cstheme="minorHAnsi"/>
          <w:sz w:val="24"/>
          <w:szCs w:val="24"/>
        </w:rPr>
        <w:t xml:space="preserve"> Responsibilities of the LOs were to:</w:t>
      </w:r>
    </w:p>
    <w:p w14:paraId="3DF2B0DD" w14:textId="491D0D25" w:rsidR="003003CF" w:rsidRPr="002C0001" w:rsidRDefault="00613D9E" w:rsidP="003003CF">
      <w:pPr>
        <w:numPr>
          <w:ilvl w:val="0"/>
          <w:numId w:val="3"/>
        </w:numPr>
        <w:contextualSpacing/>
        <w:rPr>
          <w:rFonts w:cstheme="minorHAnsi"/>
          <w:sz w:val="24"/>
          <w:szCs w:val="24"/>
        </w:rPr>
      </w:pPr>
      <w:r>
        <w:rPr>
          <w:rFonts w:cstheme="minorHAnsi"/>
          <w:sz w:val="24"/>
          <w:szCs w:val="24"/>
        </w:rPr>
        <w:t>a</w:t>
      </w:r>
      <w:r w:rsidR="003003CF" w:rsidRPr="00F6027F">
        <w:rPr>
          <w:rFonts w:cstheme="minorHAnsi"/>
          <w:sz w:val="24"/>
          <w:szCs w:val="24"/>
        </w:rPr>
        <w:t>ct</w:t>
      </w:r>
      <w:r w:rsidR="003003CF" w:rsidRPr="002C0001">
        <w:rPr>
          <w:rFonts w:cstheme="minorHAnsi"/>
          <w:sz w:val="24"/>
          <w:szCs w:val="24"/>
        </w:rPr>
        <w:t xml:space="preserve"> as a co</w:t>
      </w:r>
      <w:r w:rsidR="00F05A7E">
        <w:rPr>
          <w:rFonts w:cstheme="minorHAnsi"/>
          <w:sz w:val="24"/>
          <w:szCs w:val="24"/>
        </w:rPr>
        <w:t xml:space="preserve">mmunication channel between </w:t>
      </w:r>
      <w:r w:rsidR="008D794D">
        <w:rPr>
          <w:rFonts w:cstheme="minorHAnsi"/>
          <w:sz w:val="24"/>
          <w:szCs w:val="24"/>
        </w:rPr>
        <w:t>the external organisation</w:t>
      </w:r>
      <w:r w:rsidR="00187C3B">
        <w:rPr>
          <w:rFonts w:cstheme="minorHAnsi"/>
          <w:sz w:val="24"/>
          <w:szCs w:val="24"/>
        </w:rPr>
        <w:t>s</w:t>
      </w:r>
      <w:r w:rsidR="003003CF" w:rsidRPr="002C0001">
        <w:rPr>
          <w:rFonts w:cstheme="minorHAnsi"/>
          <w:sz w:val="24"/>
          <w:szCs w:val="24"/>
        </w:rPr>
        <w:t xml:space="preserve"> </w:t>
      </w:r>
      <w:r w:rsidR="00A15EF8">
        <w:rPr>
          <w:rFonts w:cstheme="minorHAnsi"/>
          <w:sz w:val="24"/>
          <w:szCs w:val="24"/>
        </w:rPr>
        <w:t>and the department</w:t>
      </w:r>
    </w:p>
    <w:p w14:paraId="2277D2D9" w14:textId="2A3D13D3" w:rsidR="003003CF" w:rsidRDefault="00613D9E" w:rsidP="003003CF">
      <w:pPr>
        <w:numPr>
          <w:ilvl w:val="0"/>
          <w:numId w:val="3"/>
        </w:numPr>
        <w:contextualSpacing/>
        <w:rPr>
          <w:rFonts w:cstheme="minorHAnsi"/>
          <w:sz w:val="24"/>
          <w:szCs w:val="24"/>
        </w:rPr>
      </w:pPr>
      <w:r>
        <w:rPr>
          <w:rFonts w:cstheme="minorHAnsi"/>
          <w:sz w:val="24"/>
          <w:szCs w:val="24"/>
        </w:rPr>
        <w:t>a</w:t>
      </w:r>
      <w:r w:rsidR="003003CF" w:rsidRPr="00F6027F">
        <w:rPr>
          <w:rFonts w:cstheme="minorHAnsi"/>
          <w:sz w:val="24"/>
          <w:szCs w:val="24"/>
        </w:rPr>
        <w:t>ssist</w:t>
      </w:r>
      <w:r w:rsidR="003003CF" w:rsidRPr="002C0001">
        <w:rPr>
          <w:rFonts w:cstheme="minorHAnsi"/>
          <w:sz w:val="24"/>
          <w:szCs w:val="24"/>
        </w:rPr>
        <w:t xml:space="preserve"> wi</w:t>
      </w:r>
      <w:r w:rsidR="00A15EF8">
        <w:rPr>
          <w:rFonts w:cstheme="minorHAnsi"/>
          <w:sz w:val="24"/>
          <w:szCs w:val="24"/>
        </w:rPr>
        <w:t>th building and maintaining</w:t>
      </w:r>
      <w:r w:rsidR="003003CF" w:rsidRPr="002C0001">
        <w:rPr>
          <w:rFonts w:cstheme="minorHAnsi"/>
          <w:sz w:val="24"/>
          <w:szCs w:val="24"/>
        </w:rPr>
        <w:t xml:space="preserve"> situational awareness </w:t>
      </w:r>
    </w:p>
    <w:p w14:paraId="542E225F" w14:textId="43C019B6" w:rsidR="008D794D" w:rsidRPr="002C0001" w:rsidRDefault="00613D9E" w:rsidP="003003CF">
      <w:pPr>
        <w:numPr>
          <w:ilvl w:val="0"/>
          <w:numId w:val="3"/>
        </w:numPr>
        <w:contextualSpacing/>
        <w:rPr>
          <w:rFonts w:cstheme="minorHAnsi"/>
          <w:sz w:val="24"/>
          <w:szCs w:val="24"/>
        </w:rPr>
      </w:pPr>
      <w:r>
        <w:rPr>
          <w:rFonts w:cstheme="minorHAnsi"/>
          <w:sz w:val="24"/>
          <w:szCs w:val="24"/>
        </w:rPr>
        <w:t>i</w:t>
      </w:r>
      <w:r w:rsidR="008D794D">
        <w:rPr>
          <w:rFonts w:cstheme="minorHAnsi"/>
          <w:sz w:val="24"/>
          <w:szCs w:val="24"/>
        </w:rPr>
        <w:t xml:space="preserve">dentify key individuals within external organisations who may provide relevant information during the incident response </w:t>
      </w:r>
    </w:p>
    <w:p w14:paraId="50F206AE" w14:textId="04A0B94B" w:rsidR="00A15EF8" w:rsidRDefault="00613D9E" w:rsidP="003003CF">
      <w:pPr>
        <w:numPr>
          <w:ilvl w:val="0"/>
          <w:numId w:val="3"/>
        </w:numPr>
        <w:contextualSpacing/>
        <w:rPr>
          <w:rFonts w:cstheme="minorHAnsi"/>
          <w:sz w:val="24"/>
          <w:szCs w:val="24"/>
        </w:rPr>
      </w:pPr>
      <w:r>
        <w:rPr>
          <w:rFonts w:cstheme="minorHAnsi"/>
          <w:sz w:val="24"/>
          <w:szCs w:val="24"/>
        </w:rPr>
        <w:t>f</w:t>
      </w:r>
      <w:r w:rsidR="003003CF" w:rsidRPr="00F6027F">
        <w:rPr>
          <w:rFonts w:cstheme="minorHAnsi"/>
          <w:sz w:val="24"/>
          <w:szCs w:val="24"/>
        </w:rPr>
        <w:t>acilitate</w:t>
      </w:r>
      <w:r w:rsidR="003003CF" w:rsidRPr="002C0001">
        <w:rPr>
          <w:rFonts w:cstheme="minorHAnsi"/>
          <w:sz w:val="24"/>
          <w:szCs w:val="24"/>
        </w:rPr>
        <w:t xml:space="preserve"> the efficient and timely exchange of inform</w:t>
      </w:r>
      <w:r w:rsidR="00A15EF8">
        <w:rPr>
          <w:rFonts w:cstheme="minorHAnsi"/>
          <w:sz w:val="24"/>
          <w:szCs w:val="24"/>
        </w:rPr>
        <w:t>ation between</w:t>
      </w:r>
      <w:r w:rsidR="00B52F89">
        <w:rPr>
          <w:rFonts w:cstheme="minorHAnsi"/>
          <w:sz w:val="24"/>
          <w:szCs w:val="24"/>
        </w:rPr>
        <w:t xml:space="preserve"> the</w:t>
      </w:r>
      <w:r w:rsidR="00A15EF8">
        <w:rPr>
          <w:rFonts w:cstheme="minorHAnsi"/>
          <w:sz w:val="24"/>
          <w:szCs w:val="24"/>
        </w:rPr>
        <w:t xml:space="preserve"> </w:t>
      </w:r>
      <w:r w:rsidR="00B41183">
        <w:rPr>
          <w:rFonts w:cstheme="minorHAnsi"/>
          <w:sz w:val="24"/>
          <w:szCs w:val="24"/>
        </w:rPr>
        <w:t>external organisation</w:t>
      </w:r>
      <w:r w:rsidR="00B52F89">
        <w:rPr>
          <w:rFonts w:cstheme="minorHAnsi"/>
          <w:sz w:val="24"/>
          <w:szCs w:val="24"/>
        </w:rPr>
        <w:t xml:space="preserve"> and the </w:t>
      </w:r>
      <w:r w:rsidR="00081E9D">
        <w:rPr>
          <w:rFonts w:cstheme="minorHAnsi"/>
          <w:sz w:val="24"/>
          <w:szCs w:val="24"/>
        </w:rPr>
        <w:t>Response Team</w:t>
      </w:r>
    </w:p>
    <w:p w14:paraId="5994CAA3" w14:textId="710A1D3F" w:rsidR="003003CF" w:rsidRPr="005C632A" w:rsidRDefault="00613D9E" w:rsidP="003003CF">
      <w:pPr>
        <w:numPr>
          <w:ilvl w:val="0"/>
          <w:numId w:val="3"/>
        </w:numPr>
        <w:contextualSpacing/>
        <w:rPr>
          <w:rFonts w:cstheme="minorHAnsi"/>
          <w:sz w:val="24"/>
          <w:szCs w:val="24"/>
        </w:rPr>
      </w:pPr>
      <w:r>
        <w:rPr>
          <w:rFonts w:cstheme="minorHAnsi"/>
          <w:sz w:val="24"/>
          <w:szCs w:val="24"/>
        </w:rPr>
        <w:t>f</w:t>
      </w:r>
      <w:r w:rsidR="003003CF" w:rsidRPr="002C0001">
        <w:rPr>
          <w:rFonts w:cstheme="minorHAnsi"/>
          <w:sz w:val="24"/>
          <w:szCs w:val="24"/>
        </w:rPr>
        <w:t>ollow up on requests to or from the Australian Government for information or support</w:t>
      </w:r>
    </w:p>
    <w:p w14:paraId="1E06D549" w14:textId="551E6080" w:rsidR="003003CF" w:rsidRPr="002C0001" w:rsidRDefault="00613D9E" w:rsidP="003003CF">
      <w:pPr>
        <w:numPr>
          <w:ilvl w:val="0"/>
          <w:numId w:val="4"/>
        </w:numPr>
        <w:contextualSpacing/>
        <w:rPr>
          <w:rFonts w:cstheme="minorHAnsi"/>
          <w:sz w:val="24"/>
          <w:szCs w:val="24"/>
        </w:rPr>
      </w:pPr>
      <w:r>
        <w:rPr>
          <w:rFonts w:cstheme="minorHAnsi"/>
          <w:sz w:val="24"/>
          <w:szCs w:val="24"/>
        </w:rPr>
        <w:t>m</w:t>
      </w:r>
      <w:r w:rsidR="008D794D">
        <w:rPr>
          <w:rFonts w:cstheme="minorHAnsi"/>
          <w:sz w:val="24"/>
          <w:szCs w:val="24"/>
        </w:rPr>
        <w:t>aintain awareness of the external organisations activities and priorities and convey this to the department</w:t>
      </w:r>
    </w:p>
    <w:p w14:paraId="07312239" w14:textId="3A4CDE08" w:rsidR="003003CF" w:rsidRDefault="00613D9E" w:rsidP="003003CF">
      <w:pPr>
        <w:numPr>
          <w:ilvl w:val="0"/>
          <w:numId w:val="4"/>
        </w:numPr>
        <w:contextualSpacing/>
        <w:rPr>
          <w:rFonts w:cstheme="minorHAnsi"/>
          <w:sz w:val="24"/>
          <w:szCs w:val="24"/>
        </w:rPr>
      </w:pPr>
      <w:r>
        <w:rPr>
          <w:rFonts w:cstheme="minorHAnsi"/>
          <w:sz w:val="24"/>
          <w:szCs w:val="24"/>
        </w:rPr>
        <w:t>a</w:t>
      </w:r>
      <w:r w:rsidR="00A15EF8">
        <w:rPr>
          <w:rFonts w:cstheme="minorHAnsi"/>
          <w:sz w:val="24"/>
          <w:szCs w:val="24"/>
        </w:rPr>
        <w:t>ssist the department</w:t>
      </w:r>
      <w:r w:rsidR="003003CF" w:rsidRPr="002C0001">
        <w:rPr>
          <w:rFonts w:cstheme="minorHAnsi"/>
          <w:sz w:val="24"/>
          <w:szCs w:val="24"/>
        </w:rPr>
        <w:t xml:space="preserve"> to prepare briefing materials and talking points</w:t>
      </w:r>
    </w:p>
    <w:p w14:paraId="1E413AFD" w14:textId="128C5405" w:rsidR="008D794D" w:rsidRPr="002C0001" w:rsidRDefault="00613D9E" w:rsidP="003003CF">
      <w:pPr>
        <w:numPr>
          <w:ilvl w:val="0"/>
          <w:numId w:val="4"/>
        </w:numPr>
        <w:contextualSpacing/>
        <w:rPr>
          <w:rFonts w:cstheme="minorHAnsi"/>
          <w:sz w:val="24"/>
          <w:szCs w:val="24"/>
        </w:rPr>
      </w:pPr>
      <w:r>
        <w:rPr>
          <w:rFonts w:cstheme="minorHAnsi"/>
          <w:sz w:val="24"/>
          <w:szCs w:val="24"/>
        </w:rPr>
        <w:t>a</w:t>
      </w:r>
      <w:r w:rsidR="008D794D">
        <w:rPr>
          <w:rFonts w:cstheme="minorHAnsi"/>
          <w:sz w:val="24"/>
          <w:szCs w:val="24"/>
        </w:rPr>
        <w:t>ssist the external organisation in making contact with, and making formal requests to, Australian Government agencies</w:t>
      </w:r>
    </w:p>
    <w:p w14:paraId="02FA89E0" w14:textId="6CCF0612" w:rsidR="003003CF" w:rsidRPr="002C0001" w:rsidRDefault="00613D9E" w:rsidP="004B3322">
      <w:pPr>
        <w:numPr>
          <w:ilvl w:val="0"/>
          <w:numId w:val="4"/>
        </w:numPr>
        <w:spacing w:after="0"/>
        <w:contextualSpacing/>
        <w:rPr>
          <w:rFonts w:cstheme="minorHAnsi"/>
          <w:sz w:val="24"/>
          <w:szCs w:val="24"/>
        </w:rPr>
      </w:pPr>
      <w:r>
        <w:rPr>
          <w:rFonts w:cstheme="minorHAnsi"/>
          <w:sz w:val="24"/>
          <w:szCs w:val="24"/>
        </w:rPr>
        <w:t>p</w:t>
      </w:r>
      <w:r w:rsidR="003003CF" w:rsidRPr="002C0001">
        <w:rPr>
          <w:rFonts w:cstheme="minorHAnsi"/>
          <w:sz w:val="24"/>
          <w:szCs w:val="24"/>
        </w:rPr>
        <w:t>articipate in meetings and provide regular written and verbal upd</w:t>
      </w:r>
      <w:r w:rsidR="00A15EF8">
        <w:rPr>
          <w:rFonts w:cstheme="minorHAnsi"/>
          <w:sz w:val="24"/>
          <w:szCs w:val="24"/>
        </w:rPr>
        <w:t>ates to other de</w:t>
      </w:r>
      <w:r w:rsidR="00810591">
        <w:rPr>
          <w:rFonts w:cstheme="minorHAnsi"/>
          <w:sz w:val="24"/>
          <w:szCs w:val="24"/>
        </w:rPr>
        <w:t>partment LOs and</w:t>
      </w:r>
      <w:r w:rsidR="00A15EF8">
        <w:rPr>
          <w:rFonts w:cstheme="minorHAnsi"/>
          <w:sz w:val="24"/>
          <w:szCs w:val="24"/>
        </w:rPr>
        <w:t xml:space="preserve"> </w:t>
      </w:r>
      <w:r w:rsidR="00F05A7E">
        <w:rPr>
          <w:rFonts w:cstheme="minorHAnsi"/>
          <w:sz w:val="24"/>
          <w:szCs w:val="24"/>
        </w:rPr>
        <w:t xml:space="preserve">the </w:t>
      </w:r>
      <w:r w:rsidR="00B41183">
        <w:rPr>
          <w:rFonts w:cstheme="minorHAnsi"/>
          <w:sz w:val="24"/>
          <w:szCs w:val="24"/>
        </w:rPr>
        <w:t xml:space="preserve">department’s </w:t>
      </w:r>
      <w:r w:rsidR="00081E9D">
        <w:rPr>
          <w:rFonts w:cstheme="minorHAnsi"/>
          <w:sz w:val="24"/>
          <w:szCs w:val="24"/>
        </w:rPr>
        <w:t>Response Team</w:t>
      </w:r>
      <w:r w:rsidR="003003CF" w:rsidRPr="002C0001">
        <w:rPr>
          <w:rFonts w:cstheme="minorHAnsi"/>
          <w:sz w:val="24"/>
          <w:szCs w:val="24"/>
        </w:rPr>
        <w:t xml:space="preserve"> </w:t>
      </w:r>
    </w:p>
    <w:p w14:paraId="3ED27C49" w14:textId="771AAAF8" w:rsidR="004B3322" w:rsidRPr="00777181" w:rsidRDefault="00613D9E" w:rsidP="00777181">
      <w:pPr>
        <w:pStyle w:val="ListParagraph"/>
        <w:numPr>
          <w:ilvl w:val="0"/>
          <w:numId w:val="4"/>
        </w:numPr>
        <w:spacing w:after="0"/>
        <w:rPr>
          <w:rFonts w:cstheme="minorHAnsi"/>
          <w:sz w:val="24"/>
          <w:szCs w:val="24"/>
        </w:rPr>
      </w:pPr>
      <w:r w:rsidRPr="004B3322">
        <w:rPr>
          <w:rFonts w:cstheme="minorHAnsi"/>
          <w:sz w:val="24"/>
          <w:szCs w:val="24"/>
        </w:rPr>
        <w:t>r</w:t>
      </w:r>
      <w:r w:rsidR="003003CF" w:rsidRPr="004B3322">
        <w:rPr>
          <w:rFonts w:cstheme="minorHAnsi"/>
          <w:sz w:val="24"/>
          <w:szCs w:val="24"/>
        </w:rPr>
        <w:t>epresent the department at external meetings to convey Australian Gover</w:t>
      </w:r>
      <w:r w:rsidR="0059710E" w:rsidRPr="004B3322">
        <w:rPr>
          <w:rFonts w:cstheme="minorHAnsi"/>
          <w:sz w:val="24"/>
          <w:szCs w:val="24"/>
        </w:rPr>
        <w:t>nment activities and priorities.</w:t>
      </w:r>
    </w:p>
    <w:p w14:paraId="6374BD95" w14:textId="77777777" w:rsidR="00E43540" w:rsidRDefault="00E43540">
      <w:pPr>
        <w:rPr>
          <w:rFonts w:eastAsiaTheme="majorEastAsia" w:cstheme="minorHAnsi"/>
          <w:color w:val="2E74B5" w:themeColor="accent1" w:themeShade="BF"/>
          <w:sz w:val="32"/>
          <w:szCs w:val="32"/>
        </w:rPr>
      </w:pPr>
      <w:bookmarkStart w:id="13" w:name="_Toc27403672"/>
      <w:bookmarkStart w:id="14" w:name="_Toc38386450"/>
      <w:r>
        <w:rPr>
          <w:rFonts w:cstheme="minorHAnsi"/>
        </w:rPr>
        <w:br w:type="page"/>
      </w:r>
    </w:p>
    <w:p w14:paraId="1C0AA6EA" w14:textId="3D1ED8EC" w:rsidR="00CF770B" w:rsidRPr="002C0001" w:rsidRDefault="007E0453" w:rsidP="009C0E31">
      <w:pPr>
        <w:pStyle w:val="Heading1"/>
        <w:rPr>
          <w:rFonts w:asciiTheme="minorHAnsi" w:hAnsiTheme="minorHAnsi" w:cstheme="minorHAnsi"/>
        </w:rPr>
      </w:pPr>
      <w:r w:rsidRPr="00F6027F">
        <w:rPr>
          <w:rFonts w:asciiTheme="minorHAnsi" w:hAnsiTheme="minorHAnsi" w:cstheme="minorHAnsi"/>
        </w:rPr>
        <w:lastRenderedPageBreak/>
        <w:t>Exercise</w:t>
      </w:r>
      <w:r w:rsidR="00395A88" w:rsidRPr="00F6027F">
        <w:rPr>
          <w:rFonts w:asciiTheme="minorHAnsi" w:hAnsiTheme="minorHAnsi" w:cstheme="minorHAnsi"/>
        </w:rPr>
        <w:t xml:space="preserve"> </w:t>
      </w:r>
      <w:r w:rsidRPr="00F6027F">
        <w:rPr>
          <w:rFonts w:asciiTheme="minorHAnsi" w:hAnsiTheme="minorHAnsi" w:cstheme="minorHAnsi"/>
        </w:rPr>
        <w:t>Overview</w:t>
      </w:r>
      <w:bookmarkEnd w:id="13"/>
      <w:bookmarkEnd w:id="14"/>
      <w:r w:rsidRPr="00F6027F">
        <w:rPr>
          <w:rFonts w:asciiTheme="minorHAnsi" w:hAnsiTheme="minorHAnsi" w:cstheme="minorHAnsi"/>
        </w:rPr>
        <w:t xml:space="preserve"> </w:t>
      </w:r>
    </w:p>
    <w:p w14:paraId="70FF8E02" w14:textId="7995FE11" w:rsidR="00395A88" w:rsidRPr="002C0001" w:rsidRDefault="00395A88" w:rsidP="00395A88">
      <w:pPr>
        <w:rPr>
          <w:rFonts w:cstheme="minorHAnsi"/>
          <w:sz w:val="24"/>
          <w:szCs w:val="24"/>
        </w:rPr>
      </w:pPr>
      <w:r w:rsidRPr="002C0001">
        <w:rPr>
          <w:rFonts w:cstheme="minorHAnsi"/>
          <w:sz w:val="24"/>
          <w:szCs w:val="24"/>
        </w:rPr>
        <w:t xml:space="preserve">Exercise 2019 ran across two stages. Stage 1 simulated the immediate response to the incident in which the department ran a two-hour internal workshop to test its initial </w:t>
      </w:r>
      <w:r w:rsidR="000E6B33">
        <w:rPr>
          <w:rFonts w:cstheme="minorHAnsi"/>
          <w:sz w:val="24"/>
          <w:szCs w:val="24"/>
        </w:rPr>
        <w:t>steps after being notified of the</w:t>
      </w:r>
      <w:r w:rsidRPr="002C0001">
        <w:rPr>
          <w:rFonts w:cstheme="minorHAnsi"/>
          <w:sz w:val="24"/>
          <w:szCs w:val="24"/>
        </w:rPr>
        <w:t xml:space="preserve"> incident. </w:t>
      </w:r>
      <w:r w:rsidR="00ED15CE">
        <w:rPr>
          <w:rFonts w:cstheme="minorHAnsi"/>
          <w:sz w:val="24"/>
          <w:szCs w:val="24"/>
        </w:rPr>
        <w:t>Stage 1</w:t>
      </w:r>
      <w:r w:rsidR="00ED15CE" w:rsidRPr="002C0001">
        <w:rPr>
          <w:rFonts w:cstheme="minorHAnsi"/>
          <w:sz w:val="24"/>
          <w:szCs w:val="24"/>
        </w:rPr>
        <w:t xml:space="preserve"> </w:t>
      </w:r>
      <w:r w:rsidRPr="002C0001">
        <w:rPr>
          <w:rFonts w:cstheme="minorHAnsi"/>
          <w:sz w:val="24"/>
          <w:szCs w:val="24"/>
        </w:rPr>
        <w:t xml:space="preserve">focused on </w:t>
      </w:r>
      <w:r w:rsidR="00F742DD">
        <w:rPr>
          <w:rFonts w:cstheme="minorHAnsi"/>
          <w:sz w:val="24"/>
          <w:szCs w:val="24"/>
        </w:rPr>
        <w:t>assessing the value of</w:t>
      </w:r>
      <w:r w:rsidRPr="002C0001">
        <w:rPr>
          <w:rFonts w:cstheme="minorHAnsi"/>
          <w:sz w:val="24"/>
          <w:szCs w:val="24"/>
        </w:rPr>
        <w:t xml:space="preserve"> existing guidance materials </w:t>
      </w:r>
      <w:r w:rsidR="00F742DD">
        <w:rPr>
          <w:rFonts w:cstheme="minorHAnsi"/>
          <w:sz w:val="24"/>
          <w:szCs w:val="24"/>
        </w:rPr>
        <w:t xml:space="preserve">in </w:t>
      </w:r>
      <w:r w:rsidRPr="002C0001">
        <w:rPr>
          <w:rFonts w:cstheme="minorHAnsi"/>
          <w:sz w:val="24"/>
          <w:szCs w:val="24"/>
        </w:rPr>
        <w:t>support</w:t>
      </w:r>
      <w:r w:rsidR="00F742DD">
        <w:rPr>
          <w:rFonts w:cstheme="minorHAnsi"/>
          <w:sz w:val="24"/>
          <w:szCs w:val="24"/>
        </w:rPr>
        <w:t>ing</w:t>
      </w:r>
      <w:r w:rsidRPr="002C0001">
        <w:rPr>
          <w:rFonts w:cstheme="minorHAnsi"/>
          <w:sz w:val="24"/>
          <w:szCs w:val="24"/>
        </w:rPr>
        <w:t xml:space="preserve"> staff to establish situational awareness, identify relevant materials</w:t>
      </w:r>
      <w:r w:rsidR="00436BE4">
        <w:rPr>
          <w:rFonts w:cstheme="minorHAnsi"/>
          <w:sz w:val="24"/>
          <w:szCs w:val="24"/>
        </w:rPr>
        <w:t xml:space="preserve"> and</w:t>
      </w:r>
      <w:r w:rsidRPr="002C0001">
        <w:rPr>
          <w:rFonts w:cstheme="minorHAnsi"/>
          <w:sz w:val="24"/>
          <w:szCs w:val="24"/>
        </w:rPr>
        <w:t xml:space="preserve"> stakeholders and </w:t>
      </w:r>
      <w:r w:rsidR="00F742DD">
        <w:rPr>
          <w:rFonts w:cstheme="minorHAnsi"/>
          <w:sz w:val="24"/>
          <w:szCs w:val="24"/>
        </w:rPr>
        <w:t>determine</w:t>
      </w:r>
      <w:r w:rsidRPr="002C0001">
        <w:rPr>
          <w:rFonts w:cstheme="minorHAnsi"/>
          <w:sz w:val="24"/>
          <w:szCs w:val="24"/>
        </w:rPr>
        <w:t xml:space="preserve"> next steps. </w:t>
      </w:r>
    </w:p>
    <w:p w14:paraId="505BCF9C" w14:textId="02F9532F" w:rsidR="00CF770B" w:rsidRPr="002C0001" w:rsidRDefault="00395A88" w:rsidP="00343C8F">
      <w:pPr>
        <w:rPr>
          <w:rFonts w:cstheme="minorHAnsi"/>
          <w:sz w:val="24"/>
          <w:szCs w:val="24"/>
        </w:rPr>
      </w:pPr>
      <w:r w:rsidRPr="00F6027F">
        <w:rPr>
          <w:rFonts w:cstheme="minorHAnsi"/>
          <w:sz w:val="24"/>
          <w:szCs w:val="24"/>
        </w:rPr>
        <w:t xml:space="preserve">Stage 2 simulated Days 7 and 8 of the incident and associated response. It focussed </w:t>
      </w:r>
      <w:r w:rsidR="00307582">
        <w:rPr>
          <w:rFonts w:cstheme="minorHAnsi"/>
          <w:sz w:val="24"/>
          <w:szCs w:val="24"/>
        </w:rPr>
        <w:t xml:space="preserve">on the </w:t>
      </w:r>
      <w:r w:rsidRPr="00F6027F">
        <w:rPr>
          <w:rFonts w:cstheme="minorHAnsi"/>
          <w:sz w:val="24"/>
          <w:szCs w:val="24"/>
        </w:rPr>
        <w:t>major offshore petroleum incident r</w:t>
      </w:r>
      <w:r w:rsidR="00436BE4">
        <w:rPr>
          <w:rFonts w:cstheme="minorHAnsi"/>
          <w:sz w:val="24"/>
          <w:szCs w:val="24"/>
        </w:rPr>
        <w:t>esponse</w:t>
      </w:r>
      <w:r w:rsidRPr="00F6027F">
        <w:rPr>
          <w:rFonts w:cstheme="minorHAnsi"/>
          <w:sz w:val="24"/>
          <w:szCs w:val="24"/>
        </w:rPr>
        <w:t xml:space="preserve"> for the loss of well control that occurred in Stage 1. This stage simulated a full-scale response that included</w:t>
      </w:r>
      <w:r w:rsidR="00436BE4">
        <w:rPr>
          <w:rFonts w:cstheme="minorHAnsi"/>
          <w:sz w:val="24"/>
          <w:szCs w:val="24"/>
        </w:rPr>
        <w:t xml:space="preserve"> the titleholder and</w:t>
      </w:r>
      <w:r w:rsidRPr="002C0001">
        <w:rPr>
          <w:rFonts w:cstheme="minorHAnsi"/>
          <w:sz w:val="24"/>
          <w:szCs w:val="24"/>
        </w:rPr>
        <w:t xml:space="preserve"> </w:t>
      </w:r>
      <w:r w:rsidR="00307582">
        <w:rPr>
          <w:rFonts w:cstheme="minorHAnsi"/>
          <w:sz w:val="24"/>
          <w:szCs w:val="24"/>
        </w:rPr>
        <w:t>State and Federal governments</w:t>
      </w:r>
      <w:r w:rsidRPr="002C0001">
        <w:rPr>
          <w:rFonts w:cstheme="minorHAnsi"/>
          <w:sz w:val="24"/>
          <w:szCs w:val="24"/>
        </w:rPr>
        <w:t xml:space="preserve">. In Stage 2, the department established a </w:t>
      </w:r>
      <w:r w:rsidR="00081E9D">
        <w:rPr>
          <w:rFonts w:cstheme="minorHAnsi"/>
          <w:sz w:val="24"/>
          <w:szCs w:val="24"/>
        </w:rPr>
        <w:t>Response Team</w:t>
      </w:r>
      <w:r w:rsidRPr="002C0001">
        <w:rPr>
          <w:rFonts w:cstheme="minorHAnsi"/>
          <w:sz w:val="24"/>
          <w:szCs w:val="24"/>
        </w:rPr>
        <w:t xml:space="preserve"> in Industry House and deployed three liaison officers</w:t>
      </w:r>
      <w:r w:rsidR="00EB3707">
        <w:rPr>
          <w:rFonts w:cstheme="minorHAnsi"/>
          <w:sz w:val="24"/>
          <w:szCs w:val="24"/>
        </w:rPr>
        <w:t xml:space="preserve"> to Perth</w:t>
      </w:r>
      <w:r w:rsidRPr="002C0001">
        <w:rPr>
          <w:rFonts w:cstheme="minorHAnsi"/>
          <w:sz w:val="24"/>
          <w:szCs w:val="24"/>
        </w:rPr>
        <w:t xml:space="preserve">; </w:t>
      </w:r>
      <w:r w:rsidR="00436BE4">
        <w:rPr>
          <w:rFonts w:cstheme="minorHAnsi"/>
          <w:sz w:val="24"/>
          <w:szCs w:val="24"/>
        </w:rPr>
        <w:t xml:space="preserve">two to </w:t>
      </w:r>
      <w:r w:rsidR="00F742DD">
        <w:rPr>
          <w:rFonts w:cstheme="minorHAnsi"/>
          <w:sz w:val="24"/>
          <w:szCs w:val="24"/>
        </w:rPr>
        <w:t xml:space="preserve">the </w:t>
      </w:r>
      <w:r w:rsidR="00436BE4">
        <w:rPr>
          <w:rFonts w:cstheme="minorHAnsi"/>
          <w:sz w:val="24"/>
          <w:szCs w:val="24"/>
        </w:rPr>
        <w:t>Shell Australia</w:t>
      </w:r>
      <w:r w:rsidR="00F742DD">
        <w:rPr>
          <w:rFonts w:cstheme="minorHAnsi"/>
          <w:sz w:val="24"/>
          <w:szCs w:val="24"/>
        </w:rPr>
        <w:t xml:space="preserve"> Incident Management Team (</w:t>
      </w:r>
      <w:r w:rsidR="00436BE4">
        <w:rPr>
          <w:rFonts w:cstheme="minorHAnsi"/>
          <w:sz w:val="24"/>
          <w:szCs w:val="24"/>
        </w:rPr>
        <w:t>IMT</w:t>
      </w:r>
      <w:r w:rsidR="00F742DD">
        <w:rPr>
          <w:rFonts w:cstheme="minorHAnsi"/>
          <w:sz w:val="24"/>
          <w:szCs w:val="24"/>
        </w:rPr>
        <w:t>)</w:t>
      </w:r>
      <w:r w:rsidR="00015603" w:rsidRPr="002C0001">
        <w:rPr>
          <w:rFonts w:cstheme="minorHAnsi"/>
          <w:sz w:val="24"/>
          <w:szCs w:val="24"/>
        </w:rPr>
        <w:t xml:space="preserve"> and one to the Western Australia</w:t>
      </w:r>
      <w:r w:rsidR="00F742DD">
        <w:rPr>
          <w:rFonts w:cstheme="minorHAnsi"/>
          <w:sz w:val="24"/>
          <w:szCs w:val="24"/>
        </w:rPr>
        <w:t>n</w:t>
      </w:r>
      <w:r w:rsidR="00015603" w:rsidRPr="002C0001">
        <w:rPr>
          <w:rFonts w:cstheme="minorHAnsi"/>
          <w:sz w:val="24"/>
          <w:szCs w:val="24"/>
        </w:rPr>
        <w:t xml:space="preserve"> Department of Transport</w:t>
      </w:r>
      <w:r w:rsidR="00D84625">
        <w:rPr>
          <w:rFonts w:cstheme="minorHAnsi"/>
          <w:sz w:val="24"/>
          <w:szCs w:val="24"/>
        </w:rPr>
        <w:t xml:space="preserve"> (WA DoT)</w:t>
      </w:r>
      <w:r w:rsidR="00015603" w:rsidRPr="002C0001">
        <w:rPr>
          <w:rFonts w:cstheme="minorHAnsi"/>
          <w:sz w:val="24"/>
          <w:szCs w:val="24"/>
        </w:rPr>
        <w:t xml:space="preserve"> IMT. </w:t>
      </w:r>
      <w:r w:rsidR="00061DA1">
        <w:rPr>
          <w:rFonts w:cstheme="minorHAnsi"/>
          <w:sz w:val="24"/>
          <w:szCs w:val="24"/>
        </w:rPr>
        <w:t>During</w:t>
      </w:r>
      <w:r w:rsidR="00F44FB2">
        <w:rPr>
          <w:rFonts w:cstheme="minorHAnsi"/>
          <w:sz w:val="24"/>
          <w:szCs w:val="24"/>
        </w:rPr>
        <w:t xml:space="preserve"> Days 7 and 8 of Exercise 2019 the </w:t>
      </w:r>
      <w:r w:rsidR="00061DA1">
        <w:rPr>
          <w:rFonts w:cstheme="minorHAnsi"/>
          <w:sz w:val="24"/>
          <w:szCs w:val="24"/>
        </w:rPr>
        <w:t xml:space="preserve">Response Team engaged with </w:t>
      </w:r>
      <w:r w:rsidR="00F44FB2">
        <w:rPr>
          <w:rFonts w:cstheme="minorHAnsi"/>
          <w:sz w:val="24"/>
          <w:szCs w:val="24"/>
        </w:rPr>
        <w:t>the Manager of Crisis Preparedness and Response</w:t>
      </w:r>
      <w:r w:rsidR="004352EE">
        <w:rPr>
          <w:rFonts w:cstheme="minorHAnsi"/>
          <w:sz w:val="24"/>
          <w:szCs w:val="24"/>
        </w:rPr>
        <w:t xml:space="preserve"> at </w:t>
      </w:r>
      <w:r w:rsidR="00F44FB2">
        <w:rPr>
          <w:rFonts w:cstheme="minorHAnsi"/>
          <w:sz w:val="24"/>
          <w:szCs w:val="24"/>
        </w:rPr>
        <w:t>AMSA</w:t>
      </w:r>
      <w:r w:rsidR="00061DA1">
        <w:rPr>
          <w:rFonts w:cstheme="minorHAnsi"/>
          <w:sz w:val="24"/>
          <w:szCs w:val="24"/>
        </w:rPr>
        <w:t>, who</w:t>
      </w:r>
      <w:r w:rsidR="00F44FB2">
        <w:rPr>
          <w:rFonts w:cstheme="minorHAnsi"/>
          <w:sz w:val="24"/>
          <w:szCs w:val="24"/>
        </w:rPr>
        <w:t xml:space="preserve"> provide</w:t>
      </w:r>
      <w:r w:rsidR="00061DA1">
        <w:rPr>
          <w:rFonts w:cstheme="minorHAnsi"/>
          <w:sz w:val="24"/>
          <w:szCs w:val="24"/>
        </w:rPr>
        <w:t>d</w:t>
      </w:r>
      <w:r w:rsidR="00F44FB2">
        <w:rPr>
          <w:rFonts w:cstheme="minorHAnsi"/>
          <w:sz w:val="24"/>
          <w:szCs w:val="24"/>
        </w:rPr>
        <w:t xml:space="preserve"> feedback and advice on the department’s approach </w:t>
      </w:r>
      <w:r w:rsidR="00061DA1">
        <w:rPr>
          <w:rFonts w:cstheme="minorHAnsi"/>
          <w:sz w:val="24"/>
          <w:szCs w:val="24"/>
        </w:rPr>
        <w:t>and actions during the exercise</w:t>
      </w:r>
      <w:r w:rsidR="00F44FB2">
        <w:rPr>
          <w:rFonts w:cstheme="minorHAnsi"/>
          <w:sz w:val="24"/>
          <w:szCs w:val="24"/>
        </w:rPr>
        <w:t xml:space="preserve">. </w:t>
      </w:r>
    </w:p>
    <w:p w14:paraId="7CE832EC" w14:textId="14EBAE58" w:rsidR="00343C8F" w:rsidRPr="002C0001" w:rsidRDefault="00FF491E" w:rsidP="00343C8F">
      <w:pPr>
        <w:rPr>
          <w:rFonts w:cstheme="minorHAnsi"/>
          <w:sz w:val="24"/>
          <w:szCs w:val="24"/>
        </w:rPr>
      </w:pPr>
      <w:r>
        <w:rPr>
          <w:rFonts w:cstheme="minorHAnsi"/>
          <w:sz w:val="24"/>
          <w:szCs w:val="24"/>
        </w:rPr>
        <w:t>A summary of the</w:t>
      </w:r>
      <w:r w:rsidR="008B7C9A">
        <w:rPr>
          <w:rFonts w:cstheme="minorHAnsi"/>
          <w:sz w:val="24"/>
          <w:szCs w:val="24"/>
        </w:rPr>
        <w:t xml:space="preserve"> exercise, including </w:t>
      </w:r>
      <w:r w:rsidR="002B05C4">
        <w:rPr>
          <w:rFonts w:cstheme="minorHAnsi"/>
          <w:sz w:val="24"/>
          <w:szCs w:val="24"/>
        </w:rPr>
        <w:t xml:space="preserve">an overview of </w:t>
      </w:r>
      <w:r w:rsidR="00FA6712">
        <w:rPr>
          <w:rFonts w:cstheme="minorHAnsi"/>
          <w:sz w:val="24"/>
          <w:szCs w:val="24"/>
        </w:rPr>
        <w:t>the incident</w:t>
      </w:r>
      <w:r w:rsidR="002B05C4">
        <w:rPr>
          <w:rFonts w:cstheme="minorHAnsi"/>
          <w:sz w:val="24"/>
          <w:szCs w:val="24"/>
        </w:rPr>
        <w:t xml:space="preserve"> scenario</w:t>
      </w:r>
      <w:r>
        <w:rPr>
          <w:rFonts w:cstheme="minorHAnsi"/>
          <w:sz w:val="24"/>
          <w:szCs w:val="24"/>
        </w:rPr>
        <w:t xml:space="preserve"> and department</w:t>
      </w:r>
      <w:r w:rsidR="00EB3707">
        <w:rPr>
          <w:rFonts w:cstheme="minorHAnsi"/>
          <w:sz w:val="24"/>
          <w:szCs w:val="24"/>
        </w:rPr>
        <w:t>‘s exercise</w:t>
      </w:r>
      <w:r w:rsidR="002B05C4">
        <w:rPr>
          <w:rFonts w:cstheme="minorHAnsi"/>
          <w:sz w:val="24"/>
          <w:szCs w:val="24"/>
        </w:rPr>
        <w:t xml:space="preserve"> </w:t>
      </w:r>
      <w:r>
        <w:rPr>
          <w:rFonts w:cstheme="minorHAnsi"/>
          <w:sz w:val="24"/>
          <w:szCs w:val="24"/>
        </w:rPr>
        <w:t xml:space="preserve">response </w:t>
      </w:r>
      <w:r w:rsidR="00F742DD">
        <w:rPr>
          <w:rFonts w:cstheme="minorHAnsi"/>
          <w:sz w:val="24"/>
          <w:szCs w:val="24"/>
        </w:rPr>
        <w:t xml:space="preserve">actions </w:t>
      </w:r>
      <w:r>
        <w:rPr>
          <w:rFonts w:cstheme="minorHAnsi"/>
          <w:sz w:val="24"/>
          <w:szCs w:val="24"/>
        </w:rPr>
        <w:t xml:space="preserve">is outlined below. </w:t>
      </w:r>
    </w:p>
    <w:p w14:paraId="3CDDD6AE" w14:textId="249B4013" w:rsidR="00821F5C" w:rsidRPr="00B17710" w:rsidRDefault="00EB3707" w:rsidP="00800CA2">
      <w:pPr>
        <w:rPr>
          <w:rFonts w:cstheme="minorHAnsi"/>
          <w:b/>
          <w:sz w:val="24"/>
          <w:szCs w:val="24"/>
        </w:rPr>
      </w:pPr>
      <w:r>
        <w:rPr>
          <w:rFonts w:cstheme="minorHAnsi"/>
          <w:b/>
          <w:sz w:val="24"/>
          <w:szCs w:val="24"/>
        </w:rPr>
        <w:t xml:space="preserve">Exercise </w:t>
      </w:r>
      <w:r w:rsidR="00821F5C" w:rsidRPr="00B17710">
        <w:rPr>
          <w:rFonts w:cstheme="minorHAnsi"/>
          <w:b/>
          <w:sz w:val="24"/>
          <w:szCs w:val="24"/>
        </w:rPr>
        <w:t>Day 1, Wednesday 11 September 2019</w:t>
      </w:r>
    </w:p>
    <w:p w14:paraId="71A3F967" w14:textId="302F4120" w:rsidR="00821F5C" w:rsidRPr="002C0001" w:rsidRDefault="00821F5C" w:rsidP="00800CA2">
      <w:pPr>
        <w:rPr>
          <w:rFonts w:cstheme="minorHAnsi"/>
          <w:sz w:val="24"/>
          <w:szCs w:val="24"/>
        </w:rPr>
      </w:pPr>
      <w:r w:rsidRPr="002C0001">
        <w:rPr>
          <w:rFonts w:cstheme="minorHAnsi"/>
          <w:sz w:val="24"/>
          <w:szCs w:val="24"/>
        </w:rPr>
        <w:t>On 11 September 2019</w:t>
      </w:r>
      <w:r w:rsidR="008B7C9A">
        <w:rPr>
          <w:rFonts w:cstheme="minorHAnsi"/>
          <w:sz w:val="24"/>
          <w:szCs w:val="24"/>
        </w:rPr>
        <w:t>,</w:t>
      </w:r>
      <w:r w:rsidRPr="002C0001">
        <w:rPr>
          <w:rFonts w:cstheme="minorHAnsi"/>
          <w:sz w:val="24"/>
          <w:szCs w:val="24"/>
        </w:rPr>
        <w:t xml:space="preserve"> the department was notified by the titleholder</w:t>
      </w:r>
      <w:r w:rsidR="00FF491E">
        <w:rPr>
          <w:rFonts w:cstheme="minorHAnsi"/>
          <w:sz w:val="24"/>
          <w:szCs w:val="24"/>
        </w:rPr>
        <w:t xml:space="preserve"> (Shell Australia</w:t>
      </w:r>
      <w:r w:rsidR="000770F1" w:rsidRPr="002C0001">
        <w:rPr>
          <w:rFonts w:cstheme="minorHAnsi"/>
          <w:sz w:val="24"/>
          <w:szCs w:val="24"/>
        </w:rPr>
        <w:t>)</w:t>
      </w:r>
      <w:r w:rsidRPr="002C0001">
        <w:rPr>
          <w:rFonts w:cstheme="minorHAnsi"/>
          <w:sz w:val="24"/>
          <w:szCs w:val="24"/>
        </w:rPr>
        <w:t xml:space="preserve"> of </w:t>
      </w:r>
      <w:r w:rsidR="00015603" w:rsidRPr="002C0001">
        <w:rPr>
          <w:rFonts w:cstheme="minorHAnsi"/>
          <w:sz w:val="24"/>
          <w:szCs w:val="24"/>
        </w:rPr>
        <w:t xml:space="preserve">an </w:t>
      </w:r>
      <w:r w:rsidRPr="002C0001">
        <w:rPr>
          <w:rFonts w:cstheme="minorHAnsi"/>
          <w:sz w:val="24"/>
          <w:szCs w:val="24"/>
        </w:rPr>
        <w:t xml:space="preserve">uncontrolled flow of gas and condensate into the sea and an explosion that resulted in a number of injuries and fatalities at Prelude, a Floating Liquid Natural Gas (FLNG) facility. Shell conducted a major medevac response and began </w:t>
      </w:r>
      <w:r w:rsidR="004C1E08">
        <w:rPr>
          <w:rFonts w:cstheme="minorHAnsi"/>
          <w:sz w:val="24"/>
          <w:szCs w:val="24"/>
        </w:rPr>
        <w:t>undertaking action in resp</w:t>
      </w:r>
      <w:r w:rsidRPr="002C0001">
        <w:rPr>
          <w:rFonts w:cstheme="minorHAnsi"/>
          <w:sz w:val="24"/>
          <w:szCs w:val="24"/>
        </w:rPr>
        <w:t>onse to the unfolding incident.</w:t>
      </w:r>
    </w:p>
    <w:p w14:paraId="564D570C" w14:textId="2B82913D" w:rsidR="00800CA2" w:rsidRPr="00B17710" w:rsidRDefault="00EB3707" w:rsidP="00800CA2">
      <w:pPr>
        <w:rPr>
          <w:rFonts w:cstheme="minorHAnsi"/>
          <w:sz w:val="24"/>
          <w:szCs w:val="24"/>
        </w:rPr>
      </w:pPr>
      <w:r>
        <w:rPr>
          <w:rFonts w:cstheme="minorHAnsi"/>
          <w:b/>
          <w:sz w:val="24"/>
          <w:szCs w:val="24"/>
        </w:rPr>
        <w:t xml:space="preserve">Exercise </w:t>
      </w:r>
      <w:r w:rsidR="00800CA2" w:rsidRPr="00B17710">
        <w:rPr>
          <w:rFonts w:cstheme="minorHAnsi"/>
          <w:b/>
          <w:sz w:val="24"/>
          <w:szCs w:val="24"/>
        </w:rPr>
        <w:t>Day 7, Wednesday 18 September</w:t>
      </w:r>
      <w:r w:rsidR="000770F1" w:rsidRPr="00B17710">
        <w:rPr>
          <w:rFonts w:cstheme="minorHAnsi"/>
          <w:b/>
          <w:sz w:val="24"/>
          <w:szCs w:val="24"/>
        </w:rPr>
        <w:t xml:space="preserve"> </w:t>
      </w:r>
      <w:r w:rsidR="00800CA2" w:rsidRPr="00B17710">
        <w:rPr>
          <w:rFonts w:cstheme="minorHAnsi"/>
          <w:b/>
          <w:sz w:val="24"/>
          <w:szCs w:val="24"/>
        </w:rPr>
        <w:t>2019</w:t>
      </w:r>
      <w:r w:rsidR="00800CA2" w:rsidRPr="00B17710">
        <w:rPr>
          <w:rFonts w:cstheme="minorHAnsi"/>
          <w:sz w:val="24"/>
          <w:szCs w:val="24"/>
        </w:rPr>
        <w:tab/>
      </w:r>
    </w:p>
    <w:p w14:paraId="6ACB77DD" w14:textId="17F8EB55" w:rsidR="00845D8F" w:rsidRPr="002C0001" w:rsidRDefault="002C7901" w:rsidP="00800CA2">
      <w:pPr>
        <w:rPr>
          <w:rFonts w:cstheme="minorHAnsi"/>
          <w:sz w:val="24"/>
          <w:szCs w:val="24"/>
        </w:rPr>
      </w:pPr>
      <w:r w:rsidRPr="002C0001">
        <w:rPr>
          <w:rFonts w:cstheme="minorHAnsi"/>
          <w:sz w:val="24"/>
          <w:szCs w:val="24"/>
        </w:rPr>
        <w:t>The departm</w:t>
      </w:r>
      <w:r w:rsidR="009D25E0" w:rsidRPr="002C0001">
        <w:rPr>
          <w:rFonts w:cstheme="minorHAnsi"/>
          <w:sz w:val="24"/>
          <w:szCs w:val="24"/>
        </w:rPr>
        <w:t xml:space="preserve">ent commenced its involvement in Stage 2 of Exercise 2019 </w:t>
      </w:r>
      <w:r w:rsidR="00C141FC" w:rsidRPr="002C0001">
        <w:rPr>
          <w:rFonts w:cstheme="minorHAnsi"/>
          <w:sz w:val="24"/>
          <w:szCs w:val="24"/>
        </w:rPr>
        <w:t>at 0</w:t>
      </w:r>
      <w:r w:rsidR="008A1C2E">
        <w:rPr>
          <w:rFonts w:cstheme="minorHAnsi"/>
          <w:sz w:val="24"/>
          <w:szCs w:val="24"/>
        </w:rPr>
        <w:t>8</w:t>
      </w:r>
      <w:r w:rsidR="00E7327B" w:rsidRPr="002C0001">
        <w:rPr>
          <w:rFonts w:cstheme="minorHAnsi"/>
          <w:sz w:val="24"/>
          <w:szCs w:val="24"/>
        </w:rPr>
        <w:t>:</w:t>
      </w:r>
      <w:r w:rsidR="008A1C2E">
        <w:rPr>
          <w:rFonts w:cstheme="minorHAnsi"/>
          <w:sz w:val="24"/>
          <w:szCs w:val="24"/>
        </w:rPr>
        <w:t>3</w:t>
      </w:r>
      <w:r w:rsidR="00C141FC" w:rsidRPr="002C0001">
        <w:rPr>
          <w:rFonts w:cstheme="minorHAnsi"/>
          <w:sz w:val="24"/>
          <w:szCs w:val="24"/>
        </w:rPr>
        <w:t>0 AEST</w:t>
      </w:r>
      <w:r w:rsidR="004C1E08">
        <w:rPr>
          <w:rFonts w:cstheme="minorHAnsi"/>
          <w:sz w:val="24"/>
          <w:szCs w:val="24"/>
        </w:rPr>
        <w:t xml:space="preserve"> on</w:t>
      </w:r>
      <w:r w:rsidR="00015603" w:rsidRPr="002C0001">
        <w:rPr>
          <w:rFonts w:cstheme="minorHAnsi"/>
          <w:sz w:val="24"/>
          <w:szCs w:val="24"/>
        </w:rPr>
        <w:t xml:space="preserve"> </w:t>
      </w:r>
      <w:r w:rsidR="009D25E0" w:rsidRPr="002C0001">
        <w:rPr>
          <w:rFonts w:cstheme="minorHAnsi"/>
          <w:sz w:val="24"/>
          <w:szCs w:val="24"/>
        </w:rPr>
        <w:t>18</w:t>
      </w:r>
      <w:r w:rsidR="004C1E08">
        <w:rPr>
          <w:rFonts w:cstheme="minorHAnsi"/>
          <w:sz w:val="24"/>
          <w:szCs w:val="24"/>
        </w:rPr>
        <w:t> </w:t>
      </w:r>
      <w:r w:rsidR="009D25E0" w:rsidRPr="002C0001">
        <w:rPr>
          <w:rFonts w:cstheme="minorHAnsi"/>
          <w:sz w:val="24"/>
          <w:szCs w:val="24"/>
        </w:rPr>
        <w:t>September 2019.</w:t>
      </w:r>
      <w:r w:rsidR="00E25DD5" w:rsidRPr="002C0001">
        <w:rPr>
          <w:rFonts w:cstheme="minorHAnsi"/>
          <w:sz w:val="24"/>
          <w:szCs w:val="24"/>
        </w:rPr>
        <w:t xml:space="preserve"> </w:t>
      </w:r>
      <w:r w:rsidR="00015603" w:rsidRPr="002C0001">
        <w:rPr>
          <w:rFonts w:cstheme="minorHAnsi"/>
          <w:sz w:val="24"/>
          <w:szCs w:val="24"/>
        </w:rPr>
        <w:t>By this stage</w:t>
      </w:r>
      <w:r w:rsidR="000770F1" w:rsidRPr="002C0001">
        <w:rPr>
          <w:rFonts w:cstheme="minorHAnsi"/>
          <w:sz w:val="24"/>
          <w:szCs w:val="24"/>
        </w:rPr>
        <w:t xml:space="preserve">, </w:t>
      </w:r>
      <w:r w:rsidR="00845D8F" w:rsidRPr="002C0001">
        <w:rPr>
          <w:rFonts w:cstheme="minorHAnsi"/>
          <w:sz w:val="24"/>
          <w:szCs w:val="24"/>
        </w:rPr>
        <w:t xml:space="preserve">Shell </w:t>
      </w:r>
      <w:r w:rsidR="00845D8F" w:rsidRPr="00F6027F">
        <w:rPr>
          <w:rFonts w:cstheme="minorHAnsi"/>
          <w:sz w:val="24"/>
          <w:szCs w:val="24"/>
        </w:rPr>
        <w:t>ha</w:t>
      </w:r>
      <w:r w:rsidR="00015603" w:rsidRPr="00F6027F">
        <w:rPr>
          <w:rFonts w:cstheme="minorHAnsi"/>
          <w:sz w:val="24"/>
          <w:szCs w:val="24"/>
        </w:rPr>
        <w:t>d</w:t>
      </w:r>
      <w:r w:rsidR="00D56400">
        <w:rPr>
          <w:rFonts w:cstheme="minorHAnsi"/>
          <w:sz w:val="24"/>
          <w:szCs w:val="24"/>
        </w:rPr>
        <w:t xml:space="preserve"> implemented its </w:t>
      </w:r>
      <w:r w:rsidR="00845D8F" w:rsidRPr="002C0001">
        <w:rPr>
          <w:rFonts w:cstheme="minorHAnsi"/>
          <w:sz w:val="24"/>
          <w:szCs w:val="24"/>
        </w:rPr>
        <w:t>OPEP</w:t>
      </w:r>
      <w:r w:rsidR="00B81B29" w:rsidRPr="002C0001">
        <w:rPr>
          <w:rFonts w:cstheme="minorHAnsi"/>
          <w:sz w:val="24"/>
          <w:szCs w:val="24"/>
        </w:rPr>
        <w:t>, prioritising the mobilisation of surface dispersant and six people from the Australian Institute of Marine Science to support</w:t>
      </w:r>
      <w:r w:rsidR="00015603" w:rsidRPr="002C0001">
        <w:rPr>
          <w:rFonts w:cstheme="minorHAnsi"/>
          <w:sz w:val="24"/>
          <w:szCs w:val="24"/>
        </w:rPr>
        <w:t xml:space="preserve"> response efforts</w:t>
      </w:r>
      <w:r w:rsidR="00845D8F" w:rsidRPr="002C0001">
        <w:rPr>
          <w:rFonts w:cstheme="minorHAnsi"/>
          <w:sz w:val="24"/>
          <w:szCs w:val="24"/>
        </w:rPr>
        <w:t>.</w:t>
      </w:r>
    </w:p>
    <w:p w14:paraId="3F3C9027" w14:textId="04A5798E" w:rsidR="002C7901" w:rsidRPr="002C0001" w:rsidRDefault="009D25E0" w:rsidP="00800CA2">
      <w:pPr>
        <w:rPr>
          <w:rFonts w:cstheme="minorHAnsi"/>
          <w:sz w:val="24"/>
          <w:szCs w:val="24"/>
        </w:rPr>
      </w:pPr>
      <w:r w:rsidRPr="002C0001">
        <w:rPr>
          <w:rFonts w:cstheme="minorHAnsi"/>
          <w:sz w:val="24"/>
          <w:szCs w:val="24"/>
        </w:rPr>
        <w:t xml:space="preserve">The department was notified </w:t>
      </w:r>
      <w:r w:rsidR="00D84625">
        <w:rPr>
          <w:rFonts w:cstheme="minorHAnsi"/>
          <w:sz w:val="24"/>
          <w:szCs w:val="24"/>
        </w:rPr>
        <w:t xml:space="preserve">via situation reports (sit reps) from both Shell Australia and WA DoT </w:t>
      </w:r>
      <w:r w:rsidRPr="002C0001">
        <w:rPr>
          <w:rFonts w:cstheme="minorHAnsi"/>
          <w:sz w:val="24"/>
          <w:szCs w:val="24"/>
        </w:rPr>
        <w:t xml:space="preserve">that </w:t>
      </w:r>
      <w:r w:rsidR="002C7901" w:rsidRPr="002C0001">
        <w:rPr>
          <w:rFonts w:cstheme="minorHAnsi"/>
          <w:sz w:val="24"/>
          <w:szCs w:val="24"/>
        </w:rPr>
        <w:t>the titleholder</w:t>
      </w:r>
      <w:r w:rsidR="000770F1" w:rsidRPr="002C0001">
        <w:rPr>
          <w:rFonts w:cstheme="minorHAnsi"/>
          <w:sz w:val="24"/>
          <w:szCs w:val="24"/>
        </w:rPr>
        <w:t>’s</w:t>
      </w:r>
      <w:r w:rsidR="00D56400">
        <w:rPr>
          <w:rFonts w:cstheme="minorHAnsi"/>
          <w:sz w:val="24"/>
          <w:szCs w:val="24"/>
        </w:rPr>
        <w:t xml:space="preserve"> supply of dispersant</w:t>
      </w:r>
      <w:r w:rsidR="002C7901" w:rsidRPr="002C0001">
        <w:rPr>
          <w:rFonts w:cstheme="minorHAnsi"/>
          <w:sz w:val="24"/>
          <w:szCs w:val="24"/>
        </w:rPr>
        <w:t xml:space="preserve"> was expected to be exhausted by the following day</w:t>
      </w:r>
      <w:r w:rsidR="000770F1" w:rsidRPr="00F6027F">
        <w:rPr>
          <w:rFonts w:cstheme="minorHAnsi"/>
          <w:sz w:val="24"/>
          <w:szCs w:val="24"/>
        </w:rPr>
        <w:t>.</w:t>
      </w:r>
      <w:r w:rsidR="00C74DC0" w:rsidRPr="00F6027F">
        <w:rPr>
          <w:rFonts w:cstheme="minorHAnsi"/>
          <w:sz w:val="24"/>
          <w:szCs w:val="24"/>
        </w:rPr>
        <w:t xml:space="preserve"> </w:t>
      </w:r>
      <w:r w:rsidR="000770F1" w:rsidRPr="00F6027F">
        <w:rPr>
          <w:rFonts w:cstheme="minorHAnsi"/>
          <w:sz w:val="24"/>
          <w:szCs w:val="24"/>
        </w:rPr>
        <w:t>H</w:t>
      </w:r>
      <w:r w:rsidR="00C74DC0" w:rsidRPr="00F6027F">
        <w:rPr>
          <w:rFonts w:cstheme="minorHAnsi"/>
          <w:sz w:val="24"/>
          <w:szCs w:val="24"/>
        </w:rPr>
        <w:t>owever</w:t>
      </w:r>
      <w:r w:rsidR="00C74DC0" w:rsidRPr="002C0001">
        <w:rPr>
          <w:rFonts w:cstheme="minorHAnsi"/>
          <w:sz w:val="24"/>
          <w:szCs w:val="24"/>
        </w:rPr>
        <w:t xml:space="preserve">, Shell were able to source </w:t>
      </w:r>
      <w:r w:rsidR="000770F1" w:rsidRPr="002C0001">
        <w:rPr>
          <w:rFonts w:cstheme="minorHAnsi"/>
          <w:sz w:val="24"/>
          <w:szCs w:val="24"/>
        </w:rPr>
        <w:t xml:space="preserve">additional </w:t>
      </w:r>
      <w:r w:rsidR="00C74DC0" w:rsidRPr="002C0001">
        <w:rPr>
          <w:rFonts w:cstheme="minorHAnsi"/>
          <w:sz w:val="24"/>
          <w:szCs w:val="24"/>
        </w:rPr>
        <w:t>dispersant with the assistance of</w:t>
      </w:r>
      <w:r w:rsidR="00015603" w:rsidRPr="002C0001">
        <w:rPr>
          <w:rFonts w:cstheme="minorHAnsi"/>
          <w:sz w:val="24"/>
          <w:szCs w:val="24"/>
        </w:rPr>
        <w:t xml:space="preserve"> </w:t>
      </w:r>
      <w:r w:rsidR="00C74DC0" w:rsidRPr="002C0001">
        <w:rPr>
          <w:rFonts w:cstheme="minorHAnsi"/>
          <w:sz w:val="24"/>
          <w:szCs w:val="24"/>
        </w:rPr>
        <w:t xml:space="preserve">AMSA. </w:t>
      </w:r>
    </w:p>
    <w:p w14:paraId="5240793C" w14:textId="7F154C07" w:rsidR="00845D8F" w:rsidRPr="002C0001" w:rsidRDefault="00845D8F" w:rsidP="00800CA2">
      <w:pPr>
        <w:rPr>
          <w:rFonts w:cstheme="minorHAnsi"/>
          <w:sz w:val="24"/>
          <w:szCs w:val="24"/>
        </w:rPr>
      </w:pPr>
      <w:r w:rsidRPr="002C0001">
        <w:rPr>
          <w:rFonts w:cstheme="minorHAnsi"/>
          <w:sz w:val="24"/>
          <w:szCs w:val="24"/>
        </w:rPr>
        <w:t xml:space="preserve">It </w:t>
      </w:r>
      <w:r w:rsidR="00DC35D8" w:rsidRPr="002C0001">
        <w:rPr>
          <w:rFonts w:cstheme="minorHAnsi"/>
          <w:sz w:val="24"/>
          <w:szCs w:val="24"/>
        </w:rPr>
        <w:t xml:space="preserve">was </w:t>
      </w:r>
      <w:r w:rsidRPr="002C0001">
        <w:rPr>
          <w:rFonts w:cstheme="minorHAnsi"/>
          <w:sz w:val="24"/>
          <w:szCs w:val="24"/>
        </w:rPr>
        <w:t>expected</w:t>
      </w:r>
      <w:r w:rsidR="00DC35D8" w:rsidRPr="002C0001">
        <w:rPr>
          <w:rFonts w:cstheme="minorHAnsi"/>
          <w:sz w:val="24"/>
          <w:szCs w:val="24"/>
        </w:rPr>
        <w:t xml:space="preserve"> the spill would impact</w:t>
      </w:r>
      <w:r w:rsidRPr="002C0001">
        <w:rPr>
          <w:rFonts w:cstheme="minorHAnsi"/>
          <w:sz w:val="24"/>
          <w:szCs w:val="24"/>
        </w:rPr>
        <w:t xml:space="preserve"> Browse Island by 20 September</w:t>
      </w:r>
      <w:r w:rsidR="000770F1" w:rsidRPr="002C0001">
        <w:rPr>
          <w:rFonts w:cstheme="minorHAnsi"/>
          <w:sz w:val="24"/>
          <w:szCs w:val="24"/>
        </w:rPr>
        <w:t xml:space="preserve"> </w:t>
      </w:r>
      <w:r w:rsidRPr="002C0001">
        <w:rPr>
          <w:rFonts w:cstheme="minorHAnsi"/>
          <w:sz w:val="24"/>
          <w:szCs w:val="24"/>
        </w:rPr>
        <w:t>2019</w:t>
      </w:r>
      <w:r w:rsidR="006C7A4F">
        <w:rPr>
          <w:rFonts w:cstheme="minorHAnsi"/>
          <w:sz w:val="24"/>
          <w:szCs w:val="24"/>
        </w:rPr>
        <w:t xml:space="preserve"> and the Bonaparte Archipelago by early October</w:t>
      </w:r>
      <w:r w:rsidRPr="002C0001">
        <w:rPr>
          <w:rFonts w:cstheme="minorHAnsi"/>
          <w:sz w:val="24"/>
          <w:szCs w:val="24"/>
        </w:rPr>
        <w:t xml:space="preserve">. </w:t>
      </w:r>
      <w:r w:rsidR="00DC35D8" w:rsidRPr="00F6027F">
        <w:rPr>
          <w:rFonts w:cstheme="minorHAnsi"/>
          <w:sz w:val="24"/>
          <w:szCs w:val="24"/>
        </w:rPr>
        <w:t>Barriers</w:t>
      </w:r>
      <w:r w:rsidRPr="00F6027F">
        <w:rPr>
          <w:rFonts w:cstheme="minorHAnsi"/>
          <w:sz w:val="24"/>
          <w:szCs w:val="24"/>
        </w:rPr>
        <w:t xml:space="preserve"> </w:t>
      </w:r>
      <w:r w:rsidR="00DC35D8" w:rsidRPr="00F6027F">
        <w:rPr>
          <w:rFonts w:cstheme="minorHAnsi"/>
          <w:sz w:val="24"/>
          <w:szCs w:val="24"/>
        </w:rPr>
        <w:t>were</w:t>
      </w:r>
      <w:r w:rsidRPr="002C0001">
        <w:rPr>
          <w:rFonts w:cstheme="minorHAnsi"/>
          <w:sz w:val="24"/>
          <w:szCs w:val="24"/>
        </w:rPr>
        <w:t xml:space="preserve"> placed north of Browse Island</w:t>
      </w:r>
      <w:r w:rsidR="00DC35D8" w:rsidRPr="002C0001">
        <w:rPr>
          <w:rFonts w:cstheme="minorHAnsi"/>
          <w:sz w:val="24"/>
          <w:szCs w:val="24"/>
        </w:rPr>
        <w:t xml:space="preserve"> and </w:t>
      </w:r>
      <w:r w:rsidRPr="002C0001">
        <w:rPr>
          <w:rFonts w:cstheme="minorHAnsi"/>
          <w:sz w:val="24"/>
          <w:szCs w:val="24"/>
        </w:rPr>
        <w:t xml:space="preserve">Shell </w:t>
      </w:r>
      <w:r w:rsidRPr="00F6027F">
        <w:rPr>
          <w:rFonts w:cstheme="minorHAnsi"/>
          <w:sz w:val="24"/>
          <w:szCs w:val="24"/>
        </w:rPr>
        <w:t>conduct</w:t>
      </w:r>
      <w:r w:rsidR="00DC35D8" w:rsidRPr="00F6027F">
        <w:rPr>
          <w:rFonts w:cstheme="minorHAnsi"/>
          <w:sz w:val="24"/>
          <w:szCs w:val="24"/>
        </w:rPr>
        <w:t>ed</w:t>
      </w:r>
      <w:r w:rsidRPr="002C0001">
        <w:rPr>
          <w:rFonts w:cstheme="minorHAnsi"/>
          <w:sz w:val="24"/>
          <w:szCs w:val="24"/>
        </w:rPr>
        <w:t xml:space="preserve"> baseline monitoring </w:t>
      </w:r>
      <w:r w:rsidR="00DC35D8" w:rsidRPr="00F6027F">
        <w:rPr>
          <w:rFonts w:cstheme="minorHAnsi"/>
          <w:sz w:val="24"/>
          <w:szCs w:val="24"/>
        </w:rPr>
        <w:t>to</w:t>
      </w:r>
      <w:r w:rsidR="00DC35D8" w:rsidRPr="002C0001">
        <w:rPr>
          <w:rFonts w:cstheme="minorHAnsi"/>
          <w:sz w:val="24"/>
          <w:szCs w:val="24"/>
        </w:rPr>
        <w:t xml:space="preserve"> assess</w:t>
      </w:r>
      <w:r w:rsidRPr="002C0001">
        <w:rPr>
          <w:rFonts w:cstheme="minorHAnsi"/>
          <w:sz w:val="24"/>
          <w:szCs w:val="24"/>
        </w:rPr>
        <w:t xml:space="preserve"> </w:t>
      </w:r>
      <w:r w:rsidR="000770F1" w:rsidRPr="002C0001">
        <w:rPr>
          <w:rFonts w:cstheme="minorHAnsi"/>
          <w:sz w:val="24"/>
          <w:szCs w:val="24"/>
        </w:rPr>
        <w:t xml:space="preserve">response </w:t>
      </w:r>
      <w:r w:rsidRPr="002C0001">
        <w:rPr>
          <w:rFonts w:cstheme="minorHAnsi"/>
          <w:sz w:val="24"/>
          <w:szCs w:val="24"/>
        </w:rPr>
        <w:t>options</w:t>
      </w:r>
      <w:r w:rsidR="00DC35D8" w:rsidRPr="002C0001">
        <w:rPr>
          <w:rFonts w:cstheme="minorHAnsi"/>
          <w:sz w:val="24"/>
          <w:szCs w:val="24"/>
        </w:rPr>
        <w:t xml:space="preserve"> going forward</w:t>
      </w:r>
      <w:r w:rsidRPr="002C0001">
        <w:rPr>
          <w:rFonts w:cstheme="minorHAnsi"/>
          <w:sz w:val="24"/>
          <w:szCs w:val="24"/>
        </w:rPr>
        <w:t xml:space="preserve">. The initial Browse Island response contingent </w:t>
      </w:r>
      <w:r w:rsidR="00DC35D8" w:rsidRPr="00F6027F">
        <w:rPr>
          <w:rFonts w:cstheme="minorHAnsi"/>
          <w:sz w:val="24"/>
          <w:szCs w:val="24"/>
        </w:rPr>
        <w:t>commenced</w:t>
      </w:r>
      <w:r w:rsidRPr="002C0001">
        <w:rPr>
          <w:rFonts w:cstheme="minorHAnsi"/>
          <w:sz w:val="24"/>
          <w:szCs w:val="24"/>
        </w:rPr>
        <w:t xml:space="preserve"> operations </w:t>
      </w:r>
      <w:r w:rsidR="000770F1" w:rsidRPr="00F6027F">
        <w:rPr>
          <w:rFonts w:cstheme="minorHAnsi"/>
          <w:sz w:val="24"/>
          <w:szCs w:val="24"/>
        </w:rPr>
        <w:t>including</w:t>
      </w:r>
      <w:r w:rsidR="00D56400">
        <w:rPr>
          <w:rFonts w:cstheme="minorHAnsi"/>
          <w:sz w:val="24"/>
          <w:szCs w:val="24"/>
        </w:rPr>
        <w:t xml:space="preserve"> site set</w:t>
      </w:r>
      <w:r w:rsidR="00DC35D8" w:rsidRPr="002C0001">
        <w:rPr>
          <w:rFonts w:cstheme="minorHAnsi"/>
          <w:sz w:val="24"/>
          <w:szCs w:val="24"/>
        </w:rPr>
        <w:t>up</w:t>
      </w:r>
      <w:r w:rsidRPr="002C0001">
        <w:rPr>
          <w:rFonts w:cstheme="minorHAnsi"/>
          <w:sz w:val="24"/>
          <w:szCs w:val="24"/>
        </w:rPr>
        <w:t xml:space="preserve">, </w:t>
      </w:r>
      <w:r w:rsidR="00DC35D8" w:rsidRPr="002C0001">
        <w:rPr>
          <w:rFonts w:cstheme="minorHAnsi"/>
          <w:sz w:val="24"/>
          <w:szCs w:val="24"/>
        </w:rPr>
        <w:t xml:space="preserve">a </w:t>
      </w:r>
      <w:r w:rsidRPr="002C0001">
        <w:rPr>
          <w:rFonts w:cstheme="minorHAnsi"/>
          <w:sz w:val="24"/>
          <w:szCs w:val="24"/>
        </w:rPr>
        <w:t>pre-impact shoreline assessment and wildlife capture and relocation.</w:t>
      </w:r>
    </w:p>
    <w:p w14:paraId="38B84878" w14:textId="0AC11A80" w:rsidR="00845D8F" w:rsidRPr="002C0001" w:rsidRDefault="00C74DC0" w:rsidP="00800CA2">
      <w:pPr>
        <w:rPr>
          <w:rFonts w:cstheme="minorHAnsi"/>
          <w:sz w:val="24"/>
          <w:szCs w:val="24"/>
        </w:rPr>
      </w:pPr>
      <w:r w:rsidRPr="002C0001">
        <w:rPr>
          <w:rFonts w:cstheme="minorHAnsi"/>
          <w:sz w:val="24"/>
          <w:szCs w:val="24"/>
        </w:rPr>
        <w:t>In addition to the well cond</w:t>
      </w:r>
      <w:r w:rsidR="009D25E0" w:rsidRPr="002C0001">
        <w:rPr>
          <w:rFonts w:cstheme="minorHAnsi"/>
          <w:sz w:val="24"/>
          <w:szCs w:val="24"/>
        </w:rPr>
        <w:t>ensate</w:t>
      </w:r>
      <w:r w:rsidR="00B322B1" w:rsidRPr="002C0001">
        <w:rPr>
          <w:rFonts w:cstheme="minorHAnsi"/>
          <w:sz w:val="24"/>
          <w:szCs w:val="24"/>
        </w:rPr>
        <w:t>,</w:t>
      </w:r>
      <w:r w:rsidR="009D25E0" w:rsidRPr="002C0001">
        <w:rPr>
          <w:rFonts w:cstheme="minorHAnsi"/>
          <w:sz w:val="24"/>
          <w:szCs w:val="24"/>
        </w:rPr>
        <w:t xml:space="preserve"> </w:t>
      </w:r>
      <w:r w:rsidR="00DC35D8" w:rsidRPr="002C0001">
        <w:rPr>
          <w:rFonts w:cstheme="minorHAnsi"/>
          <w:sz w:val="24"/>
          <w:szCs w:val="24"/>
        </w:rPr>
        <w:t xml:space="preserve">it was reported that </w:t>
      </w:r>
      <w:r w:rsidR="009D25E0" w:rsidRPr="002C0001">
        <w:rPr>
          <w:rFonts w:cstheme="minorHAnsi"/>
          <w:sz w:val="24"/>
          <w:szCs w:val="24"/>
        </w:rPr>
        <w:t xml:space="preserve">there </w:t>
      </w:r>
      <w:r w:rsidR="00DC35D8" w:rsidRPr="002C0001">
        <w:rPr>
          <w:rFonts w:cstheme="minorHAnsi"/>
          <w:sz w:val="24"/>
          <w:szCs w:val="24"/>
        </w:rPr>
        <w:t xml:space="preserve">was </w:t>
      </w:r>
      <w:r w:rsidR="009D25E0" w:rsidRPr="002C0001">
        <w:rPr>
          <w:rFonts w:cstheme="minorHAnsi"/>
          <w:sz w:val="24"/>
          <w:szCs w:val="24"/>
        </w:rPr>
        <w:t xml:space="preserve">also a significant </w:t>
      </w:r>
      <w:r w:rsidR="00800CA2" w:rsidRPr="002C0001">
        <w:rPr>
          <w:rFonts w:cstheme="minorHAnsi"/>
          <w:sz w:val="24"/>
          <w:szCs w:val="24"/>
        </w:rPr>
        <w:t>heavy oi</w:t>
      </w:r>
      <w:r w:rsidR="009D25E0" w:rsidRPr="002C0001">
        <w:rPr>
          <w:rFonts w:cstheme="minorHAnsi"/>
          <w:sz w:val="24"/>
          <w:szCs w:val="24"/>
        </w:rPr>
        <w:t>l spill from the su</w:t>
      </w:r>
      <w:r w:rsidR="001C1093">
        <w:rPr>
          <w:rFonts w:cstheme="minorHAnsi"/>
          <w:sz w:val="24"/>
          <w:szCs w:val="24"/>
        </w:rPr>
        <w:t>pply vessel on which dispersant</w:t>
      </w:r>
      <w:r w:rsidR="00276D13">
        <w:rPr>
          <w:rFonts w:cstheme="minorHAnsi"/>
          <w:sz w:val="24"/>
          <w:szCs w:val="24"/>
        </w:rPr>
        <w:t>s</w:t>
      </w:r>
      <w:r w:rsidR="009D25E0" w:rsidRPr="002C0001">
        <w:rPr>
          <w:rFonts w:cstheme="minorHAnsi"/>
          <w:sz w:val="24"/>
          <w:szCs w:val="24"/>
        </w:rPr>
        <w:t xml:space="preserve"> </w:t>
      </w:r>
      <w:r w:rsidR="00DC35D8" w:rsidRPr="00F6027F">
        <w:rPr>
          <w:rFonts w:cstheme="minorHAnsi"/>
          <w:sz w:val="24"/>
          <w:szCs w:val="24"/>
        </w:rPr>
        <w:t>we</w:t>
      </w:r>
      <w:r w:rsidR="009D25E0" w:rsidRPr="00F6027F">
        <w:rPr>
          <w:rFonts w:cstheme="minorHAnsi"/>
          <w:sz w:val="24"/>
          <w:szCs w:val="24"/>
        </w:rPr>
        <w:t>re</w:t>
      </w:r>
      <w:r w:rsidR="009D25E0" w:rsidRPr="002C0001">
        <w:rPr>
          <w:rFonts w:cstheme="minorHAnsi"/>
          <w:sz w:val="24"/>
          <w:szCs w:val="24"/>
        </w:rPr>
        <w:t xml:space="preserve"> not effectiv</w:t>
      </w:r>
      <w:r w:rsidR="00FE32FD">
        <w:rPr>
          <w:rFonts w:cstheme="minorHAnsi"/>
          <w:sz w:val="24"/>
          <w:szCs w:val="24"/>
        </w:rPr>
        <w:t xml:space="preserve">e. </w:t>
      </w:r>
      <w:r w:rsidR="00EB3707">
        <w:rPr>
          <w:rFonts w:cstheme="minorHAnsi"/>
          <w:sz w:val="24"/>
          <w:szCs w:val="24"/>
        </w:rPr>
        <w:t xml:space="preserve">Ten </w:t>
      </w:r>
      <w:r w:rsidR="00FE32FD">
        <w:rPr>
          <w:rFonts w:cstheme="minorHAnsi"/>
          <w:sz w:val="24"/>
          <w:szCs w:val="24"/>
        </w:rPr>
        <w:t xml:space="preserve">tonnes of this </w:t>
      </w:r>
      <w:r w:rsidR="00FE32FD">
        <w:rPr>
          <w:rFonts w:cstheme="minorHAnsi"/>
          <w:sz w:val="24"/>
          <w:szCs w:val="24"/>
        </w:rPr>
        <w:lastRenderedPageBreak/>
        <w:t xml:space="preserve">heavy oil </w:t>
      </w:r>
      <w:r w:rsidR="00DC35D8" w:rsidRPr="00F6027F">
        <w:rPr>
          <w:rFonts w:cstheme="minorHAnsi"/>
          <w:sz w:val="24"/>
          <w:szCs w:val="24"/>
        </w:rPr>
        <w:t>was</w:t>
      </w:r>
      <w:r w:rsidR="009D25E0" w:rsidRPr="002C0001">
        <w:rPr>
          <w:rFonts w:cstheme="minorHAnsi"/>
          <w:sz w:val="24"/>
          <w:szCs w:val="24"/>
        </w:rPr>
        <w:t xml:space="preserve"> expected to </w:t>
      </w:r>
      <w:r w:rsidR="00276D13">
        <w:rPr>
          <w:rFonts w:cstheme="minorHAnsi"/>
          <w:sz w:val="24"/>
          <w:szCs w:val="24"/>
        </w:rPr>
        <w:t>reach</w:t>
      </w:r>
      <w:r w:rsidR="009D25E0" w:rsidRPr="002C0001">
        <w:rPr>
          <w:rFonts w:cstheme="minorHAnsi"/>
          <w:sz w:val="24"/>
          <w:szCs w:val="24"/>
        </w:rPr>
        <w:t xml:space="preserve"> land on</w:t>
      </w:r>
      <w:r w:rsidR="000770F1" w:rsidRPr="002C0001">
        <w:rPr>
          <w:rFonts w:cstheme="minorHAnsi"/>
          <w:sz w:val="24"/>
          <w:szCs w:val="24"/>
        </w:rPr>
        <w:t xml:space="preserve"> both</w:t>
      </w:r>
      <w:r w:rsidR="00F71616" w:rsidRPr="002C0001">
        <w:rPr>
          <w:rFonts w:cstheme="minorHAnsi"/>
          <w:sz w:val="24"/>
          <w:szCs w:val="24"/>
        </w:rPr>
        <w:t xml:space="preserve"> Browse Island and mainland WA.</w:t>
      </w:r>
      <w:r w:rsidR="009D25E0" w:rsidRPr="002C0001">
        <w:rPr>
          <w:rFonts w:cstheme="minorHAnsi"/>
          <w:sz w:val="24"/>
          <w:szCs w:val="24"/>
        </w:rPr>
        <w:t xml:space="preserve"> </w:t>
      </w:r>
      <w:r w:rsidR="00800CA2" w:rsidRPr="002C0001">
        <w:rPr>
          <w:rFonts w:cstheme="minorHAnsi"/>
          <w:sz w:val="24"/>
          <w:szCs w:val="24"/>
        </w:rPr>
        <w:t>AMSA advise</w:t>
      </w:r>
      <w:r w:rsidR="00DC35D8" w:rsidRPr="002C0001">
        <w:rPr>
          <w:rFonts w:cstheme="minorHAnsi"/>
          <w:sz w:val="24"/>
          <w:szCs w:val="24"/>
        </w:rPr>
        <w:t>d</w:t>
      </w:r>
      <w:r w:rsidR="00800CA2" w:rsidRPr="002C0001">
        <w:rPr>
          <w:rFonts w:cstheme="minorHAnsi"/>
          <w:sz w:val="24"/>
          <w:szCs w:val="24"/>
        </w:rPr>
        <w:t xml:space="preserve"> that </w:t>
      </w:r>
      <w:r w:rsidR="001C1093">
        <w:rPr>
          <w:rFonts w:cstheme="minorHAnsi"/>
          <w:sz w:val="24"/>
          <w:szCs w:val="24"/>
        </w:rPr>
        <w:t xml:space="preserve">having been in the water for a period of time, </w:t>
      </w:r>
      <w:r w:rsidR="008B7C9A">
        <w:rPr>
          <w:rFonts w:cstheme="minorHAnsi"/>
          <w:sz w:val="24"/>
          <w:szCs w:val="24"/>
        </w:rPr>
        <w:t>it would turn ‘tar-</w:t>
      </w:r>
      <w:r w:rsidR="00800CA2" w:rsidRPr="002C0001">
        <w:rPr>
          <w:rFonts w:cstheme="minorHAnsi"/>
          <w:sz w:val="24"/>
          <w:szCs w:val="24"/>
        </w:rPr>
        <w:t>like</w:t>
      </w:r>
      <w:r w:rsidR="008B7C9A">
        <w:rPr>
          <w:rFonts w:cstheme="minorHAnsi"/>
          <w:sz w:val="24"/>
          <w:szCs w:val="24"/>
        </w:rPr>
        <w:t>’</w:t>
      </w:r>
      <w:r w:rsidR="00800CA2" w:rsidRPr="002C0001">
        <w:rPr>
          <w:rFonts w:cstheme="minorHAnsi"/>
          <w:sz w:val="24"/>
          <w:szCs w:val="24"/>
        </w:rPr>
        <w:t xml:space="preserve"> and </w:t>
      </w:r>
      <w:r w:rsidR="00800CA2" w:rsidRPr="00F6027F">
        <w:rPr>
          <w:rFonts w:cstheme="minorHAnsi"/>
          <w:sz w:val="24"/>
          <w:szCs w:val="24"/>
        </w:rPr>
        <w:t>start</w:t>
      </w:r>
      <w:r w:rsidR="00800CA2" w:rsidRPr="002C0001">
        <w:rPr>
          <w:rFonts w:cstheme="minorHAnsi"/>
          <w:sz w:val="24"/>
          <w:szCs w:val="24"/>
        </w:rPr>
        <w:t xml:space="preserve"> to sink</w:t>
      </w:r>
      <w:r w:rsidR="001C1093">
        <w:rPr>
          <w:rFonts w:cstheme="minorHAnsi"/>
          <w:sz w:val="24"/>
          <w:szCs w:val="24"/>
        </w:rPr>
        <w:t xml:space="preserve"> and</w:t>
      </w:r>
      <w:r w:rsidR="000770F1" w:rsidRPr="002C0001">
        <w:rPr>
          <w:rFonts w:cstheme="minorHAnsi"/>
          <w:sz w:val="24"/>
          <w:szCs w:val="24"/>
        </w:rPr>
        <w:t xml:space="preserve"> </w:t>
      </w:r>
      <w:r w:rsidR="000770F1" w:rsidRPr="00F6027F">
        <w:rPr>
          <w:rFonts w:cstheme="minorHAnsi"/>
          <w:sz w:val="24"/>
          <w:szCs w:val="24"/>
        </w:rPr>
        <w:t>w</w:t>
      </w:r>
      <w:r w:rsidR="00800CA2" w:rsidRPr="00F6027F">
        <w:rPr>
          <w:rFonts w:cstheme="minorHAnsi"/>
          <w:sz w:val="24"/>
          <w:szCs w:val="24"/>
        </w:rPr>
        <w:t>hile</w:t>
      </w:r>
      <w:r w:rsidR="00800CA2" w:rsidRPr="002C0001">
        <w:rPr>
          <w:rFonts w:cstheme="minorHAnsi"/>
          <w:sz w:val="24"/>
          <w:szCs w:val="24"/>
        </w:rPr>
        <w:t xml:space="preserve"> it </w:t>
      </w:r>
      <w:r w:rsidR="00276D13">
        <w:rPr>
          <w:rFonts w:cstheme="minorHAnsi"/>
          <w:sz w:val="24"/>
          <w:szCs w:val="24"/>
        </w:rPr>
        <w:t xml:space="preserve">would </w:t>
      </w:r>
      <w:r w:rsidR="009D25E0" w:rsidRPr="002C0001">
        <w:rPr>
          <w:rFonts w:cstheme="minorHAnsi"/>
          <w:sz w:val="24"/>
          <w:szCs w:val="24"/>
        </w:rPr>
        <w:t>still wash up on beaches,</w:t>
      </w:r>
      <w:r w:rsidR="00800CA2" w:rsidRPr="002C0001">
        <w:rPr>
          <w:rFonts w:cstheme="minorHAnsi"/>
          <w:sz w:val="24"/>
          <w:szCs w:val="24"/>
        </w:rPr>
        <w:t xml:space="preserve"> it w</w:t>
      </w:r>
      <w:r w:rsidR="00FE32FD">
        <w:rPr>
          <w:rFonts w:cstheme="minorHAnsi"/>
          <w:sz w:val="24"/>
          <w:szCs w:val="24"/>
        </w:rPr>
        <w:t>ould not</w:t>
      </w:r>
      <w:r w:rsidR="00800CA2" w:rsidRPr="002C0001">
        <w:rPr>
          <w:rFonts w:cstheme="minorHAnsi"/>
          <w:sz w:val="24"/>
          <w:szCs w:val="24"/>
        </w:rPr>
        <w:t xml:space="preserve"> be ‘sticky’</w:t>
      </w:r>
      <w:r w:rsidR="009D25E0" w:rsidRPr="002C0001">
        <w:rPr>
          <w:rFonts w:cstheme="minorHAnsi"/>
          <w:sz w:val="24"/>
          <w:szCs w:val="24"/>
        </w:rPr>
        <w:t xml:space="preserve">. </w:t>
      </w:r>
    </w:p>
    <w:p w14:paraId="0C4BAC8E" w14:textId="10C9CF33" w:rsidR="00A9281C" w:rsidRPr="002C0001" w:rsidRDefault="009D25E0" w:rsidP="00800CA2">
      <w:pPr>
        <w:rPr>
          <w:rFonts w:cstheme="minorHAnsi"/>
          <w:sz w:val="24"/>
          <w:szCs w:val="24"/>
        </w:rPr>
      </w:pPr>
      <w:r w:rsidRPr="002C0001">
        <w:rPr>
          <w:rFonts w:cstheme="minorHAnsi"/>
          <w:sz w:val="24"/>
          <w:szCs w:val="24"/>
        </w:rPr>
        <w:t>LOs reported that the focus of WA</w:t>
      </w:r>
      <w:r w:rsidR="00DC35D8" w:rsidRPr="002C0001">
        <w:rPr>
          <w:rFonts w:cstheme="minorHAnsi"/>
          <w:sz w:val="24"/>
          <w:szCs w:val="24"/>
        </w:rPr>
        <w:t xml:space="preserve"> </w:t>
      </w:r>
      <w:r w:rsidRPr="002C0001">
        <w:rPr>
          <w:rFonts w:cstheme="minorHAnsi"/>
          <w:sz w:val="24"/>
          <w:szCs w:val="24"/>
        </w:rPr>
        <w:t>DoT</w:t>
      </w:r>
      <w:r w:rsidR="00800CA2" w:rsidRPr="002C0001">
        <w:rPr>
          <w:rFonts w:cstheme="minorHAnsi"/>
          <w:sz w:val="24"/>
          <w:szCs w:val="24"/>
        </w:rPr>
        <w:t xml:space="preserve"> </w:t>
      </w:r>
      <w:r w:rsidR="00DC35D8" w:rsidRPr="00F6027F">
        <w:rPr>
          <w:rFonts w:cstheme="minorHAnsi"/>
          <w:sz w:val="24"/>
          <w:szCs w:val="24"/>
        </w:rPr>
        <w:t>was</w:t>
      </w:r>
      <w:r w:rsidR="00800CA2" w:rsidRPr="002C0001">
        <w:rPr>
          <w:rFonts w:cstheme="minorHAnsi"/>
          <w:sz w:val="24"/>
          <w:szCs w:val="24"/>
        </w:rPr>
        <w:t xml:space="preserve"> managing the impacts on Browse </w:t>
      </w:r>
      <w:r w:rsidR="00800CA2" w:rsidRPr="00F6027F">
        <w:rPr>
          <w:rFonts w:cstheme="minorHAnsi"/>
          <w:sz w:val="24"/>
          <w:szCs w:val="24"/>
        </w:rPr>
        <w:t>Island</w:t>
      </w:r>
      <w:r w:rsidR="00800CA2" w:rsidRPr="002C0001">
        <w:rPr>
          <w:rFonts w:cstheme="minorHAnsi"/>
          <w:sz w:val="24"/>
          <w:szCs w:val="24"/>
        </w:rPr>
        <w:t xml:space="preserve"> and the Bonaparte archipelago</w:t>
      </w:r>
      <w:r w:rsidR="00DC35D8" w:rsidRPr="002C0001">
        <w:rPr>
          <w:rFonts w:cstheme="minorHAnsi"/>
          <w:sz w:val="24"/>
          <w:szCs w:val="24"/>
        </w:rPr>
        <w:t>. WA DoT</w:t>
      </w:r>
      <w:r w:rsidRPr="00F6027F">
        <w:rPr>
          <w:rFonts w:cstheme="minorHAnsi"/>
          <w:sz w:val="24"/>
          <w:szCs w:val="24"/>
        </w:rPr>
        <w:t xml:space="preserve"> </w:t>
      </w:r>
      <w:r w:rsidR="00DC35D8" w:rsidRPr="00F6027F">
        <w:rPr>
          <w:rFonts w:cstheme="minorHAnsi"/>
          <w:sz w:val="24"/>
          <w:szCs w:val="24"/>
        </w:rPr>
        <w:t>were</w:t>
      </w:r>
      <w:r w:rsidRPr="00F6027F">
        <w:rPr>
          <w:rFonts w:cstheme="minorHAnsi"/>
          <w:sz w:val="24"/>
          <w:szCs w:val="24"/>
        </w:rPr>
        <w:t xml:space="preserve"> </w:t>
      </w:r>
      <w:r w:rsidRPr="002C0001">
        <w:rPr>
          <w:rFonts w:cstheme="minorHAnsi"/>
          <w:sz w:val="24"/>
          <w:szCs w:val="24"/>
        </w:rPr>
        <w:t xml:space="preserve">clear that </w:t>
      </w:r>
      <w:r w:rsidR="00800CA2" w:rsidRPr="002C0001">
        <w:rPr>
          <w:rFonts w:cstheme="minorHAnsi"/>
          <w:sz w:val="24"/>
          <w:szCs w:val="24"/>
        </w:rPr>
        <w:t xml:space="preserve">they </w:t>
      </w:r>
      <w:r w:rsidR="00DC35D8" w:rsidRPr="002C0001">
        <w:rPr>
          <w:rFonts w:cstheme="minorHAnsi"/>
          <w:sz w:val="24"/>
          <w:szCs w:val="24"/>
        </w:rPr>
        <w:t xml:space="preserve">were </w:t>
      </w:r>
      <w:r w:rsidR="00800CA2" w:rsidRPr="002C0001">
        <w:rPr>
          <w:rFonts w:cstheme="minorHAnsi"/>
          <w:sz w:val="24"/>
          <w:szCs w:val="24"/>
        </w:rPr>
        <w:t>solely focused on state waters</w:t>
      </w:r>
      <w:r w:rsidR="00D6092B">
        <w:rPr>
          <w:rFonts w:cstheme="minorHAnsi"/>
          <w:sz w:val="24"/>
          <w:szCs w:val="24"/>
        </w:rPr>
        <w:t>, acknowledging that</w:t>
      </w:r>
      <w:r w:rsidR="00800CA2" w:rsidRPr="002C0001">
        <w:rPr>
          <w:rFonts w:cstheme="minorHAnsi"/>
          <w:sz w:val="24"/>
          <w:szCs w:val="24"/>
        </w:rPr>
        <w:t xml:space="preserve"> anything in Commonwealth waters </w:t>
      </w:r>
      <w:r w:rsidR="00DC35D8" w:rsidRPr="00F6027F">
        <w:rPr>
          <w:rFonts w:cstheme="minorHAnsi"/>
          <w:sz w:val="24"/>
          <w:szCs w:val="24"/>
        </w:rPr>
        <w:t>was</w:t>
      </w:r>
      <w:r w:rsidR="00800CA2" w:rsidRPr="002C0001">
        <w:rPr>
          <w:rFonts w:cstheme="minorHAnsi"/>
          <w:sz w:val="24"/>
          <w:szCs w:val="24"/>
        </w:rPr>
        <w:t xml:space="preserve"> </w:t>
      </w:r>
      <w:r w:rsidR="00D6092B">
        <w:rPr>
          <w:rFonts w:cstheme="minorHAnsi"/>
          <w:sz w:val="24"/>
          <w:szCs w:val="24"/>
        </w:rPr>
        <w:t xml:space="preserve">under the jurisdictional </w:t>
      </w:r>
      <w:r w:rsidR="0060250B">
        <w:rPr>
          <w:rFonts w:cstheme="minorHAnsi"/>
          <w:sz w:val="24"/>
          <w:szCs w:val="24"/>
        </w:rPr>
        <w:t>responsibility of the Commonwealth Government</w:t>
      </w:r>
      <w:r w:rsidR="00AF5782">
        <w:rPr>
          <w:rFonts w:cstheme="minorHAnsi"/>
          <w:sz w:val="24"/>
          <w:szCs w:val="24"/>
        </w:rPr>
        <w:t>,</w:t>
      </w:r>
      <w:r w:rsidR="0060250B">
        <w:rPr>
          <w:rFonts w:cstheme="minorHAnsi"/>
          <w:sz w:val="24"/>
          <w:szCs w:val="24"/>
        </w:rPr>
        <w:t xml:space="preserve"> and </w:t>
      </w:r>
      <w:r w:rsidR="00D6092B">
        <w:rPr>
          <w:rFonts w:cstheme="minorHAnsi"/>
          <w:sz w:val="24"/>
          <w:szCs w:val="24"/>
        </w:rPr>
        <w:t>the operational</w:t>
      </w:r>
      <w:r w:rsidR="0060250B">
        <w:rPr>
          <w:rFonts w:cstheme="minorHAnsi"/>
          <w:sz w:val="24"/>
          <w:szCs w:val="24"/>
        </w:rPr>
        <w:t xml:space="preserve"> response was </w:t>
      </w:r>
      <w:r w:rsidR="00800CA2" w:rsidRPr="002C0001">
        <w:rPr>
          <w:rFonts w:cstheme="minorHAnsi"/>
          <w:sz w:val="24"/>
          <w:szCs w:val="24"/>
        </w:rPr>
        <w:t>being handled by Shell</w:t>
      </w:r>
      <w:r w:rsidR="001C1093">
        <w:rPr>
          <w:rFonts w:cstheme="minorHAnsi"/>
          <w:sz w:val="24"/>
          <w:szCs w:val="24"/>
        </w:rPr>
        <w:t>.</w:t>
      </w:r>
      <w:r w:rsidR="00A9281C" w:rsidRPr="002C0001">
        <w:rPr>
          <w:rFonts w:cstheme="minorHAnsi"/>
          <w:sz w:val="24"/>
          <w:szCs w:val="24"/>
        </w:rPr>
        <w:t xml:space="preserve"> </w:t>
      </w:r>
    </w:p>
    <w:p w14:paraId="4A5D4DC9" w14:textId="2BA60BF5" w:rsidR="00DA5CEA" w:rsidRPr="002C0001" w:rsidRDefault="00DA5CEA" w:rsidP="00800CA2">
      <w:pPr>
        <w:rPr>
          <w:rFonts w:cstheme="minorHAnsi"/>
          <w:sz w:val="24"/>
          <w:szCs w:val="24"/>
        </w:rPr>
      </w:pPr>
      <w:r w:rsidRPr="002C0001">
        <w:rPr>
          <w:rFonts w:cstheme="minorHAnsi"/>
          <w:sz w:val="24"/>
          <w:szCs w:val="24"/>
        </w:rPr>
        <w:t xml:space="preserve">All 110 persons on </w:t>
      </w:r>
      <w:r w:rsidR="00DC35D8" w:rsidRPr="002C0001">
        <w:rPr>
          <w:rFonts w:cstheme="minorHAnsi"/>
          <w:sz w:val="24"/>
          <w:szCs w:val="24"/>
        </w:rPr>
        <w:t xml:space="preserve">board the Prelude facility were </w:t>
      </w:r>
      <w:r w:rsidRPr="002C0001">
        <w:rPr>
          <w:rFonts w:cstheme="minorHAnsi"/>
          <w:sz w:val="24"/>
          <w:szCs w:val="24"/>
        </w:rPr>
        <w:t>transferred to appropriate care facilities</w:t>
      </w:r>
      <w:r w:rsidR="000770F1" w:rsidRPr="002C0001">
        <w:rPr>
          <w:rFonts w:cstheme="minorHAnsi"/>
          <w:sz w:val="24"/>
          <w:szCs w:val="24"/>
        </w:rPr>
        <w:t xml:space="preserve"> or </w:t>
      </w:r>
      <w:r w:rsidRPr="002C0001">
        <w:rPr>
          <w:rFonts w:cstheme="minorHAnsi"/>
          <w:sz w:val="24"/>
          <w:szCs w:val="24"/>
        </w:rPr>
        <w:t>nominated destinations.</w:t>
      </w:r>
      <w:r w:rsidR="00DC35D8" w:rsidRPr="002C0001">
        <w:rPr>
          <w:rFonts w:cstheme="minorHAnsi"/>
          <w:sz w:val="24"/>
          <w:szCs w:val="24"/>
        </w:rPr>
        <w:t xml:space="preserve"> As a result of the incident 22 injuries and 1 fatality were reported.</w:t>
      </w:r>
      <w:r w:rsidR="00061DA1">
        <w:rPr>
          <w:rFonts w:cstheme="minorHAnsi"/>
          <w:sz w:val="24"/>
          <w:szCs w:val="24"/>
        </w:rPr>
        <w:t xml:space="preserve"> The injuries and fatality were managed in accordance with Shell’s medical evacuation plan.</w:t>
      </w:r>
    </w:p>
    <w:p w14:paraId="38406BE3" w14:textId="77777777" w:rsidR="00061DA1" w:rsidRDefault="00B81B29" w:rsidP="00800CA2">
      <w:pPr>
        <w:rPr>
          <w:rFonts w:cstheme="minorHAnsi"/>
          <w:sz w:val="24"/>
          <w:szCs w:val="24"/>
        </w:rPr>
      </w:pPr>
      <w:r w:rsidRPr="002C0001">
        <w:rPr>
          <w:rFonts w:cstheme="minorHAnsi"/>
          <w:sz w:val="24"/>
          <w:szCs w:val="24"/>
        </w:rPr>
        <w:t xml:space="preserve">Shell advised that there </w:t>
      </w:r>
      <w:r w:rsidR="00DC35D8" w:rsidRPr="00F6027F">
        <w:rPr>
          <w:rFonts w:cstheme="minorHAnsi"/>
          <w:sz w:val="24"/>
          <w:szCs w:val="24"/>
        </w:rPr>
        <w:t>were</w:t>
      </w:r>
      <w:r w:rsidRPr="002C0001">
        <w:rPr>
          <w:rFonts w:cstheme="minorHAnsi"/>
          <w:sz w:val="24"/>
          <w:szCs w:val="24"/>
        </w:rPr>
        <w:t xml:space="preserve"> 12 whales approximately 200k</w:t>
      </w:r>
      <w:r w:rsidR="008B7C9A">
        <w:rPr>
          <w:rFonts w:cstheme="minorHAnsi"/>
          <w:sz w:val="24"/>
          <w:szCs w:val="24"/>
        </w:rPr>
        <w:t>m from the incident site and their</w:t>
      </w:r>
      <w:r w:rsidRPr="002C0001">
        <w:rPr>
          <w:rFonts w:cstheme="minorHAnsi"/>
          <w:sz w:val="24"/>
          <w:szCs w:val="24"/>
        </w:rPr>
        <w:t xml:space="preserve"> wildlife action plan </w:t>
      </w:r>
      <w:r w:rsidR="000770F1" w:rsidRPr="00F6027F">
        <w:rPr>
          <w:rFonts w:cstheme="minorHAnsi"/>
          <w:sz w:val="24"/>
          <w:szCs w:val="24"/>
        </w:rPr>
        <w:t>was</w:t>
      </w:r>
      <w:r w:rsidR="001C1093">
        <w:rPr>
          <w:rFonts w:cstheme="minorHAnsi"/>
          <w:sz w:val="24"/>
          <w:szCs w:val="24"/>
        </w:rPr>
        <w:t xml:space="preserve"> put</w:t>
      </w:r>
      <w:r w:rsidR="000770F1" w:rsidRPr="002C0001">
        <w:rPr>
          <w:rFonts w:cstheme="minorHAnsi"/>
          <w:sz w:val="24"/>
          <w:szCs w:val="24"/>
        </w:rPr>
        <w:t xml:space="preserve"> </w:t>
      </w:r>
      <w:r w:rsidRPr="002C0001">
        <w:rPr>
          <w:rFonts w:cstheme="minorHAnsi"/>
          <w:sz w:val="24"/>
          <w:szCs w:val="24"/>
        </w:rPr>
        <w:t>in place.</w:t>
      </w:r>
      <w:r w:rsidR="00061DA1">
        <w:rPr>
          <w:rFonts w:cstheme="minorHAnsi"/>
          <w:sz w:val="24"/>
          <w:szCs w:val="24"/>
        </w:rPr>
        <w:t xml:space="preserve"> </w:t>
      </w:r>
    </w:p>
    <w:p w14:paraId="32E7E588" w14:textId="1A77A24B" w:rsidR="00800CA2" w:rsidRPr="002C0001" w:rsidRDefault="00276D13" w:rsidP="00800CA2">
      <w:pPr>
        <w:rPr>
          <w:rFonts w:cstheme="minorHAnsi"/>
          <w:sz w:val="24"/>
          <w:szCs w:val="24"/>
        </w:rPr>
      </w:pPr>
      <w:r>
        <w:rPr>
          <w:rFonts w:cstheme="minorHAnsi"/>
          <w:sz w:val="24"/>
          <w:szCs w:val="24"/>
        </w:rPr>
        <w:t xml:space="preserve">The </w:t>
      </w:r>
      <w:r w:rsidR="001C1093">
        <w:rPr>
          <w:rFonts w:cstheme="minorHAnsi"/>
          <w:sz w:val="24"/>
          <w:szCs w:val="24"/>
        </w:rPr>
        <w:t>AGCC</w:t>
      </w:r>
      <w:r w:rsidR="00FF7845" w:rsidRPr="002C0001">
        <w:rPr>
          <w:rFonts w:cstheme="minorHAnsi"/>
          <w:sz w:val="24"/>
          <w:szCs w:val="24"/>
        </w:rPr>
        <w:t xml:space="preserve"> </w:t>
      </w:r>
      <w:r w:rsidR="00FF7845" w:rsidRPr="00F6027F">
        <w:rPr>
          <w:rFonts w:cstheme="minorHAnsi"/>
          <w:sz w:val="24"/>
          <w:szCs w:val="24"/>
        </w:rPr>
        <w:t>conven</w:t>
      </w:r>
      <w:r w:rsidR="000770F1" w:rsidRPr="00F6027F">
        <w:rPr>
          <w:rFonts w:cstheme="minorHAnsi"/>
          <w:sz w:val="24"/>
          <w:szCs w:val="24"/>
        </w:rPr>
        <w:t>ed</w:t>
      </w:r>
      <w:r w:rsidR="000770F1" w:rsidRPr="002C0001">
        <w:rPr>
          <w:rFonts w:cstheme="minorHAnsi"/>
          <w:sz w:val="24"/>
          <w:szCs w:val="24"/>
        </w:rPr>
        <w:t xml:space="preserve"> </w:t>
      </w:r>
      <w:r w:rsidR="00FF7845" w:rsidRPr="002C0001">
        <w:rPr>
          <w:rFonts w:cstheme="minorHAnsi"/>
          <w:sz w:val="24"/>
          <w:szCs w:val="24"/>
        </w:rPr>
        <w:t>in the evening</w:t>
      </w:r>
      <w:r w:rsidR="00800CA2" w:rsidRPr="002C0001">
        <w:rPr>
          <w:rFonts w:cstheme="minorHAnsi"/>
          <w:sz w:val="24"/>
          <w:szCs w:val="24"/>
        </w:rPr>
        <w:t xml:space="preserve"> </w:t>
      </w:r>
      <w:r w:rsidR="000770F1" w:rsidRPr="00F6027F">
        <w:rPr>
          <w:rFonts w:cstheme="minorHAnsi"/>
          <w:sz w:val="24"/>
          <w:szCs w:val="24"/>
        </w:rPr>
        <w:t>and</w:t>
      </w:r>
      <w:r w:rsidR="000770F1" w:rsidRPr="002C0001">
        <w:rPr>
          <w:rFonts w:cstheme="minorHAnsi"/>
          <w:sz w:val="24"/>
          <w:szCs w:val="24"/>
        </w:rPr>
        <w:t xml:space="preserve"> classified</w:t>
      </w:r>
      <w:r w:rsidR="00800CA2" w:rsidRPr="002C0001">
        <w:rPr>
          <w:rFonts w:cstheme="minorHAnsi"/>
          <w:sz w:val="24"/>
          <w:szCs w:val="24"/>
        </w:rPr>
        <w:t xml:space="preserve"> </w:t>
      </w:r>
      <w:r w:rsidR="000770F1" w:rsidRPr="00F6027F">
        <w:rPr>
          <w:rFonts w:cstheme="minorHAnsi"/>
          <w:sz w:val="24"/>
          <w:szCs w:val="24"/>
        </w:rPr>
        <w:t>the</w:t>
      </w:r>
      <w:r w:rsidR="000770F1" w:rsidRPr="002C0001">
        <w:rPr>
          <w:rFonts w:cstheme="minorHAnsi"/>
          <w:sz w:val="24"/>
          <w:szCs w:val="24"/>
        </w:rPr>
        <w:t xml:space="preserve"> incident</w:t>
      </w:r>
      <w:r w:rsidR="00800CA2" w:rsidRPr="002C0001">
        <w:rPr>
          <w:rFonts w:cstheme="minorHAnsi"/>
          <w:sz w:val="24"/>
          <w:szCs w:val="24"/>
        </w:rPr>
        <w:t xml:space="preserve"> as a crisis.</w:t>
      </w:r>
      <w:r w:rsidR="00CE5E24">
        <w:rPr>
          <w:rFonts w:cstheme="minorHAnsi"/>
          <w:sz w:val="24"/>
          <w:szCs w:val="24"/>
        </w:rPr>
        <w:t xml:space="preserve"> The department provided input to the meeting agenda and co-chaired the meeting. </w:t>
      </w:r>
    </w:p>
    <w:p w14:paraId="6DF87CFC" w14:textId="6958C22A" w:rsidR="00090E66" w:rsidRPr="002C0001" w:rsidRDefault="00090E66" w:rsidP="00800CA2">
      <w:pPr>
        <w:rPr>
          <w:rFonts w:cstheme="minorHAnsi"/>
          <w:sz w:val="24"/>
          <w:szCs w:val="24"/>
        </w:rPr>
      </w:pPr>
      <w:r>
        <w:rPr>
          <w:rFonts w:cstheme="minorHAnsi"/>
          <w:sz w:val="24"/>
          <w:szCs w:val="24"/>
        </w:rPr>
        <w:t>The department discussed the steps that would be needed to establish of a Commission of Inquiry under part 9.10A of the OPGGS Act</w:t>
      </w:r>
      <w:r w:rsidR="00E70607">
        <w:rPr>
          <w:rFonts w:cstheme="minorHAnsi"/>
          <w:sz w:val="24"/>
          <w:szCs w:val="24"/>
        </w:rPr>
        <w:t>,</w:t>
      </w:r>
      <w:r>
        <w:rPr>
          <w:rFonts w:cstheme="minorHAnsi"/>
          <w:sz w:val="24"/>
          <w:szCs w:val="24"/>
        </w:rPr>
        <w:t xml:space="preserve"> once the emergency had been dealt with. </w:t>
      </w:r>
    </w:p>
    <w:p w14:paraId="4199681C" w14:textId="17B73AE9" w:rsidR="00BF6194" w:rsidRPr="002C0001" w:rsidRDefault="00BF6194" w:rsidP="00800CA2">
      <w:pPr>
        <w:rPr>
          <w:rFonts w:cstheme="minorHAnsi"/>
          <w:sz w:val="24"/>
          <w:szCs w:val="24"/>
        </w:rPr>
      </w:pPr>
      <w:r w:rsidRPr="002C0001">
        <w:rPr>
          <w:rFonts w:cstheme="minorHAnsi"/>
          <w:sz w:val="24"/>
          <w:szCs w:val="24"/>
        </w:rPr>
        <w:t xml:space="preserve">The </w:t>
      </w:r>
      <w:r w:rsidR="00081E9D">
        <w:rPr>
          <w:rFonts w:cstheme="minorHAnsi"/>
          <w:sz w:val="24"/>
          <w:szCs w:val="24"/>
        </w:rPr>
        <w:t>Response Team</w:t>
      </w:r>
      <w:r w:rsidRPr="002C0001">
        <w:rPr>
          <w:rFonts w:cstheme="minorHAnsi"/>
          <w:sz w:val="24"/>
          <w:szCs w:val="24"/>
        </w:rPr>
        <w:t xml:space="preserve"> </w:t>
      </w:r>
      <w:r w:rsidR="00CE5E24">
        <w:rPr>
          <w:rFonts w:cstheme="minorHAnsi"/>
          <w:sz w:val="24"/>
          <w:szCs w:val="24"/>
        </w:rPr>
        <w:t xml:space="preserve">worked on establishing its situational awareness and monitoring media coverage of the incident, </w:t>
      </w:r>
      <w:r w:rsidR="00F239C5">
        <w:rPr>
          <w:rFonts w:cstheme="minorHAnsi"/>
          <w:sz w:val="24"/>
          <w:szCs w:val="24"/>
        </w:rPr>
        <w:t>provided</w:t>
      </w:r>
      <w:r w:rsidRPr="002C0001">
        <w:rPr>
          <w:rFonts w:cstheme="minorHAnsi"/>
          <w:sz w:val="24"/>
          <w:szCs w:val="24"/>
        </w:rPr>
        <w:t xml:space="preserve"> bot</w:t>
      </w:r>
      <w:r w:rsidR="001C1093">
        <w:rPr>
          <w:rFonts w:cstheme="minorHAnsi"/>
          <w:sz w:val="24"/>
          <w:szCs w:val="24"/>
        </w:rPr>
        <w:t xml:space="preserve">h verbal and written briefing </w:t>
      </w:r>
      <w:r w:rsidR="00F239C5">
        <w:rPr>
          <w:rFonts w:cstheme="minorHAnsi"/>
          <w:sz w:val="24"/>
          <w:szCs w:val="24"/>
        </w:rPr>
        <w:t>to</w:t>
      </w:r>
      <w:r w:rsidRPr="002C0001">
        <w:rPr>
          <w:rFonts w:cstheme="minorHAnsi"/>
          <w:sz w:val="24"/>
          <w:szCs w:val="24"/>
        </w:rPr>
        <w:t xml:space="preserve"> relevant executive</w:t>
      </w:r>
      <w:r w:rsidR="006D0E29" w:rsidRPr="002C0001">
        <w:rPr>
          <w:rFonts w:cstheme="minorHAnsi"/>
          <w:sz w:val="24"/>
          <w:szCs w:val="24"/>
        </w:rPr>
        <w:t xml:space="preserve"> </w:t>
      </w:r>
      <w:r w:rsidR="006D0E29" w:rsidRPr="00F6027F">
        <w:rPr>
          <w:rFonts w:cstheme="minorHAnsi"/>
          <w:sz w:val="24"/>
          <w:szCs w:val="24"/>
        </w:rPr>
        <w:t>staff</w:t>
      </w:r>
      <w:r w:rsidRPr="002C0001">
        <w:rPr>
          <w:rFonts w:cstheme="minorHAnsi"/>
          <w:sz w:val="24"/>
          <w:szCs w:val="24"/>
        </w:rPr>
        <w:t xml:space="preserve"> throughout the day</w:t>
      </w:r>
      <w:r w:rsidR="000E7651">
        <w:rPr>
          <w:rFonts w:cstheme="minorHAnsi"/>
          <w:sz w:val="24"/>
          <w:szCs w:val="24"/>
        </w:rPr>
        <w:t>,</w:t>
      </w:r>
      <w:r w:rsidR="00705AF4">
        <w:rPr>
          <w:rFonts w:cstheme="minorHAnsi"/>
          <w:sz w:val="24"/>
          <w:szCs w:val="24"/>
        </w:rPr>
        <w:t xml:space="preserve"> </w:t>
      </w:r>
      <w:r w:rsidR="000E7651" w:rsidRPr="000E7651">
        <w:rPr>
          <w:rFonts w:cstheme="minorHAnsi"/>
          <w:sz w:val="24"/>
          <w:szCs w:val="24"/>
        </w:rPr>
        <w:t>responded to requests</w:t>
      </w:r>
      <w:r w:rsidR="000E7651">
        <w:rPr>
          <w:rFonts w:cstheme="minorHAnsi"/>
          <w:sz w:val="24"/>
          <w:szCs w:val="24"/>
        </w:rPr>
        <w:t xml:space="preserve"> and questions</w:t>
      </w:r>
      <w:r w:rsidR="000E7651" w:rsidRPr="000E7651">
        <w:rPr>
          <w:rFonts w:cstheme="minorHAnsi"/>
          <w:sz w:val="24"/>
          <w:szCs w:val="24"/>
        </w:rPr>
        <w:t xml:space="preserve"> from other Commonwealth agencies</w:t>
      </w:r>
      <w:r w:rsidR="000E7651">
        <w:rPr>
          <w:rFonts w:cstheme="minorHAnsi"/>
          <w:sz w:val="24"/>
          <w:szCs w:val="24"/>
        </w:rPr>
        <w:t>, the Minister’s Office and non-government organisations</w:t>
      </w:r>
      <w:r w:rsidR="000E7651" w:rsidRPr="000E7651">
        <w:rPr>
          <w:rFonts w:cstheme="minorHAnsi"/>
          <w:sz w:val="24"/>
          <w:szCs w:val="24"/>
        </w:rPr>
        <w:t>,</w:t>
      </w:r>
      <w:r w:rsidR="000E7651">
        <w:rPr>
          <w:rFonts w:cstheme="minorHAnsi"/>
          <w:sz w:val="24"/>
          <w:szCs w:val="24"/>
        </w:rPr>
        <w:t xml:space="preserve"> </w:t>
      </w:r>
      <w:r w:rsidR="00705AF4">
        <w:rPr>
          <w:rFonts w:cstheme="minorHAnsi"/>
          <w:sz w:val="24"/>
          <w:szCs w:val="24"/>
        </w:rPr>
        <w:t>and responded to media enquiries</w:t>
      </w:r>
      <w:r w:rsidRPr="002C0001">
        <w:rPr>
          <w:rFonts w:cstheme="minorHAnsi"/>
          <w:sz w:val="24"/>
          <w:szCs w:val="24"/>
        </w:rPr>
        <w:t xml:space="preserve">. </w:t>
      </w:r>
      <w:r w:rsidR="007D21B7">
        <w:rPr>
          <w:rFonts w:cstheme="minorHAnsi"/>
          <w:sz w:val="24"/>
          <w:szCs w:val="24"/>
        </w:rPr>
        <w:t>A QTB was also drafted, as it was a Parliamentary sitting week</w:t>
      </w:r>
      <w:r w:rsidR="00EB3707">
        <w:rPr>
          <w:rFonts w:cstheme="minorHAnsi"/>
          <w:sz w:val="24"/>
          <w:szCs w:val="24"/>
        </w:rPr>
        <w:t xml:space="preserve"> – the QTB with talking points served as the ‘single source’ of information for the Resources Minister</w:t>
      </w:r>
      <w:r w:rsidR="007D21B7">
        <w:rPr>
          <w:rFonts w:cstheme="minorHAnsi"/>
          <w:sz w:val="24"/>
          <w:szCs w:val="24"/>
        </w:rPr>
        <w:t>.</w:t>
      </w:r>
      <w:r w:rsidR="00EB3707">
        <w:rPr>
          <w:rFonts w:cstheme="minorHAnsi"/>
          <w:sz w:val="24"/>
          <w:szCs w:val="24"/>
        </w:rPr>
        <w:t xml:space="preserve"> </w:t>
      </w:r>
    </w:p>
    <w:p w14:paraId="69331066" w14:textId="77B62785" w:rsidR="00CD7C0E" w:rsidRPr="00B17710" w:rsidRDefault="00800CA2" w:rsidP="007D21B7">
      <w:pPr>
        <w:keepNext/>
        <w:rPr>
          <w:rFonts w:cstheme="minorHAnsi"/>
          <w:b/>
          <w:sz w:val="24"/>
          <w:szCs w:val="24"/>
        </w:rPr>
      </w:pPr>
      <w:r w:rsidRPr="00B17710">
        <w:rPr>
          <w:rFonts w:cstheme="minorHAnsi"/>
          <w:b/>
          <w:sz w:val="24"/>
          <w:szCs w:val="24"/>
        </w:rPr>
        <w:t>Day 8</w:t>
      </w:r>
      <w:r w:rsidR="00CD7C0E" w:rsidRPr="00B17710">
        <w:rPr>
          <w:rFonts w:cstheme="minorHAnsi"/>
          <w:b/>
          <w:sz w:val="24"/>
          <w:szCs w:val="24"/>
        </w:rPr>
        <w:t>, Thursday 19</w:t>
      </w:r>
      <w:r w:rsidRPr="00B17710">
        <w:rPr>
          <w:rFonts w:cstheme="minorHAnsi"/>
          <w:b/>
          <w:sz w:val="24"/>
          <w:szCs w:val="24"/>
        </w:rPr>
        <w:t xml:space="preserve"> September 2019</w:t>
      </w:r>
    </w:p>
    <w:p w14:paraId="6A22ACB9" w14:textId="7A384598" w:rsidR="00BF6194" w:rsidRDefault="00BF6194" w:rsidP="00CD7C0E">
      <w:pPr>
        <w:rPr>
          <w:rFonts w:cstheme="minorHAnsi"/>
          <w:sz w:val="24"/>
          <w:szCs w:val="24"/>
        </w:rPr>
      </w:pPr>
      <w:r w:rsidRPr="002C0001">
        <w:rPr>
          <w:rFonts w:cstheme="minorHAnsi"/>
          <w:sz w:val="24"/>
          <w:szCs w:val="24"/>
        </w:rPr>
        <w:t xml:space="preserve">The department commenced its </w:t>
      </w:r>
      <w:r w:rsidR="001C1093">
        <w:rPr>
          <w:rFonts w:cstheme="minorHAnsi"/>
          <w:sz w:val="24"/>
          <w:szCs w:val="24"/>
        </w:rPr>
        <w:t>second day of</w:t>
      </w:r>
      <w:r w:rsidRPr="002C0001">
        <w:rPr>
          <w:rFonts w:cstheme="minorHAnsi"/>
          <w:sz w:val="24"/>
          <w:szCs w:val="24"/>
        </w:rPr>
        <w:t xml:space="preserve"> involvement in Exercise 2019 at </w:t>
      </w:r>
      <w:r w:rsidR="00276D13" w:rsidRPr="002C0001">
        <w:rPr>
          <w:rFonts w:cstheme="minorHAnsi"/>
          <w:sz w:val="24"/>
          <w:szCs w:val="24"/>
        </w:rPr>
        <w:t>0</w:t>
      </w:r>
      <w:r w:rsidR="00276D13">
        <w:rPr>
          <w:rFonts w:cstheme="minorHAnsi"/>
          <w:sz w:val="24"/>
          <w:szCs w:val="24"/>
        </w:rPr>
        <w:t>9</w:t>
      </w:r>
      <w:r w:rsidR="00E7327B" w:rsidRPr="002C0001">
        <w:rPr>
          <w:rFonts w:cstheme="minorHAnsi"/>
          <w:sz w:val="24"/>
          <w:szCs w:val="24"/>
        </w:rPr>
        <w:t>:</w:t>
      </w:r>
      <w:r w:rsidR="00C141FC" w:rsidRPr="002C0001">
        <w:rPr>
          <w:rFonts w:cstheme="minorHAnsi"/>
          <w:sz w:val="24"/>
          <w:szCs w:val="24"/>
        </w:rPr>
        <w:t>00 AEST on 19 September</w:t>
      </w:r>
      <w:r w:rsidR="0092579F" w:rsidRPr="002C0001">
        <w:rPr>
          <w:rFonts w:cstheme="minorHAnsi"/>
          <w:sz w:val="24"/>
          <w:szCs w:val="24"/>
        </w:rPr>
        <w:t>,</w:t>
      </w:r>
      <w:r w:rsidR="00C141FC" w:rsidRPr="002C0001">
        <w:rPr>
          <w:rFonts w:cstheme="minorHAnsi"/>
          <w:sz w:val="24"/>
          <w:szCs w:val="24"/>
        </w:rPr>
        <w:t xml:space="preserve"> 2019.</w:t>
      </w:r>
      <w:r w:rsidRPr="002C0001">
        <w:rPr>
          <w:rFonts w:cstheme="minorHAnsi"/>
          <w:sz w:val="24"/>
          <w:szCs w:val="24"/>
        </w:rPr>
        <w:t xml:space="preserve"> </w:t>
      </w:r>
    </w:p>
    <w:p w14:paraId="78895F9A" w14:textId="20AE0C4B" w:rsidR="0005779C" w:rsidRDefault="000A2118" w:rsidP="00CD7C0E">
      <w:pPr>
        <w:rPr>
          <w:rFonts w:cstheme="minorHAnsi"/>
          <w:sz w:val="24"/>
          <w:szCs w:val="24"/>
        </w:rPr>
      </w:pPr>
      <w:r>
        <w:rPr>
          <w:rFonts w:cstheme="minorHAnsi"/>
          <w:sz w:val="24"/>
          <w:szCs w:val="24"/>
        </w:rPr>
        <w:t xml:space="preserve">The Prime Minister and the </w:t>
      </w:r>
      <w:r w:rsidR="0060250B">
        <w:rPr>
          <w:rFonts w:cstheme="minorHAnsi"/>
          <w:sz w:val="24"/>
          <w:szCs w:val="24"/>
        </w:rPr>
        <w:t xml:space="preserve">then </w:t>
      </w:r>
      <w:r>
        <w:rPr>
          <w:rFonts w:cstheme="minorHAnsi"/>
          <w:sz w:val="24"/>
          <w:szCs w:val="24"/>
        </w:rPr>
        <w:t xml:space="preserve">Minister for Resources and Northern Australia </w:t>
      </w:r>
      <w:r w:rsidR="001D59A4">
        <w:rPr>
          <w:rFonts w:cstheme="minorHAnsi"/>
          <w:sz w:val="24"/>
          <w:szCs w:val="24"/>
        </w:rPr>
        <w:t>gave</w:t>
      </w:r>
      <w:r>
        <w:rPr>
          <w:rFonts w:cstheme="minorHAnsi"/>
          <w:sz w:val="24"/>
          <w:szCs w:val="24"/>
        </w:rPr>
        <w:t xml:space="preserve"> a press conference at 1330 AEST to provide an update on Australian Government actions. The department provided talking points </w:t>
      </w:r>
      <w:r w:rsidR="00791ADC">
        <w:rPr>
          <w:rFonts w:cstheme="minorHAnsi"/>
          <w:sz w:val="24"/>
          <w:szCs w:val="24"/>
        </w:rPr>
        <w:t xml:space="preserve">to the Minister. </w:t>
      </w:r>
    </w:p>
    <w:p w14:paraId="1B02806F" w14:textId="2F2FDB58" w:rsidR="00090E66" w:rsidRDefault="00791ADC" w:rsidP="00CD7C0E">
      <w:pPr>
        <w:rPr>
          <w:rFonts w:cstheme="minorHAnsi"/>
          <w:sz w:val="24"/>
          <w:szCs w:val="24"/>
        </w:rPr>
      </w:pPr>
      <w:r>
        <w:rPr>
          <w:rFonts w:cstheme="minorHAnsi"/>
          <w:sz w:val="24"/>
          <w:szCs w:val="24"/>
        </w:rPr>
        <w:t>To address calls for a media statement the Response Team provided talking points</w:t>
      </w:r>
      <w:r w:rsidR="000918D1">
        <w:rPr>
          <w:rFonts w:cstheme="minorHAnsi"/>
          <w:sz w:val="24"/>
          <w:szCs w:val="24"/>
        </w:rPr>
        <w:t xml:space="preserve"> to the Communications Branch on </w:t>
      </w:r>
      <w:r w:rsidR="000A2118">
        <w:rPr>
          <w:rFonts w:cstheme="minorHAnsi"/>
          <w:sz w:val="24"/>
          <w:szCs w:val="24"/>
        </w:rPr>
        <w:t xml:space="preserve">the </w:t>
      </w:r>
      <w:r w:rsidR="00572B4B">
        <w:rPr>
          <w:rFonts w:cstheme="minorHAnsi"/>
          <w:sz w:val="24"/>
          <w:szCs w:val="24"/>
        </w:rPr>
        <w:t xml:space="preserve">press conference </w:t>
      </w:r>
      <w:r>
        <w:rPr>
          <w:rFonts w:cstheme="minorHAnsi"/>
          <w:sz w:val="24"/>
          <w:szCs w:val="24"/>
        </w:rPr>
        <w:t>and the government’s efforts</w:t>
      </w:r>
      <w:r w:rsidR="000918D1">
        <w:rPr>
          <w:rFonts w:cstheme="minorHAnsi"/>
          <w:sz w:val="24"/>
          <w:szCs w:val="24"/>
        </w:rPr>
        <w:t xml:space="preserve"> to minimise environmental harm resulting from the incident</w:t>
      </w:r>
      <w:r>
        <w:rPr>
          <w:rFonts w:cstheme="minorHAnsi"/>
          <w:sz w:val="24"/>
          <w:szCs w:val="24"/>
        </w:rPr>
        <w:t>.</w:t>
      </w:r>
    </w:p>
    <w:p w14:paraId="59469AB7" w14:textId="3643BAC9" w:rsidR="0005779C" w:rsidRPr="002C0001" w:rsidRDefault="0005779C" w:rsidP="00CD7C0E">
      <w:pPr>
        <w:rPr>
          <w:rFonts w:cstheme="minorHAnsi"/>
          <w:sz w:val="24"/>
          <w:szCs w:val="24"/>
        </w:rPr>
      </w:pPr>
      <w:r>
        <w:rPr>
          <w:rFonts w:cstheme="minorHAnsi"/>
          <w:sz w:val="24"/>
          <w:szCs w:val="24"/>
        </w:rPr>
        <w:t xml:space="preserve">The WA Premier published a media release outlining the incident and WA DoT’s response efforts at </w:t>
      </w:r>
      <w:r w:rsidR="00572B4B">
        <w:rPr>
          <w:rFonts w:cstheme="minorHAnsi"/>
          <w:sz w:val="24"/>
          <w:szCs w:val="24"/>
        </w:rPr>
        <w:t>16</w:t>
      </w:r>
      <w:r>
        <w:rPr>
          <w:rFonts w:cstheme="minorHAnsi"/>
          <w:sz w:val="24"/>
          <w:szCs w:val="24"/>
        </w:rPr>
        <w:t>:30 AEST.</w:t>
      </w:r>
    </w:p>
    <w:p w14:paraId="4044B850" w14:textId="476E8D63" w:rsidR="00CD7C0E" w:rsidRPr="002C0001" w:rsidRDefault="00CD7C0E" w:rsidP="00CD7C0E">
      <w:pPr>
        <w:rPr>
          <w:rFonts w:cstheme="minorHAnsi"/>
          <w:sz w:val="24"/>
          <w:szCs w:val="24"/>
        </w:rPr>
      </w:pPr>
      <w:r w:rsidRPr="002C0001">
        <w:rPr>
          <w:rFonts w:cstheme="minorHAnsi"/>
          <w:sz w:val="24"/>
          <w:szCs w:val="24"/>
        </w:rPr>
        <w:t xml:space="preserve">Subsea modelling </w:t>
      </w:r>
      <w:r w:rsidR="0003373A">
        <w:rPr>
          <w:rFonts w:cstheme="minorHAnsi"/>
          <w:sz w:val="24"/>
          <w:szCs w:val="24"/>
        </w:rPr>
        <w:t xml:space="preserve">conducted by Shell </w:t>
      </w:r>
      <w:r w:rsidRPr="00F6027F">
        <w:rPr>
          <w:rFonts w:cstheme="minorHAnsi"/>
          <w:sz w:val="24"/>
          <w:szCs w:val="24"/>
        </w:rPr>
        <w:t>show</w:t>
      </w:r>
      <w:r w:rsidR="0092579F" w:rsidRPr="00F6027F">
        <w:rPr>
          <w:rFonts w:cstheme="minorHAnsi"/>
          <w:sz w:val="24"/>
          <w:szCs w:val="24"/>
        </w:rPr>
        <w:t>ed</w:t>
      </w:r>
      <w:r w:rsidR="0003373A">
        <w:rPr>
          <w:rFonts w:cstheme="minorHAnsi"/>
          <w:sz w:val="24"/>
          <w:szCs w:val="24"/>
        </w:rPr>
        <w:t xml:space="preserve"> 85 per cent</w:t>
      </w:r>
      <w:r w:rsidRPr="002C0001">
        <w:rPr>
          <w:rFonts w:cstheme="minorHAnsi"/>
          <w:sz w:val="24"/>
          <w:szCs w:val="24"/>
        </w:rPr>
        <w:t xml:space="preserve"> of released gas condensate </w:t>
      </w:r>
      <w:r w:rsidRPr="00F6027F">
        <w:rPr>
          <w:rFonts w:cstheme="minorHAnsi"/>
          <w:sz w:val="24"/>
          <w:szCs w:val="24"/>
        </w:rPr>
        <w:t>remain</w:t>
      </w:r>
      <w:r w:rsidR="0003373A">
        <w:rPr>
          <w:rFonts w:cstheme="minorHAnsi"/>
          <w:sz w:val="24"/>
          <w:szCs w:val="24"/>
        </w:rPr>
        <w:t>ed</w:t>
      </w:r>
      <w:r w:rsidRPr="002C0001">
        <w:rPr>
          <w:rFonts w:cstheme="minorHAnsi"/>
          <w:sz w:val="24"/>
          <w:szCs w:val="24"/>
        </w:rPr>
        <w:t xml:space="preserve"> in the water column, with only 15</w:t>
      </w:r>
      <w:r w:rsidR="0003373A">
        <w:rPr>
          <w:rFonts w:cstheme="minorHAnsi"/>
          <w:sz w:val="24"/>
          <w:szCs w:val="24"/>
        </w:rPr>
        <w:t xml:space="preserve"> per cent</w:t>
      </w:r>
      <w:r w:rsidRPr="002C0001">
        <w:rPr>
          <w:rFonts w:cstheme="minorHAnsi"/>
          <w:sz w:val="24"/>
          <w:szCs w:val="24"/>
        </w:rPr>
        <w:t xml:space="preserve"> reaching the sea surface. </w:t>
      </w:r>
      <w:r w:rsidR="0003373A">
        <w:rPr>
          <w:rFonts w:cstheme="minorHAnsi"/>
          <w:sz w:val="24"/>
          <w:szCs w:val="24"/>
        </w:rPr>
        <w:t>The m</w:t>
      </w:r>
      <w:r w:rsidRPr="002C0001">
        <w:rPr>
          <w:rFonts w:cstheme="minorHAnsi"/>
          <w:sz w:val="24"/>
          <w:szCs w:val="24"/>
        </w:rPr>
        <w:t xml:space="preserve">ajority </w:t>
      </w:r>
      <w:r w:rsidRPr="002C0001">
        <w:rPr>
          <w:rFonts w:cstheme="minorHAnsi"/>
          <w:sz w:val="24"/>
          <w:szCs w:val="24"/>
        </w:rPr>
        <w:lastRenderedPageBreak/>
        <w:t xml:space="preserve">of the gas condensate in the water column </w:t>
      </w:r>
      <w:r w:rsidR="0092579F" w:rsidRPr="00F6027F">
        <w:rPr>
          <w:rFonts w:cstheme="minorHAnsi"/>
          <w:sz w:val="24"/>
          <w:szCs w:val="24"/>
        </w:rPr>
        <w:t>was</w:t>
      </w:r>
      <w:r w:rsidRPr="002C0001">
        <w:rPr>
          <w:rFonts w:cstheme="minorHAnsi"/>
          <w:sz w:val="24"/>
          <w:szCs w:val="24"/>
        </w:rPr>
        <w:t xml:space="preserve"> trapped 100m below the sea surface</w:t>
      </w:r>
      <w:r w:rsidR="0092579F" w:rsidRPr="002C0001">
        <w:rPr>
          <w:rFonts w:cstheme="minorHAnsi"/>
          <w:sz w:val="24"/>
          <w:szCs w:val="24"/>
        </w:rPr>
        <w:t>,</w:t>
      </w:r>
      <w:r w:rsidRPr="002C0001">
        <w:rPr>
          <w:rFonts w:cstheme="minorHAnsi"/>
          <w:sz w:val="24"/>
          <w:szCs w:val="24"/>
        </w:rPr>
        <w:t xml:space="preserve"> </w:t>
      </w:r>
      <w:r w:rsidR="00E7327B" w:rsidRPr="002C0001">
        <w:rPr>
          <w:rFonts w:cstheme="minorHAnsi"/>
          <w:sz w:val="24"/>
          <w:szCs w:val="24"/>
        </w:rPr>
        <w:t xml:space="preserve">where it would undergo </w:t>
      </w:r>
      <w:r w:rsidRPr="002C0001">
        <w:rPr>
          <w:rFonts w:cstheme="minorHAnsi"/>
          <w:sz w:val="24"/>
          <w:szCs w:val="24"/>
        </w:rPr>
        <w:t xml:space="preserve">dissolution and bio-degradation processes. </w:t>
      </w:r>
    </w:p>
    <w:p w14:paraId="275FAC48" w14:textId="5ED6DE0A" w:rsidR="00CD7C0E" w:rsidRPr="002C0001" w:rsidRDefault="00C141FC" w:rsidP="00CD7C0E">
      <w:pPr>
        <w:rPr>
          <w:rFonts w:cstheme="minorHAnsi"/>
          <w:sz w:val="24"/>
          <w:szCs w:val="24"/>
        </w:rPr>
      </w:pPr>
      <w:r w:rsidRPr="002C0001">
        <w:rPr>
          <w:rFonts w:cstheme="minorHAnsi"/>
          <w:sz w:val="24"/>
          <w:szCs w:val="24"/>
        </w:rPr>
        <w:t xml:space="preserve">Surface spill modelling </w:t>
      </w:r>
      <w:r w:rsidR="0092579F" w:rsidRPr="00F6027F">
        <w:rPr>
          <w:rFonts w:cstheme="minorHAnsi"/>
          <w:sz w:val="24"/>
          <w:szCs w:val="24"/>
        </w:rPr>
        <w:t>found</w:t>
      </w:r>
      <w:r w:rsidR="00CD7C0E" w:rsidRPr="002C0001">
        <w:rPr>
          <w:rFonts w:cstheme="minorHAnsi"/>
          <w:sz w:val="24"/>
          <w:szCs w:val="24"/>
        </w:rPr>
        <w:t xml:space="preserve"> low concentrations of condensate within</w:t>
      </w:r>
      <w:r w:rsidR="00A9281C" w:rsidRPr="002C0001">
        <w:rPr>
          <w:rFonts w:cstheme="minorHAnsi"/>
          <w:sz w:val="24"/>
          <w:szCs w:val="24"/>
        </w:rPr>
        <w:t xml:space="preserve"> the vicinity of Browse Island, </w:t>
      </w:r>
      <w:r w:rsidR="007D21B7">
        <w:rPr>
          <w:rFonts w:cstheme="minorHAnsi"/>
          <w:sz w:val="24"/>
          <w:szCs w:val="24"/>
        </w:rPr>
        <w:t>but indicated</w:t>
      </w:r>
      <w:r w:rsidR="00A9281C" w:rsidRPr="002C0001">
        <w:rPr>
          <w:rFonts w:cstheme="minorHAnsi"/>
          <w:sz w:val="24"/>
          <w:szCs w:val="24"/>
        </w:rPr>
        <w:t xml:space="preserve"> there </w:t>
      </w:r>
      <w:r w:rsidR="0092579F" w:rsidRPr="00F6027F">
        <w:rPr>
          <w:rFonts w:cstheme="minorHAnsi"/>
          <w:sz w:val="24"/>
          <w:szCs w:val="24"/>
        </w:rPr>
        <w:t>was</w:t>
      </w:r>
      <w:r w:rsidR="00A9281C" w:rsidRPr="002C0001">
        <w:rPr>
          <w:rFonts w:cstheme="minorHAnsi"/>
          <w:sz w:val="24"/>
          <w:szCs w:val="24"/>
        </w:rPr>
        <w:t xml:space="preserve"> potential for Browse to be impacted on the morning of 20</w:t>
      </w:r>
      <w:r w:rsidR="007D21B7">
        <w:rPr>
          <w:rFonts w:cstheme="minorHAnsi"/>
          <w:sz w:val="24"/>
          <w:szCs w:val="24"/>
        </w:rPr>
        <w:t> </w:t>
      </w:r>
      <w:r w:rsidR="00A9281C" w:rsidRPr="002C0001">
        <w:rPr>
          <w:rFonts w:cstheme="minorHAnsi"/>
          <w:sz w:val="24"/>
          <w:szCs w:val="24"/>
        </w:rPr>
        <w:t>September 2019.</w:t>
      </w:r>
      <w:r w:rsidR="00A9281C" w:rsidRPr="001F6EDA">
        <w:rPr>
          <w:rFonts w:cstheme="minorHAnsi"/>
          <w:sz w:val="24"/>
          <w:szCs w:val="24"/>
        </w:rPr>
        <w:t xml:space="preserve"> </w:t>
      </w:r>
      <w:r w:rsidRPr="001F6EDA">
        <w:rPr>
          <w:rFonts w:cstheme="minorHAnsi"/>
          <w:sz w:val="24"/>
          <w:szCs w:val="24"/>
        </w:rPr>
        <w:t xml:space="preserve">A </w:t>
      </w:r>
      <w:r w:rsidR="00A9281C" w:rsidRPr="002C0001">
        <w:rPr>
          <w:rFonts w:cstheme="minorHAnsi"/>
          <w:sz w:val="24"/>
          <w:szCs w:val="24"/>
        </w:rPr>
        <w:t>3</w:t>
      </w:r>
      <w:r w:rsidR="001C1093">
        <w:rPr>
          <w:rFonts w:cstheme="minorHAnsi"/>
          <w:sz w:val="24"/>
          <w:szCs w:val="24"/>
        </w:rPr>
        <w:t xml:space="preserve"> nautical mile </w:t>
      </w:r>
      <w:r w:rsidR="00A9281C" w:rsidRPr="002C0001">
        <w:rPr>
          <w:rFonts w:cstheme="minorHAnsi"/>
          <w:sz w:val="24"/>
          <w:szCs w:val="24"/>
        </w:rPr>
        <w:t xml:space="preserve">exclusion zone </w:t>
      </w:r>
      <w:r w:rsidR="0092579F" w:rsidRPr="00F6027F">
        <w:rPr>
          <w:rFonts w:cstheme="minorHAnsi"/>
          <w:sz w:val="24"/>
          <w:szCs w:val="24"/>
        </w:rPr>
        <w:t>was</w:t>
      </w:r>
      <w:r w:rsidR="00A9281C" w:rsidRPr="002C0001">
        <w:rPr>
          <w:rFonts w:cstheme="minorHAnsi"/>
          <w:sz w:val="24"/>
          <w:szCs w:val="24"/>
        </w:rPr>
        <w:t xml:space="preserve"> imposed by </w:t>
      </w:r>
      <w:r w:rsidR="001C1093">
        <w:rPr>
          <w:rFonts w:cstheme="minorHAnsi"/>
          <w:sz w:val="24"/>
          <w:szCs w:val="24"/>
        </w:rPr>
        <w:t xml:space="preserve">WA </w:t>
      </w:r>
      <w:r w:rsidR="00A9281C" w:rsidRPr="002C0001">
        <w:rPr>
          <w:rFonts w:cstheme="minorHAnsi"/>
          <w:sz w:val="24"/>
          <w:szCs w:val="24"/>
        </w:rPr>
        <w:t>DoT around Browse Island, except for response vessels.</w:t>
      </w:r>
    </w:p>
    <w:p w14:paraId="15926030" w14:textId="5F967CE3" w:rsidR="00A9281C" w:rsidRPr="002C0001" w:rsidRDefault="0092579F" w:rsidP="00CD7C0E">
      <w:pPr>
        <w:rPr>
          <w:rFonts w:cstheme="minorHAnsi"/>
          <w:sz w:val="24"/>
          <w:szCs w:val="24"/>
        </w:rPr>
      </w:pPr>
      <w:r w:rsidRPr="00F6027F">
        <w:rPr>
          <w:rFonts w:cstheme="minorHAnsi"/>
          <w:sz w:val="24"/>
          <w:szCs w:val="24"/>
        </w:rPr>
        <w:t>Four</w:t>
      </w:r>
      <w:r w:rsidR="00A9281C" w:rsidRPr="002C0001">
        <w:rPr>
          <w:rFonts w:cstheme="minorHAnsi"/>
          <w:sz w:val="24"/>
          <w:szCs w:val="24"/>
        </w:rPr>
        <w:t xml:space="preserve"> birds </w:t>
      </w:r>
      <w:r w:rsidRPr="002C0001">
        <w:rPr>
          <w:rFonts w:cstheme="minorHAnsi"/>
          <w:sz w:val="24"/>
          <w:szCs w:val="24"/>
        </w:rPr>
        <w:t xml:space="preserve">were </w:t>
      </w:r>
      <w:r w:rsidR="00A9281C" w:rsidRPr="002C0001">
        <w:rPr>
          <w:rFonts w:cstheme="minorHAnsi"/>
          <w:sz w:val="24"/>
          <w:szCs w:val="24"/>
        </w:rPr>
        <w:t>found on North East Browse Island</w:t>
      </w:r>
      <w:r w:rsidRPr="00F6027F">
        <w:rPr>
          <w:rFonts w:cstheme="minorHAnsi"/>
          <w:sz w:val="24"/>
          <w:szCs w:val="24"/>
        </w:rPr>
        <w:t>,</w:t>
      </w:r>
      <w:r w:rsidR="00A9281C" w:rsidRPr="002C0001">
        <w:rPr>
          <w:rFonts w:cstheme="minorHAnsi"/>
          <w:sz w:val="24"/>
          <w:szCs w:val="24"/>
        </w:rPr>
        <w:t xml:space="preserve"> </w:t>
      </w:r>
      <w:r w:rsidRPr="002C0001">
        <w:rPr>
          <w:rFonts w:cstheme="minorHAnsi"/>
          <w:sz w:val="24"/>
          <w:szCs w:val="24"/>
        </w:rPr>
        <w:t xml:space="preserve">one </w:t>
      </w:r>
      <w:r w:rsidRPr="00F6027F">
        <w:rPr>
          <w:rFonts w:cstheme="minorHAnsi"/>
          <w:sz w:val="24"/>
          <w:szCs w:val="24"/>
        </w:rPr>
        <w:t>was</w:t>
      </w:r>
      <w:r w:rsidR="00A9281C" w:rsidRPr="00F6027F">
        <w:rPr>
          <w:rFonts w:cstheme="minorHAnsi"/>
          <w:sz w:val="24"/>
          <w:szCs w:val="24"/>
        </w:rPr>
        <w:t xml:space="preserve"> </w:t>
      </w:r>
      <w:r w:rsidR="00A9281C" w:rsidRPr="002C0001">
        <w:rPr>
          <w:rFonts w:cstheme="minorHAnsi"/>
          <w:sz w:val="24"/>
          <w:szCs w:val="24"/>
        </w:rPr>
        <w:t xml:space="preserve">deceased, </w:t>
      </w:r>
      <w:r w:rsidRPr="00F6027F">
        <w:rPr>
          <w:rFonts w:cstheme="minorHAnsi"/>
          <w:sz w:val="24"/>
          <w:szCs w:val="24"/>
        </w:rPr>
        <w:t xml:space="preserve">one </w:t>
      </w:r>
      <w:r w:rsidRPr="002C0001">
        <w:rPr>
          <w:rFonts w:cstheme="minorHAnsi"/>
          <w:sz w:val="24"/>
          <w:szCs w:val="24"/>
        </w:rPr>
        <w:t>was</w:t>
      </w:r>
      <w:r w:rsidR="00A9281C" w:rsidRPr="002C0001">
        <w:rPr>
          <w:rFonts w:cstheme="minorHAnsi"/>
          <w:sz w:val="24"/>
          <w:szCs w:val="24"/>
        </w:rPr>
        <w:t xml:space="preserve"> heavily oiled and </w:t>
      </w:r>
      <w:r w:rsidRPr="002C0001">
        <w:rPr>
          <w:rFonts w:cstheme="minorHAnsi"/>
          <w:sz w:val="24"/>
          <w:szCs w:val="24"/>
        </w:rPr>
        <w:t xml:space="preserve">two </w:t>
      </w:r>
      <w:r w:rsidRPr="00F6027F">
        <w:rPr>
          <w:rFonts w:cstheme="minorHAnsi"/>
          <w:sz w:val="24"/>
          <w:szCs w:val="24"/>
        </w:rPr>
        <w:t>were</w:t>
      </w:r>
      <w:r w:rsidRPr="002C0001">
        <w:rPr>
          <w:rFonts w:cstheme="minorHAnsi"/>
          <w:sz w:val="24"/>
          <w:szCs w:val="24"/>
        </w:rPr>
        <w:t xml:space="preserve"> lightly</w:t>
      </w:r>
      <w:r w:rsidR="00A9281C" w:rsidRPr="002C0001">
        <w:rPr>
          <w:rFonts w:cstheme="minorHAnsi"/>
          <w:sz w:val="24"/>
          <w:szCs w:val="24"/>
        </w:rPr>
        <w:t xml:space="preserve"> oiled. </w:t>
      </w:r>
      <w:r w:rsidRPr="002C0001">
        <w:rPr>
          <w:rFonts w:cstheme="minorHAnsi"/>
          <w:sz w:val="24"/>
          <w:szCs w:val="24"/>
        </w:rPr>
        <w:t xml:space="preserve">Two </w:t>
      </w:r>
      <w:r w:rsidRPr="00F6027F">
        <w:rPr>
          <w:rFonts w:cstheme="minorHAnsi"/>
          <w:sz w:val="24"/>
          <w:szCs w:val="24"/>
        </w:rPr>
        <w:t>birds</w:t>
      </w:r>
      <w:r w:rsidR="00A9281C" w:rsidRPr="00F6027F">
        <w:rPr>
          <w:rFonts w:cstheme="minorHAnsi"/>
          <w:sz w:val="24"/>
          <w:szCs w:val="24"/>
        </w:rPr>
        <w:t xml:space="preserve"> </w:t>
      </w:r>
      <w:r w:rsidRPr="00F6027F">
        <w:rPr>
          <w:rFonts w:cstheme="minorHAnsi"/>
          <w:sz w:val="24"/>
          <w:szCs w:val="24"/>
        </w:rPr>
        <w:t>were</w:t>
      </w:r>
      <w:r w:rsidR="00A9281C" w:rsidRPr="002C0001">
        <w:rPr>
          <w:rFonts w:cstheme="minorHAnsi"/>
          <w:sz w:val="24"/>
          <w:szCs w:val="24"/>
        </w:rPr>
        <w:t xml:space="preserve"> captured and taken on board one of </w:t>
      </w:r>
      <w:r w:rsidRPr="002C0001">
        <w:rPr>
          <w:rFonts w:cstheme="minorHAnsi"/>
          <w:sz w:val="24"/>
          <w:szCs w:val="24"/>
        </w:rPr>
        <w:t xml:space="preserve">the </w:t>
      </w:r>
      <w:r w:rsidR="00A9281C" w:rsidRPr="002C0001">
        <w:rPr>
          <w:rFonts w:cstheme="minorHAnsi"/>
          <w:sz w:val="24"/>
          <w:szCs w:val="24"/>
        </w:rPr>
        <w:t>support vessels.</w:t>
      </w:r>
    </w:p>
    <w:p w14:paraId="322A861B" w14:textId="47310F79" w:rsidR="00CD7C0E" w:rsidRPr="002C0001" w:rsidRDefault="00CD7C0E" w:rsidP="00CD7C0E">
      <w:pPr>
        <w:rPr>
          <w:rFonts w:cstheme="minorHAnsi"/>
          <w:sz w:val="24"/>
          <w:szCs w:val="24"/>
        </w:rPr>
      </w:pPr>
      <w:r w:rsidRPr="002C0001">
        <w:rPr>
          <w:rFonts w:cstheme="minorHAnsi"/>
          <w:sz w:val="24"/>
          <w:szCs w:val="24"/>
        </w:rPr>
        <w:t xml:space="preserve">The remaining wells </w:t>
      </w:r>
      <w:r w:rsidR="0092579F" w:rsidRPr="00F6027F">
        <w:rPr>
          <w:rFonts w:cstheme="minorHAnsi"/>
          <w:sz w:val="24"/>
          <w:szCs w:val="24"/>
        </w:rPr>
        <w:t>were</w:t>
      </w:r>
      <w:r w:rsidRPr="002C0001">
        <w:rPr>
          <w:rFonts w:cstheme="minorHAnsi"/>
          <w:sz w:val="24"/>
          <w:szCs w:val="24"/>
        </w:rPr>
        <w:t xml:space="preserve"> shut in and </w:t>
      </w:r>
      <w:r w:rsidR="0092579F" w:rsidRPr="00F6027F">
        <w:rPr>
          <w:rFonts w:cstheme="minorHAnsi"/>
          <w:sz w:val="24"/>
          <w:szCs w:val="24"/>
        </w:rPr>
        <w:t>Prelude</w:t>
      </w:r>
      <w:r w:rsidR="0092579F" w:rsidRPr="002C0001">
        <w:rPr>
          <w:rFonts w:cstheme="minorHAnsi"/>
          <w:sz w:val="24"/>
          <w:szCs w:val="24"/>
        </w:rPr>
        <w:t xml:space="preserve"> ceased production</w:t>
      </w:r>
      <w:r w:rsidRPr="002C0001">
        <w:rPr>
          <w:rFonts w:cstheme="minorHAnsi"/>
          <w:sz w:val="24"/>
          <w:szCs w:val="24"/>
        </w:rPr>
        <w:t>.</w:t>
      </w:r>
    </w:p>
    <w:p w14:paraId="6EC7A253" w14:textId="1427B605" w:rsidR="00CD7C0E" w:rsidRPr="002C0001" w:rsidRDefault="00A9281C" w:rsidP="00CD7C0E">
      <w:pPr>
        <w:rPr>
          <w:rFonts w:cstheme="minorHAnsi"/>
          <w:sz w:val="24"/>
          <w:szCs w:val="24"/>
        </w:rPr>
      </w:pPr>
      <w:r w:rsidRPr="002C0001">
        <w:rPr>
          <w:rFonts w:cstheme="minorHAnsi"/>
          <w:sz w:val="24"/>
          <w:szCs w:val="24"/>
        </w:rPr>
        <w:t>One protestor</w:t>
      </w:r>
      <w:r w:rsidR="00CD7C0E" w:rsidRPr="002C0001">
        <w:rPr>
          <w:rFonts w:cstheme="minorHAnsi"/>
          <w:sz w:val="24"/>
          <w:szCs w:val="24"/>
        </w:rPr>
        <w:t xml:space="preserve"> vessel </w:t>
      </w:r>
      <w:r w:rsidRPr="002C0001">
        <w:rPr>
          <w:rFonts w:cstheme="minorHAnsi"/>
          <w:sz w:val="24"/>
          <w:szCs w:val="24"/>
        </w:rPr>
        <w:t xml:space="preserve">was </w:t>
      </w:r>
      <w:r w:rsidR="00CD7C0E" w:rsidRPr="002C0001">
        <w:rPr>
          <w:rFonts w:cstheme="minorHAnsi"/>
          <w:sz w:val="24"/>
          <w:szCs w:val="24"/>
        </w:rPr>
        <w:t xml:space="preserve">observed leaving Broome port </w:t>
      </w:r>
      <w:r w:rsidR="0092579F" w:rsidRPr="002C0001">
        <w:rPr>
          <w:rFonts w:cstheme="minorHAnsi"/>
          <w:sz w:val="24"/>
          <w:szCs w:val="24"/>
        </w:rPr>
        <w:t xml:space="preserve">in the </w:t>
      </w:r>
      <w:r w:rsidR="00CD7C0E" w:rsidRPr="002C0001">
        <w:rPr>
          <w:rFonts w:cstheme="minorHAnsi"/>
          <w:sz w:val="24"/>
          <w:szCs w:val="24"/>
        </w:rPr>
        <w:t xml:space="preserve">morning heading towards Browse Island. The vessel name and number of protestors on board </w:t>
      </w:r>
      <w:r w:rsidR="0092579F" w:rsidRPr="00F6027F">
        <w:rPr>
          <w:rFonts w:cstheme="minorHAnsi"/>
          <w:sz w:val="24"/>
          <w:szCs w:val="24"/>
        </w:rPr>
        <w:t>was</w:t>
      </w:r>
      <w:r w:rsidR="00CD7C0E" w:rsidRPr="002C0001">
        <w:rPr>
          <w:rFonts w:cstheme="minorHAnsi"/>
          <w:sz w:val="24"/>
          <w:szCs w:val="24"/>
        </w:rPr>
        <w:t xml:space="preserve"> not </w:t>
      </w:r>
      <w:r w:rsidR="0092579F" w:rsidRPr="002C0001">
        <w:rPr>
          <w:rFonts w:cstheme="minorHAnsi"/>
          <w:sz w:val="24"/>
          <w:szCs w:val="24"/>
        </w:rPr>
        <w:t>known. Green</w:t>
      </w:r>
      <w:r w:rsidR="00F239C5">
        <w:rPr>
          <w:rFonts w:cstheme="minorHAnsi"/>
          <w:sz w:val="24"/>
          <w:szCs w:val="24"/>
        </w:rPr>
        <w:t xml:space="preserve"> Peace vessel MV Es</w:t>
      </w:r>
      <w:r w:rsidR="00CD7C0E" w:rsidRPr="002C0001">
        <w:rPr>
          <w:rFonts w:cstheme="minorHAnsi"/>
          <w:sz w:val="24"/>
          <w:szCs w:val="24"/>
        </w:rPr>
        <w:t>peranza</w:t>
      </w:r>
      <w:r w:rsidR="0092579F" w:rsidRPr="002C0001">
        <w:rPr>
          <w:rFonts w:cstheme="minorHAnsi"/>
          <w:sz w:val="24"/>
          <w:szCs w:val="24"/>
        </w:rPr>
        <w:t xml:space="preserve"> </w:t>
      </w:r>
      <w:r w:rsidR="00CD7C0E" w:rsidRPr="002C0001">
        <w:rPr>
          <w:rFonts w:cstheme="minorHAnsi"/>
          <w:sz w:val="24"/>
          <w:szCs w:val="24"/>
        </w:rPr>
        <w:t xml:space="preserve">left Singapore </w:t>
      </w:r>
      <w:r w:rsidR="0092579F" w:rsidRPr="002C0001">
        <w:rPr>
          <w:rFonts w:cstheme="minorHAnsi"/>
          <w:sz w:val="24"/>
          <w:szCs w:val="24"/>
        </w:rPr>
        <w:t xml:space="preserve">and sailed </w:t>
      </w:r>
      <w:r w:rsidRPr="002C0001">
        <w:rPr>
          <w:rFonts w:cstheme="minorHAnsi"/>
          <w:sz w:val="24"/>
          <w:szCs w:val="24"/>
        </w:rPr>
        <w:t xml:space="preserve">towards Prelude field </w:t>
      </w:r>
      <w:r w:rsidR="001C1093">
        <w:rPr>
          <w:rFonts w:cstheme="minorHAnsi"/>
          <w:sz w:val="24"/>
          <w:szCs w:val="24"/>
        </w:rPr>
        <w:t>estimated to arrive</w:t>
      </w:r>
      <w:r w:rsidRPr="002C0001">
        <w:rPr>
          <w:rFonts w:cstheme="minorHAnsi"/>
          <w:sz w:val="24"/>
          <w:szCs w:val="24"/>
        </w:rPr>
        <w:t xml:space="preserve"> the morning of 19</w:t>
      </w:r>
      <w:r w:rsidR="00CD7C0E" w:rsidRPr="002C0001">
        <w:rPr>
          <w:rFonts w:cstheme="minorHAnsi"/>
          <w:sz w:val="24"/>
          <w:szCs w:val="24"/>
        </w:rPr>
        <w:t xml:space="preserve"> Sept</w:t>
      </w:r>
      <w:r w:rsidRPr="002C0001">
        <w:rPr>
          <w:rFonts w:cstheme="minorHAnsi"/>
          <w:sz w:val="24"/>
          <w:szCs w:val="24"/>
        </w:rPr>
        <w:t>ember</w:t>
      </w:r>
      <w:r w:rsidR="00CD7C0E" w:rsidRPr="002C0001">
        <w:rPr>
          <w:rFonts w:cstheme="minorHAnsi"/>
          <w:sz w:val="24"/>
          <w:szCs w:val="24"/>
        </w:rPr>
        <w:t xml:space="preserve"> 2019.</w:t>
      </w:r>
      <w:r w:rsidR="001C1093">
        <w:rPr>
          <w:rFonts w:cstheme="minorHAnsi"/>
          <w:sz w:val="24"/>
          <w:szCs w:val="24"/>
        </w:rPr>
        <w:t xml:space="preserve"> WA</w:t>
      </w:r>
      <w:r w:rsidR="00CD7C0E" w:rsidRPr="002C0001">
        <w:rPr>
          <w:rFonts w:cstheme="minorHAnsi"/>
          <w:sz w:val="24"/>
          <w:szCs w:val="24"/>
        </w:rPr>
        <w:t xml:space="preserve"> DoT were notified and they </w:t>
      </w:r>
      <w:r w:rsidR="0092579F" w:rsidRPr="002C0001">
        <w:rPr>
          <w:rFonts w:cstheme="minorHAnsi"/>
          <w:sz w:val="24"/>
          <w:szCs w:val="24"/>
        </w:rPr>
        <w:t xml:space="preserve">reported the vessel to </w:t>
      </w:r>
      <w:r w:rsidR="00CD7C0E" w:rsidRPr="002C0001">
        <w:rPr>
          <w:rFonts w:cstheme="minorHAnsi"/>
          <w:sz w:val="24"/>
          <w:szCs w:val="24"/>
        </w:rPr>
        <w:t>WA Police Service.</w:t>
      </w:r>
      <w:r w:rsidRPr="002C0001">
        <w:rPr>
          <w:rFonts w:cstheme="minorHAnsi"/>
          <w:sz w:val="24"/>
          <w:szCs w:val="24"/>
        </w:rPr>
        <w:t xml:space="preserve"> </w:t>
      </w:r>
      <w:r w:rsidR="00CD7C0E" w:rsidRPr="002C0001">
        <w:rPr>
          <w:rFonts w:cstheme="minorHAnsi"/>
          <w:sz w:val="24"/>
          <w:szCs w:val="24"/>
        </w:rPr>
        <w:t>Two</w:t>
      </w:r>
      <w:r w:rsidR="00277E2B" w:rsidRPr="002C0001">
        <w:rPr>
          <w:rFonts w:cstheme="minorHAnsi"/>
          <w:sz w:val="24"/>
          <w:szCs w:val="24"/>
        </w:rPr>
        <w:t xml:space="preserve"> vessels</w:t>
      </w:r>
      <w:r w:rsidR="00CD7C0E" w:rsidRPr="002C0001">
        <w:rPr>
          <w:rFonts w:cstheme="minorHAnsi"/>
          <w:sz w:val="24"/>
          <w:szCs w:val="24"/>
        </w:rPr>
        <w:t xml:space="preserve"> manned by WA Police </w:t>
      </w:r>
      <w:r w:rsidR="0092579F" w:rsidRPr="00F6027F">
        <w:rPr>
          <w:rFonts w:cstheme="minorHAnsi"/>
          <w:sz w:val="24"/>
          <w:szCs w:val="24"/>
        </w:rPr>
        <w:t>were</w:t>
      </w:r>
      <w:r w:rsidR="00CD7C0E" w:rsidRPr="002C0001">
        <w:rPr>
          <w:rFonts w:cstheme="minorHAnsi"/>
          <w:sz w:val="24"/>
          <w:szCs w:val="24"/>
        </w:rPr>
        <w:t xml:space="preserve"> tasked with </w:t>
      </w:r>
      <w:r w:rsidR="00AC33E3" w:rsidRPr="002C0001">
        <w:rPr>
          <w:rFonts w:cstheme="minorHAnsi"/>
          <w:sz w:val="24"/>
          <w:szCs w:val="24"/>
        </w:rPr>
        <w:t>p</w:t>
      </w:r>
      <w:r w:rsidR="00AC33E3">
        <w:rPr>
          <w:rFonts w:cstheme="minorHAnsi"/>
          <w:sz w:val="24"/>
          <w:szCs w:val="24"/>
        </w:rPr>
        <w:t xml:space="preserve">atrolling </w:t>
      </w:r>
      <w:r w:rsidR="00277E2B" w:rsidRPr="002C0001">
        <w:rPr>
          <w:rFonts w:cstheme="minorHAnsi"/>
          <w:sz w:val="24"/>
          <w:szCs w:val="24"/>
        </w:rPr>
        <w:t xml:space="preserve">a 1km </w:t>
      </w:r>
      <w:r w:rsidR="00AC33E3">
        <w:rPr>
          <w:rFonts w:cstheme="minorHAnsi"/>
          <w:sz w:val="24"/>
          <w:szCs w:val="24"/>
        </w:rPr>
        <w:t>exclusion</w:t>
      </w:r>
      <w:r w:rsidR="00277E2B" w:rsidRPr="002C0001">
        <w:rPr>
          <w:rFonts w:cstheme="minorHAnsi"/>
          <w:sz w:val="24"/>
          <w:szCs w:val="24"/>
        </w:rPr>
        <w:t xml:space="preserve"> zone around </w:t>
      </w:r>
      <w:r w:rsidR="0092579F" w:rsidRPr="002C0001">
        <w:rPr>
          <w:rFonts w:cstheme="minorHAnsi"/>
          <w:sz w:val="24"/>
          <w:szCs w:val="24"/>
        </w:rPr>
        <w:t xml:space="preserve">the </w:t>
      </w:r>
      <w:r w:rsidR="00277E2B" w:rsidRPr="002C0001">
        <w:rPr>
          <w:rFonts w:cstheme="minorHAnsi"/>
          <w:sz w:val="24"/>
          <w:szCs w:val="24"/>
        </w:rPr>
        <w:t>Prelude</w:t>
      </w:r>
      <w:r w:rsidR="0092579F" w:rsidRPr="002C0001">
        <w:rPr>
          <w:rFonts w:cstheme="minorHAnsi"/>
          <w:sz w:val="24"/>
          <w:szCs w:val="24"/>
        </w:rPr>
        <w:t xml:space="preserve"> facility</w:t>
      </w:r>
      <w:r w:rsidR="00277E2B" w:rsidRPr="002C0001">
        <w:rPr>
          <w:rFonts w:cstheme="minorHAnsi"/>
          <w:sz w:val="24"/>
          <w:szCs w:val="24"/>
        </w:rPr>
        <w:t>.</w:t>
      </w:r>
      <w:r w:rsidR="0043305B">
        <w:rPr>
          <w:rFonts w:cstheme="minorHAnsi"/>
          <w:sz w:val="24"/>
          <w:szCs w:val="24"/>
        </w:rPr>
        <w:t xml:space="preserve"> </w:t>
      </w:r>
      <w:r w:rsidR="00E961CA">
        <w:rPr>
          <w:rFonts w:cstheme="minorHAnsi"/>
          <w:sz w:val="24"/>
          <w:szCs w:val="24"/>
        </w:rPr>
        <w:t>Alternat</w:t>
      </w:r>
      <w:r w:rsidR="00D6092B">
        <w:rPr>
          <w:rFonts w:cstheme="minorHAnsi"/>
          <w:sz w:val="24"/>
          <w:szCs w:val="24"/>
        </w:rPr>
        <w:t>ive</w:t>
      </w:r>
      <w:r w:rsidR="00E961CA">
        <w:rPr>
          <w:rFonts w:cstheme="minorHAnsi"/>
          <w:sz w:val="24"/>
          <w:szCs w:val="24"/>
        </w:rPr>
        <w:t xml:space="preserve"> options were investigated for </w:t>
      </w:r>
      <w:r w:rsidR="00D52B3A">
        <w:rPr>
          <w:rFonts w:cstheme="minorHAnsi"/>
          <w:sz w:val="24"/>
          <w:szCs w:val="24"/>
        </w:rPr>
        <w:t>patrol</w:t>
      </w:r>
      <w:r w:rsidR="00D6092B">
        <w:rPr>
          <w:rFonts w:cstheme="minorHAnsi"/>
          <w:sz w:val="24"/>
          <w:szCs w:val="24"/>
        </w:rPr>
        <w:t>ling</w:t>
      </w:r>
      <w:r w:rsidR="00D52B3A">
        <w:rPr>
          <w:rFonts w:cstheme="minorHAnsi"/>
          <w:sz w:val="24"/>
          <w:szCs w:val="24"/>
        </w:rPr>
        <w:t xml:space="preserve"> the exclusion zone</w:t>
      </w:r>
      <w:r w:rsidR="004062F4">
        <w:rPr>
          <w:rFonts w:cstheme="minorHAnsi"/>
          <w:sz w:val="24"/>
          <w:szCs w:val="24"/>
        </w:rPr>
        <w:t xml:space="preserve">, including </w:t>
      </w:r>
      <w:r w:rsidR="00E961CA">
        <w:rPr>
          <w:rFonts w:cstheme="minorHAnsi"/>
          <w:sz w:val="24"/>
          <w:szCs w:val="24"/>
        </w:rPr>
        <w:t>priva</w:t>
      </w:r>
      <w:r w:rsidR="00D52B3A">
        <w:rPr>
          <w:rFonts w:cstheme="minorHAnsi"/>
          <w:sz w:val="24"/>
          <w:szCs w:val="24"/>
        </w:rPr>
        <w:t xml:space="preserve">te contractors and </w:t>
      </w:r>
      <w:r w:rsidR="00284DF7">
        <w:rPr>
          <w:rFonts w:cstheme="minorHAnsi"/>
          <w:sz w:val="24"/>
          <w:szCs w:val="24"/>
        </w:rPr>
        <w:t>assistance from</w:t>
      </w:r>
      <w:r w:rsidR="00E961CA">
        <w:rPr>
          <w:rFonts w:cstheme="minorHAnsi"/>
          <w:sz w:val="24"/>
          <w:szCs w:val="24"/>
        </w:rPr>
        <w:t xml:space="preserve"> Maritime Border </w:t>
      </w:r>
      <w:r w:rsidR="00D52B3A">
        <w:rPr>
          <w:rFonts w:cstheme="minorHAnsi"/>
          <w:sz w:val="24"/>
          <w:szCs w:val="24"/>
        </w:rPr>
        <w:t>Command</w:t>
      </w:r>
      <w:r w:rsidR="00E961CA">
        <w:rPr>
          <w:rFonts w:cstheme="minorHAnsi"/>
          <w:sz w:val="24"/>
          <w:szCs w:val="24"/>
        </w:rPr>
        <w:t xml:space="preserve">.  </w:t>
      </w:r>
    </w:p>
    <w:p w14:paraId="4EF92C98" w14:textId="47FC4FF9" w:rsidR="00CD7C0E" w:rsidRPr="002C0001" w:rsidRDefault="00CD7C0E" w:rsidP="00CD7C0E">
      <w:pPr>
        <w:rPr>
          <w:rFonts w:cstheme="minorHAnsi"/>
          <w:sz w:val="24"/>
          <w:szCs w:val="24"/>
        </w:rPr>
      </w:pPr>
      <w:r w:rsidRPr="002C0001">
        <w:rPr>
          <w:rFonts w:cstheme="minorHAnsi"/>
          <w:sz w:val="24"/>
          <w:szCs w:val="24"/>
        </w:rPr>
        <w:t xml:space="preserve">Dispersant operations </w:t>
      </w:r>
      <w:r w:rsidR="0092579F" w:rsidRPr="00F6027F">
        <w:rPr>
          <w:rFonts w:cstheme="minorHAnsi"/>
          <w:sz w:val="24"/>
          <w:szCs w:val="24"/>
        </w:rPr>
        <w:t>were</w:t>
      </w:r>
      <w:r w:rsidR="00277E2B" w:rsidRPr="002C0001">
        <w:rPr>
          <w:rFonts w:cstheme="minorHAnsi"/>
          <w:sz w:val="24"/>
          <w:szCs w:val="24"/>
        </w:rPr>
        <w:t xml:space="preserve"> stopped with the f</w:t>
      </w:r>
      <w:r w:rsidRPr="002C0001">
        <w:rPr>
          <w:rFonts w:cstheme="minorHAnsi"/>
          <w:sz w:val="24"/>
          <w:szCs w:val="24"/>
        </w:rPr>
        <w:t>ocus now on containment and recovery.</w:t>
      </w:r>
    </w:p>
    <w:p w14:paraId="00B94882" w14:textId="503C313E" w:rsidR="00A9281C" w:rsidRPr="002C0001" w:rsidRDefault="0018570A" w:rsidP="00CD7C0E">
      <w:pPr>
        <w:rPr>
          <w:rFonts w:cstheme="minorHAnsi"/>
          <w:sz w:val="24"/>
          <w:szCs w:val="24"/>
        </w:rPr>
      </w:pPr>
      <w:r>
        <w:rPr>
          <w:rFonts w:cstheme="minorHAnsi"/>
          <w:sz w:val="24"/>
          <w:szCs w:val="24"/>
        </w:rPr>
        <w:t xml:space="preserve">The </w:t>
      </w:r>
      <w:r w:rsidR="00101E31" w:rsidRPr="002C0001">
        <w:rPr>
          <w:rFonts w:cstheme="minorHAnsi"/>
          <w:sz w:val="24"/>
          <w:szCs w:val="24"/>
        </w:rPr>
        <w:t xml:space="preserve">AGCC </w:t>
      </w:r>
      <w:r w:rsidR="00E7327B" w:rsidRPr="00F6027F">
        <w:rPr>
          <w:rFonts w:cstheme="minorHAnsi"/>
          <w:sz w:val="24"/>
          <w:szCs w:val="24"/>
        </w:rPr>
        <w:t>convened</w:t>
      </w:r>
      <w:r w:rsidR="00101E31" w:rsidRPr="002C0001">
        <w:rPr>
          <w:rFonts w:cstheme="minorHAnsi"/>
          <w:sz w:val="24"/>
          <w:szCs w:val="24"/>
        </w:rPr>
        <w:t xml:space="preserve"> again in the evening. </w:t>
      </w:r>
      <w:r w:rsidR="00152ACC">
        <w:rPr>
          <w:rFonts w:cstheme="minorHAnsi"/>
          <w:sz w:val="24"/>
          <w:szCs w:val="24"/>
        </w:rPr>
        <w:t xml:space="preserve">The department </w:t>
      </w:r>
      <w:r w:rsidR="00CE5E24">
        <w:rPr>
          <w:rFonts w:cstheme="minorHAnsi"/>
          <w:sz w:val="24"/>
          <w:szCs w:val="24"/>
        </w:rPr>
        <w:t xml:space="preserve">provided input to the meeting agenda and co-chaired the meeting. </w:t>
      </w:r>
    </w:p>
    <w:p w14:paraId="093D9924" w14:textId="0FB540B5" w:rsidR="00277E2B" w:rsidRPr="002C0001" w:rsidRDefault="00BF6194" w:rsidP="00CD7C0E">
      <w:pPr>
        <w:rPr>
          <w:rFonts w:cstheme="minorHAnsi"/>
          <w:sz w:val="24"/>
          <w:szCs w:val="24"/>
        </w:rPr>
      </w:pPr>
      <w:r w:rsidRPr="002C0001">
        <w:rPr>
          <w:rFonts w:cstheme="minorHAnsi"/>
          <w:sz w:val="24"/>
          <w:szCs w:val="24"/>
        </w:rPr>
        <w:t xml:space="preserve">The </w:t>
      </w:r>
      <w:r w:rsidR="00081E9D">
        <w:rPr>
          <w:rFonts w:cstheme="minorHAnsi"/>
          <w:sz w:val="24"/>
          <w:szCs w:val="24"/>
        </w:rPr>
        <w:t>Response Team</w:t>
      </w:r>
      <w:r w:rsidRPr="002C0001">
        <w:rPr>
          <w:rFonts w:cstheme="minorHAnsi"/>
          <w:sz w:val="24"/>
          <w:szCs w:val="24"/>
        </w:rPr>
        <w:t xml:space="preserve"> </w:t>
      </w:r>
      <w:r w:rsidR="00CE5E24">
        <w:rPr>
          <w:rFonts w:cstheme="minorHAnsi"/>
          <w:sz w:val="24"/>
          <w:szCs w:val="24"/>
        </w:rPr>
        <w:t xml:space="preserve">continued to update its situational awareness and monitor media coverage of the incident, </w:t>
      </w:r>
      <w:r w:rsidRPr="002C0001">
        <w:rPr>
          <w:rFonts w:cstheme="minorHAnsi"/>
          <w:sz w:val="24"/>
          <w:szCs w:val="24"/>
        </w:rPr>
        <w:t>again conducted both verbal and written briefing f</w:t>
      </w:r>
      <w:r w:rsidR="00F239C5">
        <w:rPr>
          <w:rFonts w:cstheme="minorHAnsi"/>
          <w:sz w:val="24"/>
          <w:szCs w:val="24"/>
        </w:rPr>
        <w:t>or</w:t>
      </w:r>
      <w:r w:rsidRPr="002C0001">
        <w:rPr>
          <w:rFonts w:cstheme="minorHAnsi"/>
          <w:sz w:val="24"/>
          <w:szCs w:val="24"/>
        </w:rPr>
        <w:t xml:space="preserve"> relevant executives throughout the day</w:t>
      </w:r>
      <w:r w:rsidR="00152ACC">
        <w:rPr>
          <w:rFonts w:cstheme="minorHAnsi"/>
          <w:sz w:val="24"/>
          <w:szCs w:val="24"/>
        </w:rPr>
        <w:t>, responded to requests from other C</w:t>
      </w:r>
      <w:r w:rsidR="000E7651">
        <w:rPr>
          <w:rFonts w:cstheme="minorHAnsi"/>
          <w:sz w:val="24"/>
          <w:szCs w:val="24"/>
        </w:rPr>
        <w:t>ommonwealth agencies</w:t>
      </w:r>
      <w:r w:rsidR="00705AF4">
        <w:rPr>
          <w:rFonts w:cstheme="minorHAnsi"/>
          <w:sz w:val="24"/>
          <w:szCs w:val="24"/>
        </w:rPr>
        <w:t xml:space="preserve"> </w:t>
      </w:r>
      <w:r w:rsidR="000E7651">
        <w:rPr>
          <w:rFonts w:cstheme="minorHAnsi"/>
          <w:sz w:val="24"/>
          <w:szCs w:val="24"/>
        </w:rPr>
        <w:t>and the Minister’s Office,</w:t>
      </w:r>
      <w:r w:rsidR="000E7651" w:rsidRPr="000E7651">
        <w:rPr>
          <w:rFonts w:cstheme="minorHAnsi"/>
          <w:sz w:val="24"/>
          <w:szCs w:val="24"/>
        </w:rPr>
        <w:t xml:space="preserve"> </w:t>
      </w:r>
      <w:r w:rsidR="000E7651">
        <w:rPr>
          <w:rFonts w:cstheme="minorHAnsi"/>
          <w:sz w:val="24"/>
          <w:szCs w:val="24"/>
        </w:rPr>
        <w:t xml:space="preserve">and </w:t>
      </w:r>
      <w:r w:rsidR="00705AF4">
        <w:rPr>
          <w:rFonts w:cstheme="minorHAnsi"/>
          <w:sz w:val="24"/>
          <w:szCs w:val="24"/>
        </w:rPr>
        <w:t>responded to media enquiries</w:t>
      </w:r>
      <w:r w:rsidRPr="002C0001">
        <w:rPr>
          <w:rFonts w:cstheme="minorHAnsi"/>
          <w:sz w:val="24"/>
          <w:szCs w:val="24"/>
        </w:rPr>
        <w:t>.</w:t>
      </w:r>
      <w:r w:rsidR="006D4C02">
        <w:rPr>
          <w:rFonts w:cstheme="minorHAnsi"/>
          <w:sz w:val="24"/>
          <w:szCs w:val="24"/>
        </w:rPr>
        <w:t xml:space="preserve"> With assistance from AMSA, the Response Team carried out an analysis of the political, economic, social, technological, legal, environmental and organisational factors of relevance to the incident, in order to examine the risks </w:t>
      </w:r>
      <w:r w:rsidR="0080256F">
        <w:rPr>
          <w:rFonts w:cstheme="minorHAnsi"/>
          <w:sz w:val="24"/>
          <w:szCs w:val="24"/>
        </w:rPr>
        <w:t xml:space="preserve">to be addressed </w:t>
      </w:r>
      <w:r w:rsidR="006D4C02">
        <w:rPr>
          <w:rFonts w:cstheme="minorHAnsi"/>
          <w:sz w:val="24"/>
          <w:szCs w:val="24"/>
        </w:rPr>
        <w:t>and opportunities</w:t>
      </w:r>
      <w:r w:rsidR="0080256F">
        <w:rPr>
          <w:rFonts w:cstheme="minorHAnsi"/>
          <w:sz w:val="24"/>
          <w:szCs w:val="24"/>
        </w:rPr>
        <w:t xml:space="preserve"> for action</w:t>
      </w:r>
      <w:r w:rsidR="006D4C02">
        <w:rPr>
          <w:rFonts w:cstheme="minorHAnsi"/>
          <w:sz w:val="24"/>
          <w:szCs w:val="24"/>
        </w:rPr>
        <w:t xml:space="preserve">. </w:t>
      </w:r>
    </w:p>
    <w:p w14:paraId="6837DC9C" w14:textId="554A308E" w:rsidR="0092579F" w:rsidRPr="002C0001" w:rsidRDefault="007E7405" w:rsidP="00CD7C0E">
      <w:pPr>
        <w:rPr>
          <w:rFonts w:cstheme="minorHAnsi"/>
          <w:sz w:val="24"/>
          <w:szCs w:val="24"/>
        </w:rPr>
      </w:pPr>
      <w:r w:rsidRPr="002C0001">
        <w:rPr>
          <w:rFonts w:cstheme="minorHAnsi"/>
          <w:sz w:val="24"/>
          <w:szCs w:val="24"/>
        </w:rPr>
        <w:t xml:space="preserve">This was the final day of the exercise. </w:t>
      </w:r>
    </w:p>
    <w:p w14:paraId="08FF6A80" w14:textId="77777777" w:rsidR="0092579F" w:rsidRPr="002C0001" w:rsidRDefault="0092579F">
      <w:pPr>
        <w:rPr>
          <w:rFonts w:cstheme="minorHAnsi"/>
        </w:rPr>
      </w:pPr>
      <w:r w:rsidRPr="002C0001">
        <w:rPr>
          <w:rFonts w:cstheme="minorHAnsi"/>
        </w:rPr>
        <w:br w:type="page"/>
      </w:r>
    </w:p>
    <w:p w14:paraId="125EF26C" w14:textId="3975261D" w:rsidR="00944B82" w:rsidRPr="00944B82" w:rsidRDefault="00D33E36" w:rsidP="00944B82">
      <w:pPr>
        <w:pStyle w:val="Heading1"/>
        <w:rPr>
          <w:rFonts w:asciiTheme="minorHAnsi" w:hAnsiTheme="minorHAnsi" w:cstheme="minorHAnsi"/>
        </w:rPr>
      </w:pPr>
      <w:bookmarkStart w:id="15" w:name="_Toc27403673"/>
      <w:bookmarkStart w:id="16" w:name="_Toc38386451"/>
      <w:r>
        <w:rPr>
          <w:rFonts w:asciiTheme="minorHAnsi" w:hAnsiTheme="minorHAnsi" w:cstheme="minorHAnsi"/>
        </w:rPr>
        <w:lastRenderedPageBreak/>
        <w:t xml:space="preserve">Evaluation and </w:t>
      </w:r>
      <w:r w:rsidR="0092579F" w:rsidRPr="002C0001">
        <w:rPr>
          <w:rFonts w:asciiTheme="minorHAnsi" w:hAnsiTheme="minorHAnsi" w:cstheme="minorHAnsi"/>
        </w:rPr>
        <w:t>Recommendations</w:t>
      </w:r>
      <w:bookmarkEnd w:id="15"/>
      <w:bookmarkEnd w:id="16"/>
      <w:r w:rsidR="0092579F" w:rsidRPr="002C0001">
        <w:rPr>
          <w:rFonts w:asciiTheme="minorHAnsi" w:hAnsiTheme="minorHAnsi" w:cstheme="minorHAnsi"/>
        </w:rPr>
        <w:t xml:space="preserve"> </w:t>
      </w:r>
    </w:p>
    <w:p w14:paraId="2C447A21" w14:textId="77777777" w:rsidR="008D4893" w:rsidRDefault="008D4893" w:rsidP="008D4893">
      <w:pPr>
        <w:rPr>
          <w:sz w:val="24"/>
          <w:szCs w:val="24"/>
        </w:rPr>
      </w:pPr>
      <w:r w:rsidRPr="00A24797">
        <w:rPr>
          <w:sz w:val="24"/>
          <w:szCs w:val="24"/>
        </w:rPr>
        <w:t xml:space="preserve">Observations and feedback were collected from the Response Team and LOs at daily debriefs </w:t>
      </w:r>
      <w:r>
        <w:rPr>
          <w:sz w:val="24"/>
          <w:szCs w:val="24"/>
        </w:rPr>
        <w:t>as well as</w:t>
      </w:r>
      <w:r w:rsidRPr="00A24797">
        <w:rPr>
          <w:sz w:val="24"/>
          <w:szCs w:val="24"/>
        </w:rPr>
        <w:t xml:space="preserve"> a final debrief </w:t>
      </w:r>
      <w:r>
        <w:rPr>
          <w:sz w:val="24"/>
          <w:szCs w:val="24"/>
        </w:rPr>
        <w:t>held after the</w:t>
      </w:r>
      <w:r w:rsidRPr="00A24797">
        <w:rPr>
          <w:sz w:val="24"/>
          <w:szCs w:val="24"/>
        </w:rPr>
        <w:t xml:space="preserve"> conclusion of the exercise. </w:t>
      </w:r>
      <w:r>
        <w:rPr>
          <w:sz w:val="24"/>
          <w:szCs w:val="24"/>
        </w:rPr>
        <w:t>The information has been considered and evaluated</w:t>
      </w:r>
      <w:r w:rsidRPr="00A24797">
        <w:rPr>
          <w:sz w:val="24"/>
          <w:szCs w:val="24"/>
        </w:rPr>
        <w:t xml:space="preserve"> in relation to the exercise objectives</w:t>
      </w:r>
      <w:r>
        <w:rPr>
          <w:sz w:val="24"/>
          <w:szCs w:val="24"/>
        </w:rPr>
        <w:t>, and six recommendations have been identified.</w:t>
      </w:r>
    </w:p>
    <w:p w14:paraId="5A0E167C" w14:textId="77777777" w:rsidR="008D4893" w:rsidRDefault="008D4893" w:rsidP="008D4893">
      <w:pPr>
        <w:rPr>
          <w:rFonts w:cs="Times New Roman"/>
          <w:b/>
          <w:sz w:val="24"/>
          <w:szCs w:val="24"/>
        </w:rPr>
      </w:pPr>
      <w:r w:rsidRPr="00A24797">
        <w:rPr>
          <w:rFonts w:cs="Times New Roman"/>
          <w:b/>
          <w:sz w:val="24"/>
          <w:szCs w:val="24"/>
        </w:rPr>
        <w:t xml:space="preserve">Objective 1: Test the arrangements and processes in place for the department to build and maintain situational awareness during large-scale offshore petroleum incidents, through receiving and analysing information provided by relevant stakeholders. </w:t>
      </w:r>
    </w:p>
    <w:p w14:paraId="69816C5C" w14:textId="77777777" w:rsidR="008D4893" w:rsidRDefault="008D4893" w:rsidP="008D4893">
      <w:pPr>
        <w:rPr>
          <w:rFonts w:cstheme="minorHAnsi"/>
          <w:sz w:val="24"/>
        </w:rPr>
      </w:pPr>
      <w:r w:rsidRPr="00A24797">
        <w:rPr>
          <w:rFonts w:cs="Times New Roman"/>
          <w:sz w:val="24"/>
          <w:szCs w:val="24"/>
        </w:rPr>
        <w:t xml:space="preserve">Overall, the arrangements and processes in place to build and maintain situational awareness within the department were </w:t>
      </w:r>
      <w:r>
        <w:rPr>
          <w:rFonts w:cs="Times New Roman"/>
          <w:sz w:val="24"/>
          <w:szCs w:val="24"/>
        </w:rPr>
        <w:t>found to be</w:t>
      </w:r>
      <w:r w:rsidRPr="00A24797">
        <w:rPr>
          <w:rFonts w:cs="Times New Roman"/>
          <w:sz w:val="24"/>
          <w:szCs w:val="24"/>
        </w:rPr>
        <w:t xml:space="preserve"> effective and collaborative which</w:t>
      </w:r>
      <w:r>
        <w:rPr>
          <w:rFonts w:cs="Times New Roman"/>
          <w:sz w:val="24"/>
          <w:szCs w:val="24"/>
        </w:rPr>
        <w:t xml:space="preserve"> enabled the team to establish and maintain good</w:t>
      </w:r>
      <w:r w:rsidRPr="00A24797">
        <w:rPr>
          <w:rFonts w:cs="Times New Roman"/>
          <w:sz w:val="24"/>
          <w:szCs w:val="24"/>
        </w:rPr>
        <w:t xml:space="preserve"> situational awareness. The </w:t>
      </w:r>
      <w:r>
        <w:rPr>
          <w:rFonts w:cs="Times New Roman"/>
          <w:sz w:val="24"/>
          <w:szCs w:val="24"/>
        </w:rPr>
        <w:t>inclusion</w:t>
      </w:r>
      <w:r w:rsidRPr="00A24797">
        <w:rPr>
          <w:rFonts w:cs="Times New Roman"/>
          <w:sz w:val="24"/>
          <w:szCs w:val="24"/>
        </w:rPr>
        <w:t xml:space="preserve"> of </w:t>
      </w:r>
      <w:r w:rsidRPr="00A24797">
        <w:rPr>
          <w:rFonts w:cstheme="minorHAnsi"/>
          <w:sz w:val="24"/>
        </w:rPr>
        <w:t xml:space="preserve">LOs for the first time during Exercise 2019 provided a direct line for communication and information sharing between external stakeholders and the department. However, </w:t>
      </w:r>
      <w:r>
        <w:rPr>
          <w:rFonts w:cstheme="minorHAnsi"/>
          <w:sz w:val="24"/>
        </w:rPr>
        <w:t xml:space="preserve">it was observed that having </w:t>
      </w:r>
      <w:r w:rsidRPr="00A24797">
        <w:rPr>
          <w:rFonts w:cstheme="minorHAnsi"/>
          <w:sz w:val="24"/>
        </w:rPr>
        <w:t>multiple methods of information sharing</w:t>
      </w:r>
      <w:r>
        <w:rPr>
          <w:rFonts w:cstheme="minorHAnsi"/>
          <w:sz w:val="24"/>
        </w:rPr>
        <w:t xml:space="preserve"> was counterproductive, due to the </w:t>
      </w:r>
      <w:r w:rsidRPr="00A24797">
        <w:rPr>
          <w:rFonts w:cstheme="minorHAnsi"/>
          <w:sz w:val="24"/>
        </w:rPr>
        <w:t>rapidly evolving nature of the incident</w:t>
      </w:r>
      <w:r>
        <w:rPr>
          <w:rFonts w:cstheme="minorHAnsi"/>
          <w:sz w:val="24"/>
        </w:rPr>
        <w:t xml:space="preserve"> and numerous sources of information</w:t>
      </w:r>
      <w:r w:rsidRPr="00A24797">
        <w:rPr>
          <w:rFonts w:cstheme="minorHAnsi"/>
          <w:sz w:val="24"/>
        </w:rPr>
        <w:t xml:space="preserve">. </w:t>
      </w:r>
    </w:p>
    <w:p w14:paraId="2526F30B" w14:textId="77777777" w:rsidR="008D4893" w:rsidRPr="00C73333" w:rsidRDefault="008D4893" w:rsidP="008D4893">
      <w:pPr>
        <w:rPr>
          <w:rFonts w:cs="Times New Roman"/>
          <w:b/>
          <w:sz w:val="24"/>
          <w:szCs w:val="24"/>
        </w:rPr>
      </w:pPr>
      <w:r w:rsidRPr="00C73333">
        <w:rPr>
          <w:rFonts w:cs="Times New Roman"/>
          <w:b/>
          <w:sz w:val="24"/>
          <w:szCs w:val="24"/>
        </w:rPr>
        <w:t xml:space="preserve">Objective 2: Test the processes in place for the department to effectively communicate </w:t>
      </w:r>
      <w:r>
        <w:rPr>
          <w:rFonts w:cs="Times New Roman"/>
          <w:b/>
          <w:sz w:val="24"/>
          <w:szCs w:val="24"/>
        </w:rPr>
        <w:t xml:space="preserve">this </w:t>
      </w:r>
      <w:r w:rsidRPr="00C73333">
        <w:rPr>
          <w:rFonts w:cs="Times New Roman"/>
          <w:b/>
          <w:sz w:val="24"/>
          <w:szCs w:val="24"/>
        </w:rPr>
        <w:t xml:space="preserve">information to relevant stakeholders. </w:t>
      </w:r>
    </w:p>
    <w:p w14:paraId="6246BCDE" w14:textId="77777777" w:rsidR="008D4893" w:rsidRPr="00C73333" w:rsidRDefault="008D4893" w:rsidP="008D4893">
      <w:pPr>
        <w:rPr>
          <w:rFonts w:cs="Times New Roman"/>
          <w:sz w:val="24"/>
          <w:szCs w:val="24"/>
        </w:rPr>
      </w:pPr>
      <w:r>
        <w:rPr>
          <w:rFonts w:cs="Times New Roman"/>
          <w:sz w:val="24"/>
          <w:szCs w:val="24"/>
        </w:rPr>
        <w:t xml:space="preserve">The LOs contributed to the Response Team’s ability to establish a good </w:t>
      </w:r>
      <w:r w:rsidRPr="00C73333">
        <w:rPr>
          <w:rFonts w:cs="Times New Roman"/>
          <w:sz w:val="24"/>
          <w:szCs w:val="24"/>
        </w:rPr>
        <w:t>level of situational awareness</w:t>
      </w:r>
      <w:r>
        <w:rPr>
          <w:rFonts w:cs="Times New Roman"/>
          <w:sz w:val="24"/>
          <w:szCs w:val="24"/>
        </w:rPr>
        <w:t xml:space="preserve"> and overall, the Response Team was a</w:t>
      </w:r>
      <w:r w:rsidRPr="00C73333">
        <w:rPr>
          <w:rFonts w:cs="Times New Roman"/>
          <w:sz w:val="24"/>
          <w:szCs w:val="24"/>
        </w:rPr>
        <w:t xml:space="preserve">ble to effectively communicate </w:t>
      </w:r>
      <w:r>
        <w:rPr>
          <w:rFonts w:cs="Times New Roman"/>
          <w:sz w:val="24"/>
          <w:szCs w:val="24"/>
        </w:rPr>
        <w:t xml:space="preserve">this </w:t>
      </w:r>
      <w:r w:rsidRPr="00C73333">
        <w:rPr>
          <w:rFonts w:cs="Times New Roman"/>
          <w:sz w:val="24"/>
          <w:szCs w:val="24"/>
        </w:rPr>
        <w:t xml:space="preserve">information to </w:t>
      </w:r>
      <w:r>
        <w:rPr>
          <w:rFonts w:cs="Times New Roman"/>
          <w:sz w:val="24"/>
          <w:szCs w:val="24"/>
        </w:rPr>
        <w:t>relevant</w:t>
      </w:r>
      <w:r w:rsidRPr="00C73333">
        <w:rPr>
          <w:rFonts w:cs="Times New Roman"/>
          <w:sz w:val="24"/>
          <w:szCs w:val="24"/>
        </w:rPr>
        <w:t xml:space="preserve"> stakeholders. However, there were times </w:t>
      </w:r>
      <w:r>
        <w:rPr>
          <w:rFonts w:cs="Times New Roman"/>
          <w:sz w:val="24"/>
          <w:szCs w:val="24"/>
        </w:rPr>
        <w:t>during</w:t>
      </w:r>
      <w:r w:rsidRPr="00C73333">
        <w:rPr>
          <w:rFonts w:cs="Times New Roman"/>
          <w:sz w:val="24"/>
          <w:szCs w:val="24"/>
        </w:rPr>
        <w:t xml:space="preserve"> the exercise when information the Response Team received was difficult to interpret </w:t>
      </w:r>
      <w:r>
        <w:rPr>
          <w:rFonts w:cs="Times New Roman"/>
          <w:sz w:val="24"/>
          <w:szCs w:val="24"/>
        </w:rPr>
        <w:t xml:space="preserve">or verify, </w:t>
      </w:r>
      <w:r w:rsidRPr="00C73333">
        <w:rPr>
          <w:rFonts w:cs="Times New Roman"/>
          <w:sz w:val="24"/>
          <w:szCs w:val="24"/>
        </w:rPr>
        <w:t xml:space="preserve">and </w:t>
      </w:r>
      <w:r>
        <w:rPr>
          <w:rFonts w:cs="Times New Roman"/>
          <w:sz w:val="24"/>
          <w:szCs w:val="24"/>
        </w:rPr>
        <w:t xml:space="preserve">when </w:t>
      </w:r>
      <w:r w:rsidRPr="00C73333">
        <w:rPr>
          <w:rFonts w:cs="Times New Roman"/>
          <w:sz w:val="24"/>
          <w:szCs w:val="24"/>
        </w:rPr>
        <w:t xml:space="preserve">processes </w:t>
      </w:r>
      <w:r>
        <w:rPr>
          <w:rFonts w:cs="Times New Roman"/>
          <w:sz w:val="24"/>
          <w:szCs w:val="24"/>
        </w:rPr>
        <w:t xml:space="preserve">to finalise and approve work </w:t>
      </w:r>
      <w:r w:rsidRPr="00C73333">
        <w:rPr>
          <w:rFonts w:cs="Times New Roman"/>
          <w:sz w:val="24"/>
          <w:szCs w:val="24"/>
        </w:rPr>
        <w:t xml:space="preserve">took longer than expected. </w:t>
      </w:r>
      <w:r>
        <w:rPr>
          <w:rFonts w:cs="Times New Roman"/>
          <w:sz w:val="24"/>
          <w:szCs w:val="24"/>
        </w:rPr>
        <w:t>T</w:t>
      </w:r>
      <w:r w:rsidRPr="00C73333">
        <w:rPr>
          <w:rFonts w:cs="Times New Roman"/>
          <w:sz w:val="24"/>
          <w:szCs w:val="24"/>
        </w:rPr>
        <w:t>he nature of an offshore petroleum incident can change rapidly</w:t>
      </w:r>
      <w:r>
        <w:rPr>
          <w:rFonts w:cs="Times New Roman"/>
          <w:sz w:val="24"/>
          <w:szCs w:val="24"/>
        </w:rPr>
        <w:t>,</w:t>
      </w:r>
      <w:r w:rsidRPr="00C73333">
        <w:rPr>
          <w:rFonts w:cs="Times New Roman"/>
          <w:sz w:val="24"/>
          <w:szCs w:val="24"/>
        </w:rPr>
        <w:t xml:space="preserve"> </w:t>
      </w:r>
      <w:r>
        <w:rPr>
          <w:rFonts w:cs="Times New Roman"/>
          <w:sz w:val="24"/>
          <w:szCs w:val="24"/>
        </w:rPr>
        <w:t xml:space="preserve">meaning that </w:t>
      </w:r>
      <w:r w:rsidRPr="00C73333">
        <w:rPr>
          <w:rFonts w:cs="Times New Roman"/>
          <w:sz w:val="24"/>
          <w:szCs w:val="24"/>
        </w:rPr>
        <w:t xml:space="preserve">delayed information sharing has the potential to result in decreased situational awareness and an information asymmetry between the department and external stakeholders. </w:t>
      </w:r>
    </w:p>
    <w:p w14:paraId="4EC8829D" w14:textId="77777777" w:rsidR="008D4893" w:rsidRPr="00A24797" w:rsidRDefault="008D4893" w:rsidP="008D4893">
      <w:pPr>
        <w:pStyle w:val="Heading2"/>
        <w:rPr>
          <w:rFonts w:asciiTheme="minorHAnsi" w:hAnsiTheme="minorHAnsi" w:cstheme="minorHAnsi"/>
        </w:rPr>
      </w:pPr>
      <w:bookmarkStart w:id="17" w:name="_Toc38386452"/>
      <w:bookmarkStart w:id="18" w:name="_Toc27403674"/>
      <w:r w:rsidRPr="00A24797">
        <w:rPr>
          <w:rFonts w:asciiTheme="minorHAnsi" w:hAnsiTheme="minorHAnsi" w:cstheme="minorHAnsi"/>
        </w:rPr>
        <w:t>Exercise Communications</w:t>
      </w:r>
      <w:bookmarkEnd w:id="17"/>
      <w:bookmarkEnd w:id="18"/>
      <w:r w:rsidRPr="00A24797">
        <w:rPr>
          <w:rFonts w:asciiTheme="minorHAnsi" w:hAnsiTheme="minorHAnsi" w:cstheme="minorHAnsi"/>
        </w:rPr>
        <w:t xml:space="preserve"> </w:t>
      </w:r>
    </w:p>
    <w:p w14:paraId="7D47A570" w14:textId="77777777" w:rsidR="008D4893" w:rsidRPr="00A24797" w:rsidRDefault="008D4893" w:rsidP="008D4893">
      <w:pPr>
        <w:rPr>
          <w:rFonts w:cstheme="minorHAnsi"/>
          <w:sz w:val="24"/>
        </w:rPr>
      </w:pPr>
      <w:r w:rsidRPr="00A24797">
        <w:rPr>
          <w:rFonts w:cstheme="minorHAnsi"/>
          <w:sz w:val="24"/>
        </w:rPr>
        <w:t xml:space="preserve">There were many positive aspects of communication between the Response Team and LOs. Questions sent to LOs </w:t>
      </w:r>
      <w:r>
        <w:rPr>
          <w:rFonts w:cstheme="minorHAnsi"/>
          <w:sz w:val="24"/>
        </w:rPr>
        <w:t xml:space="preserve">during the exercise </w:t>
      </w:r>
      <w:r w:rsidRPr="00A24797">
        <w:rPr>
          <w:rFonts w:cstheme="minorHAnsi"/>
          <w:sz w:val="24"/>
        </w:rPr>
        <w:t xml:space="preserve">were clearly articulated, collated and, when relevant, ranked by priority. Due to the frequency of meetings and the time difference between Canberra and Perth, emails were the primary form of information exchange </w:t>
      </w:r>
      <w:r>
        <w:rPr>
          <w:rFonts w:cstheme="minorHAnsi"/>
          <w:sz w:val="24"/>
        </w:rPr>
        <w:t>so the</w:t>
      </w:r>
      <w:r w:rsidRPr="00A24797">
        <w:rPr>
          <w:rFonts w:cstheme="minorHAnsi"/>
          <w:sz w:val="24"/>
        </w:rPr>
        <w:t xml:space="preserve"> clarity of written information was particularly important. LOs also </w:t>
      </w:r>
      <w:r>
        <w:rPr>
          <w:rFonts w:cstheme="minorHAnsi"/>
          <w:sz w:val="24"/>
        </w:rPr>
        <w:t>noted</w:t>
      </w:r>
      <w:r w:rsidRPr="00A24797">
        <w:rPr>
          <w:rFonts w:cstheme="minorHAnsi"/>
          <w:sz w:val="24"/>
        </w:rPr>
        <w:t xml:space="preserve"> that when the Response Team ask</w:t>
      </w:r>
      <w:r>
        <w:rPr>
          <w:rFonts w:cstheme="minorHAnsi"/>
          <w:sz w:val="24"/>
        </w:rPr>
        <w:t>ed</w:t>
      </w:r>
      <w:r w:rsidRPr="00A24797">
        <w:rPr>
          <w:rFonts w:cstheme="minorHAnsi"/>
          <w:sz w:val="24"/>
        </w:rPr>
        <w:t xml:space="preserve"> questions over the phone, they would follow up with an email to create a </w:t>
      </w:r>
      <w:r>
        <w:rPr>
          <w:rFonts w:cstheme="minorHAnsi"/>
          <w:sz w:val="24"/>
        </w:rPr>
        <w:t>written record</w:t>
      </w:r>
      <w:r w:rsidRPr="00A24797">
        <w:rPr>
          <w:rFonts w:cstheme="minorHAnsi"/>
          <w:sz w:val="24"/>
        </w:rPr>
        <w:t xml:space="preserve"> and to ensure that questions were well understood and information requirements clearly articulated. Additionally, the Canberra team was </w:t>
      </w:r>
      <w:r>
        <w:rPr>
          <w:rFonts w:cstheme="minorHAnsi"/>
          <w:sz w:val="24"/>
        </w:rPr>
        <w:t>very</w:t>
      </w:r>
      <w:r w:rsidRPr="00A24797">
        <w:rPr>
          <w:rFonts w:cstheme="minorHAnsi"/>
          <w:sz w:val="24"/>
        </w:rPr>
        <w:t xml:space="preserve"> responsive when contacted by LOs.</w:t>
      </w:r>
    </w:p>
    <w:p w14:paraId="40A2A2D0" w14:textId="77777777" w:rsidR="008D4893" w:rsidRPr="00A24797" w:rsidRDefault="008D4893" w:rsidP="008D4893">
      <w:pPr>
        <w:rPr>
          <w:rFonts w:cstheme="minorHAnsi"/>
          <w:sz w:val="24"/>
        </w:rPr>
      </w:pPr>
      <w:r w:rsidRPr="00A24797">
        <w:rPr>
          <w:rFonts w:cstheme="minorHAnsi"/>
          <w:sz w:val="24"/>
        </w:rPr>
        <w:t xml:space="preserve">Some aspects </w:t>
      </w:r>
      <w:r>
        <w:rPr>
          <w:rFonts w:cstheme="minorHAnsi"/>
          <w:sz w:val="24"/>
        </w:rPr>
        <w:t xml:space="preserve">of the communications </w:t>
      </w:r>
      <w:r w:rsidRPr="00A24797">
        <w:rPr>
          <w:rFonts w:cstheme="minorHAnsi"/>
          <w:sz w:val="24"/>
        </w:rPr>
        <w:t>that could be improved upon were identified. LOs reported that on day two of t</w:t>
      </w:r>
      <w:r>
        <w:rPr>
          <w:rFonts w:cstheme="minorHAnsi"/>
          <w:sz w:val="24"/>
        </w:rPr>
        <w:t xml:space="preserve">he exercise they didn’t have a clear </w:t>
      </w:r>
      <w:r w:rsidRPr="00A24797">
        <w:rPr>
          <w:rFonts w:cstheme="minorHAnsi"/>
          <w:sz w:val="24"/>
        </w:rPr>
        <w:t xml:space="preserve">understanding of the needs, priorities and allocation of responsibilities within the Response Team. It was also difficult for the Response Team and the LOs to identify suitable times to speak to one another due to competing priorities, different time zones and the number of meetings </w:t>
      </w:r>
      <w:r w:rsidRPr="00A24797">
        <w:rPr>
          <w:rFonts w:cstheme="minorHAnsi"/>
          <w:sz w:val="24"/>
        </w:rPr>
        <w:lastRenderedPageBreak/>
        <w:t>taking place in external IMTs and the Response Team. LOs reported some issues created by having multiple communication channels (</w:t>
      </w:r>
      <w:r>
        <w:rPr>
          <w:rFonts w:cstheme="minorHAnsi"/>
          <w:sz w:val="24"/>
        </w:rPr>
        <w:t xml:space="preserve">multiple instant messaging </w:t>
      </w:r>
      <w:r w:rsidRPr="00A24797">
        <w:rPr>
          <w:rFonts w:cstheme="minorHAnsi"/>
          <w:sz w:val="24"/>
        </w:rPr>
        <w:t>groups, emails, phone calls and text messages, all needing to be monitored and responded to).</w:t>
      </w:r>
    </w:p>
    <w:p w14:paraId="3A4CD968" w14:textId="77777777" w:rsidR="008D4893" w:rsidRPr="00814979" w:rsidRDefault="008D4893" w:rsidP="008D4893">
      <w:pPr>
        <w:rPr>
          <w:rFonts w:cstheme="minorHAnsi"/>
          <w:i/>
          <w:sz w:val="24"/>
        </w:rPr>
      </w:pPr>
      <w:r w:rsidRPr="00814979">
        <w:rPr>
          <w:rFonts w:cstheme="minorHAnsi"/>
          <w:b/>
          <w:sz w:val="24"/>
        </w:rPr>
        <w:t>Recommendation 1</w:t>
      </w:r>
      <w:r w:rsidRPr="00814979">
        <w:rPr>
          <w:rFonts w:cstheme="minorHAnsi"/>
          <w:sz w:val="24"/>
        </w:rPr>
        <w:t xml:space="preserve">: </w:t>
      </w:r>
      <w:r w:rsidRPr="00070825">
        <w:rPr>
          <w:rFonts w:cstheme="minorHAnsi"/>
          <w:i/>
          <w:sz w:val="24"/>
        </w:rPr>
        <w:t xml:space="preserve">The department should review response procedures and </w:t>
      </w:r>
      <w:r>
        <w:rPr>
          <w:rFonts w:cstheme="minorHAnsi"/>
          <w:i/>
          <w:sz w:val="24"/>
        </w:rPr>
        <w:t xml:space="preserve">ensure </w:t>
      </w:r>
      <w:r w:rsidRPr="00814979">
        <w:rPr>
          <w:rFonts w:cstheme="minorHAnsi"/>
          <w:i/>
          <w:sz w:val="24"/>
        </w:rPr>
        <w:t xml:space="preserve">clear information needs and deadlines </w:t>
      </w:r>
      <w:r>
        <w:rPr>
          <w:rFonts w:cstheme="minorHAnsi"/>
          <w:i/>
          <w:sz w:val="24"/>
        </w:rPr>
        <w:t xml:space="preserve">are established </w:t>
      </w:r>
      <w:r w:rsidRPr="00814979">
        <w:rPr>
          <w:rFonts w:cstheme="minorHAnsi"/>
          <w:i/>
          <w:sz w:val="24"/>
        </w:rPr>
        <w:t>for</w:t>
      </w:r>
      <w:r>
        <w:rPr>
          <w:rFonts w:cstheme="minorHAnsi"/>
          <w:i/>
          <w:sz w:val="24"/>
        </w:rPr>
        <w:t xml:space="preserve"> both the Response Team and for LOs. Information needs and deadlines</w:t>
      </w:r>
      <w:r w:rsidRPr="00814979">
        <w:rPr>
          <w:rFonts w:cstheme="minorHAnsi"/>
          <w:i/>
          <w:sz w:val="24"/>
        </w:rPr>
        <w:t xml:space="preserve"> should be regularly reassessed during an incident and revised if necessary. </w:t>
      </w:r>
    </w:p>
    <w:p w14:paraId="313D4E70" w14:textId="77777777" w:rsidR="008D4893" w:rsidRPr="00814979" w:rsidRDefault="008D4893" w:rsidP="008D4893">
      <w:pPr>
        <w:pStyle w:val="Heading2"/>
        <w:rPr>
          <w:rFonts w:asciiTheme="minorHAnsi" w:hAnsiTheme="minorHAnsi" w:cstheme="minorHAnsi"/>
        </w:rPr>
      </w:pPr>
      <w:bookmarkStart w:id="19" w:name="_Toc38386455"/>
      <w:bookmarkStart w:id="20" w:name="_Toc27403677"/>
      <w:r>
        <w:rPr>
          <w:rFonts w:asciiTheme="minorHAnsi" w:hAnsiTheme="minorHAnsi" w:cstheme="minorHAnsi"/>
        </w:rPr>
        <w:t>Multiple</w:t>
      </w:r>
      <w:r w:rsidRPr="00814979">
        <w:rPr>
          <w:rFonts w:asciiTheme="minorHAnsi" w:hAnsiTheme="minorHAnsi" w:cstheme="minorHAnsi"/>
        </w:rPr>
        <w:t xml:space="preserve"> Information Channels</w:t>
      </w:r>
      <w:bookmarkEnd w:id="19"/>
      <w:bookmarkEnd w:id="20"/>
    </w:p>
    <w:p w14:paraId="17F6E87F" w14:textId="77777777" w:rsidR="008D4893" w:rsidRPr="00814979" w:rsidRDefault="008D4893" w:rsidP="008D4893">
      <w:pPr>
        <w:rPr>
          <w:rFonts w:cstheme="minorHAnsi"/>
          <w:sz w:val="24"/>
        </w:rPr>
      </w:pPr>
      <w:r w:rsidRPr="00814979">
        <w:rPr>
          <w:rFonts w:cstheme="minorHAnsi"/>
          <w:sz w:val="24"/>
        </w:rPr>
        <w:t>Emails, phone calls and an instant messaging application were used to maintain contact between the Response Team and the LOs throughout the exercise. This was the first time an instant messaging application was trialled as a communication tool and was intended to reduce email traffic and act as a fast, informal communication method between the Response Team and LOs.</w:t>
      </w:r>
    </w:p>
    <w:p w14:paraId="76420063" w14:textId="77777777" w:rsidR="008D4893" w:rsidRDefault="008D4893" w:rsidP="008D4893">
      <w:pPr>
        <w:rPr>
          <w:rFonts w:cstheme="minorHAnsi"/>
          <w:sz w:val="24"/>
        </w:rPr>
      </w:pPr>
      <w:r w:rsidRPr="00814979">
        <w:rPr>
          <w:rFonts w:cstheme="minorHAnsi"/>
          <w:sz w:val="24"/>
        </w:rPr>
        <w:t xml:space="preserve">Positive aspects of using the application were that it reduced email traffic </w:t>
      </w:r>
      <w:r>
        <w:rPr>
          <w:rFonts w:cstheme="minorHAnsi"/>
          <w:sz w:val="24"/>
        </w:rPr>
        <w:t>for</w:t>
      </w:r>
      <w:r w:rsidRPr="00814979">
        <w:rPr>
          <w:rFonts w:cstheme="minorHAnsi"/>
          <w:sz w:val="24"/>
        </w:rPr>
        <w:t xml:space="preserve"> departmental staff and in the Exercise inbox and allowed the LOs to quickly and easily communicate informal requests. However, the Response Team often found it more difficult to consolidate the multiple streams of incoming information, causing </w:t>
      </w:r>
      <w:r>
        <w:rPr>
          <w:rFonts w:cstheme="minorHAnsi"/>
          <w:sz w:val="24"/>
        </w:rPr>
        <w:t xml:space="preserve">some </w:t>
      </w:r>
      <w:r w:rsidRPr="00814979">
        <w:rPr>
          <w:rFonts w:cstheme="minorHAnsi"/>
          <w:sz w:val="24"/>
        </w:rPr>
        <w:t xml:space="preserve">confusion. </w:t>
      </w:r>
    </w:p>
    <w:p w14:paraId="5D15D544" w14:textId="4E4991A0" w:rsidR="008D4893" w:rsidRPr="00814979" w:rsidRDefault="008D4893" w:rsidP="008D4893">
      <w:pPr>
        <w:rPr>
          <w:rFonts w:cstheme="minorHAnsi"/>
          <w:sz w:val="24"/>
        </w:rPr>
      </w:pPr>
      <w:r w:rsidRPr="00814979">
        <w:rPr>
          <w:rFonts w:cstheme="minorHAnsi"/>
          <w:sz w:val="24"/>
        </w:rPr>
        <w:t xml:space="preserve">Additionally, the number </w:t>
      </w:r>
      <w:r w:rsidR="000C7FB3">
        <w:rPr>
          <w:rFonts w:cstheme="minorHAnsi"/>
          <w:sz w:val="24"/>
        </w:rPr>
        <w:t xml:space="preserve">of </w:t>
      </w:r>
      <w:r>
        <w:rPr>
          <w:rFonts w:cstheme="minorHAnsi"/>
          <w:sz w:val="24"/>
        </w:rPr>
        <w:t xml:space="preserve">information channels and </w:t>
      </w:r>
      <w:r w:rsidRPr="00814979">
        <w:rPr>
          <w:rFonts w:cstheme="minorHAnsi"/>
          <w:sz w:val="24"/>
        </w:rPr>
        <w:t xml:space="preserve">the volume of messages received made it difficult for both the Response Team and the LOs to keep abreast of information and action requests while </w:t>
      </w:r>
      <w:r>
        <w:rPr>
          <w:rFonts w:cstheme="minorHAnsi"/>
          <w:sz w:val="24"/>
        </w:rPr>
        <w:t xml:space="preserve">also </w:t>
      </w:r>
      <w:r w:rsidRPr="00814979">
        <w:rPr>
          <w:rFonts w:cstheme="minorHAnsi"/>
          <w:sz w:val="24"/>
        </w:rPr>
        <w:t xml:space="preserve">addressing emails, text messages and phone calls. </w:t>
      </w:r>
    </w:p>
    <w:p w14:paraId="29A382EC" w14:textId="23251839" w:rsidR="008D4893" w:rsidRDefault="008D4893" w:rsidP="008D4893">
      <w:pPr>
        <w:rPr>
          <w:rFonts w:cstheme="minorHAnsi"/>
          <w:i/>
          <w:sz w:val="24"/>
        </w:rPr>
      </w:pPr>
      <w:r w:rsidRPr="00814979">
        <w:rPr>
          <w:rFonts w:cstheme="minorHAnsi"/>
          <w:b/>
          <w:sz w:val="24"/>
        </w:rPr>
        <w:t>Recommendation 2</w:t>
      </w:r>
      <w:r w:rsidRPr="00814979">
        <w:rPr>
          <w:rFonts w:cstheme="minorHAnsi"/>
          <w:b/>
          <w:i/>
          <w:sz w:val="24"/>
        </w:rPr>
        <w:t xml:space="preserve">: </w:t>
      </w:r>
      <w:r w:rsidRPr="001B55C2">
        <w:rPr>
          <w:rFonts w:cstheme="minorHAnsi"/>
          <w:i/>
          <w:sz w:val="24"/>
        </w:rPr>
        <w:t xml:space="preserve">The </w:t>
      </w:r>
      <w:r>
        <w:rPr>
          <w:rFonts w:cstheme="minorHAnsi"/>
          <w:i/>
          <w:sz w:val="24"/>
        </w:rPr>
        <w:t xml:space="preserve">information channels available should be </w:t>
      </w:r>
      <w:r w:rsidR="00E43540">
        <w:rPr>
          <w:rFonts w:cstheme="minorHAnsi"/>
          <w:i/>
          <w:sz w:val="24"/>
        </w:rPr>
        <w:t xml:space="preserve">assessed early on, </w:t>
      </w:r>
      <w:r>
        <w:rPr>
          <w:rFonts w:cstheme="minorHAnsi"/>
          <w:i/>
          <w:sz w:val="24"/>
        </w:rPr>
        <w:t xml:space="preserve">and the most appropriate uses for each option </w:t>
      </w:r>
      <w:r w:rsidRPr="001B55C2">
        <w:rPr>
          <w:rFonts w:cstheme="minorHAnsi"/>
          <w:i/>
          <w:sz w:val="24"/>
        </w:rPr>
        <w:t>made clear to a</w:t>
      </w:r>
      <w:r>
        <w:rPr>
          <w:rFonts w:cstheme="minorHAnsi"/>
          <w:i/>
          <w:sz w:val="24"/>
        </w:rPr>
        <w:t xml:space="preserve">ll members of the Response Team and the LOs. </w:t>
      </w:r>
    </w:p>
    <w:p w14:paraId="00E25CD3" w14:textId="77777777" w:rsidR="008D4893" w:rsidRPr="00814979" w:rsidRDefault="008D4893" w:rsidP="008D4893">
      <w:pPr>
        <w:pStyle w:val="Heading2"/>
        <w:rPr>
          <w:rFonts w:asciiTheme="minorHAnsi" w:hAnsiTheme="minorHAnsi" w:cstheme="minorHAnsi"/>
        </w:rPr>
      </w:pPr>
      <w:bookmarkStart w:id="21" w:name="_Toc27403675"/>
      <w:bookmarkStart w:id="22" w:name="_Toc38386453"/>
      <w:r w:rsidRPr="00814979">
        <w:rPr>
          <w:rFonts w:asciiTheme="minorHAnsi" w:hAnsiTheme="minorHAnsi" w:cstheme="minorHAnsi"/>
        </w:rPr>
        <w:t>Tasking, Capacity</w:t>
      </w:r>
      <w:bookmarkEnd w:id="21"/>
      <w:r w:rsidRPr="00814979">
        <w:rPr>
          <w:rFonts w:asciiTheme="minorHAnsi" w:hAnsiTheme="minorHAnsi" w:cstheme="minorHAnsi"/>
        </w:rPr>
        <w:t xml:space="preserve"> and Objectives</w:t>
      </w:r>
      <w:bookmarkEnd w:id="22"/>
    </w:p>
    <w:p w14:paraId="070FA9E7" w14:textId="77777777" w:rsidR="008D4893" w:rsidRPr="00814979" w:rsidRDefault="008D4893" w:rsidP="008D4893">
      <w:pPr>
        <w:rPr>
          <w:rFonts w:cstheme="minorHAnsi"/>
          <w:sz w:val="24"/>
        </w:rPr>
      </w:pPr>
      <w:r w:rsidRPr="00814979">
        <w:rPr>
          <w:rFonts w:cstheme="minorHAnsi"/>
          <w:sz w:val="24"/>
        </w:rPr>
        <w:t xml:space="preserve">Following discussions on day one of the exercise it was agreed that a more effective and efficient way of tracking tasks and workload was required. </w:t>
      </w:r>
      <w:r>
        <w:rPr>
          <w:rFonts w:cstheme="minorHAnsi"/>
          <w:sz w:val="24"/>
          <w:szCs w:val="24"/>
        </w:rPr>
        <w:t>The volume of requests and queries was such that it was not always clear to team members which tasks had been actioned or remained outstanding.</w:t>
      </w:r>
      <w:r w:rsidRPr="00814979">
        <w:rPr>
          <w:rFonts w:cstheme="minorHAnsi"/>
          <w:sz w:val="24"/>
          <w:szCs w:val="24"/>
        </w:rPr>
        <w:t xml:space="preserve"> </w:t>
      </w:r>
      <w:r w:rsidRPr="00814979">
        <w:rPr>
          <w:rFonts w:cstheme="minorHAnsi"/>
          <w:sz w:val="24"/>
        </w:rPr>
        <w:t xml:space="preserve">Due to </w:t>
      </w:r>
      <w:r>
        <w:rPr>
          <w:rFonts w:cstheme="minorHAnsi"/>
          <w:sz w:val="24"/>
        </w:rPr>
        <w:t xml:space="preserve">the numerous and </w:t>
      </w:r>
      <w:r w:rsidRPr="00814979">
        <w:rPr>
          <w:rFonts w:cstheme="minorHAnsi"/>
          <w:sz w:val="24"/>
        </w:rPr>
        <w:t xml:space="preserve">competing priorities, some tasks were incomplete or </w:t>
      </w:r>
      <w:r>
        <w:rPr>
          <w:rFonts w:cstheme="minorHAnsi"/>
          <w:sz w:val="24"/>
        </w:rPr>
        <w:t>overtaken by events</w:t>
      </w:r>
      <w:r w:rsidRPr="00814979">
        <w:rPr>
          <w:rFonts w:cstheme="minorHAnsi"/>
          <w:sz w:val="24"/>
        </w:rPr>
        <w:t>.</w:t>
      </w:r>
    </w:p>
    <w:p w14:paraId="7EF5AC93" w14:textId="5BC296E8" w:rsidR="008D4893" w:rsidRPr="00814979" w:rsidRDefault="00E43540" w:rsidP="008D4893">
      <w:pPr>
        <w:rPr>
          <w:rFonts w:cstheme="minorHAnsi"/>
          <w:sz w:val="24"/>
          <w:szCs w:val="24"/>
        </w:rPr>
      </w:pPr>
      <w:r>
        <w:rPr>
          <w:rFonts w:cstheme="minorHAnsi"/>
          <w:sz w:val="24"/>
          <w:szCs w:val="24"/>
        </w:rPr>
        <w:t>T</w:t>
      </w:r>
      <w:r w:rsidR="008D4893" w:rsidRPr="00814979">
        <w:rPr>
          <w:rFonts w:cstheme="minorHAnsi"/>
          <w:sz w:val="24"/>
          <w:szCs w:val="24"/>
        </w:rPr>
        <w:t>he fast-paced, task-based</w:t>
      </w:r>
      <w:r w:rsidR="008D4893">
        <w:rPr>
          <w:rFonts w:cstheme="minorHAnsi"/>
          <w:sz w:val="24"/>
          <w:szCs w:val="24"/>
        </w:rPr>
        <w:t xml:space="preserve"> nature of work during the </w:t>
      </w:r>
      <w:r w:rsidR="008D4893" w:rsidRPr="00814979">
        <w:rPr>
          <w:rFonts w:cstheme="minorHAnsi"/>
          <w:sz w:val="24"/>
          <w:szCs w:val="24"/>
        </w:rPr>
        <w:t>incident response</w:t>
      </w:r>
      <w:r>
        <w:rPr>
          <w:rFonts w:cstheme="minorHAnsi"/>
          <w:sz w:val="24"/>
          <w:szCs w:val="24"/>
        </w:rPr>
        <w:t xml:space="preserve"> created a risk that </w:t>
      </w:r>
      <w:r w:rsidR="008D4893" w:rsidRPr="00814979">
        <w:rPr>
          <w:rFonts w:cstheme="minorHAnsi"/>
          <w:sz w:val="24"/>
          <w:szCs w:val="24"/>
        </w:rPr>
        <w:t xml:space="preserve">Commonwealth and departmental objectives </w:t>
      </w:r>
      <w:r>
        <w:rPr>
          <w:rFonts w:cstheme="minorHAnsi"/>
          <w:sz w:val="24"/>
          <w:szCs w:val="24"/>
        </w:rPr>
        <w:t xml:space="preserve">were not being met, </w:t>
      </w:r>
      <w:r w:rsidR="008D4893" w:rsidRPr="00814979">
        <w:rPr>
          <w:rFonts w:cstheme="minorHAnsi"/>
          <w:sz w:val="24"/>
          <w:szCs w:val="24"/>
        </w:rPr>
        <w:t>such as:</w:t>
      </w:r>
    </w:p>
    <w:p w14:paraId="31EA8ECF" w14:textId="53242124" w:rsidR="008D4893" w:rsidRPr="00814979" w:rsidRDefault="008D4893" w:rsidP="008D4893">
      <w:pPr>
        <w:pStyle w:val="ListParagraph"/>
        <w:numPr>
          <w:ilvl w:val="0"/>
          <w:numId w:val="7"/>
        </w:numPr>
        <w:spacing w:line="256" w:lineRule="auto"/>
        <w:rPr>
          <w:rFonts w:cstheme="minorHAnsi"/>
          <w:sz w:val="24"/>
          <w:szCs w:val="24"/>
        </w:rPr>
      </w:pPr>
      <w:r w:rsidRPr="00814979">
        <w:rPr>
          <w:rFonts w:cstheme="minorHAnsi"/>
          <w:sz w:val="24"/>
          <w:szCs w:val="24"/>
        </w:rPr>
        <w:t>Building a complete picture of the incident and environment</w:t>
      </w:r>
      <w:r w:rsidR="00E43540">
        <w:rPr>
          <w:rFonts w:cstheme="minorHAnsi"/>
          <w:sz w:val="24"/>
          <w:szCs w:val="24"/>
        </w:rPr>
        <w:t>-</w:t>
      </w:r>
      <w:r w:rsidRPr="00814979">
        <w:rPr>
          <w:rFonts w:cstheme="minorHAnsi"/>
          <w:sz w:val="24"/>
          <w:szCs w:val="24"/>
        </w:rPr>
        <w:t>scanning to identify strategic issues</w:t>
      </w:r>
    </w:p>
    <w:p w14:paraId="0E755FC3" w14:textId="77777777" w:rsidR="008D4893" w:rsidRPr="00814979" w:rsidRDefault="008D4893" w:rsidP="008D4893">
      <w:pPr>
        <w:pStyle w:val="ListParagraph"/>
        <w:numPr>
          <w:ilvl w:val="0"/>
          <w:numId w:val="7"/>
        </w:numPr>
        <w:spacing w:line="256" w:lineRule="auto"/>
        <w:rPr>
          <w:rFonts w:cstheme="minorHAnsi"/>
          <w:sz w:val="24"/>
          <w:szCs w:val="24"/>
        </w:rPr>
      </w:pPr>
      <w:r w:rsidRPr="00814979">
        <w:rPr>
          <w:rFonts w:cstheme="minorHAnsi"/>
          <w:sz w:val="24"/>
          <w:szCs w:val="24"/>
        </w:rPr>
        <w:t xml:space="preserve">Guiding the Australian Government’s strategic response to an oil spill </w:t>
      </w:r>
    </w:p>
    <w:p w14:paraId="47E77708" w14:textId="77777777" w:rsidR="008D4893" w:rsidRPr="00814979" w:rsidRDefault="008D4893" w:rsidP="008D4893">
      <w:pPr>
        <w:pStyle w:val="ListParagraph"/>
        <w:numPr>
          <w:ilvl w:val="0"/>
          <w:numId w:val="7"/>
        </w:numPr>
        <w:spacing w:line="256" w:lineRule="auto"/>
        <w:rPr>
          <w:rFonts w:cstheme="minorHAnsi"/>
          <w:sz w:val="24"/>
          <w:szCs w:val="24"/>
        </w:rPr>
      </w:pPr>
      <w:r w:rsidRPr="00814979">
        <w:rPr>
          <w:rFonts w:cstheme="minorHAnsi"/>
          <w:sz w:val="24"/>
          <w:szCs w:val="24"/>
        </w:rPr>
        <w:t xml:space="preserve">Providing situational awareness to the public and other agencies </w:t>
      </w:r>
    </w:p>
    <w:p w14:paraId="15CE5AC8" w14:textId="77777777" w:rsidR="008D4893" w:rsidRDefault="008D4893" w:rsidP="008D4893">
      <w:pPr>
        <w:pStyle w:val="ListParagraph"/>
        <w:numPr>
          <w:ilvl w:val="0"/>
          <w:numId w:val="7"/>
        </w:numPr>
        <w:spacing w:line="256" w:lineRule="auto"/>
        <w:rPr>
          <w:rFonts w:cstheme="minorHAnsi"/>
          <w:sz w:val="24"/>
          <w:szCs w:val="24"/>
        </w:rPr>
      </w:pPr>
      <w:r w:rsidRPr="00814979">
        <w:rPr>
          <w:rFonts w:cstheme="minorHAnsi"/>
          <w:sz w:val="24"/>
          <w:szCs w:val="24"/>
        </w:rPr>
        <w:t>Maintaining the reputation of the department and the Minister</w:t>
      </w:r>
    </w:p>
    <w:p w14:paraId="287D5B36" w14:textId="77777777" w:rsidR="008D4893" w:rsidRDefault="008D4893" w:rsidP="008D4893">
      <w:pPr>
        <w:rPr>
          <w:rFonts w:cstheme="minorHAnsi"/>
          <w:sz w:val="24"/>
          <w:szCs w:val="24"/>
        </w:rPr>
      </w:pPr>
    </w:p>
    <w:p w14:paraId="6C20F511" w14:textId="2C183A45" w:rsidR="008D4893" w:rsidRDefault="008D4893" w:rsidP="008D4893">
      <w:pPr>
        <w:rPr>
          <w:rFonts w:cstheme="minorHAnsi"/>
          <w:sz w:val="24"/>
          <w:szCs w:val="24"/>
        </w:rPr>
      </w:pPr>
      <w:r>
        <w:rPr>
          <w:rFonts w:cstheme="minorHAnsi"/>
          <w:sz w:val="24"/>
          <w:szCs w:val="24"/>
        </w:rPr>
        <w:lastRenderedPageBreak/>
        <w:t xml:space="preserve">Members of the Response Team also found that the workload and the rapidly evolving nature of the incident made it difficult to maintain </w:t>
      </w:r>
      <w:r w:rsidR="00742EA2">
        <w:rPr>
          <w:rFonts w:cstheme="minorHAnsi"/>
          <w:sz w:val="24"/>
          <w:szCs w:val="24"/>
        </w:rPr>
        <w:t xml:space="preserve">accurate </w:t>
      </w:r>
      <w:r>
        <w:rPr>
          <w:rFonts w:cstheme="minorHAnsi"/>
          <w:sz w:val="24"/>
          <w:szCs w:val="24"/>
        </w:rPr>
        <w:t xml:space="preserve">situational awareness. </w:t>
      </w:r>
    </w:p>
    <w:p w14:paraId="47666DD5" w14:textId="1F7555EE" w:rsidR="008D4893" w:rsidRPr="00814979" w:rsidRDefault="008D4893" w:rsidP="008D4893">
      <w:pPr>
        <w:rPr>
          <w:rFonts w:cstheme="minorHAnsi"/>
          <w:i/>
          <w:sz w:val="24"/>
          <w:szCs w:val="24"/>
        </w:rPr>
      </w:pPr>
      <w:r w:rsidRPr="00814979">
        <w:rPr>
          <w:rFonts w:cstheme="minorHAnsi"/>
          <w:b/>
          <w:sz w:val="24"/>
          <w:szCs w:val="24"/>
        </w:rPr>
        <w:t>Recommendation 3</w:t>
      </w:r>
      <w:r w:rsidRPr="00814979">
        <w:rPr>
          <w:rFonts w:cstheme="minorHAnsi"/>
          <w:b/>
          <w:i/>
          <w:sz w:val="24"/>
          <w:szCs w:val="24"/>
        </w:rPr>
        <w:t>:</w:t>
      </w:r>
      <w:r w:rsidRPr="00814979">
        <w:rPr>
          <w:rFonts w:cstheme="minorHAnsi"/>
          <w:i/>
          <w:sz w:val="24"/>
          <w:szCs w:val="24"/>
        </w:rPr>
        <w:t xml:space="preserve"> </w:t>
      </w:r>
      <w:r>
        <w:rPr>
          <w:rFonts w:cstheme="minorHAnsi"/>
          <w:i/>
          <w:sz w:val="24"/>
          <w:szCs w:val="24"/>
        </w:rPr>
        <w:t xml:space="preserve">The department should review response procedures and consider </w:t>
      </w:r>
      <w:r w:rsidRPr="00814979">
        <w:rPr>
          <w:rFonts w:cstheme="minorHAnsi"/>
          <w:i/>
          <w:sz w:val="24"/>
          <w:szCs w:val="24"/>
        </w:rPr>
        <w:t xml:space="preserve">frequent, short Response Team meetings to monitor staff capacity, track tasks and re-focus </w:t>
      </w:r>
      <w:r w:rsidR="000C7FB3" w:rsidRPr="00814979">
        <w:rPr>
          <w:rFonts w:cstheme="minorHAnsi"/>
          <w:i/>
          <w:sz w:val="24"/>
          <w:szCs w:val="24"/>
        </w:rPr>
        <w:t>objectives</w:t>
      </w:r>
      <w:r w:rsidR="000C7FB3">
        <w:rPr>
          <w:rFonts w:cstheme="minorHAnsi"/>
          <w:i/>
          <w:sz w:val="24"/>
          <w:szCs w:val="24"/>
        </w:rPr>
        <w:t>;</w:t>
      </w:r>
      <w:r w:rsidRPr="00814979">
        <w:rPr>
          <w:rFonts w:cstheme="minorHAnsi"/>
          <w:i/>
          <w:sz w:val="24"/>
          <w:szCs w:val="24"/>
        </w:rPr>
        <w:t xml:space="preserve"> and a daily meeting between the Response Team and LOs to ensure a shared understanding of situational awareness and the department’s priorities.</w:t>
      </w:r>
    </w:p>
    <w:p w14:paraId="3F906A82" w14:textId="77777777" w:rsidR="008D4893" w:rsidRPr="00814979" w:rsidRDefault="008D4893" w:rsidP="008D4893">
      <w:pPr>
        <w:pStyle w:val="Heading2"/>
        <w:rPr>
          <w:rFonts w:asciiTheme="minorHAnsi" w:hAnsiTheme="minorHAnsi" w:cstheme="minorHAnsi"/>
        </w:rPr>
      </w:pPr>
      <w:bookmarkStart w:id="23" w:name="_Toc38386454"/>
      <w:bookmarkStart w:id="24" w:name="_Toc27403676"/>
      <w:r w:rsidRPr="00814979">
        <w:rPr>
          <w:rFonts w:asciiTheme="minorHAnsi" w:hAnsiTheme="minorHAnsi" w:cstheme="minorHAnsi"/>
        </w:rPr>
        <w:t>Information Management</w:t>
      </w:r>
      <w:bookmarkEnd w:id="23"/>
      <w:bookmarkEnd w:id="24"/>
      <w:r w:rsidRPr="00814979">
        <w:rPr>
          <w:rFonts w:asciiTheme="minorHAnsi" w:hAnsiTheme="minorHAnsi" w:cstheme="minorHAnsi"/>
        </w:rPr>
        <w:t xml:space="preserve"> </w:t>
      </w:r>
    </w:p>
    <w:p w14:paraId="2252C6CF" w14:textId="77777777" w:rsidR="008D4893" w:rsidRPr="00814979" w:rsidRDefault="008D4893" w:rsidP="008D4893">
      <w:pPr>
        <w:rPr>
          <w:rFonts w:cstheme="minorHAnsi"/>
          <w:sz w:val="24"/>
          <w:szCs w:val="24"/>
        </w:rPr>
      </w:pPr>
      <w:r>
        <w:rPr>
          <w:rFonts w:cstheme="minorHAnsi"/>
          <w:sz w:val="24"/>
          <w:szCs w:val="24"/>
        </w:rPr>
        <w:t xml:space="preserve">During the exercise the </w:t>
      </w:r>
      <w:r w:rsidRPr="00814979">
        <w:rPr>
          <w:rFonts w:cstheme="minorHAnsi"/>
          <w:sz w:val="24"/>
          <w:szCs w:val="24"/>
        </w:rPr>
        <w:t>Response Team</w:t>
      </w:r>
      <w:r>
        <w:rPr>
          <w:rFonts w:cstheme="minorHAnsi"/>
          <w:sz w:val="24"/>
          <w:szCs w:val="24"/>
        </w:rPr>
        <w:t xml:space="preserve"> received a great deal of information</w:t>
      </w:r>
      <w:r w:rsidRPr="00814979">
        <w:rPr>
          <w:rFonts w:cstheme="minorHAnsi"/>
          <w:sz w:val="24"/>
          <w:szCs w:val="24"/>
        </w:rPr>
        <w:t xml:space="preserve"> </w:t>
      </w:r>
      <w:r>
        <w:rPr>
          <w:rFonts w:cstheme="minorHAnsi"/>
          <w:sz w:val="24"/>
          <w:szCs w:val="24"/>
        </w:rPr>
        <w:t xml:space="preserve">from a range of sources and in a number of formats. A key responsibility of the Response Team is to assess that information, resolve any contradictions in that information (this is also referred to as deconfliction) and build situational awareness. </w:t>
      </w:r>
    </w:p>
    <w:p w14:paraId="5CA1B4E9" w14:textId="77777777" w:rsidR="008D4893" w:rsidRPr="00814979" w:rsidRDefault="008D4893" w:rsidP="008D4893">
      <w:pPr>
        <w:rPr>
          <w:rFonts w:cstheme="minorHAnsi"/>
          <w:sz w:val="24"/>
          <w:szCs w:val="24"/>
        </w:rPr>
      </w:pPr>
      <w:r w:rsidRPr="00814979">
        <w:rPr>
          <w:rFonts w:cstheme="minorHAnsi"/>
          <w:sz w:val="24"/>
          <w:szCs w:val="24"/>
        </w:rPr>
        <w:t xml:space="preserve">At the beginning of the exercise, a situational awareness log was </w:t>
      </w:r>
      <w:r>
        <w:rPr>
          <w:rFonts w:cstheme="minorHAnsi"/>
          <w:sz w:val="24"/>
          <w:szCs w:val="24"/>
        </w:rPr>
        <w:t>maintained</w:t>
      </w:r>
      <w:r w:rsidRPr="00814979">
        <w:rPr>
          <w:rFonts w:cstheme="minorHAnsi"/>
          <w:sz w:val="24"/>
          <w:szCs w:val="24"/>
        </w:rPr>
        <w:t xml:space="preserve"> by the Response Team as information was received.</w:t>
      </w:r>
      <w:r>
        <w:rPr>
          <w:rFonts w:cstheme="minorHAnsi"/>
          <w:sz w:val="24"/>
          <w:szCs w:val="24"/>
        </w:rPr>
        <w:t xml:space="preserve"> However, over the course of the first day it was determined that the format of this information log was not very effective as it was difficult to identify important or conflicting information, and the contents could not </w:t>
      </w:r>
      <w:r w:rsidRPr="00814979">
        <w:rPr>
          <w:rFonts w:cstheme="minorHAnsi"/>
          <w:sz w:val="24"/>
          <w:szCs w:val="24"/>
        </w:rPr>
        <w:t xml:space="preserve">be readily </w:t>
      </w:r>
      <w:r>
        <w:rPr>
          <w:rFonts w:cstheme="minorHAnsi"/>
          <w:sz w:val="24"/>
          <w:szCs w:val="24"/>
        </w:rPr>
        <w:t xml:space="preserve">used for other purposes, </w:t>
      </w:r>
      <w:r w:rsidRPr="00814979">
        <w:rPr>
          <w:rFonts w:cstheme="minorHAnsi"/>
          <w:sz w:val="24"/>
          <w:szCs w:val="24"/>
        </w:rPr>
        <w:t xml:space="preserve">such as briefing.  </w:t>
      </w:r>
    </w:p>
    <w:p w14:paraId="42A633F3" w14:textId="77777777" w:rsidR="008D4893" w:rsidRPr="00814979" w:rsidRDefault="008D4893" w:rsidP="008D4893">
      <w:pPr>
        <w:rPr>
          <w:rFonts w:cstheme="minorHAnsi"/>
          <w:sz w:val="24"/>
          <w:szCs w:val="24"/>
        </w:rPr>
      </w:pPr>
      <w:r w:rsidRPr="00814979">
        <w:rPr>
          <w:rFonts w:cstheme="minorHAnsi"/>
          <w:sz w:val="24"/>
          <w:szCs w:val="24"/>
        </w:rPr>
        <w:t xml:space="preserve">To address this, on the second day of the exercise the team created a consolidated briefing document containing up-to-date </w:t>
      </w:r>
      <w:r>
        <w:rPr>
          <w:rFonts w:cstheme="minorHAnsi"/>
          <w:sz w:val="24"/>
          <w:szCs w:val="24"/>
        </w:rPr>
        <w:t>information about</w:t>
      </w:r>
      <w:r w:rsidRPr="00814979">
        <w:rPr>
          <w:rFonts w:cstheme="minorHAnsi"/>
          <w:sz w:val="24"/>
          <w:szCs w:val="24"/>
        </w:rPr>
        <w:t xml:space="preserve"> the incident and response</w:t>
      </w:r>
      <w:r>
        <w:rPr>
          <w:rFonts w:cstheme="minorHAnsi"/>
          <w:sz w:val="24"/>
          <w:szCs w:val="24"/>
        </w:rPr>
        <w:t>, which was amended whenever new and verified information was received</w:t>
      </w:r>
      <w:r w:rsidRPr="00814979">
        <w:rPr>
          <w:rFonts w:cstheme="minorHAnsi"/>
          <w:sz w:val="24"/>
          <w:szCs w:val="24"/>
        </w:rPr>
        <w:t>. The team found this system more effective, particularly as they were able to easily take those points and add them to briefs and responses to requests. This document also provided a better source of common understanding of the incident for the team.</w:t>
      </w:r>
    </w:p>
    <w:p w14:paraId="7D23BAEE" w14:textId="77777777" w:rsidR="008D4893" w:rsidRDefault="008D4893" w:rsidP="008D4893">
      <w:pPr>
        <w:rPr>
          <w:rFonts w:cstheme="minorHAnsi"/>
          <w:i/>
          <w:sz w:val="24"/>
          <w:szCs w:val="24"/>
        </w:rPr>
      </w:pPr>
      <w:r w:rsidRPr="00814979">
        <w:rPr>
          <w:rFonts w:cstheme="minorHAnsi"/>
          <w:b/>
          <w:sz w:val="24"/>
          <w:szCs w:val="24"/>
        </w:rPr>
        <w:t>Recommendation 4</w:t>
      </w:r>
      <w:r w:rsidRPr="00814979">
        <w:rPr>
          <w:rFonts w:cstheme="minorHAnsi"/>
          <w:b/>
          <w:i/>
          <w:sz w:val="24"/>
          <w:szCs w:val="24"/>
        </w:rPr>
        <w:t>:</w:t>
      </w:r>
      <w:r w:rsidRPr="00814979">
        <w:rPr>
          <w:rFonts w:cstheme="minorHAnsi"/>
          <w:sz w:val="24"/>
          <w:szCs w:val="24"/>
        </w:rPr>
        <w:t xml:space="preserve"> </w:t>
      </w:r>
      <w:r>
        <w:rPr>
          <w:rFonts w:cstheme="minorHAnsi"/>
          <w:i/>
          <w:sz w:val="24"/>
          <w:szCs w:val="24"/>
        </w:rPr>
        <w:t xml:space="preserve">Establish </w:t>
      </w:r>
      <w:r w:rsidRPr="00814979">
        <w:rPr>
          <w:rFonts w:cstheme="minorHAnsi"/>
          <w:i/>
          <w:sz w:val="24"/>
          <w:szCs w:val="24"/>
        </w:rPr>
        <w:t xml:space="preserve">a clear and </w:t>
      </w:r>
      <w:r>
        <w:rPr>
          <w:rFonts w:cstheme="minorHAnsi"/>
          <w:i/>
          <w:sz w:val="24"/>
          <w:szCs w:val="24"/>
        </w:rPr>
        <w:t>effective</w:t>
      </w:r>
      <w:r w:rsidRPr="00814979">
        <w:rPr>
          <w:rFonts w:cstheme="minorHAnsi"/>
          <w:i/>
          <w:sz w:val="24"/>
          <w:szCs w:val="24"/>
        </w:rPr>
        <w:t xml:space="preserve"> process for information management within the Response Team,</w:t>
      </w:r>
      <w:r>
        <w:rPr>
          <w:rFonts w:cstheme="minorHAnsi"/>
          <w:i/>
          <w:sz w:val="24"/>
          <w:szCs w:val="24"/>
        </w:rPr>
        <w:t xml:space="preserve"> and consider appointing a designated </w:t>
      </w:r>
      <w:r w:rsidRPr="00814979">
        <w:rPr>
          <w:rFonts w:cstheme="minorHAnsi"/>
          <w:i/>
          <w:sz w:val="24"/>
          <w:szCs w:val="24"/>
        </w:rPr>
        <w:t>information officer</w:t>
      </w:r>
      <w:r>
        <w:rPr>
          <w:rFonts w:cstheme="minorHAnsi"/>
          <w:i/>
          <w:sz w:val="24"/>
          <w:szCs w:val="24"/>
        </w:rPr>
        <w:t xml:space="preserve"> to monitor and manage all incident information received by the team.</w:t>
      </w:r>
    </w:p>
    <w:p w14:paraId="5EC72B81" w14:textId="77777777" w:rsidR="008D4893" w:rsidRPr="00A24797" w:rsidRDefault="008D4893" w:rsidP="008D4893">
      <w:pPr>
        <w:rPr>
          <w:highlight w:val="yellow"/>
        </w:rPr>
      </w:pPr>
      <w:r w:rsidRPr="00C73333">
        <w:rPr>
          <w:rFonts w:cstheme="minorHAnsi"/>
          <w:b/>
          <w:sz w:val="24"/>
        </w:rPr>
        <w:t xml:space="preserve">Recommendation </w:t>
      </w:r>
      <w:r>
        <w:rPr>
          <w:rFonts w:cstheme="minorHAnsi"/>
          <w:b/>
          <w:sz w:val="24"/>
        </w:rPr>
        <w:t>5</w:t>
      </w:r>
      <w:r w:rsidRPr="00C73333">
        <w:rPr>
          <w:rFonts w:cstheme="minorHAnsi"/>
          <w:b/>
          <w:sz w:val="24"/>
        </w:rPr>
        <w:t xml:space="preserve">: </w:t>
      </w:r>
      <w:r w:rsidRPr="00C73333">
        <w:rPr>
          <w:rFonts w:cstheme="minorHAnsi"/>
          <w:i/>
          <w:sz w:val="24"/>
        </w:rPr>
        <w:t>The</w:t>
      </w:r>
      <w:r>
        <w:rPr>
          <w:rFonts w:cstheme="minorHAnsi"/>
          <w:i/>
          <w:sz w:val="24"/>
        </w:rPr>
        <w:t xml:space="preserve"> department</w:t>
      </w:r>
      <w:r w:rsidRPr="00C73333">
        <w:rPr>
          <w:rFonts w:cstheme="minorHAnsi"/>
          <w:i/>
          <w:sz w:val="24"/>
        </w:rPr>
        <w:t xml:space="preserve"> should develop clear guidance for industry on what information is needed during an offshore incident and when it should be provided to the department. </w:t>
      </w:r>
    </w:p>
    <w:p w14:paraId="19DCD533" w14:textId="77777777" w:rsidR="008D4893" w:rsidRPr="00B438BB" w:rsidRDefault="008D4893" w:rsidP="008D4893">
      <w:pPr>
        <w:pStyle w:val="Heading2"/>
        <w:rPr>
          <w:rFonts w:asciiTheme="minorHAnsi" w:hAnsiTheme="minorHAnsi" w:cstheme="minorHAnsi"/>
        </w:rPr>
      </w:pPr>
      <w:bookmarkStart w:id="25" w:name="_Toc27403680"/>
      <w:bookmarkStart w:id="26" w:name="_Toc38386458"/>
      <w:r w:rsidRPr="00B438BB">
        <w:rPr>
          <w:rFonts w:asciiTheme="minorHAnsi" w:hAnsiTheme="minorHAnsi" w:cstheme="minorHAnsi"/>
        </w:rPr>
        <w:t>L</w:t>
      </w:r>
      <w:bookmarkEnd w:id="25"/>
      <w:r w:rsidRPr="00B438BB">
        <w:rPr>
          <w:rFonts w:asciiTheme="minorHAnsi" w:hAnsiTheme="minorHAnsi" w:cstheme="minorHAnsi"/>
        </w:rPr>
        <w:t>iaison Officers</w:t>
      </w:r>
      <w:bookmarkEnd w:id="26"/>
      <w:r w:rsidRPr="00B438BB">
        <w:rPr>
          <w:rFonts w:asciiTheme="minorHAnsi" w:hAnsiTheme="minorHAnsi" w:cstheme="minorHAnsi"/>
        </w:rPr>
        <w:t xml:space="preserve"> </w:t>
      </w:r>
    </w:p>
    <w:p w14:paraId="47EBB721" w14:textId="77777777" w:rsidR="008D4893" w:rsidRPr="00B438BB" w:rsidRDefault="008D4893" w:rsidP="008D4893">
      <w:r w:rsidRPr="00B438BB">
        <w:rPr>
          <w:sz w:val="24"/>
          <w:szCs w:val="24"/>
        </w:rPr>
        <w:t xml:space="preserve">One of the major benefits of having LOs stationed within the IMTs of Shell and WA DoT was </w:t>
      </w:r>
      <w:r w:rsidRPr="0006703C">
        <w:rPr>
          <w:sz w:val="24"/>
          <w:szCs w:val="24"/>
        </w:rPr>
        <w:t>the ability to access timely</w:t>
      </w:r>
      <w:r>
        <w:rPr>
          <w:sz w:val="24"/>
          <w:szCs w:val="24"/>
        </w:rPr>
        <w:t xml:space="preserve"> and </w:t>
      </w:r>
      <w:r w:rsidRPr="0006703C">
        <w:rPr>
          <w:sz w:val="24"/>
          <w:szCs w:val="24"/>
        </w:rPr>
        <w:t>relevant information</w:t>
      </w:r>
      <w:r>
        <w:rPr>
          <w:sz w:val="24"/>
          <w:szCs w:val="24"/>
        </w:rPr>
        <w:t xml:space="preserve"> throughout the exercise. It was also a good </w:t>
      </w:r>
      <w:r w:rsidRPr="00B438BB">
        <w:rPr>
          <w:sz w:val="24"/>
          <w:szCs w:val="24"/>
        </w:rPr>
        <w:t>opportunity for relationship-building with external stakeholders</w:t>
      </w:r>
      <w:r>
        <w:rPr>
          <w:sz w:val="24"/>
          <w:szCs w:val="24"/>
        </w:rPr>
        <w:t xml:space="preserve">, through </w:t>
      </w:r>
      <w:r w:rsidRPr="00B438BB">
        <w:rPr>
          <w:rFonts w:cstheme="minorHAnsi"/>
          <w:sz w:val="24"/>
          <w:szCs w:val="24"/>
        </w:rPr>
        <w:t xml:space="preserve">collaboration and information sharing. </w:t>
      </w:r>
    </w:p>
    <w:p w14:paraId="38DD5045" w14:textId="77777777" w:rsidR="008D4893" w:rsidRPr="00C73333" w:rsidRDefault="008D4893" w:rsidP="008D4893">
      <w:pPr>
        <w:rPr>
          <w:rFonts w:cstheme="minorHAnsi"/>
          <w:sz w:val="24"/>
          <w:szCs w:val="24"/>
        </w:rPr>
      </w:pPr>
      <w:r>
        <w:rPr>
          <w:rFonts w:cstheme="minorHAnsi"/>
          <w:sz w:val="24"/>
          <w:szCs w:val="24"/>
        </w:rPr>
        <w:t>While there was some initial confusion from external stakeholders about the role of the department’s LOs during an incident, t</w:t>
      </w:r>
      <w:r w:rsidRPr="00C73333">
        <w:rPr>
          <w:rFonts w:cstheme="minorHAnsi"/>
          <w:sz w:val="24"/>
          <w:szCs w:val="24"/>
        </w:rPr>
        <w:t>he L</w:t>
      </w:r>
      <w:r>
        <w:rPr>
          <w:rFonts w:cstheme="minorHAnsi"/>
          <w:sz w:val="24"/>
          <w:szCs w:val="24"/>
        </w:rPr>
        <w:t>O</w:t>
      </w:r>
      <w:r w:rsidRPr="00C73333">
        <w:rPr>
          <w:rFonts w:cstheme="minorHAnsi"/>
          <w:sz w:val="24"/>
          <w:szCs w:val="24"/>
        </w:rPr>
        <w:t>s</w:t>
      </w:r>
      <w:r>
        <w:rPr>
          <w:rFonts w:cstheme="minorHAnsi"/>
          <w:sz w:val="24"/>
          <w:szCs w:val="24"/>
        </w:rPr>
        <w:t xml:space="preserve"> quickly</w:t>
      </w:r>
      <w:r w:rsidRPr="00C73333">
        <w:rPr>
          <w:rFonts w:cstheme="minorHAnsi"/>
          <w:sz w:val="24"/>
          <w:szCs w:val="24"/>
        </w:rPr>
        <w:t xml:space="preserve"> established </w:t>
      </w:r>
      <w:r>
        <w:rPr>
          <w:rFonts w:cstheme="minorHAnsi"/>
          <w:sz w:val="24"/>
          <w:szCs w:val="24"/>
        </w:rPr>
        <w:t>effective</w:t>
      </w:r>
      <w:r w:rsidRPr="00C73333">
        <w:rPr>
          <w:rFonts w:cstheme="minorHAnsi"/>
          <w:sz w:val="24"/>
          <w:szCs w:val="24"/>
        </w:rPr>
        <w:t xml:space="preserve"> relationships within the IMTs they were assigned to</w:t>
      </w:r>
      <w:r>
        <w:rPr>
          <w:rFonts w:cstheme="minorHAnsi"/>
          <w:sz w:val="24"/>
          <w:szCs w:val="24"/>
        </w:rPr>
        <w:t>. This</w:t>
      </w:r>
      <w:r w:rsidRPr="00C73333">
        <w:rPr>
          <w:rFonts w:cstheme="minorHAnsi"/>
          <w:sz w:val="24"/>
          <w:szCs w:val="24"/>
        </w:rPr>
        <w:t xml:space="preserve"> </w:t>
      </w:r>
      <w:r>
        <w:rPr>
          <w:rFonts w:cstheme="minorHAnsi"/>
          <w:sz w:val="24"/>
          <w:szCs w:val="24"/>
        </w:rPr>
        <w:t>allowed the LOs</w:t>
      </w:r>
      <w:r w:rsidRPr="00C73333">
        <w:rPr>
          <w:rFonts w:cstheme="minorHAnsi"/>
          <w:sz w:val="24"/>
          <w:szCs w:val="24"/>
        </w:rPr>
        <w:t xml:space="preserve"> to assist the Response Team by contributing to situational awareness through updates and facilitating requests for information. </w:t>
      </w:r>
    </w:p>
    <w:p w14:paraId="1D5D3465" w14:textId="2BB21868" w:rsidR="008D4893" w:rsidRPr="00C73333" w:rsidRDefault="008D4893" w:rsidP="008D4893">
      <w:pPr>
        <w:rPr>
          <w:rFonts w:cstheme="minorHAnsi"/>
          <w:sz w:val="24"/>
          <w:szCs w:val="24"/>
        </w:rPr>
      </w:pPr>
      <w:r w:rsidRPr="00C73333">
        <w:rPr>
          <w:rFonts w:cstheme="minorHAnsi"/>
          <w:sz w:val="24"/>
          <w:szCs w:val="24"/>
        </w:rPr>
        <w:lastRenderedPageBreak/>
        <w:t xml:space="preserve">Deploying LOs allowed the department to have </w:t>
      </w:r>
      <w:r w:rsidRPr="0006703C">
        <w:rPr>
          <w:rFonts w:cstheme="minorHAnsi"/>
          <w:sz w:val="24"/>
          <w:szCs w:val="24"/>
        </w:rPr>
        <w:t>access to timely information,</w:t>
      </w:r>
      <w:r w:rsidRPr="00C73333">
        <w:rPr>
          <w:rFonts w:cstheme="minorHAnsi"/>
          <w:sz w:val="24"/>
          <w:szCs w:val="24"/>
        </w:rPr>
        <w:t xml:space="preserve"> and to </w:t>
      </w:r>
      <w:r>
        <w:rPr>
          <w:rFonts w:cstheme="minorHAnsi"/>
          <w:sz w:val="24"/>
          <w:szCs w:val="24"/>
        </w:rPr>
        <w:t xml:space="preserve">seek information </w:t>
      </w:r>
      <w:r w:rsidRPr="0006703C">
        <w:rPr>
          <w:rFonts w:cstheme="minorHAnsi"/>
          <w:sz w:val="24"/>
          <w:szCs w:val="24"/>
        </w:rPr>
        <w:t>from the most appropriate people</w:t>
      </w:r>
      <w:r>
        <w:rPr>
          <w:rFonts w:cstheme="minorHAnsi"/>
          <w:sz w:val="24"/>
          <w:szCs w:val="24"/>
        </w:rPr>
        <w:t xml:space="preserve"> when the Response Team members had questions</w:t>
      </w:r>
      <w:r w:rsidRPr="00C73333">
        <w:rPr>
          <w:rFonts w:cstheme="minorHAnsi"/>
          <w:sz w:val="24"/>
          <w:szCs w:val="24"/>
        </w:rPr>
        <w:t xml:space="preserve">. Overall, the LOs provided great insight into how the IMTs were working and were able to </w:t>
      </w:r>
      <w:r>
        <w:rPr>
          <w:rFonts w:cstheme="minorHAnsi"/>
          <w:sz w:val="24"/>
          <w:szCs w:val="24"/>
        </w:rPr>
        <w:t xml:space="preserve">provide information that </w:t>
      </w:r>
      <w:r w:rsidRPr="00C73333">
        <w:rPr>
          <w:rFonts w:cstheme="minorHAnsi"/>
          <w:sz w:val="24"/>
          <w:szCs w:val="24"/>
        </w:rPr>
        <w:t xml:space="preserve">the department might have otherwise struggled to </w:t>
      </w:r>
      <w:r w:rsidR="00A64968">
        <w:rPr>
          <w:rFonts w:cstheme="minorHAnsi"/>
          <w:sz w:val="24"/>
          <w:szCs w:val="24"/>
        </w:rPr>
        <w:t>obtain</w:t>
      </w:r>
      <w:r w:rsidRPr="00C73333">
        <w:rPr>
          <w:rFonts w:cstheme="minorHAnsi"/>
          <w:sz w:val="24"/>
          <w:szCs w:val="24"/>
        </w:rPr>
        <w:t xml:space="preserve">. </w:t>
      </w:r>
    </w:p>
    <w:p w14:paraId="1BAFCB8E" w14:textId="77777777" w:rsidR="008D4893" w:rsidRPr="00C73333" w:rsidRDefault="008D4893" w:rsidP="008D4893">
      <w:pPr>
        <w:rPr>
          <w:rFonts w:cstheme="minorHAnsi"/>
          <w:i/>
          <w:sz w:val="24"/>
          <w:szCs w:val="24"/>
        </w:rPr>
      </w:pPr>
      <w:r w:rsidRPr="00C73333">
        <w:rPr>
          <w:rFonts w:cstheme="minorHAnsi"/>
          <w:b/>
          <w:sz w:val="24"/>
          <w:szCs w:val="24"/>
        </w:rPr>
        <w:t xml:space="preserve">Recommendation </w:t>
      </w:r>
      <w:r>
        <w:rPr>
          <w:rFonts w:cstheme="minorHAnsi"/>
          <w:b/>
          <w:sz w:val="24"/>
          <w:szCs w:val="24"/>
        </w:rPr>
        <w:t>6</w:t>
      </w:r>
      <w:r w:rsidRPr="00C73333">
        <w:rPr>
          <w:rFonts w:cstheme="minorHAnsi"/>
          <w:b/>
          <w:sz w:val="24"/>
          <w:szCs w:val="24"/>
        </w:rPr>
        <w:t>:</w:t>
      </w:r>
      <w:r w:rsidRPr="00C73333">
        <w:rPr>
          <w:rFonts w:cstheme="minorHAnsi"/>
          <w:sz w:val="24"/>
          <w:szCs w:val="24"/>
        </w:rPr>
        <w:t xml:space="preserve"> </w:t>
      </w:r>
      <w:r w:rsidRPr="00CA02EE">
        <w:rPr>
          <w:rFonts w:cstheme="minorHAnsi"/>
          <w:i/>
          <w:sz w:val="24"/>
          <w:szCs w:val="24"/>
        </w:rPr>
        <w:t>W</w:t>
      </w:r>
      <w:r w:rsidRPr="00C73333">
        <w:rPr>
          <w:rFonts w:cstheme="minorHAnsi"/>
          <w:i/>
          <w:sz w:val="24"/>
          <w:szCs w:val="24"/>
        </w:rPr>
        <w:t>ork with stakeholders to increase awareness of the department’s role and information needs in the event of an incident</w:t>
      </w:r>
      <w:r>
        <w:rPr>
          <w:rFonts w:cstheme="minorHAnsi"/>
          <w:i/>
          <w:sz w:val="24"/>
          <w:szCs w:val="24"/>
        </w:rPr>
        <w:t>, and their understanding of the role of the LOs</w:t>
      </w:r>
      <w:r w:rsidRPr="00C73333">
        <w:rPr>
          <w:rFonts w:cstheme="minorHAnsi"/>
          <w:i/>
          <w:sz w:val="24"/>
          <w:szCs w:val="24"/>
        </w:rPr>
        <w:t>.</w:t>
      </w:r>
      <w:r>
        <w:rPr>
          <w:rFonts w:cstheme="minorHAnsi"/>
          <w:i/>
          <w:sz w:val="24"/>
          <w:szCs w:val="24"/>
        </w:rPr>
        <w:t xml:space="preserve"> The department should </w:t>
      </w:r>
      <w:r w:rsidRPr="00C73333">
        <w:rPr>
          <w:rFonts w:cstheme="minorHAnsi"/>
          <w:i/>
          <w:sz w:val="24"/>
          <w:szCs w:val="24"/>
        </w:rPr>
        <w:t xml:space="preserve">proactively engage with stakeholders to develop a shared understanding and </w:t>
      </w:r>
      <w:r>
        <w:rPr>
          <w:rFonts w:cstheme="minorHAnsi"/>
          <w:i/>
          <w:sz w:val="24"/>
          <w:szCs w:val="24"/>
        </w:rPr>
        <w:t xml:space="preserve">a </w:t>
      </w:r>
      <w:r w:rsidRPr="00C73333">
        <w:rPr>
          <w:rFonts w:cstheme="minorHAnsi"/>
          <w:i/>
          <w:sz w:val="24"/>
          <w:szCs w:val="24"/>
        </w:rPr>
        <w:t>set of expectations for LOs during an offshore petroleum incident</w:t>
      </w:r>
      <w:r>
        <w:rPr>
          <w:rFonts w:cstheme="minorHAnsi"/>
          <w:i/>
          <w:sz w:val="24"/>
          <w:szCs w:val="24"/>
        </w:rPr>
        <w:t xml:space="preserve"> response</w:t>
      </w:r>
      <w:r w:rsidRPr="00C73333">
        <w:rPr>
          <w:rFonts w:cstheme="minorHAnsi"/>
          <w:i/>
          <w:sz w:val="24"/>
          <w:szCs w:val="24"/>
        </w:rPr>
        <w:t xml:space="preserve">. </w:t>
      </w:r>
    </w:p>
    <w:p w14:paraId="4220B74A" w14:textId="77777777" w:rsidR="008D4893" w:rsidRPr="00A94C66" w:rsidRDefault="008D4893" w:rsidP="008D4893">
      <w:pPr>
        <w:pStyle w:val="Heading1"/>
      </w:pPr>
      <w:bookmarkStart w:id="27" w:name="_Toc27403682"/>
      <w:bookmarkStart w:id="28" w:name="_Toc38386459"/>
      <w:r w:rsidRPr="00A94C66">
        <w:rPr>
          <w:rFonts w:asciiTheme="minorHAnsi" w:hAnsiTheme="minorHAnsi" w:cstheme="minorHAnsi"/>
        </w:rPr>
        <w:t>Conclusion</w:t>
      </w:r>
      <w:bookmarkEnd w:id="27"/>
      <w:bookmarkEnd w:id="28"/>
      <w:r w:rsidRPr="00A94C66">
        <w:rPr>
          <w:rFonts w:asciiTheme="minorHAnsi" w:hAnsiTheme="minorHAnsi" w:cstheme="minorHAnsi"/>
        </w:rPr>
        <w:t xml:space="preserve"> </w:t>
      </w:r>
    </w:p>
    <w:p w14:paraId="7C246E44" w14:textId="77777777" w:rsidR="008D4893" w:rsidRDefault="008D4893" w:rsidP="008D4893">
      <w:pPr>
        <w:rPr>
          <w:sz w:val="24"/>
          <w:szCs w:val="24"/>
        </w:rPr>
      </w:pPr>
      <w:r w:rsidRPr="00A94C66">
        <w:rPr>
          <w:sz w:val="24"/>
          <w:szCs w:val="24"/>
        </w:rPr>
        <w:t xml:space="preserve">Oil Spill Exercise 2019 provided the opportunity to examine the operation of the department’s </w:t>
      </w:r>
      <w:r>
        <w:rPr>
          <w:sz w:val="24"/>
          <w:szCs w:val="24"/>
        </w:rPr>
        <w:t>Response</w:t>
      </w:r>
      <w:r w:rsidRPr="00A94C66">
        <w:rPr>
          <w:sz w:val="24"/>
          <w:szCs w:val="24"/>
        </w:rPr>
        <w:t xml:space="preserve"> Team and its communications activities during an offshore petroleum incident. It assisted the department to identify specific areas for improvement and provided direction on how more effective outcomes can be achieved. </w:t>
      </w:r>
    </w:p>
    <w:p w14:paraId="1CA7257C" w14:textId="2A5FFDCB" w:rsidR="008D4893" w:rsidRDefault="008D4893" w:rsidP="008D4893">
      <w:pPr>
        <w:rPr>
          <w:sz w:val="24"/>
          <w:szCs w:val="24"/>
        </w:rPr>
      </w:pPr>
      <w:r>
        <w:rPr>
          <w:sz w:val="24"/>
          <w:szCs w:val="24"/>
        </w:rPr>
        <w:t xml:space="preserve">While not directly linked to the objectives of this particular exercise, in assessing the response to this oil spill incident scenario, the department also identified that there may be opportunities to improve </w:t>
      </w:r>
      <w:r w:rsidR="009633EE">
        <w:rPr>
          <w:sz w:val="24"/>
          <w:szCs w:val="24"/>
        </w:rPr>
        <w:t>Australia’s oil spill preparedness and response framework</w:t>
      </w:r>
      <w:r>
        <w:rPr>
          <w:sz w:val="24"/>
          <w:szCs w:val="24"/>
        </w:rPr>
        <w:t>. For an incident in Commonwealth waters, the titleholder is responsible for managing the response to the oil spill as well as taking action to regain well control. To ensure that the</w:t>
      </w:r>
      <w:r w:rsidRPr="00A94C66">
        <w:rPr>
          <w:sz w:val="24"/>
          <w:szCs w:val="24"/>
        </w:rPr>
        <w:t xml:space="preserve"> response</w:t>
      </w:r>
      <w:r>
        <w:rPr>
          <w:sz w:val="24"/>
          <w:szCs w:val="24"/>
        </w:rPr>
        <w:t xml:space="preserve"> to a potential future incident</w:t>
      </w:r>
      <w:r w:rsidRPr="00A94C66">
        <w:rPr>
          <w:sz w:val="24"/>
          <w:szCs w:val="24"/>
        </w:rPr>
        <w:t xml:space="preserve"> is as effective as possible</w:t>
      </w:r>
      <w:r>
        <w:rPr>
          <w:sz w:val="24"/>
          <w:szCs w:val="24"/>
        </w:rPr>
        <w:t xml:space="preserve">, the department should undertake a review of the roles and responsibilities of the titleholder and other stakeholders, and consider whether further improvements to the </w:t>
      </w:r>
      <w:r w:rsidR="009633EE">
        <w:rPr>
          <w:sz w:val="24"/>
          <w:szCs w:val="24"/>
        </w:rPr>
        <w:t>framework</w:t>
      </w:r>
      <w:r>
        <w:rPr>
          <w:sz w:val="24"/>
          <w:szCs w:val="24"/>
        </w:rPr>
        <w:t xml:space="preserve"> are required. </w:t>
      </w:r>
    </w:p>
    <w:p w14:paraId="5355C669" w14:textId="3F981ABB" w:rsidR="008D4893" w:rsidRPr="00A94C66" w:rsidRDefault="008D4893" w:rsidP="008D4893">
      <w:pPr>
        <w:rPr>
          <w:sz w:val="24"/>
          <w:szCs w:val="24"/>
        </w:rPr>
      </w:pPr>
      <w:r w:rsidRPr="00A94C66">
        <w:rPr>
          <w:sz w:val="24"/>
          <w:szCs w:val="24"/>
        </w:rPr>
        <w:t>The department extend</w:t>
      </w:r>
      <w:r w:rsidR="00742EA2">
        <w:rPr>
          <w:sz w:val="24"/>
          <w:szCs w:val="24"/>
        </w:rPr>
        <w:t>s</w:t>
      </w:r>
      <w:r w:rsidRPr="00A94C66">
        <w:rPr>
          <w:sz w:val="24"/>
          <w:szCs w:val="24"/>
        </w:rPr>
        <w:t xml:space="preserve"> thanks to Shell Australia for initiating and planning the exercise and providing the opportunity for the department to test its </w:t>
      </w:r>
      <w:r>
        <w:rPr>
          <w:sz w:val="24"/>
          <w:szCs w:val="24"/>
        </w:rPr>
        <w:t xml:space="preserve">communications </w:t>
      </w:r>
      <w:r w:rsidRPr="00A94C66">
        <w:rPr>
          <w:sz w:val="24"/>
          <w:szCs w:val="24"/>
        </w:rPr>
        <w:t xml:space="preserve">arrangements. </w:t>
      </w:r>
    </w:p>
    <w:p w14:paraId="1CA9851C" w14:textId="4946446F" w:rsidR="008D4893" w:rsidRPr="00A94C66" w:rsidRDefault="008D4893" w:rsidP="008D4893">
      <w:pPr>
        <w:rPr>
          <w:sz w:val="24"/>
          <w:szCs w:val="24"/>
        </w:rPr>
      </w:pPr>
      <w:r w:rsidRPr="00A94C66">
        <w:rPr>
          <w:sz w:val="24"/>
          <w:szCs w:val="24"/>
        </w:rPr>
        <w:t xml:space="preserve">The department </w:t>
      </w:r>
      <w:r w:rsidR="00742EA2">
        <w:rPr>
          <w:sz w:val="24"/>
          <w:szCs w:val="24"/>
        </w:rPr>
        <w:t>also</w:t>
      </w:r>
      <w:r w:rsidRPr="00A94C66">
        <w:rPr>
          <w:sz w:val="24"/>
          <w:szCs w:val="24"/>
        </w:rPr>
        <w:t xml:space="preserve"> thank</w:t>
      </w:r>
      <w:r w:rsidR="00742EA2">
        <w:rPr>
          <w:sz w:val="24"/>
          <w:szCs w:val="24"/>
        </w:rPr>
        <w:t>s</w:t>
      </w:r>
      <w:r w:rsidRPr="00A94C66">
        <w:rPr>
          <w:sz w:val="24"/>
          <w:szCs w:val="24"/>
        </w:rPr>
        <w:t xml:space="preserve"> WA DoT, Shell Australia and AMSA for their collaboration during the exercise and in particular, would like to thank Shell and WA DoT for allowing the department to have liaison officers stationed within their teams for the duration of the exercise. </w:t>
      </w:r>
    </w:p>
    <w:p w14:paraId="47BD7431" w14:textId="2E644A48" w:rsidR="00694E1E" w:rsidRDefault="008D4893" w:rsidP="008D4893">
      <w:pPr>
        <w:rPr>
          <w:sz w:val="24"/>
          <w:szCs w:val="24"/>
        </w:rPr>
      </w:pPr>
      <w:r w:rsidRPr="00A94C66">
        <w:rPr>
          <w:sz w:val="24"/>
          <w:szCs w:val="24"/>
        </w:rPr>
        <w:t xml:space="preserve">The department </w:t>
      </w:r>
      <w:r>
        <w:rPr>
          <w:sz w:val="24"/>
          <w:szCs w:val="24"/>
        </w:rPr>
        <w:t>is committed to participation in</w:t>
      </w:r>
      <w:r w:rsidRPr="00A94C66">
        <w:rPr>
          <w:sz w:val="24"/>
          <w:szCs w:val="24"/>
        </w:rPr>
        <w:t xml:space="preserve"> future exercises to ensure the Commonwealth Government</w:t>
      </w:r>
      <w:r>
        <w:rPr>
          <w:sz w:val="24"/>
          <w:szCs w:val="24"/>
        </w:rPr>
        <w:t>,</w:t>
      </w:r>
      <w:r w:rsidRPr="00A94C66">
        <w:rPr>
          <w:sz w:val="24"/>
          <w:szCs w:val="24"/>
        </w:rPr>
        <w:t xml:space="preserve"> along with industry and state and territory governments</w:t>
      </w:r>
      <w:r>
        <w:rPr>
          <w:sz w:val="24"/>
          <w:szCs w:val="24"/>
        </w:rPr>
        <w:t>,</w:t>
      </w:r>
      <w:r w:rsidRPr="00A94C66">
        <w:rPr>
          <w:sz w:val="24"/>
          <w:szCs w:val="24"/>
        </w:rPr>
        <w:t xml:space="preserve"> is ready and capable to </w:t>
      </w:r>
      <w:r>
        <w:rPr>
          <w:sz w:val="24"/>
          <w:szCs w:val="24"/>
        </w:rPr>
        <w:t xml:space="preserve">effectively </w:t>
      </w:r>
      <w:r w:rsidRPr="00A94C66">
        <w:rPr>
          <w:sz w:val="24"/>
          <w:szCs w:val="24"/>
        </w:rPr>
        <w:t>respond to an offshore petroleum incident</w:t>
      </w:r>
      <w:r w:rsidR="00694E1E" w:rsidRPr="002C0001">
        <w:rPr>
          <w:sz w:val="24"/>
          <w:szCs w:val="24"/>
        </w:rPr>
        <w:t xml:space="preserve">. </w:t>
      </w:r>
    </w:p>
    <w:p w14:paraId="0867947D" w14:textId="395DFDC7" w:rsidR="00E53D4F" w:rsidRDefault="00E53D4F" w:rsidP="00694E1E">
      <w:pPr>
        <w:rPr>
          <w:sz w:val="24"/>
          <w:szCs w:val="24"/>
        </w:rPr>
      </w:pPr>
    </w:p>
    <w:p w14:paraId="031E7370" w14:textId="77777777" w:rsidR="00E53D4F" w:rsidRDefault="00E53D4F">
      <w:pPr>
        <w:rPr>
          <w:sz w:val="24"/>
          <w:szCs w:val="24"/>
        </w:rPr>
      </w:pPr>
      <w:r>
        <w:rPr>
          <w:sz w:val="24"/>
          <w:szCs w:val="24"/>
        </w:rPr>
        <w:br w:type="page"/>
      </w:r>
    </w:p>
    <w:p w14:paraId="069C6867" w14:textId="1E71E847" w:rsidR="00E53D4F" w:rsidRPr="00E53D4F" w:rsidRDefault="00E53D4F" w:rsidP="00E53D4F">
      <w:pPr>
        <w:pStyle w:val="Heading1"/>
        <w:jc w:val="right"/>
        <w:rPr>
          <w:rFonts w:asciiTheme="minorHAnsi" w:hAnsiTheme="minorHAnsi" w:cstheme="minorHAnsi"/>
        </w:rPr>
      </w:pPr>
      <w:bookmarkStart w:id="29" w:name="_Toc38386460"/>
      <w:r w:rsidRPr="00E53D4F">
        <w:rPr>
          <w:rFonts w:asciiTheme="minorHAnsi" w:hAnsiTheme="minorHAnsi" w:cstheme="minorHAnsi"/>
        </w:rPr>
        <w:lastRenderedPageBreak/>
        <w:t>Attachment A</w:t>
      </w:r>
      <w:bookmarkEnd w:id="29"/>
    </w:p>
    <w:p w14:paraId="03C7DAEE" w14:textId="70EAAE61" w:rsidR="00B90E43" w:rsidRDefault="00E53D4F" w:rsidP="001D2902">
      <w:pPr>
        <w:pStyle w:val="Heading2"/>
        <w:rPr>
          <w:rFonts w:asciiTheme="minorHAnsi" w:hAnsiTheme="minorHAnsi" w:cstheme="minorHAnsi"/>
          <w:sz w:val="32"/>
        </w:rPr>
      </w:pPr>
      <w:bookmarkStart w:id="30" w:name="_Toc38386461"/>
      <w:r w:rsidRPr="00415A72">
        <w:rPr>
          <w:rFonts w:asciiTheme="minorHAnsi" w:hAnsiTheme="minorHAnsi" w:cstheme="minorHAnsi"/>
          <w:sz w:val="32"/>
        </w:rPr>
        <w:t>Recommendations</w:t>
      </w:r>
      <w:bookmarkEnd w:id="30"/>
      <w:r w:rsidRPr="00415A72">
        <w:rPr>
          <w:rFonts w:asciiTheme="minorHAnsi" w:hAnsiTheme="minorHAnsi" w:cstheme="minorHAnsi"/>
          <w:sz w:val="32"/>
        </w:rPr>
        <w:t xml:space="preserve"> </w:t>
      </w:r>
    </w:p>
    <w:p w14:paraId="4C7724D3" w14:textId="77777777" w:rsidR="008D4893" w:rsidRPr="008D4893" w:rsidRDefault="008D4893" w:rsidP="008D4893"/>
    <w:p w14:paraId="79F38202" w14:textId="77777777" w:rsidR="008D4893" w:rsidRPr="008D4893" w:rsidRDefault="008D4893" w:rsidP="008D4893">
      <w:pPr>
        <w:rPr>
          <w:rFonts w:cstheme="minorHAnsi"/>
          <w:sz w:val="24"/>
        </w:rPr>
      </w:pPr>
      <w:r w:rsidRPr="008D4893">
        <w:rPr>
          <w:rFonts w:cstheme="minorHAnsi"/>
          <w:b/>
          <w:sz w:val="24"/>
        </w:rPr>
        <w:t>Recommendation 1</w:t>
      </w:r>
      <w:r w:rsidRPr="008D4893">
        <w:rPr>
          <w:rFonts w:cstheme="minorHAnsi"/>
          <w:sz w:val="24"/>
        </w:rPr>
        <w:t xml:space="preserve">: The department should review response procedures and ensure clear information needs and deadlines are established for both the Response Team and for LOs. Information needs and deadlines should be regularly reassessed during an incident and revised if necessary. </w:t>
      </w:r>
    </w:p>
    <w:p w14:paraId="4EBC24B9" w14:textId="1791C061" w:rsidR="008D4893" w:rsidRPr="008D4893" w:rsidRDefault="008D4893" w:rsidP="008D4893">
      <w:pPr>
        <w:rPr>
          <w:rFonts w:cstheme="minorHAnsi"/>
          <w:sz w:val="24"/>
        </w:rPr>
      </w:pPr>
      <w:r w:rsidRPr="008D4893">
        <w:rPr>
          <w:rFonts w:cstheme="minorHAnsi"/>
          <w:b/>
          <w:sz w:val="24"/>
        </w:rPr>
        <w:t xml:space="preserve">Recommendation 2: </w:t>
      </w:r>
      <w:r w:rsidRPr="008D4893">
        <w:rPr>
          <w:rFonts w:cstheme="minorHAnsi"/>
          <w:sz w:val="24"/>
        </w:rPr>
        <w:t xml:space="preserve">The information channels available should be </w:t>
      </w:r>
      <w:r w:rsidR="00742EA2">
        <w:rPr>
          <w:rFonts w:cstheme="minorHAnsi"/>
          <w:sz w:val="24"/>
        </w:rPr>
        <w:t>assessed early on,</w:t>
      </w:r>
      <w:r w:rsidR="00742EA2" w:rsidRPr="008D4893">
        <w:rPr>
          <w:rFonts w:cstheme="minorHAnsi"/>
          <w:sz w:val="24"/>
        </w:rPr>
        <w:t xml:space="preserve"> </w:t>
      </w:r>
      <w:r w:rsidRPr="008D4893">
        <w:rPr>
          <w:rFonts w:cstheme="minorHAnsi"/>
          <w:sz w:val="24"/>
        </w:rPr>
        <w:t xml:space="preserve">and the most appropriate uses for each option made clear to all members of the Response Team and the LOs. </w:t>
      </w:r>
    </w:p>
    <w:p w14:paraId="14FB313D" w14:textId="77777777" w:rsidR="008D4893" w:rsidRPr="008D4893" w:rsidRDefault="008D4893" w:rsidP="008D4893">
      <w:pPr>
        <w:rPr>
          <w:rFonts w:cstheme="minorHAnsi"/>
          <w:sz w:val="24"/>
          <w:szCs w:val="24"/>
        </w:rPr>
      </w:pPr>
      <w:r w:rsidRPr="008D4893">
        <w:rPr>
          <w:rFonts w:cstheme="minorHAnsi"/>
          <w:b/>
          <w:sz w:val="24"/>
          <w:szCs w:val="24"/>
        </w:rPr>
        <w:t>Recommendation 3:</w:t>
      </w:r>
      <w:r w:rsidRPr="008D4893">
        <w:rPr>
          <w:rFonts w:cstheme="minorHAnsi"/>
          <w:sz w:val="24"/>
          <w:szCs w:val="24"/>
        </w:rPr>
        <w:t xml:space="preserve"> The department should review response procedures and consider frequent, short Response Team meetings to monitor staff capacity, track tasks and re-focus objectives; and a daily meeting between the Response Team and LOs to ensure a shared understanding of situational awareness and the department’s priorities.</w:t>
      </w:r>
    </w:p>
    <w:p w14:paraId="71564F63" w14:textId="77777777" w:rsidR="008D4893" w:rsidRPr="008D4893" w:rsidRDefault="008D4893" w:rsidP="008D4893">
      <w:pPr>
        <w:rPr>
          <w:rFonts w:cstheme="minorHAnsi"/>
          <w:sz w:val="24"/>
          <w:szCs w:val="24"/>
        </w:rPr>
      </w:pPr>
      <w:r w:rsidRPr="008D4893">
        <w:rPr>
          <w:rFonts w:cstheme="minorHAnsi"/>
          <w:b/>
          <w:sz w:val="24"/>
          <w:szCs w:val="24"/>
        </w:rPr>
        <w:t>Recommendation 4:</w:t>
      </w:r>
      <w:r w:rsidRPr="008D4893">
        <w:rPr>
          <w:rFonts w:cstheme="minorHAnsi"/>
          <w:sz w:val="24"/>
          <w:szCs w:val="24"/>
        </w:rPr>
        <w:t xml:space="preserve"> Establish a clear and effective process for information management within the Response Team, and consider appointing a designated information officer to monitor and manage all incident information received by the team.</w:t>
      </w:r>
    </w:p>
    <w:p w14:paraId="173081E7" w14:textId="77777777" w:rsidR="008D4893" w:rsidRPr="008D4893" w:rsidRDefault="008D4893" w:rsidP="008D4893">
      <w:pPr>
        <w:rPr>
          <w:highlight w:val="yellow"/>
        </w:rPr>
      </w:pPr>
      <w:r w:rsidRPr="008D4893">
        <w:rPr>
          <w:rFonts w:cstheme="minorHAnsi"/>
          <w:b/>
          <w:sz w:val="24"/>
        </w:rPr>
        <w:t xml:space="preserve">Recommendation 5: </w:t>
      </w:r>
      <w:r w:rsidRPr="008D4893">
        <w:rPr>
          <w:rFonts w:cstheme="minorHAnsi"/>
          <w:sz w:val="24"/>
        </w:rPr>
        <w:t xml:space="preserve">The department should develop clear guidance for industry on what information is needed during an offshore incident and when it should be provided to the department. </w:t>
      </w:r>
    </w:p>
    <w:p w14:paraId="45A19EFC" w14:textId="77777777" w:rsidR="008D4893" w:rsidRPr="008D4893" w:rsidRDefault="008D4893" w:rsidP="008D4893">
      <w:pPr>
        <w:rPr>
          <w:rFonts w:cstheme="minorHAnsi"/>
          <w:sz w:val="24"/>
          <w:szCs w:val="24"/>
        </w:rPr>
      </w:pPr>
      <w:r w:rsidRPr="008D4893">
        <w:rPr>
          <w:rFonts w:cstheme="minorHAnsi"/>
          <w:b/>
          <w:sz w:val="24"/>
          <w:szCs w:val="24"/>
        </w:rPr>
        <w:t>Recommendation 6:</w:t>
      </w:r>
      <w:r w:rsidRPr="008D4893">
        <w:rPr>
          <w:rFonts w:cstheme="minorHAnsi"/>
          <w:sz w:val="24"/>
          <w:szCs w:val="24"/>
        </w:rPr>
        <w:t xml:space="preserve"> Work with stakeholders to increase awareness of the department’s role and information needs in the event of an incident, and their understanding of the role of the LOs. The department should proactively engage with stakeholders to develop a shared understanding and a set of expectations for LOs during an offshore petroleum incident response. </w:t>
      </w:r>
    </w:p>
    <w:p w14:paraId="0B9569FA" w14:textId="77777777" w:rsidR="008D4893" w:rsidRPr="00814979" w:rsidRDefault="008D4893" w:rsidP="008D4893">
      <w:pPr>
        <w:rPr>
          <w:rFonts w:cstheme="minorHAnsi"/>
          <w:i/>
          <w:sz w:val="24"/>
        </w:rPr>
      </w:pPr>
    </w:p>
    <w:p w14:paraId="00BE043C" w14:textId="77777777" w:rsidR="008D4893" w:rsidRPr="008D4893" w:rsidRDefault="008D4893" w:rsidP="008D4893"/>
    <w:sectPr w:rsidR="008D4893" w:rsidRPr="008D4893" w:rsidSect="00C9169B">
      <w:headerReference w:type="default" r:id="rId16"/>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03E48" w14:textId="77777777" w:rsidR="00751A99" w:rsidRDefault="00751A99" w:rsidP="00980D2B">
      <w:pPr>
        <w:spacing w:after="0" w:line="240" w:lineRule="auto"/>
      </w:pPr>
      <w:r>
        <w:separator/>
      </w:r>
    </w:p>
  </w:endnote>
  <w:endnote w:type="continuationSeparator" w:id="0">
    <w:p w14:paraId="4FD37300" w14:textId="77777777" w:rsidR="00751A99" w:rsidRDefault="00751A99" w:rsidP="00980D2B">
      <w:pPr>
        <w:spacing w:after="0" w:line="240" w:lineRule="auto"/>
      </w:pPr>
      <w:r>
        <w:continuationSeparator/>
      </w:r>
    </w:p>
  </w:endnote>
  <w:endnote w:type="continuationNotice" w:id="1">
    <w:p w14:paraId="6B567CA8" w14:textId="77777777" w:rsidR="00751A99" w:rsidRDefault="00751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21221"/>
      <w:docPartObj>
        <w:docPartGallery w:val="Page Numbers (Bottom of Page)"/>
        <w:docPartUnique/>
      </w:docPartObj>
    </w:sdtPr>
    <w:sdtEndPr>
      <w:rPr>
        <w:noProof/>
      </w:rPr>
    </w:sdtEndPr>
    <w:sdtContent>
      <w:p w14:paraId="64F3E344" w14:textId="7CDE88DA" w:rsidR="00751A99" w:rsidRDefault="008E08B7">
        <w:pPr>
          <w:pStyle w:val="Footer"/>
          <w:jc w:val="center"/>
        </w:pPr>
      </w:p>
    </w:sdtContent>
  </w:sdt>
  <w:p w14:paraId="469C4B4B" w14:textId="77777777" w:rsidR="00751A99" w:rsidRDefault="00751A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771087"/>
      <w:docPartObj>
        <w:docPartGallery w:val="Page Numbers (Bottom of Page)"/>
        <w:docPartUnique/>
      </w:docPartObj>
    </w:sdtPr>
    <w:sdtEndPr>
      <w:rPr>
        <w:noProof/>
      </w:rPr>
    </w:sdtEndPr>
    <w:sdtContent>
      <w:p w14:paraId="04FE591B" w14:textId="05749744" w:rsidR="00751A99" w:rsidRDefault="00751A99">
        <w:pPr>
          <w:pStyle w:val="Footer"/>
          <w:jc w:val="center"/>
        </w:pPr>
        <w:r>
          <w:fldChar w:fldCharType="begin"/>
        </w:r>
        <w:r>
          <w:instrText xml:space="preserve"> PAGE   \* MERGEFORMAT </w:instrText>
        </w:r>
        <w:r>
          <w:fldChar w:fldCharType="separate"/>
        </w:r>
        <w:r w:rsidR="008E08B7">
          <w:rPr>
            <w:noProof/>
          </w:rPr>
          <w:t>1</w:t>
        </w:r>
        <w:r>
          <w:rPr>
            <w:noProof/>
          </w:rPr>
          <w:fldChar w:fldCharType="end"/>
        </w:r>
      </w:p>
    </w:sdtContent>
  </w:sdt>
  <w:p w14:paraId="4BC0E334" w14:textId="77777777" w:rsidR="00751A99" w:rsidRDefault="00751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88DAC" w14:textId="77777777" w:rsidR="00751A99" w:rsidRDefault="00751A99" w:rsidP="00980D2B">
      <w:pPr>
        <w:spacing w:after="0" w:line="240" w:lineRule="auto"/>
      </w:pPr>
      <w:r>
        <w:separator/>
      </w:r>
    </w:p>
  </w:footnote>
  <w:footnote w:type="continuationSeparator" w:id="0">
    <w:p w14:paraId="7FF2F7C8" w14:textId="77777777" w:rsidR="00751A99" w:rsidRDefault="00751A99" w:rsidP="00980D2B">
      <w:pPr>
        <w:spacing w:after="0" w:line="240" w:lineRule="auto"/>
      </w:pPr>
      <w:r>
        <w:continuationSeparator/>
      </w:r>
    </w:p>
  </w:footnote>
  <w:footnote w:type="continuationNotice" w:id="1">
    <w:p w14:paraId="7AE982F5" w14:textId="77777777" w:rsidR="00751A99" w:rsidRDefault="00751A99">
      <w:pPr>
        <w:spacing w:after="0" w:line="240" w:lineRule="auto"/>
      </w:pPr>
    </w:p>
  </w:footnote>
  <w:footnote w:id="2">
    <w:p w14:paraId="067A810E" w14:textId="77777777" w:rsidR="00751A99" w:rsidRDefault="00751A99" w:rsidP="0039568B">
      <w:pPr>
        <w:pStyle w:val="FootnoteText"/>
      </w:pPr>
      <w:r>
        <w:rPr>
          <w:rStyle w:val="FootnoteReference"/>
        </w:rPr>
        <w:footnoteRef/>
      </w:r>
      <w:r>
        <w:t xml:space="preserve"> Commonwealth waters extend seaward of 3 nautical miles from the territorial sea baseline (also referred to as the low tide mark) to 200 nautical miles (the limit of Australia’s Exclusive Economic Zone).</w:t>
      </w:r>
    </w:p>
  </w:footnote>
  <w:footnote w:id="3">
    <w:p w14:paraId="101D3DFD" w14:textId="4120FC08" w:rsidR="00BC22A0" w:rsidRPr="00BC22A0" w:rsidRDefault="00751A99">
      <w:pPr>
        <w:pStyle w:val="FootnoteText"/>
      </w:pPr>
      <w:r w:rsidRPr="006271B5">
        <w:rPr>
          <w:rStyle w:val="FootnoteReference"/>
        </w:rPr>
        <w:footnoteRef/>
      </w:r>
      <w:r w:rsidRPr="006271B5">
        <w:t xml:space="preserve"> </w:t>
      </w:r>
      <w:r w:rsidR="00BC22A0">
        <w:t xml:space="preserve">Exercise Westwind 2015 Evaluation Report: </w:t>
      </w:r>
      <w:hyperlink r:id="rId1" w:history="1">
        <w:r w:rsidR="00BC22A0" w:rsidRPr="00BC22A0">
          <w:rPr>
            <w:rStyle w:val="Hyperlink"/>
            <w:color w:val="auto"/>
            <w:u w:val="none"/>
          </w:rPr>
          <w:t>https://www.amsa.gov.au/marine-environment/incidents-and-exercises/exercise-westwind-2015-evaluation-report</w:t>
        </w:r>
      </w:hyperlink>
    </w:p>
  </w:footnote>
  <w:footnote w:id="4">
    <w:p w14:paraId="2CA56104" w14:textId="7BCCE80C" w:rsidR="00751A99" w:rsidRDefault="00751A99">
      <w:pPr>
        <w:pStyle w:val="FootnoteText"/>
      </w:pPr>
      <w:r w:rsidRPr="00BC22A0">
        <w:rPr>
          <w:rStyle w:val="FootnoteReference"/>
        </w:rPr>
        <w:footnoteRef/>
      </w:r>
      <w:r w:rsidRPr="00BC22A0">
        <w:t xml:space="preserve"> </w:t>
      </w:r>
      <w:r w:rsidR="00BC22A0">
        <w:t xml:space="preserve">Exercise Ningaloo Challenge 2017 Evaluation Report: </w:t>
      </w:r>
      <w:hyperlink r:id="rId2" w:history="1">
        <w:r w:rsidRPr="00BC22A0">
          <w:rPr>
            <w:rStyle w:val="Hyperlink"/>
            <w:rFonts w:cstheme="minorHAnsi"/>
            <w:color w:val="auto"/>
            <w:u w:val="none"/>
          </w:rPr>
          <w:t>https://www.industry.gov.au/data-and-publications/exercise-ningaloo-challenge-2017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1C19A" w14:textId="4825D0DB" w:rsidR="00751A99" w:rsidRDefault="00751A99" w:rsidP="00980D2B">
    <w:pPr>
      <w:pStyle w:val="Header"/>
      <w:jc w:val="center"/>
    </w:pPr>
    <w:r>
      <w:rPr>
        <w:noProof/>
        <w:lang w:eastAsia="en-AU"/>
      </w:rPr>
      <w:drawing>
        <wp:inline distT="0" distB="0" distL="0" distR="0" wp14:anchorId="27AB63E6" wp14:editId="0A333249">
          <wp:extent cx="1581665" cy="964033"/>
          <wp:effectExtent l="0" t="0" r="0" b="7620"/>
          <wp:docPr id="2" name="Picture 2" descr="http://icentral/Communications/Documents/DISER-stacked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DISER-stacked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619" cy="98168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E2EA" w14:textId="5A8EA883" w:rsidR="00751A99" w:rsidRDefault="00751A99" w:rsidP="00980D2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54A8"/>
    <w:multiLevelType w:val="hybridMultilevel"/>
    <w:tmpl w:val="FC145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200D2"/>
    <w:multiLevelType w:val="hybridMultilevel"/>
    <w:tmpl w:val="1E2A90F8"/>
    <w:lvl w:ilvl="0" w:tplc="10A032E0">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CE4586"/>
    <w:multiLevelType w:val="hybridMultilevel"/>
    <w:tmpl w:val="DD2A3AB0"/>
    <w:lvl w:ilvl="0" w:tplc="27A2CBB8">
      <w:numFmt w:val="bullet"/>
      <w:lvlText w:val="-"/>
      <w:lvlJc w:val="left"/>
      <w:pPr>
        <w:ind w:left="720" w:hanging="360"/>
      </w:pPr>
      <w:rPr>
        <w:rFonts w:ascii="Calibri Light" w:eastAsiaTheme="minorHAnsi" w:hAnsi="Calibri Light" w:cs="Calibri Light"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465952"/>
    <w:multiLevelType w:val="hybridMultilevel"/>
    <w:tmpl w:val="A9583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F93D67"/>
    <w:multiLevelType w:val="hybridMultilevel"/>
    <w:tmpl w:val="A6580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452F42"/>
    <w:multiLevelType w:val="hybridMultilevel"/>
    <w:tmpl w:val="D38419A6"/>
    <w:lvl w:ilvl="0" w:tplc="30F6CC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766FCB"/>
    <w:multiLevelType w:val="hybridMultilevel"/>
    <w:tmpl w:val="9272B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D67EE3"/>
    <w:multiLevelType w:val="hybridMultilevel"/>
    <w:tmpl w:val="208A9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D71F09"/>
    <w:multiLevelType w:val="hybridMultilevel"/>
    <w:tmpl w:val="604EE4E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5DE73924"/>
    <w:multiLevelType w:val="hybridMultilevel"/>
    <w:tmpl w:val="9272B2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775725"/>
    <w:multiLevelType w:val="hybridMultilevel"/>
    <w:tmpl w:val="D6E2437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1"/>
  </w:num>
  <w:num w:numId="2">
    <w:abstractNumId w:val="5"/>
  </w:num>
  <w:num w:numId="3">
    <w:abstractNumId w:val="10"/>
  </w:num>
  <w:num w:numId="4">
    <w:abstractNumId w:val="8"/>
  </w:num>
  <w:num w:numId="5">
    <w:abstractNumId w:val="4"/>
  </w:num>
  <w:num w:numId="6">
    <w:abstractNumId w:val="0"/>
  </w:num>
  <w:num w:numId="7">
    <w:abstractNumId w:val="3"/>
  </w:num>
  <w:num w:numId="8">
    <w:abstractNumId w:val="7"/>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hdrShapeDefaults>
    <o:shapedefaults v:ext="edit" spidmax="93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2B"/>
    <w:rsid w:val="00000E6B"/>
    <w:rsid w:val="000073FE"/>
    <w:rsid w:val="00011F8E"/>
    <w:rsid w:val="00012140"/>
    <w:rsid w:val="00015603"/>
    <w:rsid w:val="0001712C"/>
    <w:rsid w:val="0002205A"/>
    <w:rsid w:val="00027176"/>
    <w:rsid w:val="000277A7"/>
    <w:rsid w:val="0003373A"/>
    <w:rsid w:val="0004506A"/>
    <w:rsid w:val="00047355"/>
    <w:rsid w:val="000523DE"/>
    <w:rsid w:val="00052919"/>
    <w:rsid w:val="0005779C"/>
    <w:rsid w:val="00061BB7"/>
    <w:rsid w:val="00061DA1"/>
    <w:rsid w:val="00062AD0"/>
    <w:rsid w:val="00070691"/>
    <w:rsid w:val="00071033"/>
    <w:rsid w:val="000714C0"/>
    <w:rsid w:val="00074524"/>
    <w:rsid w:val="00076441"/>
    <w:rsid w:val="000770F1"/>
    <w:rsid w:val="00081E9D"/>
    <w:rsid w:val="00085CAD"/>
    <w:rsid w:val="00090E66"/>
    <w:rsid w:val="000918D1"/>
    <w:rsid w:val="00092F05"/>
    <w:rsid w:val="00095003"/>
    <w:rsid w:val="000A2118"/>
    <w:rsid w:val="000B06BE"/>
    <w:rsid w:val="000B1E0E"/>
    <w:rsid w:val="000C0591"/>
    <w:rsid w:val="000C2EB6"/>
    <w:rsid w:val="000C7FB3"/>
    <w:rsid w:val="000D0ABD"/>
    <w:rsid w:val="000D44EC"/>
    <w:rsid w:val="000D6DA2"/>
    <w:rsid w:val="000E13F3"/>
    <w:rsid w:val="000E38B5"/>
    <w:rsid w:val="000E577B"/>
    <w:rsid w:val="000E6B33"/>
    <w:rsid w:val="000E7651"/>
    <w:rsid w:val="000F45D9"/>
    <w:rsid w:val="000F5655"/>
    <w:rsid w:val="000F5C57"/>
    <w:rsid w:val="0010096D"/>
    <w:rsid w:val="00100F1F"/>
    <w:rsid w:val="00101E31"/>
    <w:rsid w:val="001042F8"/>
    <w:rsid w:val="00107BA0"/>
    <w:rsid w:val="001101B0"/>
    <w:rsid w:val="00113484"/>
    <w:rsid w:val="00116A10"/>
    <w:rsid w:val="00117DFE"/>
    <w:rsid w:val="00121379"/>
    <w:rsid w:val="00124E98"/>
    <w:rsid w:val="00130A77"/>
    <w:rsid w:val="00133F34"/>
    <w:rsid w:val="0014672F"/>
    <w:rsid w:val="00150DD5"/>
    <w:rsid w:val="00151E18"/>
    <w:rsid w:val="00152ACC"/>
    <w:rsid w:val="00157BDD"/>
    <w:rsid w:val="0016119C"/>
    <w:rsid w:val="0016218D"/>
    <w:rsid w:val="001633D4"/>
    <w:rsid w:val="00166320"/>
    <w:rsid w:val="001715FE"/>
    <w:rsid w:val="001766E2"/>
    <w:rsid w:val="00182029"/>
    <w:rsid w:val="00183484"/>
    <w:rsid w:val="0018570A"/>
    <w:rsid w:val="00187C3B"/>
    <w:rsid w:val="00192FEA"/>
    <w:rsid w:val="00197DBE"/>
    <w:rsid w:val="001A19A5"/>
    <w:rsid w:val="001A2F28"/>
    <w:rsid w:val="001A4CB6"/>
    <w:rsid w:val="001A5B53"/>
    <w:rsid w:val="001A67BA"/>
    <w:rsid w:val="001A6B0F"/>
    <w:rsid w:val="001B07C3"/>
    <w:rsid w:val="001B1D81"/>
    <w:rsid w:val="001B351B"/>
    <w:rsid w:val="001B680A"/>
    <w:rsid w:val="001B756B"/>
    <w:rsid w:val="001B7CCD"/>
    <w:rsid w:val="001C1093"/>
    <w:rsid w:val="001C5327"/>
    <w:rsid w:val="001D2902"/>
    <w:rsid w:val="001D34E7"/>
    <w:rsid w:val="001D59A4"/>
    <w:rsid w:val="001E50B1"/>
    <w:rsid w:val="001F4937"/>
    <w:rsid w:val="001F6EDA"/>
    <w:rsid w:val="002026DB"/>
    <w:rsid w:val="00202EA6"/>
    <w:rsid w:val="00204663"/>
    <w:rsid w:val="002166B5"/>
    <w:rsid w:val="002169FA"/>
    <w:rsid w:val="00220736"/>
    <w:rsid w:val="00223858"/>
    <w:rsid w:val="00225448"/>
    <w:rsid w:val="00227BB1"/>
    <w:rsid w:val="002635F8"/>
    <w:rsid w:val="00263B16"/>
    <w:rsid w:val="00265AE5"/>
    <w:rsid w:val="0026689D"/>
    <w:rsid w:val="00266AAA"/>
    <w:rsid w:val="00267C2C"/>
    <w:rsid w:val="0027152F"/>
    <w:rsid w:val="00272052"/>
    <w:rsid w:val="00273ADE"/>
    <w:rsid w:val="00276D13"/>
    <w:rsid w:val="00277E2B"/>
    <w:rsid w:val="002833F3"/>
    <w:rsid w:val="00284DF7"/>
    <w:rsid w:val="002851A5"/>
    <w:rsid w:val="0028607D"/>
    <w:rsid w:val="00287327"/>
    <w:rsid w:val="0029303B"/>
    <w:rsid w:val="00295C48"/>
    <w:rsid w:val="00296CF7"/>
    <w:rsid w:val="002A13F0"/>
    <w:rsid w:val="002B05C4"/>
    <w:rsid w:val="002B06EA"/>
    <w:rsid w:val="002B46A4"/>
    <w:rsid w:val="002C0001"/>
    <w:rsid w:val="002C01A4"/>
    <w:rsid w:val="002C1E58"/>
    <w:rsid w:val="002C2DB2"/>
    <w:rsid w:val="002C7901"/>
    <w:rsid w:val="002D463D"/>
    <w:rsid w:val="002D5371"/>
    <w:rsid w:val="002D72C4"/>
    <w:rsid w:val="002E4FF9"/>
    <w:rsid w:val="002F3CE9"/>
    <w:rsid w:val="002F7F34"/>
    <w:rsid w:val="003003CF"/>
    <w:rsid w:val="00301486"/>
    <w:rsid w:val="003074F1"/>
    <w:rsid w:val="00307582"/>
    <w:rsid w:val="00316EFD"/>
    <w:rsid w:val="00324879"/>
    <w:rsid w:val="003318D7"/>
    <w:rsid w:val="0033291D"/>
    <w:rsid w:val="0033361F"/>
    <w:rsid w:val="00335408"/>
    <w:rsid w:val="00343C8F"/>
    <w:rsid w:val="00346C7D"/>
    <w:rsid w:val="003552E7"/>
    <w:rsid w:val="003558D2"/>
    <w:rsid w:val="00357601"/>
    <w:rsid w:val="00360359"/>
    <w:rsid w:val="003630A1"/>
    <w:rsid w:val="00366868"/>
    <w:rsid w:val="00372EB7"/>
    <w:rsid w:val="0037345A"/>
    <w:rsid w:val="00373DBF"/>
    <w:rsid w:val="0038149C"/>
    <w:rsid w:val="00382546"/>
    <w:rsid w:val="003860ED"/>
    <w:rsid w:val="00393477"/>
    <w:rsid w:val="0039568B"/>
    <w:rsid w:val="00395A88"/>
    <w:rsid w:val="00397F8C"/>
    <w:rsid w:val="003A0703"/>
    <w:rsid w:val="003A1A8F"/>
    <w:rsid w:val="003A29E0"/>
    <w:rsid w:val="003C61F2"/>
    <w:rsid w:val="003D2A25"/>
    <w:rsid w:val="003D42BE"/>
    <w:rsid w:val="003D52A4"/>
    <w:rsid w:val="003D7598"/>
    <w:rsid w:val="003E4AF5"/>
    <w:rsid w:val="003E4B8E"/>
    <w:rsid w:val="003E6DFB"/>
    <w:rsid w:val="003F009F"/>
    <w:rsid w:val="003F179A"/>
    <w:rsid w:val="003F7D7C"/>
    <w:rsid w:val="00400722"/>
    <w:rsid w:val="00401314"/>
    <w:rsid w:val="00402D1F"/>
    <w:rsid w:val="004062F4"/>
    <w:rsid w:val="00412C99"/>
    <w:rsid w:val="00414069"/>
    <w:rsid w:val="00415A72"/>
    <w:rsid w:val="0042298F"/>
    <w:rsid w:val="00426122"/>
    <w:rsid w:val="0043305B"/>
    <w:rsid w:val="00434EBC"/>
    <w:rsid w:val="004352EE"/>
    <w:rsid w:val="00436177"/>
    <w:rsid w:val="00436595"/>
    <w:rsid w:val="004368DC"/>
    <w:rsid w:val="00436BE4"/>
    <w:rsid w:val="004378A2"/>
    <w:rsid w:val="00442DA1"/>
    <w:rsid w:val="00443A46"/>
    <w:rsid w:val="0044604B"/>
    <w:rsid w:val="00446536"/>
    <w:rsid w:val="004469B2"/>
    <w:rsid w:val="0044766E"/>
    <w:rsid w:val="004502D2"/>
    <w:rsid w:val="004524DC"/>
    <w:rsid w:val="004569AD"/>
    <w:rsid w:val="004652BB"/>
    <w:rsid w:val="0046574D"/>
    <w:rsid w:val="00465C47"/>
    <w:rsid w:val="00494467"/>
    <w:rsid w:val="004A40F6"/>
    <w:rsid w:val="004A4F56"/>
    <w:rsid w:val="004A6609"/>
    <w:rsid w:val="004A7526"/>
    <w:rsid w:val="004B3322"/>
    <w:rsid w:val="004B398D"/>
    <w:rsid w:val="004B5927"/>
    <w:rsid w:val="004B5FAA"/>
    <w:rsid w:val="004B63CC"/>
    <w:rsid w:val="004C0813"/>
    <w:rsid w:val="004C16D1"/>
    <w:rsid w:val="004C1E08"/>
    <w:rsid w:val="004C4758"/>
    <w:rsid w:val="004C5A36"/>
    <w:rsid w:val="004C6E06"/>
    <w:rsid w:val="004D091E"/>
    <w:rsid w:val="004D27BB"/>
    <w:rsid w:val="004D36AE"/>
    <w:rsid w:val="004D36CD"/>
    <w:rsid w:val="004D691C"/>
    <w:rsid w:val="004D7DD8"/>
    <w:rsid w:val="004E1FF7"/>
    <w:rsid w:val="004E780A"/>
    <w:rsid w:val="004F5065"/>
    <w:rsid w:val="004F7EE4"/>
    <w:rsid w:val="0050559F"/>
    <w:rsid w:val="005112FB"/>
    <w:rsid w:val="005172A1"/>
    <w:rsid w:val="00517815"/>
    <w:rsid w:val="0052019E"/>
    <w:rsid w:val="00524483"/>
    <w:rsid w:val="00524E22"/>
    <w:rsid w:val="005310C4"/>
    <w:rsid w:val="005354A6"/>
    <w:rsid w:val="005408D9"/>
    <w:rsid w:val="005411FF"/>
    <w:rsid w:val="00544EAA"/>
    <w:rsid w:val="00544F47"/>
    <w:rsid w:val="00554398"/>
    <w:rsid w:val="0055644B"/>
    <w:rsid w:val="00557063"/>
    <w:rsid w:val="00557120"/>
    <w:rsid w:val="00570076"/>
    <w:rsid w:val="00570141"/>
    <w:rsid w:val="00571B26"/>
    <w:rsid w:val="00572B4B"/>
    <w:rsid w:val="005809F7"/>
    <w:rsid w:val="005845D2"/>
    <w:rsid w:val="00586658"/>
    <w:rsid w:val="00586A16"/>
    <w:rsid w:val="0058759E"/>
    <w:rsid w:val="00587ED3"/>
    <w:rsid w:val="005921E8"/>
    <w:rsid w:val="005930D1"/>
    <w:rsid w:val="00595313"/>
    <w:rsid w:val="0059710E"/>
    <w:rsid w:val="00597EB1"/>
    <w:rsid w:val="005C3953"/>
    <w:rsid w:val="005C40F9"/>
    <w:rsid w:val="005C4A0C"/>
    <w:rsid w:val="005C632A"/>
    <w:rsid w:val="005C7999"/>
    <w:rsid w:val="005C7DEB"/>
    <w:rsid w:val="005D07AD"/>
    <w:rsid w:val="005D11D6"/>
    <w:rsid w:val="005D466C"/>
    <w:rsid w:val="005D5570"/>
    <w:rsid w:val="005E1864"/>
    <w:rsid w:val="005E54EF"/>
    <w:rsid w:val="005F13A7"/>
    <w:rsid w:val="005F28A9"/>
    <w:rsid w:val="005F56AE"/>
    <w:rsid w:val="005F7E89"/>
    <w:rsid w:val="0060250B"/>
    <w:rsid w:val="00606BEA"/>
    <w:rsid w:val="00613D9E"/>
    <w:rsid w:val="006202E5"/>
    <w:rsid w:val="0062542E"/>
    <w:rsid w:val="00626028"/>
    <w:rsid w:val="006271B5"/>
    <w:rsid w:val="00631066"/>
    <w:rsid w:val="00635E17"/>
    <w:rsid w:val="006432E1"/>
    <w:rsid w:val="00662B69"/>
    <w:rsid w:val="0066348C"/>
    <w:rsid w:val="0066721A"/>
    <w:rsid w:val="0068251B"/>
    <w:rsid w:val="006852B3"/>
    <w:rsid w:val="00685B6A"/>
    <w:rsid w:val="006906FC"/>
    <w:rsid w:val="00691EE7"/>
    <w:rsid w:val="00692B73"/>
    <w:rsid w:val="00693A4C"/>
    <w:rsid w:val="00694E1E"/>
    <w:rsid w:val="00694E57"/>
    <w:rsid w:val="00695482"/>
    <w:rsid w:val="006A027B"/>
    <w:rsid w:val="006A4AFB"/>
    <w:rsid w:val="006A52A4"/>
    <w:rsid w:val="006B30C8"/>
    <w:rsid w:val="006B60A7"/>
    <w:rsid w:val="006B6DDB"/>
    <w:rsid w:val="006C0520"/>
    <w:rsid w:val="006C3451"/>
    <w:rsid w:val="006C4A62"/>
    <w:rsid w:val="006C5996"/>
    <w:rsid w:val="006C7A4F"/>
    <w:rsid w:val="006D0E29"/>
    <w:rsid w:val="006D1999"/>
    <w:rsid w:val="006D2732"/>
    <w:rsid w:val="006D4C02"/>
    <w:rsid w:val="006D50A1"/>
    <w:rsid w:val="006D5FA0"/>
    <w:rsid w:val="006D6500"/>
    <w:rsid w:val="006D6EBC"/>
    <w:rsid w:val="006E0ED0"/>
    <w:rsid w:val="006E4777"/>
    <w:rsid w:val="006F00E4"/>
    <w:rsid w:val="006F382B"/>
    <w:rsid w:val="006F7F71"/>
    <w:rsid w:val="007005F4"/>
    <w:rsid w:val="00702492"/>
    <w:rsid w:val="00703C68"/>
    <w:rsid w:val="007044CC"/>
    <w:rsid w:val="00704B3A"/>
    <w:rsid w:val="00705AF4"/>
    <w:rsid w:val="00705D44"/>
    <w:rsid w:val="007160A7"/>
    <w:rsid w:val="00741BC2"/>
    <w:rsid w:val="00742EA2"/>
    <w:rsid w:val="0074375C"/>
    <w:rsid w:val="00751A99"/>
    <w:rsid w:val="00752011"/>
    <w:rsid w:val="00752F9D"/>
    <w:rsid w:val="00753C44"/>
    <w:rsid w:val="00755279"/>
    <w:rsid w:val="00755C76"/>
    <w:rsid w:val="0076349A"/>
    <w:rsid w:val="00764DE7"/>
    <w:rsid w:val="00767040"/>
    <w:rsid w:val="007700F3"/>
    <w:rsid w:val="00777181"/>
    <w:rsid w:val="00782961"/>
    <w:rsid w:val="00791ADC"/>
    <w:rsid w:val="007946F7"/>
    <w:rsid w:val="00794769"/>
    <w:rsid w:val="007948B6"/>
    <w:rsid w:val="00794BFB"/>
    <w:rsid w:val="007A1DB7"/>
    <w:rsid w:val="007A2713"/>
    <w:rsid w:val="007B55AF"/>
    <w:rsid w:val="007C7B5E"/>
    <w:rsid w:val="007D21B7"/>
    <w:rsid w:val="007D5A32"/>
    <w:rsid w:val="007E0453"/>
    <w:rsid w:val="007E6277"/>
    <w:rsid w:val="007E7405"/>
    <w:rsid w:val="00800CA2"/>
    <w:rsid w:val="0080256F"/>
    <w:rsid w:val="008042CB"/>
    <w:rsid w:val="00810591"/>
    <w:rsid w:val="00820A53"/>
    <w:rsid w:val="00820F57"/>
    <w:rsid w:val="008213E8"/>
    <w:rsid w:val="00821F5C"/>
    <w:rsid w:val="00831943"/>
    <w:rsid w:val="00835471"/>
    <w:rsid w:val="00835FC9"/>
    <w:rsid w:val="008413AB"/>
    <w:rsid w:val="008450C6"/>
    <w:rsid w:val="008455E3"/>
    <w:rsid w:val="00845D8F"/>
    <w:rsid w:val="00845EF1"/>
    <w:rsid w:val="00863B16"/>
    <w:rsid w:val="008658AB"/>
    <w:rsid w:val="00866022"/>
    <w:rsid w:val="00872A14"/>
    <w:rsid w:val="0088096E"/>
    <w:rsid w:val="0088171D"/>
    <w:rsid w:val="00884EC9"/>
    <w:rsid w:val="0089086A"/>
    <w:rsid w:val="008914F1"/>
    <w:rsid w:val="008918EC"/>
    <w:rsid w:val="00894DE6"/>
    <w:rsid w:val="0089560C"/>
    <w:rsid w:val="008A10FE"/>
    <w:rsid w:val="008A1C2E"/>
    <w:rsid w:val="008A30C6"/>
    <w:rsid w:val="008A4EA4"/>
    <w:rsid w:val="008A7702"/>
    <w:rsid w:val="008A7A1B"/>
    <w:rsid w:val="008B0AD6"/>
    <w:rsid w:val="008B3AE2"/>
    <w:rsid w:val="008B6740"/>
    <w:rsid w:val="008B7C9A"/>
    <w:rsid w:val="008C3A7E"/>
    <w:rsid w:val="008C4225"/>
    <w:rsid w:val="008C787D"/>
    <w:rsid w:val="008D2054"/>
    <w:rsid w:val="008D3A14"/>
    <w:rsid w:val="008D4893"/>
    <w:rsid w:val="008D67C8"/>
    <w:rsid w:val="008D794D"/>
    <w:rsid w:val="008E08B7"/>
    <w:rsid w:val="008E471D"/>
    <w:rsid w:val="008F4613"/>
    <w:rsid w:val="008F6555"/>
    <w:rsid w:val="00901B2D"/>
    <w:rsid w:val="009030D8"/>
    <w:rsid w:val="0090396E"/>
    <w:rsid w:val="00903C39"/>
    <w:rsid w:val="009124C6"/>
    <w:rsid w:val="00912838"/>
    <w:rsid w:val="00913403"/>
    <w:rsid w:val="00920C5C"/>
    <w:rsid w:val="00924129"/>
    <w:rsid w:val="009254AE"/>
    <w:rsid w:val="0092579F"/>
    <w:rsid w:val="00932176"/>
    <w:rsid w:val="00933846"/>
    <w:rsid w:val="00934E5E"/>
    <w:rsid w:val="00935F09"/>
    <w:rsid w:val="00936180"/>
    <w:rsid w:val="00937037"/>
    <w:rsid w:val="00942577"/>
    <w:rsid w:val="00944B82"/>
    <w:rsid w:val="00946D0B"/>
    <w:rsid w:val="00953E1C"/>
    <w:rsid w:val="0095656B"/>
    <w:rsid w:val="00956739"/>
    <w:rsid w:val="00962BA8"/>
    <w:rsid w:val="00962E1C"/>
    <w:rsid w:val="009633EE"/>
    <w:rsid w:val="00963659"/>
    <w:rsid w:val="00970404"/>
    <w:rsid w:val="00971CDF"/>
    <w:rsid w:val="00974E2F"/>
    <w:rsid w:val="009761D2"/>
    <w:rsid w:val="00980D2B"/>
    <w:rsid w:val="009873C9"/>
    <w:rsid w:val="009905CA"/>
    <w:rsid w:val="00990EE6"/>
    <w:rsid w:val="009922BF"/>
    <w:rsid w:val="00997215"/>
    <w:rsid w:val="009975D7"/>
    <w:rsid w:val="009A2B34"/>
    <w:rsid w:val="009A5661"/>
    <w:rsid w:val="009B34BE"/>
    <w:rsid w:val="009B3CF8"/>
    <w:rsid w:val="009B5C1E"/>
    <w:rsid w:val="009C0E31"/>
    <w:rsid w:val="009C1818"/>
    <w:rsid w:val="009D25E0"/>
    <w:rsid w:val="009D2606"/>
    <w:rsid w:val="009E1FBD"/>
    <w:rsid w:val="009E43C0"/>
    <w:rsid w:val="009F0D93"/>
    <w:rsid w:val="009F1CF9"/>
    <w:rsid w:val="009F246D"/>
    <w:rsid w:val="009F4B5C"/>
    <w:rsid w:val="00A03866"/>
    <w:rsid w:val="00A0636C"/>
    <w:rsid w:val="00A10C86"/>
    <w:rsid w:val="00A13884"/>
    <w:rsid w:val="00A15EF8"/>
    <w:rsid w:val="00A26E09"/>
    <w:rsid w:val="00A279DA"/>
    <w:rsid w:val="00A344CF"/>
    <w:rsid w:val="00A346A1"/>
    <w:rsid w:val="00A35B4E"/>
    <w:rsid w:val="00A4515A"/>
    <w:rsid w:val="00A47278"/>
    <w:rsid w:val="00A53755"/>
    <w:rsid w:val="00A539C6"/>
    <w:rsid w:val="00A61731"/>
    <w:rsid w:val="00A63526"/>
    <w:rsid w:val="00A6468C"/>
    <w:rsid w:val="00A64968"/>
    <w:rsid w:val="00A663E5"/>
    <w:rsid w:val="00A857BB"/>
    <w:rsid w:val="00A858CA"/>
    <w:rsid w:val="00A9281C"/>
    <w:rsid w:val="00A942C2"/>
    <w:rsid w:val="00A97B0E"/>
    <w:rsid w:val="00AA5360"/>
    <w:rsid w:val="00AA6D10"/>
    <w:rsid w:val="00AB41BA"/>
    <w:rsid w:val="00AC2A5B"/>
    <w:rsid w:val="00AC33E3"/>
    <w:rsid w:val="00AD4A1D"/>
    <w:rsid w:val="00AD65F0"/>
    <w:rsid w:val="00AE09B3"/>
    <w:rsid w:val="00AE23E6"/>
    <w:rsid w:val="00AE24D1"/>
    <w:rsid w:val="00AE53A8"/>
    <w:rsid w:val="00AE685F"/>
    <w:rsid w:val="00AF03D7"/>
    <w:rsid w:val="00AF1854"/>
    <w:rsid w:val="00AF5782"/>
    <w:rsid w:val="00B00006"/>
    <w:rsid w:val="00B06746"/>
    <w:rsid w:val="00B076DA"/>
    <w:rsid w:val="00B07FDC"/>
    <w:rsid w:val="00B13FE8"/>
    <w:rsid w:val="00B14CD6"/>
    <w:rsid w:val="00B17710"/>
    <w:rsid w:val="00B20408"/>
    <w:rsid w:val="00B2175C"/>
    <w:rsid w:val="00B26302"/>
    <w:rsid w:val="00B322B1"/>
    <w:rsid w:val="00B34527"/>
    <w:rsid w:val="00B3616B"/>
    <w:rsid w:val="00B37E43"/>
    <w:rsid w:val="00B37FC0"/>
    <w:rsid w:val="00B4079A"/>
    <w:rsid w:val="00B41183"/>
    <w:rsid w:val="00B428E7"/>
    <w:rsid w:val="00B43A31"/>
    <w:rsid w:val="00B46268"/>
    <w:rsid w:val="00B46E98"/>
    <w:rsid w:val="00B46EA4"/>
    <w:rsid w:val="00B52F89"/>
    <w:rsid w:val="00B532D1"/>
    <w:rsid w:val="00B6010D"/>
    <w:rsid w:val="00B62148"/>
    <w:rsid w:val="00B6475A"/>
    <w:rsid w:val="00B67237"/>
    <w:rsid w:val="00B7058E"/>
    <w:rsid w:val="00B73094"/>
    <w:rsid w:val="00B76C3F"/>
    <w:rsid w:val="00B81B29"/>
    <w:rsid w:val="00B859F3"/>
    <w:rsid w:val="00B90E43"/>
    <w:rsid w:val="00B92CC7"/>
    <w:rsid w:val="00B940F4"/>
    <w:rsid w:val="00BB3B86"/>
    <w:rsid w:val="00BC22A0"/>
    <w:rsid w:val="00BC2C17"/>
    <w:rsid w:val="00BC40A2"/>
    <w:rsid w:val="00BC6716"/>
    <w:rsid w:val="00BC6B58"/>
    <w:rsid w:val="00BD0A7C"/>
    <w:rsid w:val="00BD477F"/>
    <w:rsid w:val="00BD4F44"/>
    <w:rsid w:val="00BE03E7"/>
    <w:rsid w:val="00BE226A"/>
    <w:rsid w:val="00BE75AB"/>
    <w:rsid w:val="00BF242E"/>
    <w:rsid w:val="00BF6194"/>
    <w:rsid w:val="00BF6B4A"/>
    <w:rsid w:val="00C12F71"/>
    <w:rsid w:val="00C13E75"/>
    <w:rsid w:val="00C141FC"/>
    <w:rsid w:val="00C14B2F"/>
    <w:rsid w:val="00C15308"/>
    <w:rsid w:val="00C24A62"/>
    <w:rsid w:val="00C26277"/>
    <w:rsid w:val="00C31571"/>
    <w:rsid w:val="00C35F71"/>
    <w:rsid w:val="00C40541"/>
    <w:rsid w:val="00C42981"/>
    <w:rsid w:val="00C46C13"/>
    <w:rsid w:val="00C5030C"/>
    <w:rsid w:val="00C5166A"/>
    <w:rsid w:val="00C523C8"/>
    <w:rsid w:val="00C550D1"/>
    <w:rsid w:val="00C56E61"/>
    <w:rsid w:val="00C62A98"/>
    <w:rsid w:val="00C652C8"/>
    <w:rsid w:val="00C67649"/>
    <w:rsid w:val="00C74DC0"/>
    <w:rsid w:val="00C80BA5"/>
    <w:rsid w:val="00C8170E"/>
    <w:rsid w:val="00C83208"/>
    <w:rsid w:val="00C86B14"/>
    <w:rsid w:val="00C9169B"/>
    <w:rsid w:val="00CA2265"/>
    <w:rsid w:val="00CA308E"/>
    <w:rsid w:val="00CB088B"/>
    <w:rsid w:val="00CB1A7E"/>
    <w:rsid w:val="00CB3194"/>
    <w:rsid w:val="00CB4AC8"/>
    <w:rsid w:val="00CB5C8B"/>
    <w:rsid w:val="00CC5A4E"/>
    <w:rsid w:val="00CC5F3A"/>
    <w:rsid w:val="00CC68BF"/>
    <w:rsid w:val="00CD7C0E"/>
    <w:rsid w:val="00CE5E24"/>
    <w:rsid w:val="00CF260E"/>
    <w:rsid w:val="00CF53AE"/>
    <w:rsid w:val="00CF770B"/>
    <w:rsid w:val="00CF7FA9"/>
    <w:rsid w:val="00D0084B"/>
    <w:rsid w:val="00D05D3C"/>
    <w:rsid w:val="00D07289"/>
    <w:rsid w:val="00D13D53"/>
    <w:rsid w:val="00D159CF"/>
    <w:rsid w:val="00D216DD"/>
    <w:rsid w:val="00D25E13"/>
    <w:rsid w:val="00D2744A"/>
    <w:rsid w:val="00D30E16"/>
    <w:rsid w:val="00D30FD4"/>
    <w:rsid w:val="00D31652"/>
    <w:rsid w:val="00D33E36"/>
    <w:rsid w:val="00D344CF"/>
    <w:rsid w:val="00D34EAF"/>
    <w:rsid w:val="00D42304"/>
    <w:rsid w:val="00D442D5"/>
    <w:rsid w:val="00D47486"/>
    <w:rsid w:val="00D50342"/>
    <w:rsid w:val="00D52B3A"/>
    <w:rsid w:val="00D52BD7"/>
    <w:rsid w:val="00D56400"/>
    <w:rsid w:val="00D6092B"/>
    <w:rsid w:val="00D652A7"/>
    <w:rsid w:val="00D66D3D"/>
    <w:rsid w:val="00D67686"/>
    <w:rsid w:val="00D76187"/>
    <w:rsid w:val="00D76DD2"/>
    <w:rsid w:val="00D77457"/>
    <w:rsid w:val="00D80F56"/>
    <w:rsid w:val="00D82087"/>
    <w:rsid w:val="00D84625"/>
    <w:rsid w:val="00D846FC"/>
    <w:rsid w:val="00DA248D"/>
    <w:rsid w:val="00DA29AA"/>
    <w:rsid w:val="00DA5886"/>
    <w:rsid w:val="00DA5CEA"/>
    <w:rsid w:val="00DB14D7"/>
    <w:rsid w:val="00DB4CB8"/>
    <w:rsid w:val="00DB6F2C"/>
    <w:rsid w:val="00DC1AC3"/>
    <w:rsid w:val="00DC2688"/>
    <w:rsid w:val="00DC35D8"/>
    <w:rsid w:val="00DC6CA7"/>
    <w:rsid w:val="00DD253F"/>
    <w:rsid w:val="00DD3FAC"/>
    <w:rsid w:val="00DD40A0"/>
    <w:rsid w:val="00DD63F1"/>
    <w:rsid w:val="00DE5CC1"/>
    <w:rsid w:val="00DE6F96"/>
    <w:rsid w:val="00DF2602"/>
    <w:rsid w:val="00DF5B67"/>
    <w:rsid w:val="00DF5FBF"/>
    <w:rsid w:val="00E002D5"/>
    <w:rsid w:val="00E02E72"/>
    <w:rsid w:val="00E14591"/>
    <w:rsid w:val="00E1521F"/>
    <w:rsid w:val="00E16333"/>
    <w:rsid w:val="00E2144D"/>
    <w:rsid w:val="00E22E0A"/>
    <w:rsid w:val="00E23C59"/>
    <w:rsid w:val="00E25DD5"/>
    <w:rsid w:val="00E260FA"/>
    <w:rsid w:val="00E2617E"/>
    <w:rsid w:val="00E3218C"/>
    <w:rsid w:val="00E322B2"/>
    <w:rsid w:val="00E32327"/>
    <w:rsid w:val="00E371B1"/>
    <w:rsid w:val="00E43540"/>
    <w:rsid w:val="00E441DE"/>
    <w:rsid w:val="00E4427A"/>
    <w:rsid w:val="00E45212"/>
    <w:rsid w:val="00E45CC9"/>
    <w:rsid w:val="00E50A2B"/>
    <w:rsid w:val="00E5387C"/>
    <w:rsid w:val="00E53D4F"/>
    <w:rsid w:val="00E54EBE"/>
    <w:rsid w:val="00E56B6B"/>
    <w:rsid w:val="00E57F6B"/>
    <w:rsid w:val="00E6606C"/>
    <w:rsid w:val="00E67938"/>
    <w:rsid w:val="00E70607"/>
    <w:rsid w:val="00E7327B"/>
    <w:rsid w:val="00E820AE"/>
    <w:rsid w:val="00E84660"/>
    <w:rsid w:val="00E961CA"/>
    <w:rsid w:val="00EA3FB3"/>
    <w:rsid w:val="00EB2B8B"/>
    <w:rsid w:val="00EB3707"/>
    <w:rsid w:val="00EB5326"/>
    <w:rsid w:val="00EC59AC"/>
    <w:rsid w:val="00EC603B"/>
    <w:rsid w:val="00ED0DFA"/>
    <w:rsid w:val="00ED15CE"/>
    <w:rsid w:val="00ED7A15"/>
    <w:rsid w:val="00EE6EE6"/>
    <w:rsid w:val="00EF141C"/>
    <w:rsid w:val="00EF2626"/>
    <w:rsid w:val="00EF4404"/>
    <w:rsid w:val="00EF5EDF"/>
    <w:rsid w:val="00EF66E8"/>
    <w:rsid w:val="00EF6D0B"/>
    <w:rsid w:val="00F05A7E"/>
    <w:rsid w:val="00F076B8"/>
    <w:rsid w:val="00F13371"/>
    <w:rsid w:val="00F1461E"/>
    <w:rsid w:val="00F21021"/>
    <w:rsid w:val="00F239C5"/>
    <w:rsid w:val="00F27355"/>
    <w:rsid w:val="00F328B3"/>
    <w:rsid w:val="00F332D4"/>
    <w:rsid w:val="00F35631"/>
    <w:rsid w:val="00F402DD"/>
    <w:rsid w:val="00F429F2"/>
    <w:rsid w:val="00F44FB2"/>
    <w:rsid w:val="00F45B5D"/>
    <w:rsid w:val="00F54758"/>
    <w:rsid w:val="00F56BC4"/>
    <w:rsid w:val="00F57162"/>
    <w:rsid w:val="00F6027F"/>
    <w:rsid w:val="00F70885"/>
    <w:rsid w:val="00F71365"/>
    <w:rsid w:val="00F71616"/>
    <w:rsid w:val="00F725EF"/>
    <w:rsid w:val="00F742DD"/>
    <w:rsid w:val="00F83013"/>
    <w:rsid w:val="00F84B14"/>
    <w:rsid w:val="00F87007"/>
    <w:rsid w:val="00F900B9"/>
    <w:rsid w:val="00F9600E"/>
    <w:rsid w:val="00F978E9"/>
    <w:rsid w:val="00F97E08"/>
    <w:rsid w:val="00FA1DE6"/>
    <w:rsid w:val="00FA3B5D"/>
    <w:rsid w:val="00FA5CA3"/>
    <w:rsid w:val="00FA6712"/>
    <w:rsid w:val="00FB29BC"/>
    <w:rsid w:val="00FB38A9"/>
    <w:rsid w:val="00FC0557"/>
    <w:rsid w:val="00FC40A5"/>
    <w:rsid w:val="00FC54BF"/>
    <w:rsid w:val="00FC7049"/>
    <w:rsid w:val="00FC777E"/>
    <w:rsid w:val="00FD1303"/>
    <w:rsid w:val="00FD56FC"/>
    <w:rsid w:val="00FE3110"/>
    <w:rsid w:val="00FE32FD"/>
    <w:rsid w:val="00FF0DEC"/>
    <w:rsid w:val="00FF1E4D"/>
    <w:rsid w:val="00FF491E"/>
    <w:rsid w:val="00FF4DB5"/>
    <w:rsid w:val="00FF7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6C58F392"/>
  <w15:chartTrackingRefBased/>
  <w15:docId w15:val="{22465B8A-AB67-4FA9-B310-C05D31E8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0E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7F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7F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D2B"/>
  </w:style>
  <w:style w:type="paragraph" w:styleId="Footer">
    <w:name w:val="footer"/>
    <w:basedOn w:val="Normal"/>
    <w:link w:val="FooterChar"/>
    <w:uiPriority w:val="99"/>
    <w:unhideWhenUsed/>
    <w:rsid w:val="00980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D2B"/>
  </w:style>
  <w:style w:type="paragraph" w:styleId="ListParagraph">
    <w:name w:val="List Paragraph"/>
    <w:basedOn w:val="Normal"/>
    <w:uiPriority w:val="34"/>
    <w:qFormat/>
    <w:rsid w:val="00B76C3F"/>
    <w:pPr>
      <w:ind w:left="720"/>
      <w:contextualSpacing/>
    </w:pPr>
  </w:style>
  <w:style w:type="paragraph" w:styleId="BalloonText">
    <w:name w:val="Balloon Text"/>
    <w:basedOn w:val="Normal"/>
    <w:link w:val="BalloonTextChar"/>
    <w:uiPriority w:val="99"/>
    <w:semiHidden/>
    <w:unhideWhenUsed/>
    <w:rsid w:val="00524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22"/>
    <w:rPr>
      <w:rFonts w:ascii="Segoe UI" w:hAnsi="Segoe UI" w:cs="Segoe UI"/>
      <w:sz w:val="18"/>
      <w:szCs w:val="18"/>
    </w:rPr>
  </w:style>
  <w:style w:type="paragraph" w:styleId="FootnoteText">
    <w:name w:val="footnote text"/>
    <w:basedOn w:val="Normal"/>
    <w:link w:val="FootnoteTextChar"/>
    <w:uiPriority w:val="99"/>
    <w:semiHidden/>
    <w:unhideWhenUsed/>
    <w:rsid w:val="0039568B"/>
    <w:pPr>
      <w:spacing w:after="0" w:line="240" w:lineRule="auto"/>
    </w:pPr>
    <w:rPr>
      <w:rFonts w:ascii="Segoe UI" w:hAnsi="Segoe UI"/>
      <w:sz w:val="20"/>
      <w:szCs w:val="20"/>
    </w:rPr>
  </w:style>
  <w:style w:type="character" w:customStyle="1" w:styleId="FootnoteTextChar">
    <w:name w:val="Footnote Text Char"/>
    <w:basedOn w:val="DefaultParagraphFont"/>
    <w:link w:val="FootnoteText"/>
    <w:uiPriority w:val="99"/>
    <w:semiHidden/>
    <w:rsid w:val="0039568B"/>
    <w:rPr>
      <w:rFonts w:ascii="Segoe UI" w:hAnsi="Segoe UI"/>
      <w:sz w:val="20"/>
      <w:szCs w:val="20"/>
    </w:rPr>
  </w:style>
  <w:style w:type="character" w:styleId="FootnoteReference">
    <w:name w:val="footnote reference"/>
    <w:basedOn w:val="DefaultParagraphFont"/>
    <w:uiPriority w:val="99"/>
    <w:semiHidden/>
    <w:unhideWhenUsed/>
    <w:rsid w:val="0039568B"/>
    <w:rPr>
      <w:vertAlign w:val="superscript"/>
    </w:rPr>
  </w:style>
  <w:style w:type="character" w:styleId="Hyperlink">
    <w:name w:val="Hyperlink"/>
    <w:basedOn w:val="DefaultParagraphFont"/>
    <w:uiPriority w:val="99"/>
    <w:unhideWhenUsed/>
    <w:rsid w:val="0039568B"/>
    <w:rPr>
      <w:color w:val="0563C1" w:themeColor="hyperlink"/>
      <w:u w:val="single"/>
    </w:rPr>
  </w:style>
  <w:style w:type="character" w:styleId="CommentReference">
    <w:name w:val="annotation reference"/>
    <w:basedOn w:val="DefaultParagraphFont"/>
    <w:uiPriority w:val="99"/>
    <w:semiHidden/>
    <w:unhideWhenUsed/>
    <w:rsid w:val="0039568B"/>
    <w:rPr>
      <w:sz w:val="16"/>
      <w:szCs w:val="16"/>
    </w:rPr>
  </w:style>
  <w:style w:type="paragraph" w:styleId="CommentText">
    <w:name w:val="annotation text"/>
    <w:basedOn w:val="Normal"/>
    <w:link w:val="CommentTextChar"/>
    <w:uiPriority w:val="99"/>
    <w:semiHidden/>
    <w:unhideWhenUsed/>
    <w:rsid w:val="0039568B"/>
    <w:pPr>
      <w:spacing w:line="240" w:lineRule="auto"/>
    </w:pPr>
    <w:rPr>
      <w:sz w:val="20"/>
      <w:szCs w:val="20"/>
    </w:rPr>
  </w:style>
  <w:style w:type="character" w:customStyle="1" w:styleId="CommentTextChar">
    <w:name w:val="Comment Text Char"/>
    <w:basedOn w:val="DefaultParagraphFont"/>
    <w:link w:val="CommentText"/>
    <w:uiPriority w:val="99"/>
    <w:semiHidden/>
    <w:rsid w:val="0039568B"/>
    <w:rPr>
      <w:sz w:val="20"/>
      <w:szCs w:val="20"/>
    </w:rPr>
  </w:style>
  <w:style w:type="paragraph" w:styleId="CommentSubject">
    <w:name w:val="annotation subject"/>
    <w:basedOn w:val="CommentText"/>
    <w:next w:val="CommentText"/>
    <w:link w:val="CommentSubjectChar"/>
    <w:uiPriority w:val="99"/>
    <w:semiHidden/>
    <w:unhideWhenUsed/>
    <w:rsid w:val="0039568B"/>
    <w:rPr>
      <w:b/>
      <w:bCs/>
    </w:rPr>
  </w:style>
  <w:style w:type="character" w:customStyle="1" w:styleId="CommentSubjectChar">
    <w:name w:val="Comment Subject Char"/>
    <w:basedOn w:val="CommentTextChar"/>
    <w:link w:val="CommentSubject"/>
    <w:uiPriority w:val="99"/>
    <w:semiHidden/>
    <w:rsid w:val="0039568B"/>
    <w:rPr>
      <w:b/>
      <w:bCs/>
      <w:sz w:val="20"/>
      <w:szCs w:val="20"/>
    </w:rPr>
  </w:style>
  <w:style w:type="character" w:customStyle="1" w:styleId="Heading2Char">
    <w:name w:val="Heading 2 Char"/>
    <w:basedOn w:val="DefaultParagraphFont"/>
    <w:link w:val="Heading2"/>
    <w:uiPriority w:val="9"/>
    <w:rsid w:val="00397F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7F8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990E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0EE6"/>
    <w:pPr>
      <w:outlineLvl w:val="9"/>
    </w:pPr>
    <w:rPr>
      <w:lang w:val="en-US"/>
    </w:rPr>
  </w:style>
  <w:style w:type="paragraph" w:styleId="TOC2">
    <w:name w:val="toc 2"/>
    <w:basedOn w:val="Normal"/>
    <w:next w:val="Normal"/>
    <w:autoRedefine/>
    <w:uiPriority w:val="39"/>
    <w:unhideWhenUsed/>
    <w:rsid w:val="00990EE6"/>
    <w:pPr>
      <w:spacing w:after="100"/>
      <w:ind w:left="220"/>
    </w:pPr>
  </w:style>
  <w:style w:type="paragraph" w:styleId="TOC3">
    <w:name w:val="toc 3"/>
    <w:basedOn w:val="Normal"/>
    <w:next w:val="Normal"/>
    <w:autoRedefine/>
    <w:uiPriority w:val="39"/>
    <w:unhideWhenUsed/>
    <w:rsid w:val="00990EE6"/>
    <w:pPr>
      <w:spacing w:after="100"/>
      <w:ind w:left="440"/>
    </w:pPr>
  </w:style>
  <w:style w:type="paragraph" w:styleId="Revision">
    <w:name w:val="Revision"/>
    <w:hidden/>
    <w:uiPriority w:val="99"/>
    <w:semiHidden/>
    <w:rsid w:val="00903C39"/>
    <w:pPr>
      <w:spacing w:after="0" w:line="240" w:lineRule="auto"/>
    </w:pPr>
  </w:style>
  <w:style w:type="paragraph" w:styleId="TOC1">
    <w:name w:val="toc 1"/>
    <w:basedOn w:val="Normal"/>
    <w:next w:val="Normal"/>
    <w:autoRedefine/>
    <w:uiPriority w:val="39"/>
    <w:unhideWhenUsed/>
    <w:rsid w:val="00395A88"/>
    <w:pPr>
      <w:spacing w:after="100"/>
    </w:pPr>
  </w:style>
  <w:style w:type="character" w:styleId="FollowedHyperlink">
    <w:name w:val="FollowedHyperlink"/>
    <w:basedOn w:val="DefaultParagraphFont"/>
    <w:uiPriority w:val="99"/>
    <w:semiHidden/>
    <w:unhideWhenUsed/>
    <w:rsid w:val="006271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dustry.gov.au/data-and-publications/exercise-ningaloo-challenge-2017"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msa.gov.au/marine-environment/incidents-and-exercises/exercise-westwind-2015-evaluation-repor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exercise-ningaloo-challenge-2017" TargetMode="External"/><Relationship Id="rId1" Type="http://schemas.openxmlformats.org/officeDocument/2006/relationships/hyperlink" Target="https://www.amsa.gov.au/marine-environment/incidents-and-exercises/exercise-westwind-2015-evaluation-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e63cd534a94446d68abe1904a0bcdfb2 xmlns="76c08405-89e9-4c57-a585-b31d7bded94b">
      <Terms xmlns="http://schemas.microsoft.com/office/infopath/2007/PartnerControls"/>
    </e63cd534a94446d68abe1904a0bcdfb2>
    <adb9bed2e36e4a93af574aeb444da63e xmlns="76c08405-89e9-4c57-a585-b31d7bded94b">
      <Terms xmlns="http://schemas.microsoft.com/office/infopath/2007/PartnerControls"/>
    </adb9bed2e36e4a93af574aeb444da63e>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n99e4c9942c6404eb103464a00e6097b xmlns="76c08405-89e9-4c57-a585-b31d7bded94b">
      <Terms xmlns="http://schemas.microsoft.com/office/infopath/2007/PartnerControls"/>
    </n99e4c9942c6404eb103464a00e6097b>
    <IconOverlay xmlns="http://schemas.microsoft.com/sharepoint/v4" xsi:nil="true"/>
    <DocHub_MeetingDate xmlns="76c08405-89e9-4c57-a585-b31d7bded94b" xsi:nil="true"/>
    <TaxCatchAll xmlns="76c08405-89e9-4c57-a585-b31d7bded94b">
      <Value>46</Value>
      <Value>54</Value>
    </TaxCatchAll>
    <DocHub_MeetingLocation xmlns="76c08405-89e9-4c57-a585-b31d7bded94b" xsi:nil="true"/>
    <g7bcb40ba23249a78edca7d43a67c1c9 xmlns="76c08405-89e9-4c57-a585-b31d7bded94b">
      <Terms xmlns="http://schemas.microsoft.com/office/infopath/2007/PartnerControls"/>
    </g7bcb40ba23249a78edca7d43a67c1c9>
    <Comments xmlns="http://schemas.microsoft.com/sharepoint/v3" xsi:nil="true"/>
    <_dlc_DocId xmlns="76c08405-89e9-4c57-a585-b31d7bded94b">P77SRJCMCQEC-1906174792-520</_dlc_DocId>
    <_dlc_DocIdUrl xmlns="76c08405-89e9-4c57-a585-b31d7bded94b">
      <Url>https://dochub/div/resources/businessfunctions/offshoreresources/environmentsafetysecurity/opi/_layouts/15/DocIdRedir.aspx?ID=P77SRJCMCQEC-1906174792-520</Url>
      <Description>P77SRJCMCQEC-1906174792-520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E22F4CBACE7941A3CA17FC1F565DC4" ma:contentTypeVersion="18" ma:contentTypeDescription="Create a new document." ma:contentTypeScope="" ma:versionID="fcc8734fda3b23ccd319cb0bcbd5b88f">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6d7169b6267e82cd7be11846c8a0cc03"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63cd534a94446d68abe1904a0bcdfb2" minOccurs="0"/>
                <xsd:element ref="ns2:DocHub_MeetingDate" minOccurs="0"/>
                <xsd:element ref="ns2:DocHub_MeetingLocation"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63cd534a94446d68abe1904a0bcdfb2" ma:index="24" nillable="true"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DocHub_MeetingDate" ma:index="25" nillable="true" ma:displayName="Meeting Date" ma:description="Date of the meeting (DD/MM/YYYY)" ma:format="DateOnly" ma:indexed="true" ma:internalName="DocHub_MeetingDate">
      <xsd:simpleType>
        <xsd:restriction base="dms:DateTime"/>
      </xsd:simpleType>
    </xsd:element>
    <xsd:element name="DocHub_MeetingLocation" ma:index="26" nillable="true" ma:displayName="Meeting Location" ma:description="Location in which the meeting is held" ma:internalName="DocHub_MeetingLocation">
      <xsd:simpleType>
        <xsd:restriction base="dms:Text"/>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CD6EF-E222-4BCB-8E33-999FA448C423}">
  <ds:schemaRefs>
    <ds:schemaRef ds:uri="http://schemas.microsoft.com/sharepoint/events"/>
  </ds:schemaRefs>
</ds:datastoreItem>
</file>

<file path=customXml/itemProps2.xml><?xml version="1.0" encoding="utf-8"?>
<ds:datastoreItem xmlns:ds="http://schemas.openxmlformats.org/officeDocument/2006/customXml" ds:itemID="{A2BA84AD-9A8C-441B-9F65-19C3C953516D}">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76c08405-89e9-4c57-a585-b31d7bded94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8A099A-2330-4C6A-B193-C57F63EF6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FAEE2-86DE-4904-8704-892962BCB0D1}">
  <ds:schemaRefs>
    <ds:schemaRef ds:uri="http://schemas.microsoft.com/sharepoint/v3/contenttype/forms"/>
  </ds:schemaRefs>
</ds:datastoreItem>
</file>

<file path=customXml/itemProps5.xml><?xml version="1.0" encoding="utf-8"?>
<ds:datastoreItem xmlns:ds="http://schemas.openxmlformats.org/officeDocument/2006/customXml" ds:itemID="{AE9EC551-23CC-40DC-BDFC-CBEE24C6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4865</Words>
  <Characters>27732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Grame, Briana</dc:creator>
  <cp:keywords/>
  <dc:description/>
  <cp:lastModifiedBy>Saunders, Georgie</cp:lastModifiedBy>
  <cp:revision>2</cp:revision>
  <cp:lastPrinted>2019-11-12T03:39:00Z</cp:lastPrinted>
  <dcterms:created xsi:type="dcterms:W3CDTF">2021-10-06T23:40:00Z</dcterms:created>
  <dcterms:modified xsi:type="dcterms:W3CDTF">2021-10-06T23:40:00Z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0x01010034E22F4CBACE7941A3CA17FC1F565DC4</vt:lpwstr>
  </property>
  <property fmtid="{D5CDD505-2E9C-101B-9397-08002B2CF9AE}" pid="3" name="_dlc_DocIdItemGuid">
    <vt:lpwstr>51f9c3b5-6672-47f4-ad3a-d65c7bfb6f8f</vt:lpwstr>
  </property>
  <property fmtid="{D5CDD505-2E9C-101B-9397-08002B2CF9AE}" pid="4" name="DocHub_Year">
    <vt:lpwstr/>
  </property>
  <property fmtid="{D5CDD505-2E9C-101B-9397-08002B2CF9AE}" pid="5" name="DocHub_DocumentType">
    <vt:lpwstr>54;#Report|116a9244-cef6-47ce-a9a5-088c9cf21292</vt:lpwstr>
  </property>
  <property fmtid="{D5CDD505-2E9C-101B-9397-08002B2CF9AE}" pid="6" name="DocHub_SecurityClassification">
    <vt:lpwstr>46;#For Official Use Only|11f6fb0b-52ce-4109-8f7f-521b2a62f692</vt:lpwstr>
  </property>
  <property fmtid="{D5CDD505-2E9C-101B-9397-08002B2CF9AE}" pid="7" name="DocHub_Keywords">
    <vt:lpwstr/>
  </property>
  <property fmtid="{D5CDD505-2E9C-101B-9397-08002B2CF9AE}" pid="8" name="DocHub_WorkActivity">
    <vt:lpwstr/>
  </property>
  <property fmtid="{D5CDD505-2E9C-101B-9397-08002B2CF9AE}" pid="9" name="DocHub_WorkTopic">
    <vt:lpwstr/>
  </property>
</Properties>
</file>