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0D19" w:rsidRDefault="00197669" w:rsidP="00140D19">
      <w:pPr>
        <w:pStyle w:val="Heading1"/>
        <w:rPr>
          <w:lang w:val="en-US"/>
        </w:rPr>
      </w:pPr>
      <w:r w:rsidRPr="00125BA7">
        <w:rPr>
          <w:noProof/>
          <w:lang w:eastAsia="en-AU"/>
        </w:rPr>
        <w:drawing>
          <wp:anchor distT="0" distB="0" distL="114300" distR="114300" simplePos="0" relativeHeight="251659264" behindDoc="0" locked="0" layoutInCell="1" allowOverlap="1" wp14:anchorId="342E67F7" wp14:editId="735745B8">
            <wp:simplePos x="0" y="0"/>
            <wp:positionH relativeFrom="page">
              <wp:align>right</wp:align>
            </wp:positionH>
            <wp:positionV relativeFrom="paragraph">
              <wp:posOffset>-810433</wp:posOffset>
            </wp:positionV>
            <wp:extent cx="7549402" cy="215827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COM14234 Citations D6 Hea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9402" cy="2158276"/>
                    </a:xfrm>
                    <a:prstGeom prst="rect">
                      <a:avLst/>
                    </a:prstGeom>
                  </pic:spPr>
                </pic:pic>
              </a:graphicData>
            </a:graphic>
            <wp14:sizeRelH relativeFrom="page">
              <wp14:pctWidth>0</wp14:pctWidth>
            </wp14:sizeRelH>
            <wp14:sizeRelV relativeFrom="page">
              <wp14:pctHeight>0</wp14:pctHeight>
            </wp14:sizeRelV>
          </wp:anchor>
        </w:drawing>
      </w:r>
      <w:bookmarkStart w:id="0" w:name="_Hlk17376334"/>
      <w:r w:rsidR="00140D19" w:rsidRPr="00084762">
        <w:rPr>
          <w:lang w:val="en-US"/>
        </w:rPr>
        <w:t>Emeritus Professor David Blair,</w:t>
      </w:r>
      <w:r w:rsidR="00140D19">
        <w:rPr>
          <w:lang w:val="en-US"/>
        </w:rPr>
        <w:br/>
      </w:r>
      <w:r w:rsidR="00140D19" w:rsidRPr="00084762">
        <w:rPr>
          <w:lang w:val="en-US"/>
        </w:rPr>
        <w:t>Professor David McClelland,</w:t>
      </w:r>
      <w:r w:rsidR="00140D19">
        <w:rPr>
          <w:lang w:val="en-US"/>
        </w:rPr>
        <w:br/>
      </w:r>
      <w:r w:rsidR="00140D19" w:rsidRPr="00084762">
        <w:rPr>
          <w:lang w:val="en-US"/>
        </w:rPr>
        <w:t>Professor Susan Scott</w:t>
      </w:r>
      <w:r w:rsidR="00140D19">
        <w:rPr>
          <w:lang w:val="en-US"/>
        </w:rPr>
        <w:t xml:space="preserve"> and </w:t>
      </w:r>
      <w:r w:rsidR="00140D19" w:rsidRPr="00084762">
        <w:rPr>
          <w:lang w:val="en-US"/>
        </w:rPr>
        <w:t>Professor Peter Veitch</w:t>
      </w:r>
    </w:p>
    <w:p w:rsidR="00140D19" w:rsidRPr="00140D19" w:rsidRDefault="00140D19" w:rsidP="00140D19">
      <w:pPr>
        <w:pStyle w:val="University"/>
      </w:pPr>
      <w:r w:rsidRPr="00084762">
        <w:rPr>
          <w:lang w:val="en-US"/>
        </w:rPr>
        <w:t>ARC Centre of Excellence for Gravitational Wave Discovery (</w:t>
      </w:r>
      <w:proofErr w:type="spellStart"/>
      <w:r w:rsidRPr="00084762">
        <w:rPr>
          <w:lang w:val="en-US"/>
        </w:rPr>
        <w:t>OzGrav</w:t>
      </w:r>
      <w:proofErr w:type="spellEnd"/>
      <w:r w:rsidRPr="00084762">
        <w:rPr>
          <w:lang w:val="en-US"/>
        </w:rPr>
        <w:t>)</w:t>
      </w:r>
    </w:p>
    <w:p w:rsidR="00140D19" w:rsidRPr="00084762" w:rsidRDefault="00140D19" w:rsidP="00140D19">
      <w:pPr>
        <w:pStyle w:val="Heading2"/>
      </w:pPr>
      <w:r w:rsidRPr="00084762">
        <w:t>2020 Prime Minister’s Prize for Science</w:t>
      </w:r>
    </w:p>
    <w:bookmarkEnd w:id="0"/>
    <w:p w:rsidR="00140D19" w:rsidRPr="00084762" w:rsidRDefault="00140D19" w:rsidP="00140D19">
      <w:pPr>
        <w:pStyle w:val="ListParagraph"/>
        <w:rPr>
          <w:lang w:val="en-US"/>
        </w:rPr>
      </w:pPr>
      <w:r w:rsidRPr="00084762">
        <w:rPr>
          <w:lang w:val="en-US"/>
        </w:rPr>
        <w:t xml:space="preserve">Emeritus Professor David Blair, Professor David McClelland, Professor Susan Scott and Professor Peter Veitch are pioneering Australian physicists </w:t>
      </w:r>
      <w:proofErr w:type="spellStart"/>
      <w:r w:rsidRPr="00084762">
        <w:rPr>
          <w:lang w:val="en-US"/>
        </w:rPr>
        <w:t>recognised</w:t>
      </w:r>
      <w:proofErr w:type="spellEnd"/>
      <w:r w:rsidRPr="00084762">
        <w:rPr>
          <w:lang w:val="en-US"/>
        </w:rPr>
        <w:t xml:space="preserve"> for their critical contributions to the first direct detection of gravitational waves, thereby opening a new window into the Universe with gravitational wave astronomy. This is a groundbreaking</w:t>
      </w:r>
      <w:r w:rsidRPr="00084762" w:rsidDel="006B2379">
        <w:rPr>
          <w:lang w:val="en-US"/>
        </w:rPr>
        <w:t xml:space="preserve"> </w:t>
      </w:r>
      <w:r w:rsidRPr="00084762">
        <w:rPr>
          <w:lang w:val="en-US"/>
        </w:rPr>
        <w:t>discovery in the field of physics, which has been 100 years in the making.</w:t>
      </w:r>
    </w:p>
    <w:p w:rsidR="00140D19" w:rsidRPr="00084762" w:rsidRDefault="00140D19" w:rsidP="00140D19">
      <w:pPr>
        <w:pStyle w:val="ListParagraph"/>
        <w:rPr>
          <w:lang w:val="en-US"/>
        </w:rPr>
      </w:pPr>
      <w:r w:rsidRPr="00084762">
        <w:rPr>
          <w:lang w:val="en-US"/>
        </w:rPr>
        <w:t>Albert Einstein first predicted the existence of gravitational waves in 1916. Gravitational waves are minute distortions in the fabric of space-time that are non-electromagnetic in nature and spread from their source at the speed of light. However, he believed they would never be detectable.</w:t>
      </w:r>
    </w:p>
    <w:p w:rsidR="00140D19" w:rsidRPr="00084762" w:rsidRDefault="00140D19" w:rsidP="00140D19">
      <w:pPr>
        <w:pStyle w:val="ListParagraph"/>
        <w:rPr>
          <w:lang w:val="en-US"/>
        </w:rPr>
      </w:pPr>
      <w:r w:rsidRPr="00084762">
        <w:rPr>
          <w:lang w:val="en-US"/>
        </w:rPr>
        <w:t>In 1994, 78 years after Einstein’s hypothesis, the world took a significant step towards gravitational wave detection with the construction of two four-</w:t>
      </w:r>
      <w:proofErr w:type="spellStart"/>
      <w:r w:rsidRPr="00084762">
        <w:rPr>
          <w:lang w:val="en-US"/>
        </w:rPr>
        <w:t>kilometre</w:t>
      </w:r>
      <w:proofErr w:type="spellEnd"/>
      <w:r w:rsidRPr="00084762">
        <w:rPr>
          <w:lang w:val="en-US"/>
        </w:rPr>
        <w:t>, arm-length gravitational wave detectors in the United States, which formed the Laser Interferometer Gravitational-wave Observatory (LIGO). One year later, the Australian Consortium for Interferometric Gravitational-wave Astronomy (ACIGA) was formed, focusing on gravitational wave detection research and development.</w:t>
      </w:r>
    </w:p>
    <w:p w:rsidR="00140D19" w:rsidRPr="00084762" w:rsidRDefault="00140D19" w:rsidP="00140D19">
      <w:pPr>
        <w:pStyle w:val="ListParagraph"/>
        <w:rPr>
          <w:lang w:val="en-US"/>
        </w:rPr>
      </w:pPr>
      <w:r w:rsidRPr="00084762">
        <w:rPr>
          <w:lang w:val="en-US"/>
        </w:rPr>
        <w:t xml:space="preserve">In 1997, ACIGA members, Emeritus Professor Blair and Professors McClelland, Scott and Veitch joined the LIGO Scientific Collaboration (LSC) to broaden their activities to cover all areas of LIGO research. </w:t>
      </w:r>
    </w:p>
    <w:p w:rsidR="00140D19" w:rsidRPr="00084762" w:rsidRDefault="00140D19" w:rsidP="00140D19">
      <w:pPr>
        <w:pStyle w:val="ListParagraph"/>
        <w:rPr>
          <w:lang w:val="en-US"/>
        </w:rPr>
      </w:pPr>
      <w:r w:rsidRPr="00084762">
        <w:rPr>
          <w:lang w:val="en-US"/>
        </w:rPr>
        <w:t>In the decades following, this team has led critical work to develop our understanding of the existence of gravitational waves. This culminated in the first direct gravitational wave detection in 2015 – the signal coming from the collision of two substantial black holes 1.3 billion years ago.</w:t>
      </w:r>
    </w:p>
    <w:p w:rsidR="00140D19" w:rsidRPr="00084762" w:rsidRDefault="00140D19" w:rsidP="00140D19">
      <w:pPr>
        <w:pStyle w:val="ListParagraph"/>
        <w:rPr>
          <w:lang w:val="en-US"/>
        </w:rPr>
      </w:pPr>
      <w:r w:rsidRPr="00084762">
        <w:rPr>
          <w:lang w:val="en-US"/>
        </w:rPr>
        <w:t>This was followed by a further detection in 2017, from the collision of two neutron stars. The first detection of its kind, this event solved a 50-year-old mystery confirming that these mergers are the source of previously observed high-energy gamma ray bursts, and of heavy metals such as gold, platinum and uranium in the Universe.</w:t>
      </w:r>
    </w:p>
    <w:p w:rsidR="00140D19" w:rsidRPr="00084762" w:rsidRDefault="00140D19" w:rsidP="00140D19">
      <w:pPr>
        <w:pStyle w:val="ListParagraph"/>
        <w:rPr>
          <w:lang w:val="en-US"/>
        </w:rPr>
      </w:pPr>
      <w:bookmarkStart w:id="1" w:name="_Hlk54157327"/>
      <w:r w:rsidRPr="00084762">
        <w:rPr>
          <w:lang w:val="en-US"/>
        </w:rPr>
        <w:t>The impact of their discovery has been immense; opening up previously unknown parts of the Universe such as hidden black holes, understanding the origin of gamma ray bursts (and with the potential to discover how supernovae explode), and to even peer back to the beginning of time at the Big Bang</w:t>
      </w:r>
      <w:bookmarkEnd w:id="1"/>
      <w:r w:rsidRPr="00084762">
        <w:rPr>
          <w:lang w:val="en-US"/>
        </w:rPr>
        <w:t>.</w:t>
      </w:r>
    </w:p>
    <w:p w:rsidR="00140D19" w:rsidRPr="00084762" w:rsidRDefault="00140D19" w:rsidP="00140D19">
      <w:pPr>
        <w:pStyle w:val="ListParagraph"/>
        <w:rPr>
          <w:lang w:val="en-US"/>
        </w:rPr>
      </w:pPr>
      <w:r w:rsidRPr="00084762">
        <w:rPr>
          <w:lang w:val="en-US"/>
        </w:rPr>
        <w:t>For this ’discovery of the century’, the 2017 Nobel Prize in Physics was awarded to the three American founders of the LIGO project. It was featured by the Australian Academy of Science as one of the top five international science breakthroughs of the last decade.</w:t>
      </w:r>
    </w:p>
    <w:p w:rsidR="00140D19" w:rsidRDefault="00140D19">
      <w:pPr>
        <w:spacing w:after="160"/>
        <w:rPr>
          <w:rFonts w:asciiTheme="majorHAnsi" w:eastAsiaTheme="majorEastAsia" w:hAnsiTheme="majorHAnsi" w:cstheme="majorBidi"/>
          <w:color w:val="005677" w:themeColor="text2"/>
          <w:sz w:val="26"/>
          <w:szCs w:val="26"/>
        </w:rPr>
      </w:pPr>
      <w:r>
        <w:br w:type="page"/>
      </w:r>
    </w:p>
    <w:p w:rsidR="00140D19" w:rsidRPr="00140D19" w:rsidRDefault="00140D19" w:rsidP="00140D19">
      <w:pPr>
        <w:pStyle w:val="Heading5"/>
      </w:pPr>
      <w:r w:rsidRPr="00140D19">
        <w:lastRenderedPageBreak/>
        <w:t>Emeritus Professor David Blair</w:t>
      </w:r>
    </w:p>
    <w:p w:rsidR="00140D19" w:rsidRPr="00084762" w:rsidRDefault="00140D19" w:rsidP="00140D19">
      <w:pPr>
        <w:pStyle w:val="ListParagraph"/>
        <w:rPr>
          <w:lang w:val="en-US"/>
        </w:rPr>
      </w:pPr>
      <w:r w:rsidRPr="00084762">
        <w:rPr>
          <w:lang w:val="en-US"/>
        </w:rPr>
        <w:t xml:space="preserve">Emeritus Professor Blair created a large-scale high optical power research facility on a remote site at </w:t>
      </w:r>
      <w:proofErr w:type="spellStart"/>
      <w:r w:rsidRPr="00084762">
        <w:rPr>
          <w:lang w:val="en-US"/>
        </w:rPr>
        <w:t>Gingin</w:t>
      </w:r>
      <w:proofErr w:type="spellEnd"/>
      <w:r w:rsidRPr="00084762">
        <w:rPr>
          <w:lang w:val="en-US"/>
        </w:rPr>
        <w:t xml:space="preserve">, Western Australia, to mimic Advanced LIGO interferometers and investigate the subtle interactions between light, sound and heat that would occur in full-scale detectors. </w:t>
      </w:r>
    </w:p>
    <w:p w:rsidR="00140D19" w:rsidRPr="00084762" w:rsidRDefault="00140D19" w:rsidP="00140D19">
      <w:pPr>
        <w:pStyle w:val="ListParagraph"/>
        <w:rPr>
          <w:lang w:val="en-US"/>
        </w:rPr>
      </w:pPr>
      <w:r w:rsidRPr="00084762">
        <w:rPr>
          <w:lang w:val="en-US"/>
        </w:rPr>
        <w:t xml:space="preserve">His pioneering work predicted that laser light would scatter from sound in the mirrors, causing parametric instability at power levels far below that needed to obtain detector sensitivity. </w:t>
      </w:r>
    </w:p>
    <w:p w:rsidR="00140D19" w:rsidRPr="00084762" w:rsidRDefault="00140D19" w:rsidP="00140D19">
      <w:pPr>
        <w:pStyle w:val="ListParagraph"/>
        <w:rPr>
          <w:lang w:val="en-US"/>
        </w:rPr>
      </w:pPr>
      <w:r w:rsidRPr="00084762">
        <w:rPr>
          <w:lang w:val="en-US"/>
        </w:rPr>
        <w:t xml:space="preserve">When this theory was validated during LIGO commissioning, Emeritus Professor Blair sent team members to help implement </w:t>
      </w:r>
      <w:proofErr w:type="spellStart"/>
      <w:r w:rsidRPr="00084762">
        <w:rPr>
          <w:lang w:val="en-US"/>
        </w:rPr>
        <w:t>stabilisation</w:t>
      </w:r>
      <w:proofErr w:type="spellEnd"/>
      <w:r w:rsidRPr="00084762">
        <w:rPr>
          <w:lang w:val="en-US"/>
        </w:rPr>
        <w:t xml:space="preserve"> methods that allowed the detectors to achieve sufficient power levels to make the first detection of gravitational waves.</w:t>
      </w:r>
    </w:p>
    <w:p w:rsidR="00140D19" w:rsidRPr="00084762" w:rsidRDefault="00140D19" w:rsidP="00EE3737">
      <w:pPr>
        <w:pStyle w:val="Heading5"/>
      </w:pPr>
      <w:r w:rsidRPr="00084762">
        <w:t xml:space="preserve">Professor David </w:t>
      </w:r>
      <w:r w:rsidRPr="00EE3737">
        <w:t>McClelland</w:t>
      </w:r>
    </w:p>
    <w:p w:rsidR="00140D19" w:rsidRPr="00084762" w:rsidRDefault="00140D19" w:rsidP="00140D19">
      <w:pPr>
        <w:pStyle w:val="ListParagraph"/>
        <w:rPr>
          <w:lang w:val="en-US"/>
        </w:rPr>
      </w:pPr>
      <w:r w:rsidRPr="00084762">
        <w:rPr>
          <w:lang w:val="en-US"/>
        </w:rPr>
        <w:t>Professor McClelland has led Australia’s partnership in Advanced LIGO since its commencement in 2009.</w:t>
      </w:r>
    </w:p>
    <w:p w:rsidR="00140D19" w:rsidRPr="00084762" w:rsidRDefault="00140D19" w:rsidP="00140D19">
      <w:pPr>
        <w:pStyle w:val="ListParagraph"/>
        <w:rPr>
          <w:lang w:val="en-US"/>
        </w:rPr>
      </w:pPr>
      <w:r w:rsidRPr="00084762">
        <w:rPr>
          <w:lang w:val="en-US"/>
        </w:rPr>
        <w:t>He chaired the LIGO Scientific Collaboration’s (LSC’s) Instrument Science/Advanced Detector program from 2013 to 2017.</w:t>
      </w:r>
    </w:p>
    <w:p w:rsidR="00140D19" w:rsidRPr="00084762" w:rsidRDefault="00140D19" w:rsidP="00140D19">
      <w:pPr>
        <w:pStyle w:val="ListParagraph"/>
        <w:rPr>
          <w:lang w:val="en-US"/>
        </w:rPr>
      </w:pPr>
      <w:r w:rsidRPr="00084762">
        <w:rPr>
          <w:lang w:val="en-US"/>
        </w:rPr>
        <w:t xml:space="preserve">He is the Principal Investigator for </w:t>
      </w:r>
      <w:proofErr w:type="spellStart"/>
      <w:r w:rsidRPr="00084762">
        <w:rPr>
          <w:lang w:val="en-US"/>
        </w:rPr>
        <w:t>OzGrav</w:t>
      </w:r>
      <w:proofErr w:type="spellEnd"/>
      <w:r w:rsidRPr="00084762">
        <w:rPr>
          <w:lang w:val="en-US"/>
        </w:rPr>
        <w:t xml:space="preserve"> in the LSC and represents </w:t>
      </w:r>
      <w:proofErr w:type="spellStart"/>
      <w:r w:rsidRPr="00084762">
        <w:rPr>
          <w:lang w:val="en-US"/>
        </w:rPr>
        <w:t>OzGrav</w:t>
      </w:r>
      <w:proofErr w:type="spellEnd"/>
      <w:r w:rsidRPr="00084762">
        <w:rPr>
          <w:lang w:val="en-US"/>
        </w:rPr>
        <w:t xml:space="preserve"> on the Gravitational Wave International Committee (GWIC).</w:t>
      </w:r>
    </w:p>
    <w:p w:rsidR="00140D19" w:rsidRPr="00084762" w:rsidRDefault="00140D19" w:rsidP="00140D19">
      <w:pPr>
        <w:pStyle w:val="ListParagraph"/>
        <w:rPr>
          <w:lang w:val="en-US"/>
        </w:rPr>
      </w:pPr>
      <w:r w:rsidRPr="00084762">
        <w:rPr>
          <w:lang w:val="en-US"/>
        </w:rPr>
        <w:t xml:space="preserve">Professor McClelland led The Australian National University team that played a crucial role in designing, installing and commissioning Advanced LIGO’s lock acquisition system, and in the construction and installation of Australian hardware for precision routing of the laser beam. </w:t>
      </w:r>
    </w:p>
    <w:p w:rsidR="00140D19" w:rsidRPr="00084762" w:rsidRDefault="00140D19" w:rsidP="00140D19">
      <w:pPr>
        <w:pStyle w:val="ListParagraph"/>
        <w:rPr>
          <w:lang w:val="en-US"/>
        </w:rPr>
      </w:pPr>
      <w:r w:rsidRPr="00084762">
        <w:rPr>
          <w:lang w:val="en-US"/>
        </w:rPr>
        <w:t>His pioneering quantum ‘squeezing’ technology (now installed in all detectors) is essential for boosting interferometer sensitivity to the current level where signals are detected weekly when in operation.</w:t>
      </w:r>
    </w:p>
    <w:p w:rsidR="00140D19" w:rsidRPr="00084762" w:rsidRDefault="00140D19" w:rsidP="00EE3737">
      <w:pPr>
        <w:pStyle w:val="Heading5"/>
        <w:rPr>
          <w:lang w:val="en-US"/>
        </w:rPr>
      </w:pPr>
      <w:r w:rsidRPr="00084762">
        <w:t xml:space="preserve">Professor </w:t>
      </w:r>
      <w:r w:rsidRPr="00EE3737">
        <w:t>Susan</w:t>
      </w:r>
      <w:r w:rsidRPr="00084762">
        <w:t xml:space="preserve"> Scott</w:t>
      </w:r>
    </w:p>
    <w:p w:rsidR="00140D19" w:rsidRPr="00084762" w:rsidRDefault="00140D19" w:rsidP="00140D19">
      <w:pPr>
        <w:pStyle w:val="ListParagraph"/>
        <w:rPr>
          <w:lang w:val="en-US"/>
        </w:rPr>
      </w:pPr>
      <w:r w:rsidRPr="00084762">
        <w:rPr>
          <w:lang w:val="en-US"/>
        </w:rPr>
        <w:t xml:space="preserve">Australia’s leading general relativity theorist, Professor Scott initiated the Australian effort in gravitational wave data analysis in 1998, and led Australian research in digging gravitational wave signals out of detector noise. </w:t>
      </w:r>
    </w:p>
    <w:p w:rsidR="00140D19" w:rsidRPr="00084762" w:rsidRDefault="00140D19" w:rsidP="00140D19">
      <w:pPr>
        <w:pStyle w:val="ListParagraph"/>
        <w:rPr>
          <w:lang w:val="en-US"/>
        </w:rPr>
      </w:pPr>
      <w:r w:rsidRPr="00084762">
        <w:rPr>
          <w:lang w:val="en-US"/>
        </w:rPr>
        <w:t xml:space="preserve">Her Australian National University team contributed key components to the LIGO Data Analysis System through which the detection signal was processed in 2015; designing and conducting the first gravitational wave search to be carried out under Australian leadership. </w:t>
      </w:r>
    </w:p>
    <w:p w:rsidR="00140D19" w:rsidRPr="00084762" w:rsidRDefault="00140D19" w:rsidP="00140D19">
      <w:pPr>
        <w:pStyle w:val="ListParagraph"/>
        <w:rPr>
          <w:lang w:val="en-US"/>
        </w:rPr>
      </w:pPr>
      <w:r w:rsidRPr="00084762">
        <w:rPr>
          <w:lang w:val="en-US"/>
        </w:rPr>
        <w:t xml:space="preserve">When LIGO made the first observation of a neutron star merger, the ANU </w:t>
      </w:r>
      <w:proofErr w:type="spellStart"/>
      <w:r w:rsidRPr="00084762">
        <w:rPr>
          <w:lang w:val="en-US"/>
        </w:rPr>
        <w:t>SkyMapper</w:t>
      </w:r>
      <w:proofErr w:type="spellEnd"/>
      <w:r w:rsidRPr="00084762">
        <w:rPr>
          <w:lang w:val="en-US"/>
        </w:rPr>
        <w:t xml:space="preserve"> telescope imaged the newly-born </w:t>
      </w:r>
      <w:proofErr w:type="spellStart"/>
      <w:r w:rsidRPr="00084762">
        <w:rPr>
          <w:lang w:val="en-US"/>
        </w:rPr>
        <w:t>kilonova</w:t>
      </w:r>
      <w:proofErr w:type="spellEnd"/>
      <w:r w:rsidRPr="00084762">
        <w:rPr>
          <w:lang w:val="en-US"/>
        </w:rPr>
        <w:t xml:space="preserve"> and determined its temperature profile.</w:t>
      </w:r>
    </w:p>
    <w:p w:rsidR="00140D19" w:rsidRPr="00084762" w:rsidRDefault="00140D19" w:rsidP="00EE3737">
      <w:pPr>
        <w:pStyle w:val="Heading5"/>
      </w:pPr>
      <w:r w:rsidRPr="00084762">
        <w:t xml:space="preserve">Professor </w:t>
      </w:r>
      <w:r w:rsidRPr="00EE3737">
        <w:t>Peter</w:t>
      </w:r>
      <w:r w:rsidRPr="00084762">
        <w:t xml:space="preserve"> Veitch</w:t>
      </w:r>
    </w:p>
    <w:p w:rsidR="00140D19" w:rsidRPr="00084762" w:rsidRDefault="00140D19" w:rsidP="00140D19">
      <w:pPr>
        <w:pStyle w:val="ListParagraph"/>
        <w:rPr>
          <w:lang w:val="en-US"/>
        </w:rPr>
      </w:pPr>
      <w:r w:rsidRPr="00084762">
        <w:rPr>
          <w:lang w:val="en-US"/>
        </w:rPr>
        <w:t xml:space="preserve">Professor Veitch’s University of Adelaide team invented and installed critical instrumentation for the Advanced LIGO detectors, namely their Hartman sensors. These sensors provide a solution to a major technological problem – the distortion of the laser beam within the detector – by measuring them simply and with a sensitivity that is 30-times better than any other sensor. </w:t>
      </w:r>
    </w:p>
    <w:p w:rsidR="00140D19" w:rsidRPr="00084762" w:rsidRDefault="00140D19" w:rsidP="00140D19">
      <w:pPr>
        <w:pStyle w:val="ListParagraph"/>
        <w:rPr>
          <w:lang w:val="en-US"/>
        </w:rPr>
      </w:pPr>
      <w:r w:rsidRPr="00084762">
        <w:rPr>
          <w:lang w:val="en-US"/>
        </w:rPr>
        <w:t xml:space="preserve">The Hartman sensors are used at all stages of the detection process: commissioning, measurement and adaptive correction of the distortions, and </w:t>
      </w:r>
      <w:proofErr w:type="spellStart"/>
      <w:r w:rsidRPr="00084762">
        <w:rPr>
          <w:lang w:val="en-US"/>
        </w:rPr>
        <w:t>optimising</w:t>
      </w:r>
      <w:proofErr w:type="spellEnd"/>
      <w:r w:rsidRPr="00084762">
        <w:rPr>
          <w:lang w:val="en-US"/>
        </w:rPr>
        <w:t xml:space="preserve"> the detector sensitivity and stability.</w:t>
      </w:r>
    </w:p>
    <w:p w:rsidR="00EE3737" w:rsidRDefault="00EE3737">
      <w:pPr>
        <w:spacing w:after="160"/>
        <w:rPr>
          <w:rFonts w:asciiTheme="majorHAnsi" w:eastAsiaTheme="majorEastAsia" w:hAnsiTheme="majorHAnsi" w:cstheme="majorBidi"/>
          <w:color w:val="005677" w:themeColor="text2"/>
          <w:sz w:val="26"/>
          <w:szCs w:val="26"/>
        </w:rPr>
      </w:pPr>
      <w:r>
        <w:br w:type="page"/>
      </w:r>
    </w:p>
    <w:p w:rsidR="00140D19" w:rsidRPr="00084762" w:rsidRDefault="00140D19" w:rsidP="00EE3737">
      <w:pPr>
        <w:pStyle w:val="Heading5"/>
      </w:pPr>
      <w:r w:rsidRPr="00EE3737">
        <w:lastRenderedPageBreak/>
        <w:t>Emeritus</w:t>
      </w:r>
      <w:r w:rsidRPr="00084762">
        <w:t xml:space="preserve"> Professor David Blair</w:t>
      </w:r>
    </w:p>
    <w:p w:rsidR="00140D19" w:rsidRPr="00084762" w:rsidRDefault="00140D19" w:rsidP="00EE3737">
      <w:pPr>
        <w:pStyle w:val="Heading3"/>
      </w:pPr>
      <w:r w:rsidRPr="00EE3737">
        <w:t>Qualifications</w:t>
      </w:r>
    </w:p>
    <w:p w:rsidR="00140D19" w:rsidRPr="00084762" w:rsidRDefault="00140D19" w:rsidP="00140D19">
      <w:pPr>
        <w:pStyle w:val="ListParagraph"/>
        <w:rPr>
          <w:lang w:val="en-US"/>
        </w:rPr>
      </w:pPr>
      <w:r w:rsidRPr="00084762">
        <w:rPr>
          <w:lang w:val="en-US"/>
        </w:rPr>
        <w:t>PhD., East Anglia (1972)</w:t>
      </w:r>
    </w:p>
    <w:p w:rsidR="00140D19" w:rsidRPr="00084762" w:rsidRDefault="00140D19" w:rsidP="00140D19">
      <w:pPr>
        <w:pStyle w:val="ListParagraph"/>
        <w:rPr>
          <w:lang w:val="en-US"/>
        </w:rPr>
      </w:pPr>
      <w:r w:rsidRPr="00084762">
        <w:rPr>
          <w:lang w:val="en-US"/>
        </w:rPr>
        <w:t>B.Sc., Physics (First Class Hons), University of Western Australia (1967)</w:t>
      </w:r>
    </w:p>
    <w:p w:rsidR="00140D19" w:rsidRPr="00084762" w:rsidRDefault="00140D19" w:rsidP="00EE3737">
      <w:pPr>
        <w:pStyle w:val="Heading3"/>
      </w:pPr>
      <w:r w:rsidRPr="00084762">
        <w:t xml:space="preserve">Career </w:t>
      </w:r>
      <w:r w:rsidRPr="00EE3737">
        <w:t>Highlights</w:t>
      </w:r>
    </w:p>
    <w:p w:rsidR="00140D19" w:rsidRPr="00084762" w:rsidRDefault="00140D19" w:rsidP="00140D19">
      <w:pPr>
        <w:pStyle w:val="ListParagraph"/>
        <w:rPr>
          <w:lang w:val="en-US"/>
        </w:rPr>
      </w:pPr>
      <w:r w:rsidRPr="00084762">
        <w:rPr>
          <w:lang w:val="en-US"/>
        </w:rPr>
        <w:t>2018 West Australian Scientists Hall of Fame</w:t>
      </w:r>
    </w:p>
    <w:p w:rsidR="00140D19" w:rsidRPr="00084762" w:rsidRDefault="00140D19" w:rsidP="00140D19">
      <w:pPr>
        <w:pStyle w:val="ListParagraph"/>
        <w:rPr>
          <w:lang w:val="en-US"/>
        </w:rPr>
      </w:pPr>
      <w:r w:rsidRPr="00084762">
        <w:rPr>
          <w:lang w:val="en-US"/>
        </w:rPr>
        <w:t>2017 Royal Astronomical Society Group Achievement Award ‘A’</w:t>
      </w:r>
    </w:p>
    <w:p w:rsidR="00140D19" w:rsidRPr="00084762" w:rsidRDefault="00140D19" w:rsidP="00140D19">
      <w:pPr>
        <w:pStyle w:val="ListParagraph"/>
        <w:rPr>
          <w:lang w:val="en-US"/>
        </w:rPr>
      </w:pPr>
      <w:r w:rsidRPr="00084762">
        <w:rPr>
          <w:lang w:val="en-US"/>
        </w:rPr>
        <w:t>2017 Australian Academy of Science Bruno Rossi Prize awarded to the LIGO Scientific Collaboration</w:t>
      </w:r>
    </w:p>
    <w:p w:rsidR="00140D19" w:rsidRPr="00084762" w:rsidRDefault="00140D19" w:rsidP="00140D19">
      <w:pPr>
        <w:pStyle w:val="ListParagraph"/>
        <w:rPr>
          <w:lang w:val="en-US"/>
        </w:rPr>
      </w:pPr>
      <w:r w:rsidRPr="00084762">
        <w:rPr>
          <w:lang w:val="en-US"/>
        </w:rPr>
        <w:t xml:space="preserve">2016 Gruber Cosmology Prize awarded by The Gruber Foundation </w:t>
      </w:r>
    </w:p>
    <w:p w:rsidR="00140D19" w:rsidRPr="00084762" w:rsidRDefault="00140D19" w:rsidP="00140D19">
      <w:pPr>
        <w:pStyle w:val="ListParagraph"/>
        <w:rPr>
          <w:lang w:val="en-US"/>
        </w:rPr>
      </w:pPr>
      <w:r w:rsidRPr="00084762">
        <w:rPr>
          <w:lang w:val="en-US"/>
        </w:rPr>
        <w:t>2016 Special Breakthrough Prize for Fundamental Physics</w:t>
      </w:r>
    </w:p>
    <w:p w:rsidR="00140D19" w:rsidRPr="00084762" w:rsidRDefault="00140D19" w:rsidP="00140D19">
      <w:pPr>
        <w:pStyle w:val="ListParagraph"/>
        <w:rPr>
          <w:lang w:val="en-US"/>
        </w:rPr>
      </w:pPr>
      <w:r w:rsidRPr="00084762">
        <w:rPr>
          <w:lang w:val="en-US"/>
        </w:rPr>
        <w:t>2007 Western Australian Scientist of the Year 2007-8</w:t>
      </w:r>
    </w:p>
    <w:p w:rsidR="00140D19" w:rsidRPr="00084762" w:rsidRDefault="00140D19" w:rsidP="00140D19">
      <w:pPr>
        <w:pStyle w:val="ListParagraph"/>
        <w:rPr>
          <w:lang w:val="en-US"/>
        </w:rPr>
      </w:pPr>
      <w:r w:rsidRPr="00084762">
        <w:rPr>
          <w:lang w:val="en-US"/>
        </w:rPr>
        <w:t>2006 Western Australian Champion Award</w:t>
      </w:r>
    </w:p>
    <w:p w:rsidR="00140D19" w:rsidRPr="00084762" w:rsidRDefault="00140D19" w:rsidP="00140D19">
      <w:pPr>
        <w:pStyle w:val="ListParagraph"/>
        <w:rPr>
          <w:lang w:val="en-US"/>
        </w:rPr>
      </w:pPr>
      <w:r w:rsidRPr="00084762">
        <w:rPr>
          <w:lang w:val="en-US"/>
        </w:rPr>
        <w:t>2005 Australia-New Zealand Association for the Advancement of Science Medal</w:t>
      </w:r>
    </w:p>
    <w:p w:rsidR="00140D19" w:rsidRPr="00084762" w:rsidRDefault="00140D19" w:rsidP="00140D19">
      <w:pPr>
        <w:pStyle w:val="ListParagraph"/>
        <w:rPr>
          <w:lang w:val="en-US"/>
        </w:rPr>
      </w:pPr>
      <w:r w:rsidRPr="00084762">
        <w:rPr>
          <w:lang w:val="en-US"/>
        </w:rPr>
        <w:t>2005 Australian Government Eureka Prize for Promoting the Understanding of Science</w:t>
      </w:r>
    </w:p>
    <w:p w:rsidR="00140D19" w:rsidRPr="00084762" w:rsidRDefault="00140D19" w:rsidP="00140D19">
      <w:pPr>
        <w:pStyle w:val="ListParagraph"/>
        <w:rPr>
          <w:lang w:val="en-US"/>
        </w:rPr>
      </w:pPr>
      <w:r w:rsidRPr="00084762">
        <w:rPr>
          <w:lang w:val="en-US"/>
        </w:rPr>
        <w:t xml:space="preserve">2003 </w:t>
      </w:r>
      <w:proofErr w:type="spellStart"/>
      <w:r w:rsidRPr="00084762">
        <w:rPr>
          <w:lang w:val="en-US"/>
        </w:rPr>
        <w:t>Clunies</w:t>
      </w:r>
      <w:proofErr w:type="spellEnd"/>
      <w:r w:rsidRPr="00084762">
        <w:rPr>
          <w:lang w:val="en-US"/>
        </w:rPr>
        <w:t xml:space="preserve"> Ross National Science and Technology Medal</w:t>
      </w:r>
    </w:p>
    <w:p w:rsidR="00140D19" w:rsidRPr="00084762" w:rsidRDefault="00140D19" w:rsidP="00140D19">
      <w:pPr>
        <w:pStyle w:val="ListParagraph"/>
        <w:rPr>
          <w:lang w:val="en-US"/>
        </w:rPr>
      </w:pPr>
      <w:r w:rsidRPr="00084762">
        <w:rPr>
          <w:lang w:val="en-US"/>
        </w:rPr>
        <w:t>2003 National Medal for Community Service</w:t>
      </w:r>
    </w:p>
    <w:p w:rsidR="00140D19" w:rsidRPr="00084762" w:rsidRDefault="00140D19" w:rsidP="00140D19">
      <w:pPr>
        <w:pStyle w:val="ListParagraph"/>
        <w:rPr>
          <w:lang w:val="en-US"/>
        </w:rPr>
      </w:pPr>
      <w:r w:rsidRPr="00084762">
        <w:rPr>
          <w:lang w:val="en-US"/>
        </w:rPr>
        <w:t>2003 Centenary Medal for Service to Science</w:t>
      </w:r>
    </w:p>
    <w:p w:rsidR="00140D19" w:rsidRPr="00084762" w:rsidRDefault="00140D19" w:rsidP="00140D19">
      <w:pPr>
        <w:pStyle w:val="ListParagraph"/>
        <w:rPr>
          <w:lang w:val="en-US"/>
        </w:rPr>
      </w:pPr>
      <w:r w:rsidRPr="00084762">
        <w:rPr>
          <w:lang w:val="en-US"/>
        </w:rPr>
        <w:t>2000 Citation: Most Outstanding Review Paper, Reports on the Progress of Physics</w:t>
      </w:r>
    </w:p>
    <w:p w:rsidR="00140D19" w:rsidRPr="00084762" w:rsidRDefault="00140D19" w:rsidP="00140D19">
      <w:pPr>
        <w:pStyle w:val="ListParagraph"/>
        <w:rPr>
          <w:lang w:val="en-US"/>
        </w:rPr>
      </w:pPr>
      <w:r w:rsidRPr="00084762">
        <w:rPr>
          <w:lang w:val="en-US"/>
        </w:rPr>
        <w:t>1995 Australian Institute of Physics Walter Boas Medal</w:t>
      </w:r>
    </w:p>
    <w:p w:rsidR="00140D19" w:rsidRPr="00084762" w:rsidRDefault="00140D19" w:rsidP="00140D19">
      <w:pPr>
        <w:pStyle w:val="ListParagraph"/>
        <w:rPr>
          <w:lang w:val="en-US"/>
        </w:rPr>
      </w:pPr>
      <w:r w:rsidRPr="00084762">
        <w:rPr>
          <w:lang w:val="en-US"/>
        </w:rPr>
        <w:t>1993 75</w:t>
      </w:r>
      <w:r w:rsidRPr="00084762">
        <w:rPr>
          <w:vertAlign w:val="superscript"/>
          <w:lang w:val="en-US"/>
        </w:rPr>
        <w:t>th</w:t>
      </w:r>
      <w:r w:rsidRPr="00084762">
        <w:rPr>
          <w:lang w:val="en-US"/>
        </w:rPr>
        <w:t xml:space="preserve"> Anniversary Award, The University of Western Australia</w:t>
      </w:r>
    </w:p>
    <w:p w:rsidR="00140D19" w:rsidRPr="00084762" w:rsidRDefault="00140D19" w:rsidP="00140D19">
      <w:pPr>
        <w:pStyle w:val="ListParagraph"/>
        <w:rPr>
          <w:lang w:val="en-US"/>
        </w:rPr>
      </w:pPr>
      <w:r w:rsidRPr="00084762">
        <w:rPr>
          <w:lang w:val="en-US"/>
        </w:rPr>
        <w:t>1992 NASA Group Achievement Award</w:t>
      </w:r>
    </w:p>
    <w:p w:rsidR="00140D19" w:rsidRPr="00084762" w:rsidRDefault="00140D19" w:rsidP="00140D19">
      <w:pPr>
        <w:pStyle w:val="ListParagraph"/>
        <w:rPr>
          <w:lang w:val="en-US"/>
        </w:rPr>
      </w:pPr>
      <w:r w:rsidRPr="00084762">
        <w:rPr>
          <w:lang w:val="en-US"/>
        </w:rPr>
        <w:t>1988 Marcel Grossmann Institutional Award for Research in Gravitation and Astrophysics</w:t>
      </w:r>
    </w:p>
    <w:p w:rsidR="00EE3737" w:rsidRDefault="00EE3737">
      <w:pPr>
        <w:spacing w:after="160"/>
        <w:rPr>
          <w:rFonts w:asciiTheme="majorHAnsi" w:eastAsiaTheme="majorEastAsia" w:hAnsiTheme="majorHAnsi" w:cstheme="majorBidi"/>
          <w:color w:val="005677" w:themeColor="text2"/>
          <w:sz w:val="26"/>
          <w:szCs w:val="26"/>
        </w:rPr>
      </w:pPr>
      <w:r>
        <w:br w:type="page"/>
      </w:r>
    </w:p>
    <w:p w:rsidR="00140D19" w:rsidRPr="00084762" w:rsidRDefault="00140D19" w:rsidP="00EE3737">
      <w:pPr>
        <w:pStyle w:val="Heading5"/>
      </w:pPr>
      <w:r w:rsidRPr="00084762">
        <w:lastRenderedPageBreak/>
        <w:t>Professor David McClelland</w:t>
      </w:r>
    </w:p>
    <w:p w:rsidR="00140D19" w:rsidRPr="00EE3737" w:rsidRDefault="00140D19" w:rsidP="00EE3737">
      <w:pPr>
        <w:pStyle w:val="Heading3"/>
      </w:pPr>
      <w:r w:rsidRPr="00084762">
        <w:t>Qualifications</w:t>
      </w:r>
    </w:p>
    <w:p w:rsidR="00140D19" w:rsidRPr="00084762" w:rsidRDefault="00140D19" w:rsidP="00140D19">
      <w:pPr>
        <w:pStyle w:val="ListParagraph"/>
      </w:pPr>
      <w:r w:rsidRPr="00084762">
        <w:t>PhD., University of Otago (1987)</w:t>
      </w:r>
    </w:p>
    <w:p w:rsidR="00140D19" w:rsidRPr="00084762" w:rsidRDefault="00140D19" w:rsidP="00140D19">
      <w:pPr>
        <w:pStyle w:val="ListParagraph"/>
      </w:pPr>
      <w:r w:rsidRPr="00084762">
        <w:t>M.Sc., University of Western Australia (1981)</w:t>
      </w:r>
    </w:p>
    <w:p w:rsidR="00140D19" w:rsidRPr="00084762" w:rsidRDefault="00140D19" w:rsidP="00140D19">
      <w:pPr>
        <w:pStyle w:val="ListParagraph"/>
      </w:pPr>
      <w:r w:rsidRPr="00084762">
        <w:rPr>
          <w:lang w:val="en-US"/>
        </w:rPr>
        <w:t>B.Sc. (First Class Hons), University of Western Australia (1978)</w:t>
      </w:r>
      <w:bookmarkStart w:id="2" w:name="_Hlk20996656"/>
    </w:p>
    <w:p w:rsidR="00140D19" w:rsidRPr="00084762" w:rsidRDefault="00140D19" w:rsidP="00EE3737">
      <w:pPr>
        <w:pStyle w:val="Heading3"/>
      </w:pPr>
      <w:r w:rsidRPr="00084762">
        <w:t>Career Highlights</w:t>
      </w:r>
    </w:p>
    <w:bookmarkEnd w:id="2"/>
    <w:p w:rsidR="00140D19" w:rsidRPr="00084762" w:rsidRDefault="00140D19" w:rsidP="00140D19">
      <w:pPr>
        <w:pStyle w:val="ListParagraph"/>
        <w:rPr>
          <w:lang w:val="en-US"/>
        </w:rPr>
      </w:pPr>
      <w:r w:rsidRPr="00084762">
        <w:rPr>
          <w:lang w:val="en-US"/>
        </w:rPr>
        <w:t>2019 Fellow of Australian Academy of Science</w:t>
      </w:r>
    </w:p>
    <w:p w:rsidR="00140D19" w:rsidRPr="00084762" w:rsidRDefault="00140D19" w:rsidP="00140D19">
      <w:pPr>
        <w:pStyle w:val="ListParagraph"/>
        <w:rPr>
          <w:lang w:val="en-US"/>
        </w:rPr>
      </w:pPr>
      <w:r w:rsidRPr="00084762">
        <w:rPr>
          <w:lang w:val="en-US"/>
        </w:rPr>
        <w:t xml:space="preserve">2018 International </w:t>
      </w:r>
      <w:proofErr w:type="spellStart"/>
      <w:r w:rsidRPr="00084762">
        <w:rPr>
          <w:lang w:val="en-US"/>
        </w:rPr>
        <w:t>Organisation</w:t>
      </w:r>
      <w:proofErr w:type="spellEnd"/>
      <w:r w:rsidRPr="00084762">
        <w:rPr>
          <w:lang w:val="en-US"/>
        </w:rPr>
        <w:t xml:space="preserve"> for Quantum Communication, Measurement and Computing Award for Outstanding Achievements in Quantum Experimentation</w:t>
      </w:r>
    </w:p>
    <w:p w:rsidR="00140D19" w:rsidRPr="00084762" w:rsidRDefault="00140D19" w:rsidP="00140D19">
      <w:pPr>
        <w:pStyle w:val="ListParagraph"/>
        <w:rPr>
          <w:lang w:val="en-US"/>
        </w:rPr>
      </w:pPr>
      <w:r w:rsidRPr="00084762">
        <w:rPr>
          <w:lang w:val="en-US"/>
        </w:rPr>
        <w:t>2017 Walter Boas Medal, Australian Institute of Physics</w:t>
      </w:r>
    </w:p>
    <w:p w:rsidR="00140D19" w:rsidRPr="00084762" w:rsidRDefault="00140D19" w:rsidP="00140D19">
      <w:pPr>
        <w:pStyle w:val="ListParagraph"/>
        <w:rPr>
          <w:lang w:val="en-US"/>
        </w:rPr>
      </w:pPr>
      <w:r w:rsidRPr="00084762">
        <w:rPr>
          <w:lang w:val="en-US"/>
        </w:rPr>
        <w:t>2017 Vice Chancellor’s Award for Excellence</w:t>
      </w:r>
    </w:p>
    <w:p w:rsidR="00140D19" w:rsidRPr="00084762" w:rsidRDefault="00140D19" w:rsidP="00140D19">
      <w:pPr>
        <w:pStyle w:val="ListParagraph"/>
        <w:rPr>
          <w:lang w:val="en-US"/>
        </w:rPr>
      </w:pPr>
      <w:r w:rsidRPr="00084762">
        <w:rPr>
          <w:lang w:val="en-US"/>
        </w:rPr>
        <w:t>2017 Royal Astronomical Society Group Achievement Award ‘A’</w:t>
      </w:r>
    </w:p>
    <w:p w:rsidR="00140D19" w:rsidRPr="00084762" w:rsidRDefault="00140D19" w:rsidP="00140D19">
      <w:pPr>
        <w:pStyle w:val="ListParagraph"/>
        <w:rPr>
          <w:lang w:val="en-US"/>
        </w:rPr>
      </w:pPr>
      <w:r w:rsidRPr="00084762">
        <w:rPr>
          <w:lang w:val="en-US"/>
        </w:rPr>
        <w:t>2017 Einstein Medal, Einstein Society, Switzerland</w:t>
      </w:r>
    </w:p>
    <w:p w:rsidR="00140D19" w:rsidRPr="00084762" w:rsidRDefault="00140D19" w:rsidP="00140D19">
      <w:pPr>
        <w:pStyle w:val="ListParagraph"/>
        <w:rPr>
          <w:lang w:val="en-US"/>
        </w:rPr>
      </w:pPr>
      <w:r w:rsidRPr="00084762">
        <w:rPr>
          <w:lang w:val="en-US"/>
        </w:rPr>
        <w:t>2017 AAS Bruno Rossi Prize awarded to the LIGO Scientific Collaboration</w:t>
      </w:r>
    </w:p>
    <w:p w:rsidR="00140D19" w:rsidRPr="00084762" w:rsidRDefault="00140D19" w:rsidP="00140D19">
      <w:pPr>
        <w:pStyle w:val="ListParagraph"/>
        <w:rPr>
          <w:lang w:val="en-US"/>
        </w:rPr>
      </w:pPr>
      <w:r w:rsidRPr="00084762">
        <w:rPr>
          <w:lang w:val="en-US"/>
        </w:rPr>
        <w:t>2017 Princess of Asturias Award for Technical and Scientific Research</w:t>
      </w:r>
    </w:p>
    <w:p w:rsidR="00140D19" w:rsidRPr="00084762" w:rsidRDefault="00140D19" w:rsidP="00140D19">
      <w:pPr>
        <w:pStyle w:val="ListParagraph"/>
        <w:rPr>
          <w:lang w:val="en-US"/>
        </w:rPr>
      </w:pPr>
      <w:r w:rsidRPr="00084762">
        <w:rPr>
          <w:lang w:val="en-US"/>
        </w:rPr>
        <w:t>2016 The Australian National University (ANU) Impact Award for Reach and Influence</w:t>
      </w:r>
    </w:p>
    <w:p w:rsidR="00140D19" w:rsidRPr="00084762" w:rsidRDefault="00140D19" w:rsidP="00140D19">
      <w:pPr>
        <w:pStyle w:val="ListParagraph"/>
        <w:rPr>
          <w:lang w:val="en-US"/>
        </w:rPr>
      </w:pPr>
      <w:r w:rsidRPr="00084762">
        <w:rPr>
          <w:lang w:val="en-US"/>
        </w:rPr>
        <w:t xml:space="preserve">2016 Gruber Cosmology Prize awarded by The Gruber Foundation </w:t>
      </w:r>
    </w:p>
    <w:p w:rsidR="00140D19" w:rsidRPr="00084762" w:rsidRDefault="00140D19" w:rsidP="00140D19">
      <w:pPr>
        <w:pStyle w:val="ListParagraph"/>
        <w:rPr>
          <w:lang w:val="en-US"/>
        </w:rPr>
      </w:pPr>
      <w:r w:rsidRPr="00084762">
        <w:rPr>
          <w:lang w:val="en-US"/>
        </w:rPr>
        <w:t>2016 Special Breakthrough Prize for Fundamental Physics</w:t>
      </w:r>
    </w:p>
    <w:p w:rsidR="00140D19" w:rsidRPr="00084762" w:rsidRDefault="00140D19" w:rsidP="00140D19">
      <w:pPr>
        <w:pStyle w:val="ListParagraph"/>
        <w:rPr>
          <w:lang w:val="en-US"/>
        </w:rPr>
      </w:pPr>
      <w:r w:rsidRPr="00084762">
        <w:rPr>
          <w:lang w:val="en-US"/>
        </w:rPr>
        <w:t xml:space="preserve">2016 Ecole </w:t>
      </w:r>
      <w:proofErr w:type="spellStart"/>
      <w:r w:rsidRPr="00084762">
        <w:rPr>
          <w:lang w:val="en-US"/>
        </w:rPr>
        <w:t>Normale</w:t>
      </w:r>
      <w:proofErr w:type="spellEnd"/>
      <w:r w:rsidRPr="00084762">
        <w:rPr>
          <w:lang w:val="en-US"/>
        </w:rPr>
        <w:t xml:space="preserve"> </w:t>
      </w:r>
      <w:proofErr w:type="spellStart"/>
      <w:r w:rsidRPr="00084762">
        <w:rPr>
          <w:lang w:val="en-US"/>
        </w:rPr>
        <w:t>Superieure</w:t>
      </w:r>
      <w:proofErr w:type="spellEnd"/>
      <w:r w:rsidRPr="00084762">
        <w:rPr>
          <w:lang w:val="en-US"/>
        </w:rPr>
        <w:t xml:space="preserve"> Visiting Fellow, Paris, France</w:t>
      </w:r>
    </w:p>
    <w:p w:rsidR="00140D19" w:rsidRPr="00084762" w:rsidRDefault="00140D19" w:rsidP="00140D19">
      <w:pPr>
        <w:pStyle w:val="ListParagraph"/>
        <w:rPr>
          <w:lang w:val="en-US"/>
        </w:rPr>
      </w:pPr>
      <w:r w:rsidRPr="00084762">
        <w:rPr>
          <w:lang w:val="en-US"/>
        </w:rPr>
        <w:t>2013 Elected Fellow, Optical Society of America</w:t>
      </w:r>
    </w:p>
    <w:p w:rsidR="00140D19" w:rsidRPr="00084762" w:rsidRDefault="00140D19" w:rsidP="00140D19">
      <w:pPr>
        <w:pStyle w:val="ListParagraph"/>
        <w:rPr>
          <w:lang w:val="en-US"/>
        </w:rPr>
      </w:pPr>
      <w:r w:rsidRPr="00084762">
        <w:rPr>
          <w:lang w:val="en-US"/>
        </w:rPr>
        <w:t xml:space="preserve">2013 Joseph F. Keithley Award, American Physical Society </w:t>
      </w:r>
    </w:p>
    <w:p w:rsidR="00140D19" w:rsidRPr="00084762" w:rsidRDefault="00140D19" w:rsidP="00140D19">
      <w:pPr>
        <w:pStyle w:val="ListParagraph"/>
        <w:rPr>
          <w:lang w:val="en-US"/>
        </w:rPr>
      </w:pPr>
      <w:r w:rsidRPr="00084762">
        <w:rPr>
          <w:lang w:val="en-US"/>
        </w:rPr>
        <w:t>2010 Elected Fellow, American Physical Society</w:t>
      </w:r>
    </w:p>
    <w:p w:rsidR="00140D19" w:rsidRPr="00084762" w:rsidRDefault="00140D19" w:rsidP="00140D19">
      <w:pPr>
        <w:pStyle w:val="ListParagraph"/>
        <w:rPr>
          <w:lang w:val="en-US"/>
        </w:rPr>
      </w:pPr>
      <w:r w:rsidRPr="00084762">
        <w:rPr>
          <w:lang w:val="en-US"/>
        </w:rPr>
        <w:t>1997 Associateship, California Institute of Technology</w:t>
      </w:r>
    </w:p>
    <w:p w:rsidR="00140D19" w:rsidRPr="00084762" w:rsidRDefault="00140D19" w:rsidP="00140D19">
      <w:pPr>
        <w:pStyle w:val="ListParagraph"/>
        <w:rPr>
          <w:lang w:val="en-US"/>
        </w:rPr>
      </w:pPr>
      <w:r w:rsidRPr="00084762">
        <w:rPr>
          <w:lang w:val="en-US"/>
        </w:rPr>
        <w:t>1992 French National Centre for Scientific Research (CNRS) Research Fellowship</w:t>
      </w:r>
    </w:p>
    <w:p w:rsidR="00EE3737" w:rsidRDefault="00EE3737">
      <w:pPr>
        <w:spacing w:after="160"/>
        <w:rPr>
          <w:rFonts w:asciiTheme="majorHAnsi" w:eastAsiaTheme="majorEastAsia" w:hAnsiTheme="majorHAnsi" w:cstheme="majorBidi"/>
          <w:color w:val="005677" w:themeColor="text2"/>
          <w:sz w:val="26"/>
          <w:szCs w:val="26"/>
        </w:rPr>
      </w:pPr>
      <w:r>
        <w:br w:type="page"/>
      </w:r>
    </w:p>
    <w:p w:rsidR="00140D19" w:rsidRPr="00084762" w:rsidRDefault="00140D19" w:rsidP="00EE3737">
      <w:pPr>
        <w:pStyle w:val="Heading5"/>
      </w:pPr>
      <w:r w:rsidRPr="00EE3737">
        <w:lastRenderedPageBreak/>
        <w:t>Professor</w:t>
      </w:r>
      <w:r w:rsidRPr="00084762">
        <w:t xml:space="preserve"> Susan Scott</w:t>
      </w:r>
    </w:p>
    <w:p w:rsidR="00140D19" w:rsidRPr="00084762" w:rsidRDefault="00140D19" w:rsidP="00EE3737">
      <w:pPr>
        <w:pStyle w:val="Heading3"/>
      </w:pPr>
      <w:r w:rsidRPr="00EE3737">
        <w:t>Qualifications</w:t>
      </w:r>
    </w:p>
    <w:p w:rsidR="00140D19" w:rsidRPr="00084762" w:rsidRDefault="00140D19" w:rsidP="00140D19">
      <w:pPr>
        <w:pStyle w:val="ListParagraph"/>
        <w:rPr>
          <w:lang w:val="en-US"/>
        </w:rPr>
      </w:pPr>
      <w:r w:rsidRPr="00084762">
        <w:rPr>
          <w:lang w:val="en-US"/>
        </w:rPr>
        <w:t>PhD. Mathematical Physics, The University of Adelaide (1991)</w:t>
      </w:r>
    </w:p>
    <w:p w:rsidR="00140D19" w:rsidRPr="00084762" w:rsidRDefault="00140D19" w:rsidP="00140D19">
      <w:pPr>
        <w:pStyle w:val="ListParagraph"/>
        <w:rPr>
          <w:lang w:val="en-US"/>
        </w:rPr>
      </w:pPr>
      <w:r w:rsidRPr="00084762">
        <w:rPr>
          <w:lang w:val="en-US"/>
        </w:rPr>
        <w:t>B.Sc. Pure Mathematics (Hons), Monash University (1979)</w:t>
      </w:r>
    </w:p>
    <w:p w:rsidR="00140D19" w:rsidRPr="00084762" w:rsidRDefault="00140D19" w:rsidP="00EE3737">
      <w:pPr>
        <w:pStyle w:val="Heading3"/>
      </w:pPr>
      <w:r w:rsidRPr="00084762">
        <w:t>Career Highlights</w:t>
      </w:r>
    </w:p>
    <w:p w:rsidR="00140D19" w:rsidRPr="00084762" w:rsidRDefault="00140D19" w:rsidP="00140D19">
      <w:pPr>
        <w:pStyle w:val="ListParagraph"/>
        <w:rPr>
          <w:lang w:val="en-US"/>
        </w:rPr>
      </w:pPr>
      <w:r w:rsidRPr="00084762">
        <w:rPr>
          <w:lang w:val="en-US"/>
        </w:rPr>
        <w:t>2020 Fellow of American Physical Society</w:t>
      </w:r>
    </w:p>
    <w:p w:rsidR="00140D19" w:rsidRPr="00084762" w:rsidRDefault="00140D19" w:rsidP="00140D19">
      <w:pPr>
        <w:pStyle w:val="ListParagraph"/>
        <w:rPr>
          <w:lang w:val="en-US"/>
        </w:rPr>
      </w:pPr>
      <w:r w:rsidRPr="00084762">
        <w:rPr>
          <w:lang w:val="en-US"/>
        </w:rPr>
        <w:t>2017 American Astronomical Society Bruno Rossi Prize</w:t>
      </w:r>
    </w:p>
    <w:p w:rsidR="00140D19" w:rsidRPr="00084762" w:rsidRDefault="00140D19" w:rsidP="00140D19">
      <w:pPr>
        <w:pStyle w:val="ListParagraph"/>
        <w:rPr>
          <w:lang w:val="en-US"/>
        </w:rPr>
      </w:pPr>
      <w:r w:rsidRPr="00084762">
        <w:rPr>
          <w:lang w:val="en-US"/>
        </w:rPr>
        <w:t>2017 Einstein Medal, Einstein Society, Switzerland</w:t>
      </w:r>
    </w:p>
    <w:p w:rsidR="00140D19" w:rsidRPr="00084762" w:rsidRDefault="00140D19" w:rsidP="00140D19">
      <w:pPr>
        <w:pStyle w:val="ListParagraph"/>
        <w:rPr>
          <w:lang w:val="en-US"/>
        </w:rPr>
      </w:pPr>
      <w:r w:rsidRPr="00084762">
        <w:rPr>
          <w:lang w:val="en-US"/>
        </w:rPr>
        <w:t>2017 Royal Astronomical Society Group Achievement Award in Astronomy</w:t>
      </w:r>
    </w:p>
    <w:p w:rsidR="00140D19" w:rsidRPr="00084762" w:rsidRDefault="00140D19" w:rsidP="00140D19">
      <w:pPr>
        <w:pStyle w:val="ListParagraph"/>
        <w:rPr>
          <w:lang w:val="en-US"/>
        </w:rPr>
      </w:pPr>
      <w:r w:rsidRPr="00084762">
        <w:rPr>
          <w:lang w:val="en-US"/>
        </w:rPr>
        <w:t>2017 Princess of Asturias Award for Technical and Scientific Research</w:t>
      </w:r>
    </w:p>
    <w:p w:rsidR="00140D19" w:rsidRPr="00084762" w:rsidRDefault="00140D19" w:rsidP="00140D19">
      <w:pPr>
        <w:pStyle w:val="ListParagraph"/>
        <w:rPr>
          <w:lang w:val="en-US"/>
        </w:rPr>
      </w:pPr>
      <w:r w:rsidRPr="00084762">
        <w:rPr>
          <w:lang w:val="en-US"/>
        </w:rPr>
        <w:t>2017 The Australian National University (ANU) Award “Vice-Chancellor's Award for Excellence”</w:t>
      </w:r>
    </w:p>
    <w:p w:rsidR="00140D19" w:rsidRPr="00084762" w:rsidRDefault="00140D19" w:rsidP="00140D19">
      <w:pPr>
        <w:pStyle w:val="ListParagraph"/>
        <w:rPr>
          <w:lang w:val="en-US"/>
        </w:rPr>
      </w:pPr>
      <w:r w:rsidRPr="00084762">
        <w:rPr>
          <w:lang w:val="en-US"/>
        </w:rPr>
        <w:t xml:space="preserve">2016 Gruber Cosmology Prize awarded by The Gruber Foundation </w:t>
      </w:r>
    </w:p>
    <w:p w:rsidR="00140D19" w:rsidRPr="00084762" w:rsidRDefault="00140D19" w:rsidP="00140D19">
      <w:pPr>
        <w:pStyle w:val="ListParagraph"/>
        <w:rPr>
          <w:lang w:val="en-US"/>
        </w:rPr>
      </w:pPr>
      <w:r w:rsidRPr="00084762">
        <w:rPr>
          <w:lang w:val="en-US"/>
        </w:rPr>
        <w:t>2016 Special Breakthrough Prize for Fundamental Physics</w:t>
      </w:r>
    </w:p>
    <w:p w:rsidR="00140D19" w:rsidRPr="00084762" w:rsidRDefault="00140D19" w:rsidP="00140D19">
      <w:pPr>
        <w:pStyle w:val="ListParagraph"/>
        <w:rPr>
          <w:lang w:val="en-US"/>
        </w:rPr>
      </w:pPr>
      <w:r w:rsidRPr="00084762">
        <w:rPr>
          <w:lang w:val="en-US"/>
        </w:rPr>
        <w:t>2016 ANU Award “Impact Award for Reach and Influence”</w:t>
      </w:r>
    </w:p>
    <w:p w:rsidR="00140D19" w:rsidRPr="00084762" w:rsidRDefault="00140D19" w:rsidP="00140D19">
      <w:pPr>
        <w:pStyle w:val="ListParagraph"/>
        <w:rPr>
          <w:lang w:val="en-US"/>
        </w:rPr>
      </w:pPr>
      <w:r w:rsidRPr="00084762">
        <w:rPr>
          <w:lang w:val="en-US"/>
        </w:rPr>
        <w:t>2016 Fellow of Australian Academy of Science</w:t>
      </w:r>
    </w:p>
    <w:p w:rsidR="00140D19" w:rsidRPr="00084762" w:rsidRDefault="00140D19" w:rsidP="00140D19">
      <w:pPr>
        <w:pStyle w:val="ListParagraph"/>
        <w:rPr>
          <w:lang w:val="en-US"/>
        </w:rPr>
      </w:pPr>
      <w:r w:rsidRPr="00084762">
        <w:rPr>
          <w:lang w:val="en-US"/>
        </w:rPr>
        <w:t>2016 Fellow of Australian Mathematical Society</w:t>
      </w:r>
    </w:p>
    <w:p w:rsidR="00140D19" w:rsidRPr="00084762" w:rsidRDefault="00140D19" w:rsidP="00140D19">
      <w:pPr>
        <w:pStyle w:val="ListParagraph"/>
        <w:rPr>
          <w:lang w:val="en-US"/>
        </w:rPr>
      </w:pPr>
      <w:r w:rsidRPr="00084762">
        <w:rPr>
          <w:lang w:val="en-US"/>
        </w:rPr>
        <w:t>2004 Fellow of European Academy of Sciences</w:t>
      </w:r>
    </w:p>
    <w:p w:rsidR="00140D19" w:rsidRPr="00084762" w:rsidRDefault="00140D19" w:rsidP="00140D19">
      <w:pPr>
        <w:pStyle w:val="ListParagraph"/>
        <w:rPr>
          <w:lang w:val="en-US"/>
        </w:rPr>
      </w:pPr>
      <w:r w:rsidRPr="00084762">
        <w:rPr>
          <w:lang w:val="en-US"/>
        </w:rPr>
        <w:t>2004 Fellow of Australian Institute of Physics</w:t>
      </w:r>
    </w:p>
    <w:p w:rsidR="00140D19" w:rsidRPr="00084762" w:rsidRDefault="00140D19" w:rsidP="00140D19">
      <w:pPr>
        <w:pStyle w:val="ListParagraph"/>
        <w:rPr>
          <w:lang w:val="en-US"/>
        </w:rPr>
      </w:pPr>
      <w:r w:rsidRPr="00084762">
        <w:rPr>
          <w:lang w:val="en-US"/>
        </w:rPr>
        <w:t>1999 Fellow of Institute of Physics (UK)</w:t>
      </w:r>
    </w:p>
    <w:p w:rsidR="00140D19" w:rsidRPr="00084762" w:rsidRDefault="00140D19" w:rsidP="00140D19">
      <w:pPr>
        <w:pStyle w:val="ListParagraph"/>
        <w:rPr>
          <w:lang w:val="en-US"/>
        </w:rPr>
      </w:pPr>
      <w:r w:rsidRPr="00084762">
        <w:rPr>
          <w:lang w:val="en-US"/>
        </w:rPr>
        <w:t>1992-98 ARC Australian Research Fellow</w:t>
      </w:r>
    </w:p>
    <w:p w:rsidR="00140D19" w:rsidRPr="00084762" w:rsidRDefault="00140D19" w:rsidP="00140D19">
      <w:pPr>
        <w:pStyle w:val="ListParagraph"/>
        <w:rPr>
          <w:lang w:val="en-US"/>
        </w:rPr>
      </w:pPr>
      <w:r w:rsidRPr="00084762">
        <w:rPr>
          <w:lang w:val="en-US"/>
        </w:rPr>
        <w:t>1986-89 Rhodes Fellowship, Oxford (worked with Roger Penrose – 2020 Nobel Laureate in Physics)</w:t>
      </w:r>
    </w:p>
    <w:p w:rsidR="00140D19" w:rsidRPr="00EE3737" w:rsidRDefault="00140D19" w:rsidP="00EE3737">
      <w:pPr>
        <w:pStyle w:val="ListParagraph"/>
        <w:rPr>
          <w:lang w:val="en-US"/>
        </w:rPr>
      </w:pPr>
      <w:r w:rsidRPr="00084762">
        <w:rPr>
          <w:lang w:val="en-US"/>
        </w:rPr>
        <w:t>1985 Amelia Earhart Fellowship (USA)</w:t>
      </w:r>
    </w:p>
    <w:p w:rsidR="00EE3737" w:rsidRDefault="00EE3737">
      <w:pPr>
        <w:spacing w:after="160"/>
        <w:rPr>
          <w:rFonts w:asciiTheme="majorHAnsi" w:eastAsiaTheme="majorEastAsia" w:hAnsiTheme="majorHAnsi" w:cstheme="majorBidi"/>
          <w:color w:val="005677" w:themeColor="text2"/>
          <w:sz w:val="26"/>
          <w:szCs w:val="26"/>
        </w:rPr>
      </w:pPr>
      <w:r>
        <w:br w:type="page"/>
      </w:r>
    </w:p>
    <w:p w:rsidR="00140D19" w:rsidRPr="00084762" w:rsidRDefault="00140D19" w:rsidP="00EE3737">
      <w:pPr>
        <w:pStyle w:val="Heading5"/>
      </w:pPr>
      <w:bookmarkStart w:id="3" w:name="_GoBack"/>
      <w:bookmarkEnd w:id="3"/>
      <w:r w:rsidRPr="00084762">
        <w:lastRenderedPageBreak/>
        <w:t xml:space="preserve">Professor </w:t>
      </w:r>
      <w:r w:rsidRPr="00EE3737">
        <w:t>Peter</w:t>
      </w:r>
      <w:r w:rsidRPr="00084762">
        <w:t xml:space="preserve"> Veitch</w:t>
      </w:r>
    </w:p>
    <w:p w:rsidR="00140D19" w:rsidRPr="00EE3737" w:rsidRDefault="00140D19" w:rsidP="00EE3737">
      <w:pPr>
        <w:pStyle w:val="Heading3"/>
      </w:pPr>
      <w:r w:rsidRPr="00084762">
        <w:t>Qualifications</w:t>
      </w:r>
    </w:p>
    <w:p w:rsidR="00140D19" w:rsidRPr="00084762" w:rsidRDefault="00140D19" w:rsidP="00140D19">
      <w:pPr>
        <w:pStyle w:val="ListParagraph"/>
      </w:pPr>
      <w:r w:rsidRPr="00084762">
        <w:rPr>
          <w:lang w:val="en-US"/>
        </w:rPr>
        <w:t>PhD., University of Western Australia (1987)</w:t>
      </w:r>
    </w:p>
    <w:p w:rsidR="00140D19" w:rsidRPr="00084762" w:rsidRDefault="00140D19" w:rsidP="00140D19">
      <w:pPr>
        <w:pStyle w:val="ListParagraph"/>
      </w:pPr>
      <w:r w:rsidRPr="00084762">
        <w:rPr>
          <w:lang w:val="en-US"/>
        </w:rPr>
        <w:t>B.Sc. (Hons), University of Western Australia (1978)</w:t>
      </w:r>
    </w:p>
    <w:p w:rsidR="00140D19" w:rsidRPr="00EE3737" w:rsidRDefault="00140D19" w:rsidP="00EE3737">
      <w:pPr>
        <w:pStyle w:val="Heading3"/>
      </w:pPr>
      <w:r w:rsidRPr="00084762">
        <w:t>Career Highlights</w:t>
      </w:r>
    </w:p>
    <w:p w:rsidR="00140D19" w:rsidRPr="00084762" w:rsidRDefault="00140D19" w:rsidP="00140D19">
      <w:pPr>
        <w:pStyle w:val="ListParagraph"/>
        <w:rPr>
          <w:lang w:val="en-US"/>
        </w:rPr>
      </w:pPr>
      <w:r w:rsidRPr="00084762">
        <w:rPr>
          <w:lang w:val="en-US"/>
        </w:rPr>
        <w:t xml:space="preserve">2017 Royal Astronomical Society Group Achievement Award ‘A’ </w:t>
      </w:r>
    </w:p>
    <w:p w:rsidR="00140D19" w:rsidRPr="00084762" w:rsidRDefault="00140D19" w:rsidP="00140D19">
      <w:pPr>
        <w:pStyle w:val="ListParagraph"/>
        <w:rPr>
          <w:lang w:val="en-US"/>
        </w:rPr>
      </w:pPr>
      <w:r w:rsidRPr="00084762">
        <w:rPr>
          <w:lang w:val="en-US"/>
        </w:rPr>
        <w:t>2017 Australian Academy of Science Bruno Rossi Prize awarded to the</w:t>
      </w:r>
      <w:r w:rsidRPr="00084762">
        <w:t xml:space="preserve"> LIGO</w:t>
      </w:r>
      <w:r w:rsidRPr="00084762">
        <w:rPr>
          <w:lang w:val="en-US"/>
        </w:rPr>
        <w:t xml:space="preserve"> Scientific Collaboration</w:t>
      </w:r>
    </w:p>
    <w:p w:rsidR="00140D19" w:rsidRPr="00084762" w:rsidRDefault="00140D19" w:rsidP="00140D19">
      <w:pPr>
        <w:pStyle w:val="ListParagraph"/>
        <w:rPr>
          <w:lang w:val="en-US"/>
        </w:rPr>
      </w:pPr>
      <w:r w:rsidRPr="00084762">
        <w:rPr>
          <w:lang w:val="en-US"/>
        </w:rPr>
        <w:t xml:space="preserve">2016 Gruber Cosmology Prize awarded by The Gruber Foundation </w:t>
      </w:r>
    </w:p>
    <w:p w:rsidR="00140D19" w:rsidRPr="00084762" w:rsidRDefault="00140D19" w:rsidP="00140D19">
      <w:pPr>
        <w:pStyle w:val="ListParagraph"/>
        <w:rPr>
          <w:lang w:val="en-US"/>
        </w:rPr>
      </w:pPr>
      <w:r w:rsidRPr="00084762">
        <w:rPr>
          <w:lang w:val="en-US"/>
        </w:rPr>
        <w:t>2016 Special Breakthrough Prize for Fundamental Physics</w:t>
      </w:r>
    </w:p>
    <w:p w:rsidR="00140D19" w:rsidRPr="00084762" w:rsidRDefault="00140D19" w:rsidP="00140D19">
      <w:pPr>
        <w:pStyle w:val="ListParagraph"/>
        <w:rPr>
          <w:lang w:val="en-US"/>
        </w:rPr>
      </w:pPr>
      <w:r w:rsidRPr="00084762">
        <w:rPr>
          <w:lang w:val="en-US"/>
        </w:rPr>
        <w:t>2016 Elected Fellow, Optical Society of America</w:t>
      </w:r>
    </w:p>
    <w:p w:rsidR="008C4B87" w:rsidRDefault="00140D19" w:rsidP="00EE3737">
      <w:pPr>
        <w:pStyle w:val="ListParagraph"/>
      </w:pPr>
      <w:r w:rsidRPr="00084762">
        <w:rPr>
          <w:lang w:val="en-US"/>
        </w:rPr>
        <w:t>1991 Max Planck Research Award</w:t>
      </w:r>
    </w:p>
    <w:sectPr w:rsidR="008C4B87" w:rsidSect="00EC00A2">
      <w:footerReference w:type="default" r:id="rId9"/>
      <w:footerReference w:type="first" r:id="rId10"/>
      <w:pgSz w:w="11906" w:h="16838"/>
      <w:pgMar w:top="1276" w:right="1440" w:bottom="1440" w:left="1440" w:header="851"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3020" w:rsidRDefault="00733020" w:rsidP="00B251DB">
      <w:pPr>
        <w:spacing w:after="0" w:line="240" w:lineRule="auto"/>
      </w:pPr>
      <w:r>
        <w:separator/>
      </w:r>
    </w:p>
  </w:endnote>
  <w:endnote w:type="continuationSeparator" w:id="0">
    <w:p w:rsidR="00733020" w:rsidRDefault="00733020" w:rsidP="00B25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rajanPro-Bold">
    <w:altName w:val="Times New Roman"/>
    <w:panose1 w:val="02020802050506020301"/>
    <w:charset w:val="4D"/>
    <w:family w:val="roman"/>
    <w:notTrueType/>
    <w:pitch w:val="variable"/>
    <w:sig w:usb0="00000007" w:usb1="00000000" w:usb2="00000000" w:usb3="00000000" w:csb0="00000093" w:csb1="00000000"/>
  </w:font>
  <w:font w:name="Weiss">
    <w:panose1 w:val="00000000000000000000"/>
    <w:charset w:val="00"/>
    <w:family w:val="auto"/>
    <w:notTrueType/>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Weiss-Bold">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F8A" w:rsidRDefault="00733020" w:rsidP="00D51D3C">
    <w:pPr>
      <w:pStyle w:val="Footer"/>
      <w:tabs>
        <w:tab w:val="clear" w:pos="4513"/>
        <w:tab w:val="center" w:pos="5670"/>
      </w:tabs>
      <w:jc w:val="right"/>
    </w:pPr>
    <w:sdt>
      <w:sdtPr>
        <w:alias w:val="Title"/>
        <w:tag w:val=""/>
        <w:id w:val="-806242154"/>
        <w:dataBinding w:prefixMappings="xmlns:ns0='http://purl.org/dc/elements/1.1/' xmlns:ns1='http://schemas.openxmlformats.org/package/2006/metadata/core-properties' " w:xpath="/ns1:coreProperties[1]/ns0:title[1]" w:storeItemID="{6C3C8BC8-F283-45AE-878A-BAB7291924A1}"/>
        <w:text/>
      </w:sdtPr>
      <w:sdtEndPr/>
      <w:sdtContent>
        <w:r w:rsidR="00277844">
          <w:t>2020 Prime Minister’s Prizes for Science Citations</w:t>
        </w:r>
      </w:sdtContent>
    </w:sdt>
    <w:r w:rsidR="00BD0F8A">
      <w:tab/>
    </w:r>
    <w:hyperlink r:id="rId1" w:history="1">
      <w:r w:rsidR="006A4683" w:rsidRPr="00F172ED">
        <w:rPr>
          <w:rStyle w:val="Hyperlink"/>
        </w:rPr>
        <w:t>industry.gov.au/</w:t>
      </w:r>
      <w:proofErr w:type="spellStart"/>
      <w:r w:rsidR="006A4683" w:rsidRPr="00F172ED">
        <w:rPr>
          <w:rStyle w:val="Hyperlink"/>
        </w:rPr>
        <w:t>pmscienceprizes</w:t>
      </w:r>
      <w:proofErr w:type="spellEnd"/>
    </w:hyperlink>
    <w:r w:rsidR="00BD0F8A">
      <w:tab/>
    </w:r>
    <w:sdt>
      <w:sdtPr>
        <w:id w:val="-1026176566"/>
        <w:docPartObj>
          <w:docPartGallery w:val="Page Numbers (Bottom of Page)"/>
          <w:docPartUnique/>
        </w:docPartObj>
      </w:sdtPr>
      <w:sdtEndPr>
        <w:rPr>
          <w:noProof/>
        </w:rPr>
      </w:sdtEndPr>
      <w:sdtContent>
        <w:r w:rsidR="00BD0F8A">
          <w:fldChar w:fldCharType="begin"/>
        </w:r>
        <w:r w:rsidR="00BD0F8A">
          <w:instrText xml:space="preserve"> PAGE   \* MERGEFORMAT </w:instrText>
        </w:r>
        <w:r w:rsidR="00BD0F8A">
          <w:fldChar w:fldCharType="separate"/>
        </w:r>
        <w:r w:rsidR="00277844">
          <w:rPr>
            <w:noProof/>
          </w:rPr>
          <w:t>2</w:t>
        </w:r>
        <w:r w:rsidR="00BD0F8A">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188" w:rsidRPr="00EC00A2" w:rsidRDefault="00733020" w:rsidP="00D51D3C">
    <w:pPr>
      <w:pStyle w:val="Footer"/>
      <w:tabs>
        <w:tab w:val="clear" w:pos="4513"/>
        <w:tab w:val="center" w:pos="5670"/>
      </w:tabs>
      <w:jc w:val="right"/>
    </w:pPr>
    <w:sdt>
      <w:sdtPr>
        <w:alias w:val="Title"/>
        <w:tag w:val=""/>
        <w:id w:val="-2062095838"/>
        <w:dataBinding w:prefixMappings="xmlns:ns0='http://purl.org/dc/elements/1.1/' xmlns:ns1='http://schemas.openxmlformats.org/package/2006/metadata/core-properties' " w:xpath="/ns1:coreProperties[1]/ns0:title[1]" w:storeItemID="{6C3C8BC8-F283-45AE-878A-BAB7291924A1}"/>
        <w:text/>
      </w:sdtPr>
      <w:sdtEndPr/>
      <w:sdtContent>
        <w:r w:rsidR="00277844">
          <w:t>2020</w:t>
        </w:r>
        <w:r w:rsidR="006028BB">
          <w:t xml:space="preserve"> </w:t>
        </w:r>
        <w:r w:rsidR="00D51D3C">
          <w:t>Prim</w:t>
        </w:r>
        <w:r w:rsidR="006028BB">
          <w:t xml:space="preserve">e Minister’s Prizes for Science </w:t>
        </w:r>
        <w:r w:rsidR="00D51D3C">
          <w:t>Citations</w:t>
        </w:r>
      </w:sdtContent>
    </w:sdt>
    <w:r w:rsidR="00EC00A2">
      <w:tab/>
    </w:r>
    <w:hyperlink r:id="rId1" w:history="1">
      <w:r w:rsidR="006A4683" w:rsidRPr="00F172ED">
        <w:rPr>
          <w:rStyle w:val="Hyperlink"/>
        </w:rPr>
        <w:t>industry.gov.au/</w:t>
      </w:r>
      <w:proofErr w:type="spellStart"/>
      <w:r w:rsidR="006A4683" w:rsidRPr="00F172ED">
        <w:rPr>
          <w:rStyle w:val="Hyperlink"/>
        </w:rPr>
        <w:t>pmscienceprizes</w:t>
      </w:r>
      <w:proofErr w:type="spellEnd"/>
    </w:hyperlink>
    <w:r w:rsidR="00EC00A2">
      <w:tab/>
    </w:r>
    <w:sdt>
      <w:sdtPr>
        <w:id w:val="-2026234875"/>
        <w:docPartObj>
          <w:docPartGallery w:val="Page Numbers (Bottom of Page)"/>
          <w:docPartUnique/>
        </w:docPartObj>
      </w:sdtPr>
      <w:sdtEndPr>
        <w:rPr>
          <w:noProof/>
        </w:rPr>
      </w:sdtEndPr>
      <w:sdtContent>
        <w:r w:rsidR="00EC00A2">
          <w:fldChar w:fldCharType="begin"/>
        </w:r>
        <w:r w:rsidR="00EC00A2">
          <w:instrText xml:space="preserve"> PAGE   \* MERGEFORMAT </w:instrText>
        </w:r>
        <w:r w:rsidR="00EC00A2">
          <w:fldChar w:fldCharType="separate"/>
        </w:r>
        <w:r w:rsidR="00277844">
          <w:rPr>
            <w:noProof/>
          </w:rPr>
          <w:t>1</w:t>
        </w:r>
        <w:r w:rsidR="00EC00A2">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3020" w:rsidRDefault="00733020" w:rsidP="00B251DB">
      <w:pPr>
        <w:spacing w:after="0" w:line="240" w:lineRule="auto"/>
      </w:pPr>
      <w:r>
        <w:separator/>
      </w:r>
    </w:p>
  </w:footnote>
  <w:footnote w:type="continuationSeparator" w:id="0">
    <w:p w:rsidR="00733020" w:rsidRDefault="00733020" w:rsidP="00B251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84F31"/>
    <w:multiLevelType w:val="hybridMultilevel"/>
    <w:tmpl w:val="7FB26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FF561A"/>
    <w:multiLevelType w:val="hybridMultilevel"/>
    <w:tmpl w:val="99606A60"/>
    <w:lvl w:ilvl="0" w:tplc="61F2E6A8">
      <w:start w:val="1"/>
      <w:numFmt w:val="bullet"/>
      <w:pStyle w:val="secondbullet"/>
      <w:lvlText w:val=""/>
      <w:lvlJc w:val="left"/>
      <w:pPr>
        <w:ind w:left="360" w:hanging="360"/>
      </w:pPr>
      <w:rPr>
        <w:rFonts w:ascii="Symbol" w:hAnsi="Symbol" w:hint="default"/>
        <w:color w:val="auto"/>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7DB64F3"/>
    <w:multiLevelType w:val="hybridMultilevel"/>
    <w:tmpl w:val="226284A4"/>
    <w:lvl w:ilvl="0" w:tplc="A6EACFDA">
      <w:numFmt w:val="bullet"/>
      <w:lvlText w:val=""/>
      <w:lvlJc w:val="left"/>
      <w:pPr>
        <w:ind w:left="720" w:hanging="360"/>
      </w:pPr>
      <w:rPr>
        <w:rFonts w:ascii="Symbol" w:eastAsiaTheme="minorHAnsi" w:hAnsi="Symbol" w:cstheme="minorBidi"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425C44"/>
    <w:multiLevelType w:val="hybridMultilevel"/>
    <w:tmpl w:val="AFF6E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B5419C"/>
    <w:multiLevelType w:val="hybridMultilevel"/>
    <w:tmpl w:val="62861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3B2914"/>
    <w:multiLevelType w:val="hybridMultilevel"/>
    <w:tmpl w:val="E1947BAE"/>
    <w:lvl w:ilvl="0" w:tplc="68CCDBFE">
      <w:start w:val="1"/>
      <w:numFmt w:val="bullet"/>
      <w:pStyle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7D26234"/>
    <w:multiLevelType w:val="hybridMultilevel"/>
    <w:tmpl w:val="701C7F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FD5427E"/>
    <w:multiLevelType w:val="hybridMultilevel"/>
    <w:tmpl w:val="29D2E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7F6C54"/>
    <w:multiLevelType w:val="hybridMultilevel"/>
    <w:tmpl w:val="7AEE9BAC"/>
    <w:lvl w:ilvl="0" w:tplc="A704BBF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7363FA3"/>
    <w:multiLevelType w:val="hybridMultilevel"/>
    <w:tmpl w:val="175C99E4"/>
    <w:lvl w:ilvl="0" w:tplc="A6EACFDA">
      <w:numFmt w:val="bullet"/>
      <w:lvlText w:val=""/>
      <w:lvlJc w:val="left"/>
      <w:pPr>
        <w:ind w:left="720" w:hanging="360"/>
      </w:pPr>
      <w:rPr>
        <w:rFonts w:ascii="Symbol" w:eastAsiaTheme="minorHAnsi" w:hAnsi="Symbol" w:cstheme="minorBidi"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C13792"/>
    <w:multiLevelType w:val="hybridMultilevel"/>
    <w:tmpl w:val="162E6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6C2AF2"/>
    <w:multiLevelType w:val="hybridMultilevel"/>
    <w:tmpl w:val="A6ACA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D11032A"/>
    <w:multiLevelType w:val="hybridMultilevel"/>
    <w:tmpl w:val="29F4EA92"/>
    <w:lvl w:ilvl="0" w:tplc="E36889C0">
      <w:numFmt w:val="bullet"/>
      <w:lvlText w:val="-"/>
      <w:lvlJc w:val="left"/>
      <w:pPr>
        <w:ind w:left="180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C722E1"/>
    <w:multiLevelType w:val="hybridMultilevel"/>
    <w:tmpl w:val="E132CB96"/>
    <w:lvl w:ilvl="0" w:tplc="F0C8E05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B1413BA"/>
    <w:multiLevelType w:val="hybridMultilevel"/>
    <w:tmpl w:val="F634B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3A3410"/>
    <w:multiLevelType w:val="hybridMultilevel"/>
    <w:tmpl w:val="3432F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31355F"/>
    <w:multiLevelType w:val="hybridMultilevel"/>
    <w:tmpl w:val="F2B4A074"/>
    <w:lvl w:ilvl="0" w:tplc="0C090001">
      <w:start w:val="1"/>
      <w:numFmt w:val="bullet"/>
      <w:lvlText w:val=""/>
      <w:lvlJc w:val="left"/>
      <w:pPr>
        <w:ind w:left="1080" w:hanging="720"/>
      </w:pPr>
      <w:rPr>
        <w:rFonts w:ascii="Symbol" w:hAnsi="Symbol" w:hint="default"/>
      </w:rPr>
    </w:lvl>
    <w:lvl w:ilvl="1" w:tplc="E36889C0">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2E10FD"/>
    <w:multiLevelType w:val="hybridMultilevel"/>
    <w:tmpl w:val="A154A084"/>
    <w:lvl w:ilvl="0" w:tplc="A6EACFDA">
      <w:numFmt w:val="bullet"/>
      <w:lvlText w:val=""/>
      <w:lvlJc w:val="left"/>
      <w:pPr>
        <w:ind w:left="720" w:hanging="360"/>
      </w:pPr>
      <w:rPr>
        <w:rFonts w:ascii="Symbol" w:eastAsiaTheme="minorHAnsi" w:hAnsi="Symbol" w:cstheme="minorBidi" w:hint="default"/>
      </w:rPr>
    </w:lvl>
    <w:lvl w:ilvl="1" w:tplc="E36889C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CF3D3E"/>
    <w:multiLevelType w:val="hybridMultilevel"/>
    <w:tmpl w:val="60E0E362"/>
    <w:lvl w:ilvl="0" w:tplc="F0C8E050">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623A14B5"/>
    <w:multiLevelType w:val="hybridMultilevel"/>
    <w:tmpl w:val="505A2518"/>
    <w:lvl w:ilvl="0" w:tplc="C564280C">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655074E5"/>
    <w:multiLevelType w:val="hybridMultilevel"/>
    <w:tmpl w:val="911412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8494E4B"/>
    <w:multiLevelType w:val="hybridMultilevel"/>
    <w:tmpl w:val="C56E9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9BA1CE5"/>
    <w:multiLevelType w:val="hybridMultilevel"/>
    <w:tmpl w:val="43F0DBB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3" w15:restartNumberingAfterBreak="0">
    <w:nsid w:val="7E4B6303"/>
    <w:multiLevelType w:val="hybridMultilevel"/>
    <w:tmpl w:val="69045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16"/>
  </w:num>
  <w:num w:numId="4">
    <w:abstractNumId w:val="13"/>
  </w:num>
  <w:num w:numId="5">
    <w:abstractNumId w:val="18"/>
  </w:num>
  <w:num w:numId="6">
    <w:abstractNumId w:val="6"/>
  </w:num>
  <w:num w:numId="7">
    <w:abstractNumId w:val="0"/>
  </w:num>
  <w:num w:numId="8">
    <w:abstractNumId w:val="4"/>
  </w:num>
  <w:num w:numId="9">
    <w:abstractNumId w:val="14"/>
  </w:num>
  <w:num w:numId="10">
    <w:abstractNumId w:val="17"/>
  </w:num>
  <w:num w:numId="11">
    <w:abstractNumId w:val="7"/>
  </w:num>
  <w:num w:numId="12">
    <w:abstractNumId w:val="22"/>
  </w:num>
  <w:num w:numId="13">
    <w:abstractNumId w:val="19"/>
  </w:num>
  <w:num w:numId="14">
    <w:abstractNumId w:val="12"/>
  </w:num>
  <w:num w:numId="15">
    <w:abstractNumId w:val="20"/>
  </w:num>
  <w:num w:numId="16">
    <w:abstractNumId w:val="5"/>
  </w:num>
  <w:num w:numId="17">
    <w:abstractNumId w:val="1"/>
  </w:num>
  <w:num w:numId="18">
    <w:abstractNumId w:val="15"/>
  </w:num>
  <w:num w:numId="19">
    <w:abstractNumId w:val="10"/>
  </w:num>
  <w:num w:numId="20">
    <w:abstractNumId w:val="21"/>
  </w:num>
  <w:num w:numId="21">
    <w:abstractNumId w:val="3"/>
  </w:num>
  <w:num w:numId="22">
    <w:abstractNumId w:val="9"/>
  </w:num>
  <w:num w:numId="23">
    <w:abstractNumId w:val="2"/>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D19"/>
    <w:rsid w:val="00032995"/>
    <w:rsid w:val="00046C20"/>
    <w:rsid w:val="000552B3"/>
    <w:rsid w:val="000562DB"/>
    <w:rsid w:val="0007067B"/>
    <w:rsid w:val="00081D07"/>
    <w:rsid w:val="000C3494"/>
    <w:rsid w:val="000E599A"/>
    <w:rsid w:val="000F2564"/>
    <w:rsid w:val="00125BA7"/>
    <w:rsid w:val="00133697"/>
    <w:rsid w:val="00140D19"/>
    <w:rsid w:val="00153C15"/>
    <w:rsid w:val="00197669"/>
    <w:rsid w:val="001D216A"/>
    <w:rsid w:val="001D2E82"/>
    <w:rsid w:val="001F5AB1"/>
    <w:rsid w:val="00205DF3"/>
    <w:rsid w:val="0022083E"/>
    <w:rsid w:val="00222D0B"/>
    <w:rsid w:val="00240DF5"/>
    <w:rsid w:val="00241D3D"/>
    <w:rsid w:val="00254DA8"/>
    <w:rsid w:val="00272B04"/>
    <w:rsid w:val="00277844"/>
    <w:rsid w:val="002A7EEE"/>
    <w:rsid w:val="002B5C69"/>
    <w:rsid w:val="002D230B"/>
    <w:rsid w:val="00345F85"/>
    <w:rsid w:val="00390BBC"/>
    <w:rsid w:val="003D38ED"/>
    <w:rsid w:val="003E6598"/>
    <w:rsid w:val="00417D0B"/>
    <w:rsid w:val="004632E9"/>
    <w:rsid w:val="0046678C"/>
    <w:rsid w:val="004B4254"/>
    <w:rsid w:val="004D3B0F"/>
    <w:rsid w:val="00516B0E"/>
    <w:rsid w:val="00580CCB"/>
    <w:rsid w:val="00584B74"/>
    <w:rsid w:val="005C343E"/>
    <w:rsid w:val="00600AD8"/>
    <w:rsid w:val="006028BB"/>
    <w:rsid w:val="00603DDF"/>
    <w:rsid w:val="00607188"/>
    <w:rsid w:val="00671D0E"/>
    <w:rsid w:val="00671D1D"/>
    <w:rsid w:val="0068286F"/>
    <w:rsid w:val="006A4683"/>
    <w:rsid w:val="006C4C9C"/>
    <w:rsid w:val="006C5288"/>
    <w:rsid w:val="006D2221"/>
    <w:rsid w:val="006E1E6A"/>
    <w:rsid w:val="006E4001"/>
    <w:rsid w:val="006F58A5"/>
    <w:rsid w:val="00711349"/>
    <w:rsid w:val="00723C5D"/>
    <w:rsid w:val="00733020"/>
    <w:rsid w:val="00733696"/>
    <w:rsid w:val="007833EE"/>
    <w:rsid w:val="007B553F"/>
    <w:rsid w:val="00806473"/>
    <w:rsid w:val="00840AB1"/>
    <w:rsid w:val="00853A7A"/>
    <w:rsid w:val="00892B6E"/>
    <w:rsid w:val="008A60B0"/>
    <w:rsid w:val="008C4B87"/>
    <w:rsid w:val="009A549D"/>
    <w:rsid w:val="009B67B1"/>
    <w:rsid w:val="009C3405"/>
    <w:rsid w:val="00A52F3D"/>
    <w:rsid w:val="00A731BB"/>
    <w:rsid w:val="00A9123E"/>
    <w:rsid w:val="00AA740C"/>
    <w:rsid w:val="00AF164E"/>
    <w:rsid w:val="00B251DB"/>
    <w:rsid w:val="00B26C25"/>
    <w:rsid w:val="00B35C0C"/>
    <w:rsid w:val="00BA48E1"/>
    <w:rsid w:val="00BD0F8A"/>
    <w:rsid w:val="00BE6EEA"/>
    <w:rsid w:val="00C33D12"/>
    <w:rsid w:val="00C72ECC"/>
    <w:rsid w:val="00CB6852"/>
    <w:rsid w:val="00D220CF"/>
    <w:rsid w:val="00D42197"/>
    <w:rsid w:val="00D51D3C"/>
    <w:rsid w:val="00D841E9"/>
    <w:rsid w:val="00E01D7D"/>
    <w:rsid w:val="00E3027E"/>
    <w:rsid w:val="00E80E0F"/>
    <w:rsid w:val="00EB53AD"/>
    <w:rsid w:val="00EC00A2"/>
    <w:rsid w:val="00EE3737"/>
    <w:rsid w:val="00F22BB9"/>
    <w:rsid w:val="00F25A63"/>
    <w:rsid w:val="00FD17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E942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3696"/>
    <w:pPr>
      <w:spacing w:after="100"/>
    </w:pPr>
    <w:rPr>
      <w:sz w:val="20"/>
    </w:rPr>
  </w:style>
  <w:style w:type="paragraph" w:styleId="Heading1">
    <w:name w:val="heading 1"/>
    <w:basedOn w:val="Normal"/>
    <w:next w:val="Normal"/>
    <w:link w:val="Heading1Char"/>
    <w:uiPriority w:val="9"/>
    <w:qFormat/>
    <w:rsid w:val="000562DB"/>
    <w:pPr>
      <w:spacing w:before="3000" w:line="240" w:lineRule="auto"/>
      <w:outlineLvl w:val="0"/>
    </w:pPr>
    <w:rPr>
      <w:color w:val="7E2612"/>
      <w:sz w:val="44"/>
    </w:rPr>
  </w:style>
  <w:style w:type="paragraph" w:styleId="Heading2">
    <w:name w:val="heading 2"/>
    <w:basedOn w:val="Normal"/>
    <w:next w:val="Normal"/>
    <w:link w:val="Heading2Char"/>
    <w:uiPriority w:val="9"/>
    <w:unhideWhenUsed/>
    <w:qFormat/>
    <w:rsid w:val="000562DB"/>
    <w:pPr>
      <w:outlineLvl w:val="1"/>
    </w:pPr>
    <w:rPr>
      <w:caps/>
      <w:sz w:val="32"/>
    </w:rPr>
  </w:style>
  <w:style w:type="paragraph" w:styleId="Heading3">
    <w:name w:val="heading 3"/>
    <w:basedOn w:val="QualsCareer"/>
    <w:next w:val="Normal"/>
    <w:link w:val="Heading3Char"/>
    <w:uiPriority w:val="9"/>
    <w:unhideWhenUsed/>
    <w:qFormat/>
    <w:rsid w:val="00840AB1"/>
    <w:pPr>
      <w:spacing w:after="0"/>
      <w:outlineLvl w:val="2"/>
    </w:pPr>
    <w:rPr>
      <w:b w:val="0"/>
      <w:sz w:val="28"/>
    </w:rPr>
  </w:style>
  <w:style w:type="paragraph" w:styleId="Heading4">
    <w:name w:val="heading 4"/>
    <w:basedOn w:val="Normal"/>
    <w:next w:val="Normal"/>
    <w:link w:val="Heading4Char"/>
    <w:uiPriority w:val="9"/>
    <w:unhideWhenUsed/>
    <w:qFormat/>
    <w:rsid w:val="006E4001"/>
    <w:pPr>
      <w:keepNext/>
      <w:keepLines/>
      <w:spacing w:before="40" w:after="0"/>
      <w:outlineLvl w:val="3"/>
    </w:pPr>
    <w:rPr>
      <w:rFonts w:asciiTheme="majorHAnsi" w:eastAsiaTheme="majorEastAsia" w:hAnsiTheme="majorHAnsi" w:cstheme="majorBidi"/>
      <w:iCs/>
      <w:color w:val="005677" w:themeColor="text2"/>
      <w:sz w:val="28"/>
      <w:szCs w:val="28"/>
    </w:rPr>
  </w:style>
  <w:style w:type="paragraph" w:styleId="Heading5">
    <w:name w:val="heading 5"/>
    <w:basedOn w:val="Normal"/>
    <w:next w:val="Normal"/>
    <w:link w:val="Heading5Char"/>
    <w:uiPriority w:val="9"/>
    <w:unhideWhenUsed/>
    <w:qFormat/>
    <w:rsid w:val="004632E9"/>
    <w:pPr>
      <w:keepNext/>
      <w:keepLines/>
      <w:spacing w:before="40" w:after="0"/>
      <w:outlineLvl w:val="4"/>
    </w:pPr>
    <w:rPr>
      <w:rFonts w:asciiTheme="majorHAnsi" w:eastAsiaTheme="majorEastAsia" w:hAnsiTheme="majorHAnsi" w:cstheme="majorBidi"/>
      <w:color w:val="005677" w:themeColor="text2"/>
      <w:sz w:val="26"/>
      <w:szCs w:val="26"/>
    </w:rPr>
  </w:style>
  <w:style w:type="paragraph" w:styleId="Heading6">
    <w:name w:val="heading 6"/>
    <w:basedOn w:val="Normal"/>
    <w:next w:val="Normal"/>
    <w:link w:val="Heading6Char"/>
    <w:uiPriority w:val="9"/>
    <w:unhideWhenUsed/>
    <w:qFormat/>
    <w:rsid w:val="004632E9"/>
    <w:pPr>
      <w:keepNext/>
      <w:keepLines/>
      <w:spacing w:before="40" w:after="0"/>
      <w:outlineLvl w:val="5"/>
    </w:pPr>
    <w:rPr>
      <w:rFonts w:asciiTheme="majorHAnsi" w:eastAsiaTheme="majorEastAsia" w:hAnsiTheme="majorHAnsi" w:cstheme="majorBidi"/>
      <w:color w:val="00567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1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1DB"/>
  </w:style>
  <w:style w:type="paragraph" w:styleId="Footer">
    <w:name w:val="footer"/>
    <w:basedOn w:val="Normal"/>
    <w:link w:val="FooterChar"/>
    <w:uiPriority w:val="99"/>
    <w:unhideWhenUsed/>
    <w:rsid w:val="00B251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1DB"/>
  </w:style>
  <w:style w:type="character" w:customStyle="1" w:styleId="Heading1Char">
    <w:name w:val="Heading 1 Char"/>
    <w:basedOn w:val="DefaultParagraphFont"/>
    <w:link w:val="Heading1"/>
    <w:uiPriority w:val="9"/>
    <w:rsid w:val="000562DB"/>
    <w:rPr>
      <w:color w:val="7E2612"/>
      <w:sz w:val="44"/>
    </w:rPr>
  </w:style>
  <w:style w:type="paragraph" w:styleId="Title">
    <w:name w:val="Title"/>
    <w:basedOn w:val="Normal"/>
    <w:next w:val="Normal"/>
    <w:link w:val="TitleChar"/>
    <w:uiPriority w:val="10"/>
    <w:qFormat/>
    <w:rsid w:val="00D51D3C"/>
    <w:pPr>
      <w:pBdr>
        <w:bottom w:val="single" w:sz="8" w:space="1" w:color="7E2612"/>
      </w:pBdr>
      <w:spacing w:before="360" w:after="120" w:line="240" w:lineRule="auto"/>
      <w:contextualSpacing/>
      <w:outlineLvl w:val="0"/>
    </w:pPr>
    <w:rPr>
      <w:rFonts w:asciiTheme="majorHAnsi" w:eastAsiaTheme="majorEastAsia" w:hAnsiTheme="majorHAnsi" w:cstheme="majorBidi"/>
      <w:color w:val="7E2612"/>
      <w:spacing w:val="-10"/>
      <w:kern w:val="28"/>
      <w:sz w:val="56"/>
      <w:szCs w:val="72"/>
    </w:rPr>
  </w:style>
  <w:style w:type="character" w:customStyle="1" w:styleId="TitleChar">
    <w:name w:val="Title Char"/>
    <w:basedOn w:val="DefaultParagraphFont"/>
    <w:link w:val="Title"/>
    <w:uiPriority w:val="10"/>
    <w:rsid w:val="00D51D3C"/>
    <w:rPr>
      <w:rFonts w:asciiTheme="majorHAnsi" w:eastAsiaTheme="majorEastAsia" w:hAnsiTheme="majorHAnsi" w:cstheme="majorBidi"/>
      <w:color w:val="7E2612"/>
      <w:spacing w:val="-10"/>
      <w:kern w:val="28"/>
      <w:sz w:val="56"/>
      <w:szCs w:val="72"/>
    </w:rPr>
  </w:style>
  <w:style w:type="paragraph" w:styleId="Subtitle">
    <w:name w:val="Subtitle"/>
    <w:basedOn w:val="Normal"/>
    <w:next w:val="Normal"/>
    <w:link w:val="SubtitleChar"/>
    <w:uiPriority w:val="11"/>
    <w:qFormat/>
    <w:rsid w:val="00840AB1"/>
    <w:pPr>
      <w:numPr>
        <w:ilvl w:val="1"/>
      </w:numPr>
    </w:pPr>
    <w:rPr>
      <w:rFonts w:eastAsiaTheme="minorEastAsia"/>
      <w:color w:val="58595B" w:themeColor="background2"/>
      <w:sz w:val="44"/>
    </w:rPr>
  </w:style>
  <w:style w:type="character" w:customStyle="1" w:styleId="SubtitleChar">
    <w:name w:val="Subtitle Char"/>
    <w:basedOn w:val="DefaultParagraphFont"/>
    <w:link w:val="Subtitle"/>
    <w:uiPriority w:val="11"/>
    <w:rsid w:val="00840AB1"/>
    <w:rPr>
      <w:rFonts w:eastAsiaTheme="minorEastAsia"/>
      <w:color w:val="58595B" w:themeColor="background2"/>
      <w:sz w:val="44"/>
    </w:rPr>
  </w:style>
  <w:style w:type="character" w:customStyle="1" w:styleId="Heading2Char">
    <w:name w:val="Heading 2 Char"/>
    <w:basedOn w:val="DefaultParagraphFont"/>
    <w:link w:val="Heading2"/>
    <w:uiPriority w:val="9"/>
    <w:rsid w:val="000562DB"/>
    <w:rPr>
      <w:caps/>
      <w:sz w:val="32"/>
    </w:rPr>
  </w:style>
  <w:style w:type="character" w:customStyle="1" w:styleId="Heading3Char">
    <w:name w:val="Heading 3 Char"/>
    <w:basedOn w:val="DefaultParagraphFont"/>
    <w:link w:val="Heading3"/>
    <w:uiPriority w:val="9"/>
    <w:rsid w:val="00840AB1"/>
    <w:rPr>
      <w:rFonts w:ascii="Calibri" w:hAnsi="Calibri" w:cs="TrajanPro-Bold"/>
      <w:bCs/>
      <w:color w:val="7E2612"/>
      <w:spacing w:val="-4"/>
      <w:sz w:val="28"/>
      <w:szCs w:val="24"/>
    </w:rPr>
  </w:style>
  <w:style w:type="character" w:customStyle="1" w:styleId="Heading4Char">
    <w:name w:val="Heading 4 Char"/>
    <w:basedOn w:val="DefaultParagraphFont"/>
    <w:link w:val="Heading4"/>
    <w:uiPriority w:val="9"/>
    <w:rsid w:val="006E4001"/>
    <w:rPr>
      <w:rFonts w:asciiTheme="majorHAnsi" w:eastAsiaTheme="majorEastAsia" w:hAnsiTheme="majorHAnsi" w:cstheme="majorBidi"/>
      <w:iCs/>
      <w:color w:val="005677" w:themeColor="text2"/>
      <w:sz w:val="28"/>
      <w:szCs w:val="28"/>
    </w:rPr>
  </w:style>
  <w:style w:type="character" w:customStyle="1" w:styleId="Heading5Char">
    <w:name w:val="Heading 5 Char"/>
    <w:basedOn w:val="DefaultParagraphFont"/>
    <w:link w:val="Heading5"/>
    <w:uiPriority w:val="9"/>
    <w:rsid w:val="004632E9"/>
    <w:rPr>
      <w:rFonts w:asciiTheme="majorHAnsi" w:eastAsiaTheme="majorEastAsia" w:hAnsiTheme="majorHAnsi" w:cstheme="majorBidi"/>
      <w:color w:val="005677" w:themeColor="text2"/>
      <w:sz w:val="26"/>
      <w:szCs w:val="26"/>
    </w:rPr>
  </w:style>
  <w:style w:type="paragraph" w:styleId="Quote">
    <w:name w:val="Quote"/>
    <w:basedOn w:val="Normal"/>
    <w:next w:val="Normal"/>
    <w:link w:val="QuoteChar"/>
    <w:uiPriority w:val="29"/>
    <w:qFormat/>
    <w:rsid w:val="00BE6EEA"/>
    <w:pPr>
      <w:pBdr>
        <w:top w:val="single" w:sz="4" w:space="6" w:color="auto"/>
        <w:bottom w:val="single" w:sz="4" w:space="6" w:color="auto"/>
      </w:pBdr>
      <w:spacing w:before="200"/>
      <w:ind w:left="720" w:right="864"/>
      <w:jc w:val="center"/>
    </w:pPr>
    <w:rPr>
      <w:i/>
      <w:iCs/>
      <w:color w:val="000000" w:themeColor="text1"/>
      <w:szCs w:val="24"/>
    </w:rPr>
  </w:style>
  <w:style w:type="character" w:customStyle="1" w:styleId="QuoteChar">
    <w:name w:val="Quote Char"/>
    <w:basedOn w:val="DefaultParagraphFont"/>
    <w:link w:val="Quote"/>
    <w:uiPriority w:val="29"/>
    <w:rsid w:val="00BE6EEA"/>
    <w:rPr>
      <w:i/>
      <w:iCs/>
      <w:color w:val="000000" w:themeColor="text1"/>
      <w:szCs w:val="24"/>
    </w:rPr>
  </w:style>
  <w:style w:type="character" w:styleId="Strong">
    <w:name w:val="Strong"/>
    <w:basedOn w:val="DefaultParagraphFont"/>
    <w:uiPriority w:val="22"/>
    <w:qFormat/>
    <w:rsid w:val="00B251DB"/>
    <w:rPr>
      <w:b/>
      <w:bCs/>
    </w:rPr>
  </w:style>
  <w:style w:type="character" w:styleId="Emphasis">
    <w:name w:val="Emphasis"/>
    <w:basedOn w:val="DefaultParagraphFont"/>
    <w:uiPriority w:val="20"/>
    <w:qFormat/>
    <w:rsid w:val="00B251DB"/>
    <w:rPr>
      <w:i/>
      <w:iCs/>
    </w:rPr>
  </w:style>
  <w:style w:type="paragraph" w:styleId="ListParagraph">
    <w:name w:val="List Paragraph"/>
    <w:aliases w:val="List Bullet Cab,CAB - List Bullet,Recommendation,List Paragraph1,L,List Paragraph11,bullet point list,1 heading,Bullet point,Dot point 1.5 line spacing,List Paragraph - bullets,NFP GP Bulleted List,0Bullet,Bullets,Content descriptions,b"/>
    <w:basedOn w:val="bullet"/>
    <w:uiPriority w:val="34"/>
    <w:qFormat/>
    <w:rsid w:val="00733696"/>
    <w:rPr>
      <w:color w:val="auto"/>
    </w:rPr>
  </w:style>
  <w:style w:type="character" w:styleId="Hyperlink">
    <w:name w:val="Hyperlink"/>
    <w:basedOn w:val="DefaultParagraphFont"/>
    <w:uiPriority w:val="99"/>
    <w:unhideWhenUsed/>
    <w:rsid w:val="00711349"/>
    <w:rPr>
      <w:color w:val="0070AE" w:themeColor="hyperlink"/>
      <w:u w:val="single"/>
    </w:rPr>
  </w:style>
  <w:style w:type="table" w:styleId="TableGrid">
    <w:name w:val="Table Grid"/>
    <w:basedOn w:val="TableNormal"/>
    <w:uiPriority w:val="39"/>
    <w:rsid w:val="0071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113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7113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0C3494"/>
    <w:pPr>
      <w:spacing w:after="120" w:line="240" w:lineRule="auto"/>
    </w:pPr>
    <w:rPr>
      <w:i/>
      <w:iCs/>
      <w:color w:val="005677" w:themeColor="text2"/>
      <w:szCs w:val="18"/>
    </w:rPr>
  </w:style>
  <w:style w:type="character" w:styleId="PlaceholderText">
    <w:name w:val="Placeholder Text"/>
    <w:basedOn w:val="DefaultParagraphFont"/>
    <w:uiPriority w:val="99"/>
    <w:semiHidden/>
    <w:rsid w:val="00BD0F8A"/>
    <w:rPr>
      <w:color w:val="808080"/>
    </w:rPr>
  </w:style>
  <w:style w:type="paragraph" w:styleId="NoSpacing">
    <w:name w:val="No Spacing"/>
    <w:link w:val="NoSpacingChar"/>
    <w:uiPriority w:val="1"/>
    <w:qFormat/>
    <w:rsid w:val="00671D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1D1D"/>
    <w:rPr>
      <w:rFonts w:eastAsiaTheme="minorEastAsia"/>
      <w:lang w:val="en-US"/>
    </w:rPr>
  </w:style>
  <w:style w:type="paragraph" w:styleId="TOCHeading">
    <w:name w:val="TOC Heading"/>
    <w:basedOn w:val="Heading1"/>
    <w:next w:val="Normal"/>
    <w:uiPriority w:val="39"/>
    <w:unhideWhenUsed/>
    <w:qFormat/>
    <w:rsid w:val="000F2564"/>
    <w:pPr>
      <w:spacing w:after="480"/>
      <w:outlineLvl w:val="9"/>
    </w:pPr>
    <w:rPr>
      <w:lang w:val="en-US"/>
    </w:rPr>
  </w:style>
  <w:style w:type="paragraph" w:styleId="TOC1">
    <w:name w:val="toc 1"/>
    <w:basedOn w:val="Normal"/>
    <w:next w:val="Normal"/>
    <w:autoRedefine/>
    <w:uiPriority w:val="39"/>
    <w:unhideWhenUsed/>
    <w:rsid w:val="000F2564"/>
    <w:pPr>
      <w:tabs>
        <w:tab w:val="right" w:leader="dot" w:pos="9016"/>
      </w:tabs>
    </w:pPr>
  </w:style>
  <w:style w:type="paragraph" w:styleId="TOC2">
    <w:name w:val="toc 2"/>
    <w:basedOn w:val="Normal"/>
    <w:next w:val="Normal"/>
    <w:autoRedefine/>
    <w:uiPriority w:val="39"/>
    <w:unhideWhenUsed/>
    <w:rsid w:val="000F2564"/>
    <w:pPr>
      <w:ind w:left="220"/>
    </w:pPr>
  </w:style>
  <w:style w:type="paragraph" w:styleId="TOC3">
    <w:name w:val="toc 3"/>
    <w:basedOn w:val="Normal"/>
    <w:next w:val="Normal"/>
    <w:autoRedefine/>
    <w:uiPriority w:val="39"/>
    <w:unhideWhenUsed/>
    <w:rsid w:val="000F2564"/>
    <w:pPr>
      <w:ind w:left="440"/>
    </w:pPr>
  </w:style>
  <w:style w:type="paragraph" w:customStyle="1" w:styleId="Address">
    <w:name w:val="Address"/>
    <w:basedOn w:val="Subtitle"/>
    <w:qFormat/>
    <w:rsid w:val="009A549D"/>
    <w:pPr>
      <w:spacing w:after="0"/>
    </w:pPr>
    <w:rPr>
      <w:sz w:val="24"/>
    </w:rPr>
  </w:style>
  <w:style w:type="paragraph" w:styleId="BalloonText">
    <w:name w:val="Balloon Text"/>
    <w:basedOn w:val="Normal"/>
    <w:link w:val="BalloonTextChar"/>
    <w:uiPriority w:val="99"/>
    <w:semiHidden/>
    <w:unhideWhenUsed/>
    <w:rsid w:val="00E302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27E"/>
    <w:rPr>
      <w:rFonts w:ascii="Segoe UI" w:hAnsi="Segoe UI" w:cs="Segoe UI"/>
      <w:sz w:val="18"/>
      <w:szCs w:val="18"/>
    </w:rPr>
  </w:style>
  <w:style w:type="table" w:styleId="ListTable3-Accent2">
    <w:name w:val="List Table 3 Accent 2"/>
    <w:basedOn w:val="TableNormal"/>
    <w:uiPriority w:val="48"/>
    <w:rsid w:val="00153C15"/>
    <w:pPr>
      <w:spacing w:after="0" w:line="240" w:lineRule="auto"/>
    </w:pPr>
    <w:tblPr>
      <w:tblStyleRowBandSize w:val="1"/>
      <w:tblStyleColBandSize w:val="1"/>
      <w:tblBorders>
        <w:top w:val="single" w:sz="4" w:space="0" w:color="00283E" w:themeColor="accent2"/>
        <w:left w:val="single" w:sz="4" w:space="0" w:color="00283E" w:themeColor="accent2"/>
        <w:bottom w:val="single" w:sz="4" w:space="0" w:color="00283E" w:themeColor="accent2"/>
        <w:right w:val="single" w:sz="4" w:space="0" w:color="00283E" w:themeColor="accent2"/>
      </w:tblBorders>
    </w:tblPr>
    <w:tblStylePr w:type="firstRow">
      <w:rPr>
        <w:b/>
        <w:bCs/>
        <w:color w:val="FFFFFF" w:themeColor="background1"/>
      </w:rPr>
      <w:tblPr/>
      <w:tcPr>
        <w:shd w:val="clear" w:color="auto" w:fill="00283E" w:themeFill="accent2"/>
      </w:tcPr>
    </w:tblStylePr>
    <w:tblStylePr w:type="lastRow">
      <w:rPr>
        <w:b/>
        <w:bCs/>
      </w:rPr>
      <w:tblPr/>
      <w:tcPr>
        <w:tcBorders>
          <w:top w:val="double" w:sz="4" w:space="0" w:color="00283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83E" w:themeColor="accent2"/>
          <w:right w:val="single" w:sz="4" w:space="0" w:color="00283E" w:themeColor="accent2"/>
        </w:tcBorders>
      </w:tcPr>
    </w:tblStylePr>
    <w:tblStylePr w:type="band1Horz">
      <w:tblPr/>
      <w:tcPr>
        <w:tcBorders>
          <w:top w:val="single" w:sz="4" w:space="0" w:color="00283E" w:themeColor="accent2"/>
          <w:bottom w:val="single" w:sz="4" w:space="0" w:color="00283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83E" w:themeColor="accent2"/>
          <w:left w:val="nil"/>
        </w:tcBorders>
      </w:tcPr>
    </w:tblStylePr>
    <w:tblStylePr w:type="swCell">
      <w:tblPr/>
      <w:tcPr>
        <w:tcBorders>
          <w:top w:val="double" w:sz="4" w:space="0" w:color="00283E" w:themeColor="accent2"/>
          <w:right w:val="nil"/>
        </w:tcBorders>
      </w:tcPr>
    </w:tblStylePr>
  </w:style>
  <w:style w:type="table" w:styleId="ListTable3-Accent3">
    <w:name w:val="List Table 3 Accent 3"/>
    <w:basedOn w:val="TableNormal"/>
    <w:uiPriority w:val="48"/>
    <w:rsid w:val="00153C15"/>
    <w:pPr>
      <w:spacing w:after="0" w:line="240" w:lineRule="auto"/>
    </w:pPr>
    <w:tblPr>
      <w:tblStyleRowBandSize w:val="1"/>
      <w:tblStyleColBandSize w:val="1"/>
      <w:tblBorders>
        <w:top w:val="single" w:sz="4" w:space="0" w:color="1B9590" w:themeColor="accent3"/>
        <w:left w:val="single" w:sz="4" w:space="0" w:color="1B9590" w:themeColor="accent3"/>
        <w:bottom w:val="single" w:sz="4" w:space="0" w:color="1B9590" w:themeColor="accent3"/>
        <w:right w:val="single" w:sz="4" w:space="0" w:color="1B9590" w:themeColor="accent3"/>
      </w:tblBorders>
    </w:tblPr>
    <w:tblStylePr w:type="firstRow">
      <w:rPr>
        <w:b/>
        <w:bCs/>
        <w:color w:val="FFFFFF" w:themeColor="background1"/>
      </w:rPr>
      <w:tblPr/>
      <w:tcPr>
        <w:shd w:val="clear" w:color="auto" w:fill="1B9590" w:themeFill="accent3"/>
      </w:tcPr>
    </w:tblStylePr>
    <w:tblStylePr w:type="lastRow">
      <w:rPr>
        <w:b/>
        <w:bCs/>
      </w:rPr>
      <w:tblPr/>
      <w:tcPr>
        <w:tcBorders>
          <w:top w:val="double" w:sz="4" w:space="0" w:color="1B959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9590" w:themeColor="accent3"/>
          <w:right w:val="single" w:sz="4" w:space="0" w:color="1B9590" w:themeColor="accent3"/>
        </w:tcBorders>
      </w:tcPr>
    </w:tblStylePr>
    <w:tblStylePr w:type="band1Horz">
      <w:tblPr/>
      <w:tcPr>
        <w:tcBorders>
          <w:top w:val="single" w:sz="4" w:space="0" w:color="1B9590" w:themeColor="accent3"/>
          <w:bottom w:val="single" w:sz="4" w:space="0" w:color="1B959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9590" w:themeColor="accent3"/>
          <w:left w:val="nil"/>
        </w:tcBorders>
      </w:tcPr>
    </w:tblStylePr>
    <w:tblStylePr w:type="swCell">
      <w:tblPr/>
      <w:tcPr>
        <w:tcBorders>
          <w:top w:val="double" w:sz="4" w:space="0" w:color="1B9590" w:themeColor="accent3"/>
          <w:right w:val="nil"/>
        </w:tcBorders>
      </w:tcPr>
    </w:tblStylePr>
  </w:style>
  <w:style w:type="paragraph" w:styleId="IntenseQuote">
    <w:name w:val="Intense Quote"/>
    <w:basedOn w:val="Normal"/>
    <w:next w:val="Normal"/>
    <w:link w:val="IntenseQuoteChar"/>
    <w:uiPriority w:val="30"/>
    <w:qFormat/>
    <w:rsid w:val="00BE6EEA"/>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spacing w:before="360" w:after="360"/>
      <w:ind w:left="864" w:right="864"/>
      <w:jc w:val="center"/>
    </w:pPr>
    <w:rPr>
      <w:i/>
      <w:iCs/>
    </w:rPr>
  </w:style>
  <w:style w:type="character" w:customStyle="1" w:styleId="IntenseQuoteChar">
    <w:name w:val="Intense Quote Char"/>
    <w:basedOn w:val="DefaultParagraphFont"/>
    <w:link w:val="IntenseQuote"/>
    <w:uiPriority w:val="30"/>
    <w:rsid w:val="00BE6EEA"/>
    <w:rPr>
      <w:i/>
      <w:iCs/>
      <w:shd w:val="clear" w:color="auto" w:fill="DFF3F3" w:themeFill="accent4" w:themeFillTint="33"/>
    </w:rPr>
  </w:style>
  <w:style w:type="paragraph" w:customStyle="1" w:styleId="Calloutbox">
    <w:name w:val="Call out box"/>
    <w:basedOn w:val="Normal"/>
    <w:qFormat/>
    <w:rsid w:val="00032995"/>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contextualSpacing/>
    </w:pPr>
  </w:style>
  <w:style w:type="character" w:customStyle="1" w:styleId="Heading6Char">
    <w:name w:val="Heading 6 Char"/>
    <w:basedOn w:val="DefaultParagraphFont"/>
    <w:link w:val="Heading6"/>
    <w:uiPriority w:val="9"/>
    <w:rsid w:val="004632E9"/>
    <w:rPr>
      <w:rFonts w:asciiTheme="majorHAnsi" w:eastAsiaTheme="majorEastAsia" w:hAnsiTheme="majorHAnsi" w:cstheme="majorBidi"/>
      <w:color w:val="005677" w:themeColor="text2"/>
    </w:rPr>
  </w:style>
  <w:style w:type="table" w:styleId="GridTable4-Accent2">
    <w:name w:val="Grid Table 4 Accent 2"/>
    <w:basedOn w:val="TableNormal"/>
    <w:uiPriority w:val="49"/>
    <w:rsid w:val="004D3B0F"/>
    <w:pPr>
      <w:spacing w:after="0" w:line="240" w:lineRule="auto"/>
    </w:pPr>
    <w:tblPr>
      <w:tblStyleRowBandSize w:val="1"/>
      <w:tblStyleColBandSize w:val="1"/>
      <w:tblBorders>
        <w:top w:val="single" w:sz="4" w:space="0" w:color="009AF1" w:themeColor="accent2" w:themeTint="99"/>
        <w:left w:val="single" w:sz="4" w:space="0" w:color="009AF1" w:themeColor="accent2" w:themeTint="99"/>
        <w:bottom w:val="single" w:sz="4" w:space="0" w:color="009AF1" w:themeColor="accent2" w:themeTint="99"/>
        <w:right w:val="single" w:sz="4" w:space="0" w:color="009AF1" w:themeColor="accent2" w:themeTint="99"/>
        <w:insideH w:val="single" w:sz="4" w:space="0" w:color="009AF1" w:themeColor="accent2" w:themeTint="99"/>
        <w:insideV w:val="single" w:sz="4" w:space="0" w:color="009AF1" w:themeColor="accent2" w:themeTint="99"/>
      </w:tblBorders>
    </w:tblPr>
    <w:tblStylePr w:type="firstRow">
      <w:rPr>
        <w:b/>
        <w:bCs/>
        <w:color w:val="FFFFFF" w:themeColor="background1"/>
      </w:rPr>
      <w:tblPr/>
      <w:tcPr>
        <w:tcBorders>
          <w:top w:val="single" w:sz="4" w:space="0" w:color="00283E" w:themeColor="accent2"/>
          <w:left w:val="single" w:sz="4" w:space="0" w:color="00283E" w:themeColor="accent2"/>
          <w:bottom w:val="single" w:sz="4" w:space="0" w:color="00283E" w:themeColor="accent2"/>
          <w:right w:val="single" w:sz="4" w:space="0" w:color="00283E" w:themeColor="accent2"/>
          <w:insideH w:val="nil"/>
          <w:insideV w:val="nil"/>
        </w:tcBorders>
        <w:shd w:val="clear" w:color="auto" w:fill="00283E" w:themeFill="accent2"/>
      </w:tcPr>
    </w:tblStylePr>
    <w:tblStylePr w:type="lastRow">
      <w:rPr>
        <w:b/>
        <w:bCs/>
      </w:rPr>
      <w:tblPr/>
      <w:tcPr>
        <w:tcBorders>
          <w:top w:val="double" w:sz="4" w:space="0" w:color="00283E" w:themeColor="accent2"/>
        </w:tcBorders>
      </w:tcPr>
    </w:tblStylePr>
    <w:tblStylePr w:type="firstCol">
      <w:rPr>
        <w:b/>
        <w:bCs/>
      </w:rPr>
    </w:tblStylePr>
    <w:tblStylePr w:type="lastCol">
      <w:rPr>
        <w:b/>
        <w:bCs/>
      </w:rPr>
    </w:tblStylePr>
    <w:tblStylePr w:type="band1Vert">
      <w:tblPr/>
      <w:tcPr>
        <w:shd w:val="clear" w:color="auto" w:fill="A5DFFF" w:themeFill="accent2" w:themeFillTint="33"/>
      </w:tcPr>
    </w:tblStylePr>
    <w:tblStylePr w:type="band1Horz">
      <w:tblPr/>
      <w:tcPr>
        <w:shd w:val="clear" w:color="auto" w:fill="A5DFFF" w:themeFill="accent2" w:themeFillTint="33"/>
      </w:tcPr>
    </w:tblStylePr>
  </w:style>
  <w:style w:type="table" w:styleId="GridTable1Light-Accent2">
    <w:name w:val="Grid Table 1 Light Accent 2"/>
    <w:basedOn w:val="TableNormal"/>
    <w:uiPriority w:val="46"/>
    <w:rsid w:val="004D3B0F"/>
    <w:pPr>
      <w:spacing w:after="0" w:line="240" w:lineRule="auto"/>
    </w:pPr>
    <w:tblPr>
      <w:tblStyleRowBandSize w:val="1"/>
      <w:tblStyleColBandSize w:val="1"/>
      <w:tblBorders>
        <w:top w:val="single" w:sz="4" w:space="0" w:color="4BBFFF" w:themeColor="accent2" w:themeTint="66"/>
        <w:left w:val="single" w:sz="4" w:space="0" w:color="4BBFFF" w:themeColor="accent2" w:themeTint="66"/>
        <w:bottom w:val="single" w:sz="4" w:space="0" w:color="4BBFFF" w:themeColor="accent2" w:themeTint="66"/>
        <w:right w:val="single" w:sz="4" w:space="0" w:color="4BBFFF" w:themeColor="accent2" w:themeTint="66"/>
        <w:insideH w:val="single" w:sz="4" w:space="0" w:color="4BBFFF" w:themeColor="accent2" w:themeTint="66"/>
        <w:insideV w:val="single" w:sz="4" w:space="0" w:color="4BBFFF" w:themeColor="accent2" w:themeTint="66"/>
      </w:tblBorders>
    </w:tblPr>
    <w:tblStylePr w:type="firstRow">
      <w:rPr>
        <w:b/>
        <w:bCs/>
      </w:rPr>
      <w:tblPr/>
      <w:tcPr>
        <w:tcBorders>
          <w:bottom w:val="single" w:sz="12" w:space="0" w:color="009AF1" w:themeColor="accent2" w:themeTint="99"/>
        </w:tcBorders>
      </w:tcPr>
    </w:tblStylePr>
    <w:tblStylePr w:type="lastRow">
      <w:rPr>
        <w:b/>
        <w:bCs/>
      </w:rPr>
      <w:tblPr/>
      <w:tcPr>
        <w:tcBorders>
          <w:top w:val="double" w:sz="2" w:space="0" w:color="009AF1"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4D3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9E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959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959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959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9598" w:themeFill="accent1"/>
      </w:tcPr>
    </w:tblStylePr>
    <w:tblStylePr w:type="band1Vert">
      <w:tblPr/>
      <w:tcPr>
        <w:shd w:val="clear" w:color="auto" w:fill="D3D4D5" w:themeFill="accent1" w:themeFillTint="66"/>
      </w:tcPr>
    </w:tblStylePr>
    <w:tblStylePr w:type="band1Horz">
      <w:tblPr/>
      <w:tcPr>
        <w:shd w:val="clear" w:color="auto" w:fill="D3D4D5" w:themeFill="accent1" w:themeFillTint="66"/>
      </w:tcPr>
    </w:tblStylePr>
  </w:style>
  <w:style w:type="table" w:styleId="GridTable4-Accent1">
    <w:name w:val="Grid Table 4 Accent 1"/>
    <w:basedOn w:val="TableNormal"/>
    <w:uiPriority w:val="49"/>
    <w:rsid w:val="004D3B0F"/>
    <w:pPr>
      <w:spacing w:after="0" w:line="240" w:lineRule="auto"/>
    </w:pPr>
    <w:tblPr>
      <w:tblStyleRowBandSize w:val="1"/>
      <w:tblStyleColBandSize w:val="1"/>
      <w:tblBorders>
        <w:top w:val="single" w:sz="4" w:space="0" w:color="BEBFC1" w:themeColor="accent1" w:themeTint="99"/>
        <w:left w:val="single" w:sz="4" w:space="0" w:color="BEBFC1" w:themeColor="accent1" w:themeTint="99"/>
        <w:bottom w:val="single" w:sz="4" w:space="0" w:color="BEBFC1" w:themeColor="accent1" w:themeTint="99"/>
        <w:right w:val="single" w:sz="4" w:space="0" w:color="BEBFC1" w:themeColor="accent1" w:themeTint="99"/>
        <w:insideH w:val="single" w:sz="4" w:space="0" w:color="BEBFC1" w:themeColor="accent1" w:themeTint="99"/>
        <w:insideV w:val="single" w:sz="4" w:space="0" w:color="BEBFC1" w:themeColor="accent1" w:themeTint="99"/>
      </w:tblBorders>
    </w:tblPr>
    <w:tblStylePr w:type="firstRow">
      <w:rPr>
        <w:b/>
        <w:bCs/>
        <w:color w:val="FFFFFF" w:themeColor="background1"/>
      </w:rPr>
      <w:tblPr/>
      <w:tcPr>
        <w:tcBorders>
          <w:top w:val="single" w:sz="4" w:space="0" w:color="939598" w:themeColor="accent1"/>
          <w:left w:val="single" w:sz="4" w:space="0" w:color="939598" w:themeColor="accent1"/>
          <w:bottom w:val="single" w:sz="4" w:space="0" w:color="939598" w:themeColor="accent1"/>
          <w:right w:val="single" w:sz="4" w:space="0" w:color="939598" w:themeColor="accent1"/>
          <w:insideH w:val="nil"/>
          <w:insideV w:val="nil"/>
        </w:tcBorders>
        <w:shd w:val="clear" w:color="auto" w:fill="939598" w:themeFill="accent1"/>
      </w:tcPr>
    </w:tblStylePr>
    <w:tblStylePr w:type="lastRow">
      <w:rPr>
        <w:b/>
        <w:bCs/>
      </w:rPr>
      <w:tblPr/>
      <w:tcPr>
        <w:tcBorders>
          <w:top w:val="double" w:sz="4" w:space="0" w:color="939598" w:themeColor="accent1"/>
        </w:tcBorders>
      </w:tcPr>
    </w:tblStylePr>
    <w:tblStylePr w:type="firstCol">
      <w:rPr>
        <w:b/>
        <w:bCs/>
      </w:rPr>
    </w:tblStylePr>
    <w:tblStylePr w:type="lastCol">
      <w:rPr>
        <w:b/>
        <w:bCs/>
      </w:rPr>
    </w:tblStylePr>
    <w:tblStylePr w:type="band1Vert">
      <w:tblPr/>
      <w:tcPr>
        <w:shd w:val="clear" w:color="auto" w:fill="E9E9EA" w:themeFill="accent1" w:themeFillTint="33"/>
      </w:tcPr>
    </w:tblStylePr>
    <w:tblStylePr w:type="band1Horz">
      <w:tblPr/>
      <w:tcPr>
        <w:shd w:val="clear" w:color="auto" w:fill="E9E9EA" w:themeFill="accent1" w:themeFillTint="33"/>
      </w:tcPr>
    </w:tblStylePr>
  </w:style>
  <w:style w:type="table" w:styleId="GridTable4-Accent5">
    <w:name w:val="Grid Table 4 Accent 5"/>
    <w:basedOn w:val="TableNormal"/>
    <w:uiPriority w:val="49"/>
    <w:rsid w:val="004D3B0F"/>
    <w:pPr>
      <w:spacing w:after="0" w:line="240" w:lineRule="auto"/>
    </w:pPr>
    <w:tblPr>
      <w:tblStyleRowBandSize w:val="1"/>
      <w:tblStyleColBandSize w:val="1"/>
      <w:tblBorders>
        <w:top w:val="single" w:sz="4" w:space="0" w:color="C3E8EC" w:themeColor="accent5" w:themeTint="99"/>
        <w:left w:val="single" w:sz="4" w:space="0" w:color="C3E8EC" w:themeColor="accent5" w:themeTint="99"/>
        <w:bottom w:val="single" w:sz="4" w:space="0" w:color="C3E8EC" w:themeColor="accent5" w:themeTint="99"/>
        <w:right w:val="single" w:sz="4" w:space="0" w:color="C3E8EC" w:themeColor="accent5" w:themeTint="99"/>
        <w:insideH w:val="single" w:sz="4" w:space="0" w:color="C3E8EC" w:themeColor="accent5" w:themeTint="99"/>
        <w:insideV w:val="single" w:sz="4" w:space="0" w:color="C3E8EC" w:themeColor="accent5" w:themeTint="99"/>
      </w:tblBorders>
    </w:tblPr>
    <w:tblStylePr w:type="firstRow">
      <w:rPr>
        <w:b/>
        <w:bCs/>
        <w:color w:val="FFFFFF" w:themeColor="background1"/>
      </w:rPr>
      <w:tblPr/>
      <w:tcPr>
        <w:tcBorders>
          <w:top w:val="single" w:sz="4" w:space="0" w:color="9CD9E0" w:themeColor="accent5"/>
          <w:left w:val="single" w:sz="4" w:space="0" w:color="9CD9E0" w:themeColor="accent5"/>
          <w:bottom w:val="single" w:sz="4" w:space="0" w:color="9CD9E0" w:themeColor="accent5"/>
          <w:right w:val="single" w:sz="4" w:space="0" w:color="9CD9E0" w:themeColor="accent5"/>
          <w:insideH w:val="nil"/>
          <w:insideV w:val="nil"/>
        </w:tcBorders>
        <w:shd w:val="clear" w:color="auto" w:fill="9CD9E0" w:themeFill="accent5"/>
      </w:tcPr>
    </w:tblStylePr>
    <w:tblStylePr w:type="lastRow">
      <w:rPr>
        <w:b/>
        <w:bCs/>
      </w:rPr>
      <w:tblPr/>
      <w:tcPr>
        <w:tcBorders>
          <w:top w:val="double" w:sz="4" w:space="0" w:color="9CD9E0" w:themeColor="accent5"/>
        </w:tcBorders>
      </w:tcPr>
    </w:tblStylePr>
    <w:tblStylePr w:type="firstCol">
      <w:rPr>
        <w:b/>
        <w:bCs/>
      </w:rPr>
    </w:tblStylePr>
    <w:tblStylePr w:type="lastCol">
      <w:rPr>
        <w:b/>
        <w:bCs/>
      </w:rPr>
    </w:tblStylePr>
    <w:tblStylePr w:type="band1Vert">
      <w:tblPr/>
      <w:tcPr>
        <w:shd w:val="clear" w:color="auto" w:fill="EBF7F8" w:themeFill="accent5" w:themeFillTint="33"/>
      </w:tcPr>
    </w:tblStylePr>
    <w:tblStylePr w:type="band1Horz">
      <w:tblPr/>
      <w:tcPr>
        <w:shd w:val="clear" w:color="auto" w:fill="EBF7F8" w:themeFill="accent5" w:themeFillTint="33"/>
      </w:tcPr>
    </w:tblStylePr>
  </w:style>
  <w:style w:type="table" w:styleId="GridTable4-Accent4">
    <w:name w:val="Grid Table 4 Accent 4"/>
    <w:basedOn w:val="TableNormal"/>
    <w:uiPriority w:val="49"/>
    <w:rsid w:val="004D3B0F"/>
    <w:pPr>
      <w:spacing w:after="0" w:line="240" w:lineRule="auto"/>
    </w:pPr>
    <w:tblPr>
      <w:tblStyleRowBandSize w:val="1"/>
      <w:tblStyleColBandSize w:val="1"/>
      <w:tblBorders>
        <w:top w:val="single" w:sz="4" w:space="0" w:color="A0DCDC" w:themeColor="accent4" w:themeTint="99"/>
        <w:left w:val="single" w:sz="4" w:space="0" w:color="A0DCDC" w:themeColor="accent4" w:themeTint="99"/>
        <w:bottom w:val="single" w:sz="4" w:space="0" w:color="A0DCDC" w:themeColor="accent4" w:themeTint="99"/>
        <w:right w:val="single" w:sz="4" w:space="0" w:color="A0DCDC" w:themeColor="accent4" w:themeTint="99"/>
        <w:insideH w:val="single" w:sz="4" w:space="0" w:color="A0DCDC" w:themeColor="accent4" w:themeTint="99"/>
        <w:insideV w:val="single" w:sz="4" w:space="0" w:color="A0DCDC" w:themeColor="accent4" w:themeTint="99"/>
      </w:tblBorders>
    </w:tblPr>
    <w:tblStylePr w:type="firstRow">
      <w:rPr>
        <w:b/>
        <w:bCs/>
        <w:color w:val="FFFFFF" w:themeColor="background1"/>
      </w:rPr>
      <w:tblPr/>
      <w:tcPr>
        <w:tcBorders>
          <w:top w:val="single" w:sz="4" w:space="0" w:color="61C6C6" w:themeColor="accent4"/>
          <w:left w:val="single" w:sz="4" w:space="0" w:color="61C6C6" w:themeColor="accent4"/>
          <w:bottom w:val="single" w:sz="4" w:space="0" w:color="61C6C6" w:themeColor="accent4"/>
          <w:right w:val="single" w:sz="4" w:space="0" w:color="61C6C6" w:themeColor="accent4"/>
          <w:insideH w:val="nil"/>
          <w:insideV w:val="nil"/>
        </w:tcBorders>
        <w:shd w:val="clear" w:color="auto" w:fill="61C6C6" w:themeFill="accent4"/>
      </w:tcPr>
    </w:tblStylePr>
    <w:tblStylePr w:type="lastRow">
      <w:rPr>
        <w:b/>
        <w:bCs/>
      </w:rPr>
      <w:tblPr/>
      <w:tcPr>
        <w:tcBorders>
          <w:top w:val="double" w:sz="4" w:space="0" w:color="61C6C6" w:themeColor="accent4"/>
        </w:tcBorders>
      </w:tcPr>
    </w:tblStylePr>
    <w:tblStylePr w:type="firstCol">
      <w:rPr>
        <w:b/>
        <w:bCs/>
      </w:rPr>
    </w:tblStylePr>
    <w:tblStylePr w:type="lastCol">
      <w:rPr>
        <w:b/>
        <w:bCs/>
      </w:rPr>
    </w:tblStylePr>
    <w:tblStylePr w:type="band1Vert">
      <w:tblPr/>
      <w:tcPr>
        <w:shd w:val="clear" w:color="auto" w:fill="DFF3F3" w:themeFill="accent4" w:themeFillTint="33"/>
      </w:tcPr>
    </w:tblStylePr>
    <w:tblStylePr w:type="band1Horz">
      <w:tblPr/>
      <w:tcPr>
        <w:shd w:val="clear" w:color="auto" w:fill="DFF3F3" w:themeFill="accent4" w:themeFillTint="33"/>
      </w:tcPr>
    </w:tblStylePr>
  </w:style>
  <w:style w:type="table" w:styleId="GridTable4-Accent3">
    <w:name w:val="Grid Table 4 Accent 3"/>
    <w:basedOn w:val="TableNormal"/>
    <w:uiPriority w:val="49"/>
    <w:rsid w:val="004D3B0F"/>
    <w:pPr>
      <w:spacing w:after="0" w:line="240" w:lineRule="auto"/>
    </w:pPr>
    <w:tblPr>
      <w:tblStyleRowBandSize w:val="1"/>
      <w:tblStyleColBandSize w:val="1"/>
      <w:tblBorders>
        <w:top w:val="single" w:sz="4" w:space="0" w:color="55E0DA" w:themeColor="accent3" w:themeTint="99"/>
        <w:left w:val="single" w:sz="4" w:space="0" w:color="55E0DA" w:themeColor="accent3" w:themeTint="99"/>
        <w:bottom w:val="single" w:sz="4" w:space="0" w:color="55E0DA" w:themeColor="accent3" w:themeTint="99"/>
        <w:right w:val="single" w:sz="4" w:space="0" w:color="55E0DA" w:themeColor="accent3" w:themeTint="99"/>
        <w:insideH w:val="single" w:sz="4" w:space="0" w:color="55E0DA" w:themeColor="accent3" w:themeTint="99"/>
        <w:insideV w:val="single" w:sz="4" w:space="0" w:color="55E0DA" w:themeColor="accent3" w:themeTint="99"/>
      </w:tblBorders>
    </w:tblPr>
    <w:tblStylePr w:type="firstRow">
      <w:rPr>
        <w:b/>
        <w:bCs/>
        <w:color w:val="FFFFFF" w:themeColor="background1"/>
      </w:rPr>
      <w:tblPr/>
      <w:tcPr>
        <w:tcBorders>
          <w:top w:val="single" w:sz="4" w:space="0" w:color="1B9590" w:themeColor="accent3"/>
          <w:left w:val="single" w:sz="4" w:space="0" w:color="1B9590" w:themeColor="accent3"/>
          <w:bottom w:val="single" w:sz="4" w:space="0" w:color="1B9590" w:themeColor="accent3"/>
          <w:right w:val="single" w:sz="4" w:space="0" w:color="1B9590" w:themeColor="accent3"/>
          <w:insideH w:val="nil"/>
          <w:insideV w:val="nil"/>
        </w:tcBorders>
        <w:shd w:val="clear" w:color="auto" w:fill="1B9590" w:themeFill="accent3"/>
      </w:tcPr>
    </w:tblStylePr>
    <w:tblStylePr w:type="lastRow">
      <w:rPr>
        <w:b/>
        <w:bCs/>
      </w:rPr>
      <w:tblPr/>
      <w:tcPr>
        <w:tcBorders>
          <w:top w:val="double" w:sz="4" w:space="0" w:color="1B9590" w:themeColor="accent3"/>
        </w:tcBorders>
      </w:tcPr>
    </w:tblStylePr>
    <w:tblStylePr w:type="firstCol">
      <w:rPr>
        <w:b/>
        <w:bCs/>
      </w:rPr>
    </w:tblStylePr>
    <w:tblStylePr w:type="lastCol">
      <w:rPr>
        <w:b/>
        <w:bCs/>
      </w:rPr>
    </w:tblStylePr>
    <w:tblStylePr w:type="band1Vert">
      <w:tblPr/>
      <w:tcPr>
        <w:shd w:val="clear" w:color="auto" w:fill="C6F4F2" w:themeFill="accent3" w:themeFillTint="33"/>
      </w:tcPr>
    </w:tblStylePr>
    <w:tblStylePr w:type="band1Horz">
      <w:tblPr/>
      <w:tcPr>
        <w:shd w:val="clear" w:color="auto" w:fill="C6F4F2" w:themeFill="accent3" w:themeFillTint="33"/>
      </w:tcPr>
    </w:tblStylePr>
  </w:style>
  <w:style w:type="paragraph" w:customStyle="1" w:styleId="Names">
    <w:name w:val="Names"/>
    <w:basedOn w:val="Normal"/>
    <w:next w:val="Normal"/>
    <w:uiPriority w:val="99"/>
    <w:rsid w:val="008C4B87"/>
    <w:pPr>
      <w:widowControl w:val="0"/>
      <w:autoSpaceDE w:val="0"/>
      <w:autoSpaceDN w:val="0"/>
      <w:adjustRightInd w:val="0"/>
      <w:spacing w:after="85" w:line="330" w:lineRule="atLeast"/>
      <w:textAlignment w:val="center"/>
    </w:pPr>
    <w:rPr>
      <w:rFonts w:ascii="Calibri" w:hAnsi="Calibri" w:cs="Weiss-Bold"/>
      <w:b/>
      <w:bCs/>
      <w:color w:val="7E2612"/>
      <w:sz w:val="44"/>
      <w:szCs w:val="44"/>
      <w:lang w:val="en-US"/>
    </w:rPr>
  </w:style>
  <w:style w:type="paragraph" w:customStyle="1" w:styleId="Award">
    <w:name w:val="Award"/>
    <w:basedOn w:val="Normal"/>
    <w:uiPriority w:val="99"/>
    <w:rsid w:val="008C4B87"/>
    <w:pPr>
      <w:widowControl w:val="0"/>
      <w:suppressAutoHyphens/>
      <w:autoSpaceDE w:val="0"/>
      <w:autoSpaceDN w:val="0"/>
      <w:adjustRightInd w:val="0"/>
      <w:spacing w:after="227" w:line="288" w:lineRule="auto"/>
      <w:textAlignment w:val="center"/>
    </w:pPr>
    <w:rPr>
      <w:rFonts w:ascii="Calibri" w:hAnsi="Calibri" w:cs="Weiss-Bold"/>
      <w:b/>
      <w:bCs/>
      <w:caps/>
      <w:color w:val="000000"/>
      <w:spacing w:val="-1"/>
      <w:sz w:val="26"/>
      <w:szCs w:val="26"/>
    </w:rPr>
  </w:style>
  <w:style w:type="paragraph" w:customStyle="1" w:styleId="Organisation">
    <w:name w:val="Organisation"/>
    <w:basedOn w:val="Award"/>
    <w:uiPriority w:val="99"/>
    <w:rsid w:val="008C4B87"/>
    <w:pPr>
      <w:spacing w:after="170"/>
    </w:pPr>
    <w:rPr>
      <w:rFonts w:asciiTheme="majorHAnsi" w:hAnsiTheme="majorHAnsi"/>
      <w:caps w:val="0"/>
      <w:color w:val="7E2612"/>
      <w:w w:val="110"/>
      <w:sz w:val="24"/>
      <w:szCs w:val="24"/>
    </w:rPr>
  </w:style>
  <w:style w:type="paragraph" w:customStyle="1" w:styleId="Body">
    <w:name w:val="Body"/>
    <w:basedOn w:val="Normal"/>
    <w:uiPriority w:val="99"/>
    <w:rsid w:val="008C4B87"/>
    <w:pPr>
      <w:widowControl w:val="0"/>
      <w:suppressAutoHyphens/>
      <w:autoSpaceDE w:val="0"/>
      <w:autoSpaceDN w:val="0"/>
      <w:adjustRightInd w:val="0"/>
      <w:spacing w:before="85" w:after="0" w:line="240" w:lineRule="atLeast"/>
      <w:textAlignment w:val="baseline"/>
    </w:pPr>
    <w:rPr>
      <w:rFonts w:ascii="Weiss" w:hAnsi="Weiss" w:cs="Weiss"/>
      <w:color w:val="000000"/>
      <w:spacing w:val="-3"/>
      <w:szCs w:val="20"/>
    </w:rPr>
  </w:style>
  <w:style w:type="paragraph" w:customStyle="1" w:styleId="bullet">
    <w:name w:val="bullet"/>
    <w:basedOn w:val="Body"/>
    <w:uiPriority w:val="99"/>
    <w:rsid w:val="008C4B87"/>
    <w:pPr>
      <w:numPr>
        <w:numId w:val="16"/>
      </w:numPr>
    </w:pPr>
    <w:rPr>
      <w:rFonts w:ascii="Calibri" w:hAnsi="Calibri"/>
      <w:spacing w:val="-4"/>
    </w:rPr>
  </w:style>
  <w:style w:type="paragraph" w:customStyle="1" w:styleId="QualsCareer">
    <w:name w:val="Quals/Career"/>
    <w:basedOn w:val="Normal"/>
    <w:uiPriority w:val="99"/>
    <w:rsid w:val="008C4B87"/>
    <w:pPr>
      <w:widowControl w:val="0"/>
      <w:suppressAutoHyphens/>
      <w:autoSpaceDE w:val="0"/>
      <w:autoSpaceDN w:val="0"/>
      <w:adjustRightInd w:val="0"/>
      <w:spacing w:before="170" w:after="113" w:line="288" w:lineRule="auto"/>
      <w:textAlignment w:val="center"/>
    </w:pPr>
    <w:rPr>
      <w:rFonts w:ascii="Calibri" w:hAnsi="Calibri" w:cs="TrajanPro-Bold"/>
      <w:b/>
      <w:bCs/>
      <w:color w:val="7E2612"/>
      <w:spacing w:val="-4"/>
      <w:sz w:val="24"/>
      <w:szCs w:val="24"/>
    </w:rPr>
  </w:style>
  <w:style w:type="paragraph" w:customStyle="1" w:styleId="secondbullet">
    <w:name w:val="second bullet"/>
    <w:basedOn w:val="Body"/>
    <w:uiPriority w:val="99"/>
    <w:rsid w:val="008C4B87"/>
    <w:pPr>
      <w:numPr>
        <w:numId w:val="17"/>
      </w:numPr>
    </w:pPr>
    <w:rPr>
      <w:rFonts w:ascii="Calibri" w:hAnsi="Calibri"/>
      <w:spacing w:val="-4"/>
    </w:rPr>
  </w:style>
  <w:style w:type="character" w:customStyle="1" w:styleId="Year">
    <w:name w:val="Year"/>
    <w:uiPriority w:val="99"/>
    <w:rsid w:val="008C4B87"/>
    <w:rPr>
      <w:position w:val="0"/>
      <w:sz w:val="30"/>
      <w:szCs w:val="30"/>
    </w:rPr>
  </w:style>
  <w:style w:type="character" w:customStyle="1" w:styleId="Italics">
    <w:name w:val="Italics"/>
    <w:uiPriority w:val="99"/>
    <w:rsid w:val="008C4B87"/>
    <w:rPr>
      <w:i/>
      <w:iCs/>
    </w:rPr>
  </w:style>
  <w:style w:type="paragraph" w:customStyle="1" w:styleId="University">
    <w:name w:val="University"/>
    <w:basedOn w:val="Subtitle"/>
    <w:link w:val="UniversityChar"/>
    <w:qFormat/>
    <w:rsid w:val="00671D0E"/>
    <w:pPr>
      <w:spacing w:after="320"/>
    </w:pPr>
    <w:rPr>
      <w:color w:val="7E2612"/>
      <w:sz w:val="32"/>
    </w:rPr>
  </w:style>
  <w:style w:type="character" w:customStyle="1" w:styleId="UniversityChar">
    <w:name w:val="University Char"/>
    <w:basedOn w:val="SubtitleChar"/>
    <w:link w:val="University"/>
    <w:rsid w:val="00671D0E"/>
    <w:rPr>
      <w:rFonts w:eastAsiaTheme="minorEastAsia"/>
      <w:color w:val="7E261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7418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industry.gov.au/data-and-publications/prime-ministers-prizes-for-science-2019"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industry.gov.au/data-and-publications/prime-ministers-prizes-for-science-201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cMcleay/Desktop/2019%20Prime%20Minister.dotx" TargetMode="External"/></Relationships>
</file>

<file path=word/theme/theme1.xml><?xml version="1.0" encoding="utf-8"?>
<a:theme xmlns:a="http://schemas.openxmlformats.org/drawingml/2006/main" name="Office Theme">
  <a:themeElements>
    <a:clrScheme name="DIIS">
      <a:dk1>
        <a:srgbClr val="000000"/>
      </a:dk1>
      <a:lt1>
        <a:srgbClr val="FFFFFF"/>
      </a:lt1>
      <a:dk2>
        <a:srgbClr val="005677"/>
      </a:dk2>
      <a:lt2>
        <a:srgbClr val="58595B"/>
      </a:lt2>
      <a:accent1>
        <a:srgbClr val="939598"/>
      </a:accent1>
      <a:accent2>
        <a:srgbClr val="00283E"/>
      </a:accent2>
      <a:accent3>
        <a:srgbClr val="1B9590"/>
      </a:accent3>
      <a:accent4>
        <a:srgbClr val="61C6C6"/>
      </a:accent4>
      <a:accent5>
        <a:srgbClr val="9CD9E0"/>
      </a:accent5>
      <a:accent6>
        <a:srgbClr val="C973AF"/>
      </a:accent6>
      <a:hlink>
        <a:srgbClr val="0070AE"/>
      </a:hlink>
      <a:folHlink>
        <a:srgbClr val="551A8B"/>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894999-C731-8044-A42F-4B2B98D3E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Prime Minister.dotx</Template>
  <TotalTime>0</TotalTime>
  <Pages>6</Pages>
  <Words>1470</Words>
  <Characters>8384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2019 Prime Minister’s Prizes for Science Citations</vt:lpstr>
    </vt:vector>
  </TitlesOfParts>
  <Manager/>
  <Company/>
  <LinksUpToDate>false</LinksUpToDate>
  <CharactersWithSpaces>9835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Prime Minister’s Prizes for Science Citations</dc:title>
  <dc:subject/>
  <dc:creator/>
  <cp:keywords/>
  <dc:description/>
  <cp:lastModifiedBy/>
  <cp:revision>1</cp:revision>
  <dcterms:created xsi:type="dcterms:W3CDTF">2020-10-28T02:51:00Z</dcterms:created>
  <dcterms:modified xsi:type="dcterms:W3CDTF">2020-10-28T03:01:00Z</dcterms:modified>
</cp:coreProperties>
</file>