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0.xml" ContentType="application/vnd.openxmlformats-officedocument.wordprocessingml.header+xml"/>
  <Override PartName="/word/header25.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28673" w14:textId="77777777" w:rsidR="005D5B85" w:rsidRPr="001B1876"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bookmarkStart w:id="0" w:name="_GoBack"/>
      <w:bookmarkEnd w:id="0"/>
    </w:p>
    <w:p w14:paraId="5F5CDEE4" w14:textId="77777777" w:rsidR="00BC4823" w:rsidRPr="001B1876"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p w14:paraId="08DFA700" w14:textId="77777777" w:rsidR="00363597" w:rsidRPr="001B1876" w:rsidRDefault="00363597" w:rsidP="00E157DC">
      <w:pPr>
        <w:pStyle w:val="BodyText"/>
        <w:spacing w:before="0" w:line="14" w:lineRule="exact"/>
        <w:ind w:left="-1985"/>
        <w:rPr>
          <w:color w:val="FFFFFF" w:themeColor="background1"/>
        </w:rPr>
      </w:pPr>
      <w:r w:rsidRPr="001B1876">
        <w:rPr>
          <w:noProof/>
          <w:lang w:val="en-GB" w:eastAsia="en-GB"/>
        </w:rPr>
        <w:drawing>
          <wp:anchor distT="0" distB="0" distL="114300" distR="114300" simplePos="0" relativeHeight="251657728" behindDoc="1" locked="0" layoutInCell="0" allowOverlap="1" wp14:anchorId="0C6F557F" wp14:editId="262FB14B">
            <wp:simplePos x="0" y="0"/>
            <wp:positionH relativeFrom="page">
              <wp:posOffset>0</wp:posOffset>
            </wp:positionH>
            <wp:positionV relativeFrom="page">
              <wp:posOffset>0</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07165A22" w14:textId="77777777" w:rsidR="00363597" w:rsidRPr="001B1876" w:rsidRDefault="00363597" w:rsidP="00E157DC">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84"/>
        <w:gridCol w:w="2954"/>
      </w:tblGrid>
      <w:tr w:rsidR="00363597" w:rsidRPr="001B1876" w14:paraId="4AB0384C" w14:textId="77777777" w:rsidTr="00E157DC">
        <w:trPr>
          <w:cantSplit/>
          <w:trHeight w:val="1968"/>
        </w:trPr>
        <w:tc>
          <w:tcPr>
            <w:tcW w:w="7938" w:type="dxa"/>
            <w:gridSpan w:val="2"/>
          </w:tcPr>
          <w:p w14:paraId="4D36CF01" w14:textId="77777777" w:rsidR="00363597" w:rsidRPr="001B1876" w:rsidRDefault="00363597" w:rsidP="00E157DC">
            <w:pPr>
              <w:pStyle w:val="BodyText"/>
              <w:spacing w:before="0"/>
            </w:pPr>
          </w:p>
        </w:tc>
      </w:tr>
      <w:tr w:rsidR="00363597" w:rsidRPr="001B1876" w14:paraId="22013D3F" w14:textId="77777777" w:rsidTr="00E157DC">
        <w:trPr>
          <w:cantSplit/>
          <w:trHeight w:val="2988"/>
        </w:trPr>
        <w:tc>
          <w:tcPr>
            <w:tcW w:w="7938" w:type="dxa"/>
            <w:gridSpan w:val="2"/>
          </w:tcPr>
          <w:p w14:paraId="656C9AC4" w14:textId="77777777" w:rsidR="00363597" w:rsidRPr="001B1876" w:rsidRDefault="00CF317D" w:rsidP="00E157DC">
            <w:pPr>
              <w:pStyle w:val="Reporttype"/>
            </w:pPr>
            <w:r w:rsidRPr="001B1876">
              <w:t>final</w:t>
            </w:r>
            <w:r w:rsidR="00FA3393" w:rsidRPr="001B1876">
              <w:t xml:space="preserve"> </w:t>
            </w:r>
            <w:r w:rsidR="00782654" w:rsidRPr="001B1876">
              <w:t>report</w:t>
            </w:r>
          </w:p>
          <w:p w14:paraId="127A4545" w14:textId="77777777" w:rsidR="00363597" w:rsidRPr="001B1876" w:rsidRDefault="00782654" w:rsidP="00E157DC">
            <w:pPr>
              <w:pStyle w:val="Title"/>
            </w:pPr>
            <w:r w:rsidRPr="001B1876">
              <w:t>R&amp;D Tax Incentive Programme Review</w:t>
            </w:r>
          </w:p>
          <w:p w14:paraId="77C02967" w14:textId="77777777" w:rsidR="00363597" w:rsidRPr="001B1876" w:rsidRDefault="00363597" w:rsidP="00E157DC">
            <w:pPr>
              <w:pStyle w:val="Subtitle"/>
            </w:pPr>
          </w:p>
        </w:tc>
      </w:tr>
      <w:tr w:rsidR="00363597" w:rsidRPr="001B1876" w14:paraId="26A1C556" w14:textId="77777777" w:rsidTr="00E157DC">
        <w:trPr>
          <w:cantSplit/>
          <w:trHeight w:hRule="exact" w:val="3640"/>
        </w:trPr>
        <w:tc>
          <w:tcPr>
            <w:tcW w:w="4984" w:type="dxa"/>
          </w:tcPr>
          <w:p w14:paraId="249751DC" w14:textId="77777777" w:rsidR="00363597" w:rsidRPr="001B1876" w:rsidRDefault="00363597" w:rsidP="00E157DC">
            <w:pPr>
              <w:pStyle w:val="Chart"/>
            </w:pPr>
          </w:p>
        </w:tc>
        <w:tc>
          <w:tcPr>
            <w:tcW w:w="2954" w:type="dxa"/>
          </w:tcPr>
          <w:p w14:paraId="5C2C32B2" w14:textId="77777777" w:rsidR="00363597" w:rsidRPr="001B1876" w:rsidRDefault="00363597" w:rsidP="00E157DC">
            <w:pPr>
              <w:pStyle w:val="BodyText"/>
            </w:pPr>
          </w:p>
        </w:tc>
      </w:tr>
      <w:tr w:rsidR="00363597" w:rsidRPr="001B1876" w14:paraId="53A32FBE" w14:textId="77777777" w:rsidTr="00E157DC">
        <w:trPr>
          <w:cantSplit/>
          <w:trHeight w:val="4224"/>
        </w:trPr>
        <w:tc>
          <w:tcPr>
            <w:tcW w:w="7938" w:type="dxa"/>
            <w:gridSpan w:val="2"/>
          </w:tcPr>
          <w:p w14:paraId="271C3296" w14:textId="4B5E3B29" w:rsidR="00363597" w:rsidRPr="001B1876" w:rsidRDefault="00363597" w:rsidP="00E157DC">
            <w:pPr>
              <w:pStyle w:val="Client"/>
              <w:spacing w:before="280"/>
            </w:pPr>
            <w:r w:rsidRPr="001B1876">
              <w:t>Prepared for</w:t>
            </w:r>
            <w:r w:rsidR="00A72D3D">
              <w:t xml:space="preserve"> the</w:t>
            </w:r>
          </w:p>
          <w:p w14:paraId="7FCD5CC3" w14:textId="77777777" w:rsidR="00363597" w:rsidRPr="001B1876" w:rsidRDefault="00782654" w:rsidP="00E157DC">
            <w:pPr>
              <w:pStyle w:val="Client"/>
            </w:pPr>
            <w:r w:rsidRPr="001B1876">
              <w:t>Department of Industry</w:t>
            </w:r>
            <w:r w:rsidR="007F00FC" w:rsidRPr="001B1876">
              <w:t>, Innovation</w:t>
            </w:r>
            <w:r w:rsidRPr="001B1876">
              <w:t xml:space="preserve"> and Science</w:t>
            </w:r>
          </w:p>
          <w:p w14:paraId="046C8E7E" w14:textId="58B3D0DE" w:rsidR="00363597" w:rsidRPr="001B1876" w:rsidRDefault="001A78F4" w:rsidP="00CF317D">
            <w:pPr>
              <w:pStyle w:val="Date"/>
            </w:pPr>
            <w:r>
              <w:t>29</w:t>
            </w:r>
            <w:r w:rsidR="007F00FC" w:rsidRPr="001B1876">
              <w:t xml:space="preserve"> </w:t>
            </w:r>
            <w:r w:rsidR="00CF317D" w:rsidRPr="001B1876">
              <w:t>March</w:t>
            </w:r>
            <w:r w:rsidR="0074079B" w:rsidRPr="001B1876">
              <w:t xml:space="preserve"> </w:t>
            </w:r>
            <w:r w:rsidR="00AA5179" w:rsidRPr="001B1876">
              <w:t>2016</w:t>
            </w:r>
          </w:p>
        </w:tc>
      </w:tr>
      <w:tr w:rsidR="00363597" w:rsidRPr="001B1876" w14:paraId="5DC9E004" w14:textId="77777777" w:rsidTr="00E157DC">
        <w:trPr>
          <w:cantSplit/>
          <w:trHeight w:val="419"/>
        </w:trPr>
        <w:tc>
          <w:tcPr>
            <w:tcW w:w="7938" w:type="dxa"/>
            <w:gridSpan w:val="2"/>
          </w:tcPr>
          <w:p w14:paraId="366B802A" w14:textId="77777777" w:rsidR="00363597" w:rsidRPr="001B1876" w:rsidRDefault="00363597" w:rsidP="00E157DC">
            <w:pPr>
              <w:pStyle w:val="BodyText"/>
              <w:spacing w:before="0"/>
              <w:rPr>
                <w:rFonts w:ascii="Franklin Gothic Demi" w:hAnsi="Franklin Gothic Demi"/>
                <w:caps/>
                <w:spacing w:val="10"/>
                <w:sz w:val="20"/>
              </w:rPr>
            </w:pPr>
            <w:r w:rsidRPr="001B1876">
              <w:rPr>
                <w:rFonts w:ascii="Franklin Gothic Demi" w:hAnsi="Franklin Gothic Demi"/>
                <w:caps/>
                <w:spacing w:val="10"/>
                <w:sz w:val="20"/>
              </w:rPr>
              <w:t>The Centre for International Economics</w:t>
            </w:r>
          </w:p>
          <w:p w14:paraId="55209390" w14:textId="77777777" w:rsidR="00363597" w:rsidRPr="001B1876" w:rsidRDefault="00363597" w:rsidP="00E157DC">
            <w:pPr>
              <w:pStyle w:val="BodyText"/>
              <w:spacing w:before="0"/>
              <w:rPr>
                <w:i/>
                <w:color w:val="9B917E" w:themeColor="accent4"/>
                <w:spacing w:val="10"/>
                <w:sz w:val="25"/>
              </w:rPr>
            </w:pPr>
            <w:r w:rsidRPr="001B1876">
              <w:rPr>
                <w:i/>
                <w:color w:val="9B917E" w:themeColor="accent4"/>
                <w:spacing w:val="10"/>
                <w:sz w:val="25"/>
              </w:rPr>
              <w:t>www.TheCIE.com.au</w:t>
            </w:r>
          </w:p>
        </w:tc>
      </w:tr>
    </w:tbl>
    <w:p w14:paraId="24A3D817" w14:textId="77777777" w:rsidR="00363597" w:rsidRPr="001B1876" w:rsidRDefault="00363597" w:rsidP="00E157DC">
      <w:pPr>
        <w:pStyle w:val="BodyText"/>
        <w:spacing w:before="0" w:line="14" w:lineRule="exact"/>
      </w:pPr>
      <w:r w:rsidRPr="001B1876">
        <w:rPr>
          <w:noProof/>
          <w:lang w:val="en-GB" w:eastAsia="en-GB"/>
        </w:rPr>
        <mc:AlternateContent>
          <mc:Choice Requires="wps">
            <w:drawing>
              <wp:anchor distT="0" distB="0" distL="114300" distR="114300" simplePos="0" relativeHeight="251658752" behindDoc="0" locked="0" layoutInCell="0" allowOverlap="1" wp14:anchorId="0EB16104" wp14:editId="45E396F7">
                <wp:simplePos x="0" y="0"/>
                <wp:positionH relativeFrom="page">
                  <wp:posOffset>0</wp:posOffset>
                </wp:positionH>
                <wp:positionV relativeFrom="page">
                  <wp:posOffset>10151110</wp:posOffset>
                </wp:positionV>
                <wp:extent cx="7560000" cy="540000"/>
                <wp:effectExtent l="0" t="0" r="3175" b="0"/>
                <wp:wrapNone/>
                <wp:docPr id="12" name="Rectangle 12"/>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BF84BC" id="Rectangle 12" o:spid="_x0000_s1026" style="position:absolute;margin-left:0;margin-top:799.3pt;width:595.3pt;height: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EIjgIAAIYFAAAOAAAAZHJzL2Uyb0RvYy54bWysVFFvGyEMfp+0/4B4Xy+JknaLeqmiVp0m&#10;VV3Vduoz4SCHBJgBySX79TNwuaRdtYdpebgYbH+2P2xfXu2MJlvhgwJb0/HZiBJhOTTKrmv64/n2&#10;02dKQmS2YRqsqOleBHq1+PjhsnNzMYEWdCM8QRAb5p2raRujm1dV4K0wLJyBExaVErxhEY9+XTWe&#10;dYhudDUZjc6rDnzjPHARAt7eFCVdZHwpBY/fpQwiEl1TzC3mr8/fVfpWi0s2X3vmWsX7NNg/ZGGY&#10;shh0gLphkZGNV39AGcU9BJDxjIOpQErFRa4BqxmP3lTz1DInci1ITnADTeH/wfL77YMnqsG3m1Bi&#10;mcE3ekTWmF1rQfAOCepcmKPdk3vw/SmgmKrdSW/SP9ZBdpnU/UCq2EXC8fJidj7CHyUcdbNplhGm&#10;Ono7H+JXAYYkoaYew2cu2fYuxGJ6MEnBAmjV3Cqt8yE1irjWnmwZPvFqPU4ZI/grK22TrYXkVdTp&#10;pkqFlVKyFPdaJDttH4VETjD5SU4kd+MxCONc2DguqpY1osSenZQ2eORcMmBClhh/wO4BXhdwwC5Z&#10;9vbJVeRmHpxHf0usOA8eOTLYODgbZcG/B6Cxqj5ysT+QVKhJLK2g2WPHeCijFBy/VfhsdyzEB+Zx&#10;dvClcR/E7/iRGrqaQi9R0oL/9d59sseWRi0lHc5iTcPPDfOCEv3NYrN/GU+naXjzYTq7mODBn2pW&#10;pxq7MdeAvTDGzeN4FpN91AdRejAvuDaWKSqqmOUYu6Y8+sPhOpYdgYuHi+Uym+HAOhbv7JPjCTyx&#10;mtryeffCvOt7N2LX38Nhbtn8TQsX2+RpYbmJIFXu7yOvPd847Llx+sWUtsnpOVsd1+fiNwAAAP//&#10;AwBQSwMEFAAGAAgAAAAhAKU3csXfAAAACwEAAA8AAABkcnMvZG93bnJldi54bWxMj8FOwzAQRO9I&#10;/IO1SNyoXaqkaRqnQggq6I1CenZjk0TY6xA7bfh7tie4ze6sZt8Um8lZdjJD6DxKmM8EMIO11x02&#10;Ej7en+8yYCEq1Mp6NBJ+TIBNeX1VqFz7M76Z0z42jEIw5EpCG2Ofcx7q1jgVZr43SN6nH5yKNA4N&#10;14M6U7iz/F6IlDvVIX1oVW8eW1N/7UcnYUyWr0/T4Xu7qES13FU2eYnbXsrbm+lhDSyaKf4dwwWf&#10;0KEkpqMfUQdmJVCRSNtklaXALv58JUgdSaXZIgVeFvx/h/IXAAD//wMAUEsBAi0AFAAGAAgAAAAh&#10;ALaDOJL+AAAA4QEAABMAAAAAAAAAAAAAAAAAAAAAAFtDb250ZW50X1R5cGVzXS54bWxQSwECLQAU&#10;AAYACAAAACEAOP0h/9YAAACUAQAACwAAAAAAAAAAAAAAAAAvAQAAX3JlbHMvLnJlbHNQSwECLQAU&#10;AAYACAAAACEAF4WxCI4CAACGBQAADgAAAAAAAAAAAAAAAAAuAgAAZHJzL2Uyb0RvYy54bWxQSwEC&#10;LQAUAAYACAAAACEApTdyxd8AAAALAQAADwAAAAAAAAAAAAAAAADoBAAAZHJzL2Rvd25yZXYueG1s&#10;UEsFBgAAAAAEAAQA8wAAAPQFAAAAAA==&#10;" o:allowincell="f" fillcolor="white [3212]" stroked="f" strokeweight="2pt">
                <w10:wrap anchorx="page" anchory="page"/>
              </v:rect>
            </w:pict>
          </mc:Fallback>
        </mc:AlternateContent>
      </w:r>
    </w:p>
    <w:p w14:paraId="3CA5ADA4" w14:textId="77777777" w:rsidR="00363597" w:rsidRPr="001B1876" w:rsidRDefault="00363597" w:rsidP="00E157DC">
      <w:pPr>
        <w:pStyle w:val="BodyText"/>
        <w:pageBreakBefore/>
        <w:spacing w:before="0"/>
        <w:sectPr w:rsidR="00363597" w:rsidRPr="001B1876" w:rsidSect="00E157DC">
          <w:headerReference w:type="even" r:id="rId10"/>
          <w:headerReference w:type="default" r:id="rId11"/>
          <w:footerReference w:type="even" r:id="rId12"/>
          <w:footerReference w:type="default" r:id="rId13"/>
          <w:pgSz w:w="11906" w:h="16838" w:code="9"/>
          <w:pgMar w:top="2268" w:right="1701" w:bottom="851" w:left="1928" w:header="680" w:footer="680" w:gutter="0"/>
          <w:cols w:space="708"/>
          <w:docGrid w:linePitch="360"/>
        </w:sectPr>
      </w:pPr>
    </w:p>
    <w:p w14:paraId="3B034AC3" w14:textId="77777777" w:rsidR="00363597" w:rsidRPr="001B1876" w:rsidRDefault="00363597" w:rsidP="00E157DC">
      <w:pPr>
        <w:pStyle w:val="BodyText"/>
        <w:pageBreakBefore/>
        <w:spacing w:before="0"/>
      </w:pPr>
      <w:r w:rsidRPr="001B1876">
        <w:lastRenderedPageBreak/>
        <w:t>The Centre for International Economics is a private economic research agency that provides professional, independent and timely analysis of international and domestic events and policies.</w:t>
      </w:r>
    </w:p>
    <w:p w14:paraId="0858010C" w14:textId="77777777" w:rsidR="00363597" w:rsidRPr="001B1876" w:rsidRDefault="00363597" w:rsidP="00E157DC">
      <w:pPr>
        <w:pStyle w:val="BodyText"/>
      </w:pPr>
      <w:r w:rsidRPr="001B1876">
        <w:t>The CIE’s professional staff arrange, undertake and publish commissioned economic research and analysis for industry, corporations, governments, international agencies and individuals.</w:t>
      </w:r>
    </w:p>
    <w:p w14:paraId="332CD38C" w14:textId="77777777" w:rsidR="00363597" w:rsidRPr="001B1876" w:rsidRDefault="00363597" w:rsidP="00E157DC">
      <w:pPr>
        <w:pStyle w:val="BodyText"/>
        <w:spacing w:before="1200"/>
      </w:pPr>
      <w:r w:rsidRPr="001B1876">
        <w:t xml:space="preserve">© Centre for International Economics </w:t>
      </w:r>
      <w:r w:rsidRPr="001B1876">
        <w:fldChar w:fldCharType="begin"/>
      </w:r>
      <w:r w:rsidRPr="001B1876">
        <w:instrText xml:space="preserve"> SAVEDATE  \@ "yyyy"  \* MERGEFORMAT </w:instrText>
      </w:r>
      <w:r w:rsidRPr="001B1876">
        <w:fldChar w:fldCharType="separate"/>
      </w:r>
      <w:r w:rsidR="003E786B">
        <w:rPr>
          <w:noProof/>
        </w:rPr>
        <w:t>2016</w:t>
      </w:r>
      <w:r w:rsidRPr="001B1876">
        <w:fldChar w:fldCharType="end"/>
      </w:r>
    </w:p>
    <w:p w14:paraId="59BC5F73" w14:textId="579AD114" w:rsidR="00363597" w:rsidRPr="001B1876" w:rsidRDefault="00363597" w:rsidP="00E157DC">
      <w:pPr>
        <w:pStyle w:val="BodyText"/>
        <w:spacing w:before="80"/>
      </w:pPr>
      <w:r w:rsidRPr="001B1876">
        <w:t>This work is copyright. Individuals, agencies and corporations wishing to reproduce this material should contact the Centre for International Economics.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363597" w:rsidRPr="001B1876" w14:paraId="15382D27" w14:textId="77777777" w:rsidTr="00E157DC">
        <w:tc>
          <w:tcPr>
            <w:tcW w:w="3969" w:type="dxa"/>
          </w:tcPr>
          <w:p w14:paraId="2AA6A475" w14:textId="77777777" w:rsidR="00363597" w:rsidRPr="001B1876" w:rsidRDefault="00363597" w:rsidP="00E157DC">
            <w:pPr>
              <w:pStyle w:val="BodyText"/>
              <w:spacing w:before="200" w:line="260" w:lineRule="atLeast"/>
              <w:rPr>
                <w:rFonts w:ascii="Franklin Gothic Demi" w:hAnsi="Franklin Gothic Demi"/>
                <w:caps/>
                <w:color w:val="9B917E" w:themeColor="accent4"/>
                <w:spacing w:val="44"/>
              </w:rPr>
            </w:pPr>
            <w:r w:rsidRPr="001B1876">
              <w:rPr>
                <w:rFonts w:ascii="Franklin Gothic Demi" w:hAnsi="Franklin Gothic Demi"/>
                <w:caps/>
                <w:color w:val="9B917E" w:themeColor="accent4"/>
                <w:spacing w:val="44"/>
              </w:rPr>
              <w:t>Canberra</w:t>
            </w:r>
          </w:p>
          <w:p w14:paraId="55FFE2A3" w14:textId="77777777" w:rsidR="00363597" w:rsidRPr="001B1876" w:rsidRDefault="00363597" w:rsidP="00E157DC">
            <w:pPr>
              <w:pStyle w:val="BodyText"/>
              <w:spacing w:before="0" w:line="260" w:lineRule="atLeast"/>
              <w:rPr>
                <w:sz w:val="19"/>
              </w:rPr>
            </w:pPr>
            <w:r w:rsidRPr="001B1876">
              <w:rPr>
                <w:sz w:val="19"/>
              </w:rPr>
              <w:t>Centre for International Economics</w:t>
            </w:r>
          </w:p>
          <w:p w14:paraId="54A661A7" w14:textId="77777777" w:rsidR="00363597" w:rsidRPr="001B1876" w:rsidRDefault="00363597" w:rsidP="00E157DC">
            <w:pPr>
              <w:pStyle w:val="BodyText"/>
              <w:spacing w:before="0" w:line="260" w:lineRule="atLeast"/>
              <w:rPr>
                <w:sz w:val="19"/>
              </w:rPr>
            </w:pPr>
            <w:r w:rsidRPr="001B1876">
              <w:rPr>
                <w:sz w:val="19"/>
              </w:rPr>
              <w:t>Ground Floor, 11 Lancaster Place</w:t>
            </w:r>
          </w:p>
          <w:p w14:paraId="0DFD26BA" w14:textId="77777777" w:rsidR="00363597" w:rsidRPr="001B1876" w:rsidRDefault="00363597" w:rsidP="00E157DC">
            <w:pPr>
              <w:pStyle w:val="BodyText"/>
              <w:spacing w:before="0" w:line="260" w:lineRule="atLeast"/>
              <w:rPr>
                <w:sz w:val="19"/>
              </w:rPr>
            </w:pPr>
            <w:r w:rsidRPr="001B1876">
              <w:rPr>
                <w:sz w:val="19"/>
              </w:rPr>
              <w:t>Canberra Airport</w:t>
            </w:r>
            <w:r w:rsidRPr="001B1876">
              <w:rPr>
                <w:sz w:val="19"/>
              </w:rPr>
              <w:t> </w:t>
            </w:r>
            <w:r w:rsidRPr="001B1876">
              <w:rPr>
                <w:sz w:val="19"/>
              </w:rPr>
              <w:t>ACT</w:t>
            </w:r>
            <w:r w:rsidRPr="001B1876">
              <w:rPr>
                <w:sz w:val="19"/>
              </w:rPr>
              <w:t> </w:t>
            </w:r>
            <w:r w:rsidRPr="001B1876">
              <w:rPr>
                <w:sz w:val="19"/>
              </w:rPr>
              <w:t>2609</w:t>
            </w:r>
          </w:p>
          <w:p w14:paraId="43C365FE" w14:textId="77777777" w:rsidR="00363597" w:rsidRPr="001B1876" w:rsidRDefault="00363597" w:rsidP="00E157DC">
            <w:pPr>
              <w:pStyle w:val="BodyText"/>
              <w:spacing w:before="100" w:line="260" w:lineRule="atLeast"/>
              <w:rPr>
                <w:sz w:val="19"/>
              </w:rPr>
            </w:pPr>
            <w:r w:rsidRPr="001B1876">
              <w:rPr>
                <w:sz w:val="19"/>
              </w:rPr>
              <w:t>GPO Box 2203</w:t>
            </w:r>
          </w:p>
          <w:p w14:paraId="3A2C927F" w14:textId="77777777" w:rsidR="00363597" w:rsidRPr="001B1876" w:rsidRDefault="00363597" w:rsidP="00E157DC">
            <w:pPr>
              <w:pStyle w:val="BodyText"/>
              <w:spacing w:before="0" w:line="260" w:lineRule="atLeast"/>
              <w:rPr>
                <w:sz w:val="19"/>
              </w:rPr>
            </w:pPr>
            <w:r w:rsidRPr="001B1876">
              <w:rPr>
                <w:sz w:val="19"/>
              </w:rPr>
              <w:t>Canberra</w:t>
            </w:r>
            <w:r w:rsidRPr="001B1876">
              <w:rPr>
                <w:sz w:val="19"/>
              </w:rPr>
              <w:t> </w:t>
            </w:r>
            <w:r w:rsidRPr="001B1876">
              <w:rPr>
                <w:sz w:val="19"/>
              </w:rPr>
              <w:t>ACT</w:t>
            </w:r>
            <w:r w:rsidRPr="001B1876">
              <w:rPr>
                <w:sz w:val="19"/>
              </w:rPr>
              <w:t> </w:t>
            </w:r>
            <w:r w:rsidRPr="001B1876">
              <w:rPr>
                <w:sz w:val="19"/>
              </w:rPr>
              <w:t>Australia</w:t>
            </w:r>
            <w:r w:rsidRPr="001B1876">
              <w:rPr>
                <w:sz w:val="19"/>
              </w:rPr>
              <w:t> </w:t>
            </w:r>
            <w:r w:rsidRPr="001B1876">
              <w:rPr>
                <w:sz w:val="19"/>
              </w:rPr>
              <w:t>2601</w:t>
            </w:r>
          </w:p>
          <w:p w14:paraId="5AFCE814" w14:textId="77777777" w:rsidR="00363597" w:rsidRPr="001B1876" w:rsidRDefault="00363597" w:rsidP="00E157DC">
            <w:pPr>
              <w:pStyle w:val="BodyText"/>
              <w:tabs>
                <w:tab w:val="left" w:pos="993"/>
              </w:tabs>
              <w:spacing w:before="100" w:line="260" w:lineRule="atLeast"/>
              <w:rPr>
                <w:sz w:val="19"/>
              </w:rPr>
            </w:pPr>
            <w:r w:rsidRPr="001B1876">
              <w:rPr>
                <w:sz w:val="19"/>
              </w:rPr>
              <w:t>Telephone</w:t>
            </w:r>
            <w:r w:rsidRPr="001B1876">
              <w:rPr>
                <w:sz w:val="19"/>
              </w:rPr>
              <w:tab/>
              <w:t>+61 2 6245 7800</w:t>
            </w:r>
          </w:p>
          <w:p w14:paraId="33602E38" w14:textId="77777777" w:rsidR="00363597" w:rsidRPr="001B1876" w:rsidRDefault="00363597" w:rsidP="00E157DC">
            <w:pPr>
              <w:pStyle w:val="BodyText"/>
              <w:tabs>
                <w:tab w:val="left" w:pos="993"/>
              </w:tabs>
              <w:spacing w:before="0" w:line="260" w:lineRule="atLeast"/>
              <w:rPr>
                <w:sz w:val="19"/>
              </w:rPr>
            </w:pPr>
            <w:r w:rsidRPr="001B1876">
              <w:rPr>
                <w:sz w:val="19"/>
              </w:rPr>
              <w:t>Facsimile</w:t>
            </w:r>
            <w:r w:rsidR="001B1876">
              <w:rPr>
                <w:sz w:val="19"/>
              </w:rPr>
              <w:tab/>
            </w:r>
            <w:r w:rsidRPr="001B1876">
              <w:rPr>
                <w:sz w:val="19"/>
              </w:rPr>
              <w:t>+61 2 6245 7888</w:t>
            </w:r>
          </w:p>
          <w:p w14:paraId="0BD9E3DA" w14:textId="77777777" w:rsidR="00363597" w:rsidRPr="001B1876" w:rsidRDefault="00363597" w:rsidP="00E157DC">
            <w:pPr>
              <w:pStyle w:val="BodyText"/>
              <w:tabs>
                <w:tab w:val="left" w:pos="993"/>
              </w:tabs>
              <w:spacing w:before="0" w:line="260" w:lineRule="atLeast"/>
              <w:rPr>
                <w:sz w:val="19"/>
              </w:rPr>
            </w:pPr>
            <w:r w:rsidRPr="001B1876">
              <w:rPr>
                <w:sz w:val="19"/>
              </w:rPr>
              <w:t>Email</w:t>
            </w:r>
            <w:r w:rsidRPr="001B1876">
              <w:rPr>
                <w:sz w:val="19"/>
              </w:rPr>
              <w:tab/>
              <w:t>cie@TheCIE.com.au</w:t>
            </w:r>
          </w:p>
          <w:p w14:paraId="4106DCF0" w14:textId="77777777" w:rsidR="00363597" w:rsidRPr="001B1876" w:rsidRDefault="00363597" w:rsidP="00E157DC">
            <w:pPr>
              <w:pStyle w:val="BodyText"/>
              <w:tabs>
                <w:tab w:val="left" w:pos="993"/>
              </w:tabs>
              <w:spacing w:before="100" w:line="260" w:lineRule="atLeast"/>
              <w:rPr>
                <w:rFonts w:ascii="Franklin Gothic Demi" w:hAnsi="Franklin Gothic Demi"/>
                <w:color w:val="9B917E" w:themeColor="accent4"/>
                <w:sz w:val="19"/>
              </w:rPr>
            </w:pPr>
            <w:r w:rsidRPr="001B1876">
              <w:rPr>
                <w:sz w:val="19"/>
              </w:rPr>
              <w:t>Website</w:t>
            </w:r>
            <w:r w:rsidRPr="001B1876">
              <w:rPr>
                <w:sz w:val="19"/>
              </w:rPr>
              <w:tab/>
              <w:t>www.TheCIE.com.au</w:t>
            </w:r>
          </w:p>
        </w:tc>
        <w:tc>
          <w:tcPr>
            <w:tcW w:w="4077" w:type="dxa"/>
          </w:tcPr>
          <w:p w14:paraId="3F56CC9D" w14:textId="77777777" w:rsidR="00363597" w:rsidRPr="001B1876" w:rsidRDefault="00363597" w:rsidP="00E157DC">
            <w:pPr>
              <w:pStyle w:val="BodyText"/>
              <w:spacing w:before="200" w:line="260" w:lineRule="atLeast"/>
              <w:rPr>
                <w:rFonts w:ascii="Franklin Gothic Demi" w:hAnsi="Franklin Gothic Demi"/>
                <w:caps/>
                <w:color w:val="9B917E" w:themeColor="accent4"/>
                <w:spacing w:val="44"/>
              </w:rPr>
            </w:pPr>
            <w:r w:rsidRPr="001B1876">
              <w:rPr>
                <w:rFonts w:ascii="Franklin Gothic Demi" w:hAnsi="Franklin Gothic Demi"/>
                <w:caps/>
                <w:color w:val="9B917E" w:themeColor="accent4"/>
                <w:spacing w:val="44"/>
              </w:rPr>
              <w:t>Sydney</w:t>
            </w:r>
          </w:p>
          <w:p w14:paraId="7FF46C50" w14:textId="77777777" w:rsidR="00363597" w:rsidRPr="001B1876" w:rsidRDefault="00363597" w:rsidP="00E157DC">
            <w:pPr>
              <w:pStyle w:val="BodyText"/>
              <w:spacing w:before="0" w:line="260" w:lineRule="atLeast"/>
              <w:rPr>
                <w:sz w:val="19"/>
              </w:rPr>
            </w:pPr>
            <w:r w:rsidRPr="001B1876">
              <w:rPr>
                <w:sz w:val="19"/>
              </w:rPr>
              <w:t>Centre for International Economics</w:t>
            </w:r>
          </w:p>
          <w:p w14:paraId="5EEC2BA0" w14:textId="77777777" w:rsidR="00363597" w:rsidRPr="001B1876" w:rsidRDefault="00363597" w:rsidP="00E157DC">
            <w:pPr>
              <w:pStyle w:val="BodyText"/>
              <w:spacing w:before="0" w:line="260" w:lineRule="atLeast"/>
              <w:rPr>
                <w:sz w:val="19"/>
              </w:rPr>
            </w:pPr>
            <w:r w:rsidRPr="001B1876">
              <w:rPr>
                <w:sz w:val="19"/>
              </w:rPr>
              <w:t>Suite 1, Level 16, 1 York Street</w:t>
            </w:r>
          </w:p>
          <w:p w14:paraId="25528EFD" w14:textId="77777777" w:rsidR="00363597" w:rsidRPr="001B1876" w:rsidRDefault="00363597" w:rsidP="00E157DC">
            <w:pPr>
              <w:pStyle w:val="BodyText"/>
              <w:spacing w:before="0" w:line="260" w:lineRule="atLeast"/>
              <w:rPr>
                <w:sz w:val="19"/>
              </w:rPr>
            </w:pPr>
            <w:r w:rsidRPr="001B1876">
              <w:rPr>
                <w:sz w:val="19"/>
              </w:rPr>
              <w:t>Sydney</w:t>
            </w:r>
            <w:r w:rsidRPr="001B1876">
              <w:rPr>
                <w:rFonts w:cs="Book Antiqua"/>
                <w:sz w:val="19"/>
              </w:rPr>
              <w:t> </w:t>
            </w:r>
            <w:r w:rsidRPr="001B1876">
              <w:rPr>
                <w:sz w:val="19"/>
              </w:rPr>
              <w:t>NSW 2000</w:t>
            </w:r>
          </w:p>
          <w:p w14:paraId="6B444F08" w14:textId="77777777" w:rsidR="00363597" w:rsidRPr="001B1876" w:rsidRDefault="00363597" w:rsidP="00E157DC">
            <w:pPr>
              <w:pStyle w:val="BodyText"/>
              <w:spacing w:before="100" w:line="260" w:lineRule="atLeast"/>
              <w:rPr>
                <w:sz w:val="19"/>
              </w:rPr>
            </w:pPr>
            <w:r w:rsidRPr="001B1876">
              <w:rPr>
                <w:sz w:val="19"/>
              </w:rPr>
              <w:t>GPO Box 397</w:t>
            </w:r>
          </w:p>
          <w:p w14:paraId="3698DEEB" w14:textId="77777777" w:rsidR="00363597" w:rsidRPr="001B1876" w:rsidRDefault="00363597" w:rsidP="00E157DC">
            <w:pPr>
              <w:pStyle w:val="BodyText"/>
              <w:spacing w:before="0" w:line="260" w:lineRule="atLeast"/>
              <w:rPr>
                <w:sz w:val="19"/>
              </w:rPr>
            </w:pPr>
            <w:r w:rsidRPr="001B1876">
              <w:rPr>
                <w:sz w:val="19"/>
              </w:rPr>
              <w:t>Sydney</w:t>
            </w:r>
            <w:r w:rsidRPr="001B1876">
              <w:rPr>
                <w:rFonts w:cs="Book Antiqua"/>
                <w:sz w:val="19"/>
              </w:rPr>
              <w:t> </w:t>
            </w:r>
            <w:r w:rsidRPr="001B1876">
              <w:rPr>
                <w:sz w:val="19"/>
              </w:rPr>
              <w:t>NSW</w:t>
            </w:r>
            <w:r w:rsidRPr="001B1876">
              <w:rPr>
                <w:rFonts w:cs="Book Antiqua"/>
                <w:sz w:val="19"/>
              </w:rPr>
              <w:t> </w:t>
            </w:r>
            <w:r w:rsidRPr="001B1876">
              <w:rPr>
                <w:sz w:val="19"/>
              </w:rPr>
              <w:t>Australia</w:t>
            </w:r>
            <w:r w:rsidRPr="001B1876">
              <w:rPr>
                <w:rFonts w:cs="Book Antiqua"/>
                <w:sz w:val="19"/>
              </w:rPr>
              <w:t> </w:t>
            </w:r>
            <w:r w:rsidRPr="001B1876">
              <w:rPr>
                <w:sz w:val="19"/>
              </w:rPr>
              <w:t>2001</w:t>
            </w:r>
          </w:p>
          <w:p w14:paraId="21AC9E56" w14:textId="77777777" w:rsidR="00363597" w:rsidRPr="001B1876" w:rsidRDefault="00363597" w:rsidP="00E157DC">
            <w:pPr>
              <w:pStyle w:val="BodyText"/>
              <w:tabs>
                <w:tab w:val="left" w:pos="-1077"/>
                <w:tab w:val="left" w:pos="993"/>
              </w:tabs>
              <w:spacing w:before="100" w:line="260" w:lineRule="atLeast"/>
              <w:rPr>
                <w:sz w:val="19"/>
              </w:rPr>
            </w:pPr>
            <w:r w:rsidRPr="001B1876">
              <w:rPr>
                <w:sz w:val="19"/>
              </w:rPr>
              <w:t>Telephone</w:t>
            </w:r>
            <w:r w:rsidRPr="001B1876">
              <w:rPr>
                <w:sz w:val="19"/>
              </w:rPr>
              <w:tab/>
              <w:t>+61 2 9250 0800</w:t>
            </w:r>
          </w:p>
          <w:p w14:paraId="76430F39" w14:textId="77777777" w:rsidR="00363597" w:rsidRPr="001B1876" w:rsidRDefault="00363597" w:rsidP="00E157DC">
            <w:pPr>
              <w:pStyle w:val="BodyText"/>
              <w:tabs>
                <w:tab w:val="left" w:pos="-1077"/>
                <w:tab w:val="left" w:pos="993"/>
              </w:tabs>
              <w:spacing w:before="0" w:line="260" w:lineRule="atLeast"/>
              <w:rPr>
                <w:sz w:val="19"/>
              </w:rPr>
            </w:pPr>
            <w:r w:rsidRPr="001B1876">
              <w:rPr>
                <w:sz w:val="19"/>
              </w:rPr>
              <w:t>Facsimile</w:t>
            </w:r>
            <w:r w:rsidRPr="001B1876">
              <w:rPr>
                <w:sz w:val="19"/>
              </w:rPr>
              <w:tab/>
              <w:t>+61 2 9250 0888</w:t>
            </w:r>
          </w:p>
          <w:p w14:paraId="05ABF093" w14:textId="77777777" w:rsidR="00363597" w:rsidRPr="001B1876" w:rsidRDefault="00363597" w:rsidP="00E157DC">
            <w:pPr>
              <w:pStyle w:val="BodyText"/>
              <w:tabs>
                <w:tab w:val="left" w:pos="-1077"/>
                <w:tab w:val="left" w:pos="993"/>
              </w:tabs>
              <w:spacing w:before="0" w:line="260" w:lineRule="atLeast"/>
              <w:rPr>
                <w:sz w:val="19"/>
              </w:rPr>
            </w:pPr>
            <w:r w:rsidRPr="001B1876">
              <w:rPr>
                <w:sz w:val="19"/>
              </w:rPr>
              <w:t>Email</w:t>
            </w:r>
            <w:r w:rsidRPr="001B1876">
              <w:rPr>
                <w:sz w:val="19"/>
              </w:rPr>
              <w:tab/>
            </w:r>
            <w:hyperlink r:id="rId14" w:history="1">
              <w:r w:rsidRPr="001B1876">
                <w:rPr>
                  <w:sz w:val="19"/>
                </w:rPr>
                <w:t>ciesyd@TheCIE.com.au</w:t>
              </w:r>
            </w:hyperlink>
          </w:p>
          <w:p w14:paraId="3038FC6A" w14:textId="77777777" w:rsidR="00363597" w:rsidRPr="001B1876" w:rsidRDefault="00363597" w:rsidP="00E157DC">
            <w:pPr>
              <w:pStyle w:val="BodyText"/>
              <w:tabs>
                <w:tab w:val="left" w:pos="993"/>
              </w:tabs>
              <w:spacing w:before="100" w:line="260" w:lineRule="atLeast"/>
              <w:rPr>
                <w:rFonts w:ascii="Franklin Gothic Demi" w:hAnsi="Franklin Gothic Demi"/>
                <w:color w:val="9B917E" w:themeColor="accent4"/>
                <w:sz w:val="19"/>
              </w:rPr>
            </w:pPr>
            <w:r w:rsidRPr="001B1876">
              <w:rPr>
                <w:sz w:val="19"/>
              </w:rPr>
              <w:t>Website</w:t>
            </w:r>
            <w:r w:rsidRPr="001B1876">
              <w:rPr>
                <w:sz w:val="19"/>
              </w:rPr>
              <w:tab/>
            </w:r>
            <w:hyperlink r:id="rId15" w:history="1">
              <w:r w:rsidRPr="001B1876">
                <w:rPr>
                  <w:sz w:val="19"/>
                </w:rPr>
                <w:t>www.TheCIE.com.au</w:t>
              </w:r>
            </w:hyperlink>
          </w:p>
        </w:tc>
      </w:tr>
    </w:tbl>
    <w:p w14:paraId="2728DEF3" w14:textId="77777777" w:rsidR="00363597" w:rsidRPr="001B1876" w:rsidRDefault="00363597" w:rsidP="00F0449E">
      <w:pPr>
        <w:pStyle w:val="BodyText"/>
        <w:spacing w:before="4800"/>
        <w:rPr>
          <w:rFonts w:ascii="Franklin Gothic Demi" w:hAnsi="Franklin Gothic Demi"/>
          <w:caps/>
          <w:spacing w:val="10"/>
          <w:szCs w:val="22"/>
        </w:rPr>
      </w:pPr>
      <w:r w:rsidRPr="001B1876">
        <w:rPr>
          <w:rFonts w:ascii="Franklin Gothic Demi" w:hAnsi="Franklin Gothic Demi"/>
          <w:caps/>
          <w:spacing w:val="10"/>
          <w:szCs w:val="22"/>
        </w:rPr>
        <w:t>Disclaimer</w:t>
      </w:r>
    </w:p>
    <w:p w14:paraId="65FDE971" w14:textId="77777777" w:rsidR="00363597" w:rsidRPr="001B1876" w:rsidRDefault="00363597" w:rsidP="00E157DC">
      <w:pPr>
        <w:pStyle w:val="BodyText"/>
        <w:tabs>
          <w:tab w:val="left" w:pos="-1077"/>
          <w:tab w:val="left" w:pos="1418"/>
          <w:tab w:val="left" w:pos="2155"/>
        </w:tabs>
        <w:spacing w:before="100"/>
      </w:pPr>
      <w:r w:rsidRPr="001B1876">
        <w:t>While the CIE endeavours to provide reliable analysis and believes the material it presents is accurate, it will not be liable for any party acting on such information.</w:t>
      </w:r>
    </w:p>
    <w:p w14:paraId="58F173BC" w14:textId="77777777" w:rsidR="00363597" w:rsidRPr="001B1876" w:rsidRDefault="00363597" w:rsidP="00E157DC">
      <w:pPr>
        <w:pStyle w:val="Contents"/>
        <w:sectPr w:rsidR="00363597" w:rsidRPr="001B1876" w:rsidSect="00E157DC">
          <w:headerReference w:type="even" r:id="rId16"/>
          <w:headerReference w:type="default" r:id="rId17"/>
          <w:footerReference w:type="even" r:id="rId18"/>
          <w:headerReference w:type="first" r:id="rId19"/>
          <w:pgSz w:w="11906" w:h="16838" w:code="9"/>
          <w:pgMar w:top="2268" w:right="1701" w:bottom="1418" w:left="2268" w:header="680" w:footer="680" w:gutter="0"/>
          <w:cols w:space="708"/>
          <w:docGrid w:linePitch="360"/>
        </w:sectPr>
      </w:pPr>
    </w:p>
    <w:p w14:paraId="41F1CB6A" w14:textId="77777777" w:rsidR="00363597" w:rsidRPr="001B1876" w:rsidRDefault="00363597" w:rsidP="00E157DC">
      <w:pPr>
        <w:pStyle w:val="Contents"/>
      </w:pPr>
      <w:r w:rsidRPr="001B1876">
        <w:lastRenderedPageBreak/>
        <w:t>Contents</w:t>
      </w:r>
    </w:p>
    <w:p w14:paraId="3C8A1A84" w14:textId="77777777" w:rsidR="0066124C" w:rsidRDefault="00363597">
      <w:pPr>
        <w:pStyle w:val="TOC1"/>
        <w:rPr>
          <w:rFonts w:asciiTheme="minorHAnsi" w:eastAsiaTheme="minorEastAsia" w:hAnsiTheme="minorHAnsi" w:cstheme="minorBidi"/>
          <w:noProof/>
          <w:sz w:val="22"/>
          <w:szCs w:val="22"/>
          <w:lang w:val="en-GB" w:eastAsia="en-GB"/>
        </w:rPr>
      </w:pPr>
      <w:r w:rsidRPr="001B1876">
        <w:fldChar w:fldCharType="begin"/>
      </w:r>
      <w:r w:rsidRPr="001B1876">
        <w:instrText xml:space="preserve"> TOC \t "Heading 1,1,Heading 2,2,Heading 6,1,Part Title,4" </w:instrText>
      </w:r>
      <w:r w:rsidRPr="001B1876">
        <w:fldChar w:fldCharType="separate"/>
      </w:r>
      <w:r w:rsidR="0066124C">
        <w:rPr>
          <w:noProof/>
        </w:rPr>
        <w:t>Summary</w:t>
      </w:r>
      <w:r w:rsidR="0066124C">
        <w:rPr>
          <w:noProof/>
        </w:rPr>
        <w:tab/>
      </w:r>
      <w:r w:rsidR="0066124C">
        <w:rPr>
          <w:noProof/>
        </w:rPr>
        <w:fldChar w:fldCharType="begin"/>
      </w:r>
      <w:r w:rsidR="0066124C">
        <w:rPr>
          <w:noProof/>
        </w:rPr>
        <w:instrText xml:space="preserve"> PAGEREF _Toc454188531 \h </w:instrText>
      </w:r>
      <w:r w:rsidR="0066124C">
        <w:rPr>
          <w:noProof/>
        </w:rPr>
      </w:r>
      <w:r w:rsidR="0066124C">
        <w:rPr>
          <w:noProof/>
        </w:rPr>
        <w:fldChar w:fldCharType="separate"/>
      </w:r>
      <w:r w:rsidR="003E786B">
        <w:rPr>
          <w:noProof/>
        </w:rPr>
        <w:t>1</w:t>
      </w:r>
      <w:r w:rsidR="0066124C">
        <w:rPr>
          <w:noProof/>
        </w:rPr>
        <w:fldChar w:fldCharType="end"/>
      </w:r>
    </w:p>
    <w:p w14:paraId="19280C4D" w14:textId="77777777" w:rsidR="0066124C" w:rsidRDefault="0066124C">
      <w:pPr>
        <w:pStyle w:val="TOC2"/>
        <w:rPr>
          <w:rFonts w:asciiTheme="minorHAnsi" w:eastAsiaTheme="minorEastAsia" w:hAnsiTheme="minorHAnsi" w:cstheme="minorBidi"/>
          <w:noProof/>
          <w:sz w:val="22"/>
          <w:szCs w:val="22"/>
          <w:lang w:val="en-GB" w:eastAsia="en-GB"/>
        </w:rPr>
      </w:pPr>
      <w:r>
        <w:rPr>
          <w:noProof/>
        </w:rPr>
        <w:t>This report</w:t>
      </w:r>
      <w:r>
        <w:rPr>
          <w:noProof/>
        </w:rPr>
        <w:tab/>
      </w:r>
      <w:r>
        <w:rPr>
          <w:noProof/>
        </w:rPr>
        <w:fldChar w:fldCharType="begin"/>
      </w:r>
      <w:r>
        <w:rPr>
          <w:noProof/>
        </w:rPr>
        <w:instrText xml:space="preserve"> PAGEREF _Toc454188532 \h </w:instrText>
      </w:r>
      <w:r>
        <w:rPr>
          <w:noProof/>
        </w:rPr>
      </w:r>
      <w:r>
        <w:rPr>
          <w:noProof/>
        </w:rPr>
        <w:fldChar w:fldCharType="separate"/>
      </w:r>
      <w:r w:rsidR="003E786B">
        <w:rPr>
          <w:noProof/>
        </w:rPr>
        <w:t>1</w:t>
      </w:r>
      <w:r>
        <w:rPr>
          <w:noProof/>
        </w:rPr>
        <w:fldChar w:fldCharType="end"/>
      </w:r>
    </w:p>
    <w:p w14:paraId="306CB15A" w14:textId="77777777" w:rsidR="0066124C" w:rsidRDefault="0066124C">
      <w:pPr>
        <w:pStyle w:val="TOC2"/>
        <w:rPr>
          <w:rFonts w:asciiTheme="minorHAnsi" w:eastAsiaTheme="minorEastAsia" w:hAnsiTheme="minorHAnsi" w:cstheme="minorBidi"/>
          <w:noProof/>
          <w:sz w:val="22"/>
          <w:szCs w:val="22"/>
          <w:lang w:val="en-GB" w:eastAsia="en-GB"/>
        </w:rPr>
      </w:pPr>
      <w:r>
        <w:rPr>
          <w:noProof/>
        </w:rPr>
        <w:t>The research strategy used for this report</w:t>
      </w:r>
      <w:r>
        <w:rPr>
          <w:noProof/>
        </w:rPr>
        <w:tab/>
      </w:r>
      <w:r>
        <w:rPr>
          <w:noProof/>
        </w:rPr>
        <w:fldChar w:fldCharType="begin"/>
      </w:r>
      <w:r>
        <w:rPr>
          <w:noProof/>
        </w:rPr>
        <w:instrText xml:space="preserve"> PAGEREF _Toc454188533 \h </w:instrText>
      </w:r>
      <w:r>
        <w:rPr>
          <w:noProof/>
        </w:rPr>
      </w:r>
      <w:r>
        <w:rPr>
          <w:noProof/>
        </w:rPr>
        <w:fldChar w:fldCharType="separate"/>
      </w:r>
      <w:r w:rsidR="003E786B">
        <w:rPr>
          <w:noProof/>
        </w:rPr>
        <w:t>1</w:t>
      </w:r>
      <w:r>
        <w:rPr>
          <w:noProof/>
        </w:rPr>
        <w:fldChar w:fldCharType="end"/>
      </w:r>
    </w:p>
    <w:p w14:paraId="54DC9931" w14:textId="77777777" w:rsidR="0066124C" w:rsidRDefault="0066124C">
      <w:pPr>
        <w:pStyle w:val="TOC2"/>
        <w:rPr>
          <w:rFonts w:asciiTheme="minorHAnsi" w:eastAsiaTheme="minorEastAsia" w:hAnsiTheme="minorHAnsi" w:cstheme="minorBidi"/>
          <w:noProof/>
          <w:sz w:val="22"/>
          <w:szCs w:val="22"/>
          <w:lang w:val="en-GB" w:eastAsia="en-GB"/>
        </w:rPr>
      </w:pPr>
      <w:r>
        <w:rPr>
          <w:noProof/>
        </w:rPr>
        <w:t>The evaluation strategy used for this report</w:t>
      </w:r>
      <w:r>
        <w:rPr>
          <w:noProof/>
        </w:rPr>
        <w:tab/>
      </w:r>
      <w:r>
        <w:rPr>
          <w:noProof/>
        </w:rPr>
        <w:fldChar w:fldCharType="begin"/>
      </w:r>
      <w:r>
        <w:rPr>
          <w:noProof/>
        </w:rPr>
        <w:instrText xml:space="preserve"> PAGEREF _Toc454188534 \h </w:instrText>
      </w:r>
      <w:r>
        <w:rPr>
          <w:noProof/>
        </w:rPr>
      </w:r>
      <w:r>
        <w:rPr>
          <w:noProof/>
        </w:rPr>
        <w:fldChar w:fldCharType="separate"/>
      </w:r>
      <w:r w:rsidR="003E786B">
        <w:rPr>
          <w:noProof/>
        </w:rPr>
        <w:t>1</w:t>
      </w:r>
      <w:r>
        <w:rPr>
          <w:noProof/>
        </w:rPr>
        <w:fldChar w:fldCharType="end"/>
      </w:r>
    </w:p>
    <w:p w14:paraId="2DEDE24A" w14:textId="77777777" w:rsidR="0066124C" w:rsidRDefault="0066124C">
      <w:pPr>
        <w:pStyle w:val="TOC2"/>
        <w:rPr>
          <w:rFonts w:asciiTheme="minorHAnsi" w:eastAsiaTheme="minorEastAsia" w:hAnsiTheme="minorHAnsi" w:cstheme="minorBidi"/>
          <w:noProof/>
          <w:sz w:val="22"/>
          <w:szCs w:val="22"/>
          <w:lang w:val="en-GB" w:eastAsia="en-GB"/>
        </w:rPr>
      </w:pPr>
      <w:r>
        <w:rPr>
          <w:noProof/>
        </w:rPr>
        <w:t>Key findings</w:t>
      </w:r>
      <w:r>
        <w:rPr>
          <w:noProof/>
        </w:rPr>
        <w:tab/>
      </w:r>
      <w:r>
        <w:rPr>
          <w:noProof/>
        </w:rPr>
        <w:fldChar w:fldCharType="begin"/>
      </w:r>
      <w:r>
        <w:rPr>
          <w:noProof/>
        </w:rPr>
        <w:instrText xml:space="preserve"> PAGEREF _Toc454188535 \h </w:instrText>
      </w:r>
      <w:r>
        <w:rPr>
          <w:noProof/>
        </w:rPr>
      </w:r>
      <w:r>
        <w:rPr>
          <w:noProof/>
        </w:rPr>
        <w:fldChar w:fldCharType="separate"/>
      </w:r>
      <w:r w:rsidR="003E786B">
        <w:rPr>
          <w:noProof/>
        </w:rPr>
        <w:t>2</w:t>
      </w:r>
      <w:r>
        <w:rPr>
          <w:noProof/>
        </w:rPr>
        <w:fldChar w:fldCharType="end"/>
      </w:r>
    </w:p>
    <w:p w14:paraId="1A0F0388" w14:textId="77777777" w:rsidR="0066124C" w:rsidRDefault="0066124C">
      <w:pPr>
        <w:pStyle w:val="TOC2"/>
        <w:rPr>
          <w:rFonts w:asciiTheme="minorHAnsi" w:eastAsiaTheme="minorEastAsia" w:hAnsiTheme="minorHAnsi" w:cstheme="minorBidi"/>
          <w:noProof/>
          <w:sz w:val="22"/>
          <w:szCs w:val="22"/>
          <w:lang w:val="en-GB" w:eastAsia="en-GB"/>
        </w:rPr>
      </w:pPr>
      <w:r>
        <w:rPr>
          <w:noProof/>
        </w:rPr>
        <w:t>Response to the terms of reference</w:t>
      </w:r>
      <w:r>
        <w:rPr>
          <w:noProof/>
        </w:rPr>
        <w:tab/>
      </w:r>
      <w:r>
        <w:rPr>
          <w:noProof/>
        </w:rPr>
        <w:fldChar w:fldCharType="begin"/>
      </w:r>
      <w:r>
        <w:rPr>
          <w:noProof/>
        </w:rPr>
        <w:instrText xml:space="preserve"> PAGEREF _Toc454188536 \h </w:instrText>
      </w:r>
      <w:r>
        <w:rPr>
          <w:noProof/>
        </w:rPr>
      </w:r>
      <w:r>
        <w:rPr>
          <w:noProof/>
        </w:rPr>
        <w:fldChar w:fldCharType="separate"/>
      </w:r>
      <w:r w:rsidR="003E786B">
        <w:rPr>
          <w:noProof/>
        </w:rPr>
        <w:t>7</w:t>
      </w:r>
      <w:r>
        <w:rPr>
          <w:noProof/>
        </w:rPr>
        <w:fldChar w:fldCharType="end"/>
      </w:r>
    </w:p>
    <w:p w14:paraId="4D07394B" w14:textId="77777777" w:rsidR="0066124C" w:rsidRDefault="0066124C">
      <w:pPr>
        <w:pStyle w:val="TOC2"/>
        <w:rPr>
          <w:rFonts w:asciiTheme="minorHAnsi" w:eastAsiaTheme="minorEastAsia" w:hAnsiTheme="minorHAnsi" w:cstheme="minorBidi"/>
          <w:noProof/>
          <w:sz w:val="22"/>
          <w:szCs w:val="22"/>
          <w:lang w:val="en-GB" w:eastAsia="en-GB"/>
        </w:rPr>
      </w:pPr>
      <w:r>
        <w:rPr>
          <w:noProof/>
        </w:rPr>
        <w:t>Recommendations</w:t>
      </w:r>
      <w:r>
        <w:rPr>
          <w:noProof/>
        </w:rPr>
        <w:tab/>
      </w:r>
      <w:r>
        <w:rPr>
          <w:noProof/>
        </w:rPr>
        <w:fldChar w:fldCharType="begin"/>
      </w:r>
      <w:r>
        <w:rPr>
          <w:noProof/>
        </w:rPr>
        <w:instrText xml:space="preserve"> PAGEREF _Toc454188537 \h </w:instrText>
      </w:r>
      <w:r>
        <w:rPr>
          <w:noProof/>
        </w:rPr>
      </w:r>
      <w:r>
        <w:rPr>
          <w:noProof/>
        </w:rPr>
        <w:fldChar w:fldCharType="separate"/>
      </w:r>
      <w:r w:rsidR="003E786B">
        <w:rPr>
          <w:noProof/>
        </w:rPr>
        <w:t>11</w:t>
      </w:r>
      <w:r>
        <w:rPr>
          <w:noProof/>
        </w:rPr>
        <w:fldChar w:fldCharType="end"/>
      </w:r>
    </w:p>
    <w:p w14:paraId="292DD7A0" w14:textId="77777777" w:rsidR="0066124C" w:rsidRDefault="0066124C">
      <w:pPr>
        <w:pStyle w:val="TOC1"/>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Introduction</w:t>
      </w:r>
      <w:r>
        <w:rPr>
          <w:noProof/>
        </w:rPr>
        <w:tab/>
      </w:r>
      <w:r>
        <w:rPr>
          <w:noProof/>
        </w:rPr>
        <w:fldChar w:fldCharType="begin"/>
      </w:r>
      <w:r>
        <w:rPr>
          <w:noProof/>
        </w:rPr>
        <w:instrText xml:space="preserve"> PAGEREF _Toc454188538 \h </w:instrText>
      </w:r>
      <w:r>
        <w:rPr>
          <w:noProof/>
        </w:rPr>
      </w:r>
      <w:r>
        <w:rPr>
          <w:noProof/>
        </w:rPr>
        <w:fldChar w:fldCharType="separate"/>
      </w:r>
      <w:r w:rsidR="003E786B">
        <w:rPr>
          <w:noProof/>
        </w:rPr>
        <w:t>14</w:t>
      </w:r>
      <w:r>
        <w:rPr>
          <w:noProof/>
        </w:rPr>
        <w:fldChar w:fldCharType="end"/>
      </w:r>
    </w:p>
    <w:p w14:paraId="5EB5E5BF" w14:textId="77777777" w:rsidR="0066124C" w:rsidRDefault="0066124C">
      <w:pPr>
        <w:pStyle w:val="TOC2"/>
        <w:rPr>
          <w:rFonts w:asciiTheme="minorHAnsi" w:eastAsiaTheme="minorEastAsia" w:hAnsiTheme="minorHAnsi" w:cstheme="minorBidi"/>
          <w:noProof/>
          <w:sz w:val="22"/>
          <w:szCs w:val="22"/>
          <w:lang w:val="en-GB" w:eastAsia="en-GB"/>
        </w:rPr>
      </w:pPr>
      <w:r>
        <w:rPr>
          <w:noProof/>
        </w:rPr>
        <w:t>Overview of the R&amp;D Tax Incentive</w:t>
      </w:r>
      <w:r>
        <w:rPr>
          <w:noProof/>
        </w:rPr>
        <w:tab/>
      </w:r>
      <w:r>
        <w:rPr>
          <w:noProof/>
        </w:rPr>
        <w:fldChar w:fldCharType="begin"/>
      </w:r>
      <w:r>
        <w:rPr>
          <w:noProof/>
        </w:rPr>
        <w:instrText xml:space="preserve"> PAGEREF _Toc454188539 \h </w:instrText>
      </w:r>
      <w:r>
        <w:rPr>
          <w:noProof/>
        </w:rPr>
      </w:r>
      <w:r>
        <w:rPr>
          <w:noProof/>
        </w:rPr>
        <w:fldChar w:fldCharType="separate"/>
      </w:r>
      <w:r w:rsidR="003E786B">
        <w:rPr>
          <w:noProof/>
        </w:rPr>
        <w:t>14</w:t>
      </w:r>
      <w:r>
        <w:rPr>
          <w:noProof/>
        </w:rPr>
        <w:fldChar w:fldCharType="end"/>
      </w:r>
    </w:p>
    <w:p w14:paraId="033BBB50" w14:textId="77777777" w:rsidR="0066124C" w:rsidRDefault="0066124C">
      <w:pPr>
        <w:pStyle w:val="TOC2"/>
        <w:rPr>
          <w:rFonts w:asciiTheme="minorHAnsi" w:eastAsiaTheme="minorEastAsia" w:hAnsiTheme="minorHAnsi" w:cstheme="minorBidi"/>
          <w:noProof/>
          <w:sz w:val="22"/>
          <w:szCs w:val="22"/>
          <w:lang w:val="en-GB" w:eastAsia="en-GB"/>
        </w:rPr>
      </w:pPr>
      <w:r>
        <w:rPr>
          <w:noProof/>
        </w:rPr>
        <w:t>This report</w:t>
      </w:r>
      <w:r>
        <w:rPr>
          <w:noProof/>
        </w:rPr>
        <w:tab/>
      </w:r>
      <w:r>
        <w:rPr>
          <w:noProof/>
        </w:rPr>
        <w:fldChar w:fldCharType="begin"/>
      </w:r>
      <w:r>
        <w:rPr>
          <w:noProof/>
        </w:rPr>
        <w:instrText xml:space="preserve"> PAGEREF _Toc454188540 \h </w:instrText>
      </w:r>
      <w:r>
        <w:rPr>
          <w:noProof/>
        </w:rPr>
      </w:r>
      <w:r>
        <w:rPr>
          <w:noProof/>
        </w:rPr>
        <w:fldChar w:fldCharType="separate"/>
      </w:r>
      <w:r w:rsidR="003E786B">
        <w:rPr>
          <w:noProof/>
        </w:rPr>
        <w:t>16</w:t>
      </w:r>
      <w:r>
        <w:rPr>
          <w:noProof/>
        </w:rPr>
        <w:fldChar w:fldCharType="end"/>
      </w:r>
    </w:p>
    <w:p w14:paraId="258DA742" w14:textId="77777777" w:rsidR="0066124C" w:rsidRDefault="0066124C">
      <w:pPr>
        <w:pStyle w:val="TOC1"/>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Policy rationale and approach to evaluation</w:t>
      </w:r>
      <w:r>
        <w:rPr>
          <w:noProof/>
        </w:rPr>
        <w:tab/>
      </w:r>
      <w:r>
        <w:rPr>
          <w:noProof/>
        </w:rPr>
        <w:fldChar w:fldCharType="begin"/>
      </w:r>
      <w:r>
        <w:rPr>
          <w:noProof/>
        </w:rPr>
        <w:instrText xml:space="preserve"> PAGEREF _Toc454188541 \h </w:instrText>
      </w:r>
      <w:r>
        <w:rPr>
          <w:noProof/>
        </w:rPr>
      </w:r>
      <w:r>
        <w:rPr>
          <w:noProof/>
        </w:rPr>
        <w:fldChar w:fldCharType="separate"/>
      </w:r>
      <w:r w:rsidR="003E786B">
        <w:rPr>
          <w:noProof/>
        </w:rPr>
        <w:t>19</w:t>
      </w:r>
      <w:r>
        <w:rPr>
          <w:noProof/>
        </w:rPr>
        <w:fldChar w:fldCharType="end"/>
      </w:r>
    </w:p>
    <w:p w14:paraId="4656557D" w14:textId="77777777" w:rsidR="0066124C" w:rsidRDefault="0066124C">
      <w:pPr>
        <w:pStyle w:val="TOC2"/>
        <w:rPr>
          <w:rFonts w:asciiTheme="minorHAnsi" w:eastAsiaTheme="minorEastAsia" w:hAnsiTheme="minorHAnsi" w:cstheme="minorBidi"/>
          <w:noProof/>
          <w:sz w:val="22"/>
          <w:szCs w:val="22"/>
          <w:lang w:val="en-GB" w:eastAsia="en-GB"/>
        </w:rPr>
      </w:pPr>
      <w:r>
        <w:rPr>
          <w:noProof/>
        </w:rPr>
        <w:t>Government rationale</w:t>
      </w:r>
      <w:r>
        <w:rPr>
          <w:noProof/>
        </w:rPr>
        <w:tab/>
      </w:r>
      <w:r>
        <w:rPr>
          <w:noProof/>
        </w:rPr>
        <w:fldChar w:fldCharType="begin"/>
      </w:r>
      <w:r>
        <w:rPr>
          <w:noProof/>
        </w:rPr>
        <w:instrText xml:space="preserve"> PAGEREF _Toc454188542 \h </w:instrText>
      </w:r>
      <w:r>
        <w:rPr>
          <w:noProof/>
        </w:rPr>
      </w:r>
      <w:r>
        <w:rPr>
          <w:noProof/>
        </w:rPr>
        <w:fldChar w:fldCharType="separate"/>
      </w:r>
      <w:r w:rsidR="003E786B">
        <w:rPr>
          <w:noProof/>
        </w:rPr>
        <w:t>19</w:t>
      </w:r>
      <w:r>
        <w:rPr>
          <w:noProof/>
        </w:rPr>
        <w:fldChar w:fldCharType="end"/>
      </w:r>
    </w:p>
    <w:p w14:paraId="791A63F7" w14:textId="77777777" w:rsidR="0066124C" w:rsidRDefault="0066124C">
      <w:pPr>
        <w:pStyle w:val="TOC2"/>
        <w:rPr>
          <w:rFonts w:asciiTheme="minorHAnsi" w:eastAsiaTheme="minorEastAsia" w:hAnsiTheme="minorHAnsi" w:cstheme="minorBidi"/>
          <w:noProof/>
          <w:sz w:val="22"/>
          <w:szCs w:val="22"/>
          <w:lang w:val="en-GB" w:eastAsia="en-GB"/>
        </w:rPr>
      </w:pPr>
      <w:r>
        <w:rPr>
          <w:noProof/>
        </w:rPr>
        <w:t>Policy objectives of the R&amp;D Tax Incentive</w:t>
      </w:r>
      <w:r>
        <w:rPr>
          <w:noProof/>
        </w:rPr>
        <w:tab/>
      </w:r>
      <w:r>
        <w:rPr>
          <w:noProof/>
        </w:rPr>
        <w:fldChar w:fldCharType="begin"/>
      </w:r>
      <w:r>
        <w:rPr>
          <w:noProof/>
        </w:rPr>
        <w:instrText xml:space="preserve"> PAGEREF _Toc454188543 \h </w:instrText>
      </w:r>
      <w:r>
        <w:rPr>
          <w:noProof/>
        </w:rPr>
      </w:r>
      <w:r>
        <w:rPr>
          <w:noProof/>
        </w:rPr>
        <w:fldChar w:fldCharType="separate"/>
      </w:r>
      <w:r w:rsidR="003E786B">
        <w:rPr>
          <w:noProof/>
        </w:rPr>
        <w:t>23</w:t>
      </w:r>
      <w:r>
        <w:rPr>
          <w:noProof/>
        </w:rPr>
        <w:fldChar w:fldCharType="end"/>
      </w:r>
    </w:p>
    <w:p w14:paraId="0479E67B" w14:textId="77777777" w:rsidR="0066124C" w:rsidRDefault="0066124C">
      <w:pPr>
        <w:pStyle w:val="TOC2"/>
        <w:rPr>
          <w:rFonts w:asciiTheme="minorHAnsi" w:eastAsiaTheme="minorEastAsia" w:hAnsiTheme="minorHAnsi" w:cstheme="minorBidi"/>
          <w:noProof/>
          <w:sz w:val="22"/>
          <w:szCs w:val="22"/>
          <w:lang w:val="en-GB" w:eastAsia="en-GB"/>
        </w:rPr>
      </w:pPr>
      <w:r>
        <w:rPr>
          <w:noProof/>
        </w:rPr>
        <w:t>Approach to this evaluation</w:t>
      </w:r>
      <w:r>
        <w:rPr>
          <w:noProof/>
        </w:rPr>
        <w:tab/>
      </w:r>
      <w:r>
        <w:rPr>
          <w:noProof/>
        </w:rPr>
        <w:fldChar w:fldCharType="begin"/>
      </w:r>
      <w:r>
        <w:rPr>
          <w:noProof/>
        </w:rPr>
        <w:instrText xml:space="preserve"> PAGEREF _Toc454188544 \h </w:instrText>
      </w:r>
      <w:r>
        <w:rPr>
          <w:noProof/>
        </w:rPr>
      </w:r>
      <w:r>
        <w:rPr>
          <w:noProof/>
        </w:rPr>
        <w:fldChar w:fldCharType="separate"/>
      </w:r>
      <w:r w:rsidR="003E786B">
        <w:rPr>
          <w:noProof/>
        </w:rPr>
        <w:t>25</w:t>
      </w:r>
      <w:r>
        <w:rPr>
          <w:noProof/>
        </w:rPr>
        <w:fldChar w:fldCharType="end"/>
      </w:r>
    </w:p>
    <w:p w14:paraId="538BB7F3" w14:textId="77777777" w:rsidR="0066124C" w:rsidRDefault="0066124C">
      <w:pPr>
        <w:pStyle w:val="TOC1"/>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Literature review</w:t>
      </w:r>
      <w:r>
        <w:rPr>
          <w:noProof/>
        </w:rPr>
        <w:tab/>
      </w:r>
      <w:r>
        <w:rPr>
          <w:noProof/>
        </w:rPr>
        <w:fldChar w:fldCharType="begin"/>
      </w:r>
      <w:r>
        <w:rPr>
          <w:noProof/>
        </w:rPr>
        <w:instrText xml:space="preserve"> PAGEREF _Toc454188545 \h </w:instrText>
      </w:r>
      <w:r>
        <w:rPr>
          <w:noProof/>
        </w:rPr>
      </w:r>
      <w:r>
        <w:rPr>
          <w:noProof/>
        </w:rPr>
        <w:fldChar w:fldCharType="separate"/>
      </w:r>
      <w:r w:rsidR="003E786B">
        <w:rPr>
          <w:noProof/>
        </w:rPr>
        <w:t>33</w:t>
      </w:r>
      <w:r>
        <w:rPr>
          <w:noProof/>
        </w:rPr>
        <w:fldChar w:fldCharType="end"/>
      </w:r>
    </w:p>
    <w:p w14:paraId="321CD91E" w14:textId="77777777" w:rsidR="0066124C" w:rsidRDefault="0066124C">
      <w:pPr>
        <w:pStyle w:val="TOC2"/>
        <w:rPr>
          <w:rFonts w:asciiTheme="minorHAnsi" w:eastAsiaTheme="minorEastAsia" w:hAnsiTheme="minorHAnsi" w:cstheme="minorBidi"/>
          <w:noProof/>
          <w:sz w:val="22"/>
          <w:szCs w:val="22"/>
          <w:lang w:val="en-GB" w:eastAsia="en-GB"/>
        </w:rPr>
      </w:pPr>
      <w:r>
        <w:rPr>
          <w:noProof/>
        </w:rPr>
        <w:t>Cross-country comparison of innovation incentives</w:t>
      </w:r>
      <w:r>
        <w:rPr>
          <w:noProof/>
        </w:rPr>
        <w:tab/>
      </w:r>
      <w:r>
        <w:rPr>
          <w:noProof/>
        </w:rPr>
        <w:fldChar w:fldCharType="begin"/>
      </w:r>
      <w:r>
        <w:rPr>
          <w:noProof/>
        </w:rPr>
        <w:instrText xml:space="preserve"> PAGEREF _Toc454188546 \h </w:instrText>
      </w:r>
      <w:r>
        <w:rPr>
          <w:noProof/>
        </w:rPr>
      </w:r>
      <w:r>
        <w:rPr>
          <w:noProof/>
        </w:rPr>
        <w:fldChar w:fldCharType="separate"/>
      </w:r>
      <w:r w:rsidR="003E786B">
        <w:rPr>
          <w:noProof/>
        </w:rPr>
        <w:t>33</w:t>
      </w:r>
      <w:r>
        <w:rPr>
          <w:noProof/>
        </w:rPr>
        <w:fldChar w:fldCharType="end"/>
      </w:r>
    </w:p>
    <w:p w14:paraId="17C226B2" w14:textId="77777777" w:rsidR="0066124C" w:rsidRDefault="0066124C">
      <w:pPr>
        <w:pStyle w:val="TOC2"/>
        <w:rPr>
          <w:rFonts w:asciiTheme="minorHAnsi" w:eastAsiaTheme="minorEastAsia" w:hAnsiTheme="minorHAnsi" w:cstheme="minorBidi"/>
          <w:noProof/>
          <w:sz w:val="22"/>
          <w:szCs w:val="22"/>
          <w:lang w:val="en-GB" w:eastAsia="en-GB"/>
        </w:rPr>
      </w:pPr>
      <w:r>
        <w:rPr>
          <w:noProof/>
        </w:rPr>
        <w:t>Cross-country benchmarking of R&amp;D incentives</w:t>
      </w:r>
      <w:r>
        <w:rPr>
          <w:noProof/>
        </w:rPr>
        <w:tab/>
      </w:r>
      <w:r>
        <w:rPr>
          <w:noProof/>
        </w:rPr>
        <w:fldChar w:fldCharType="begin"/>
      </w:r>
      <w:r>
        <w:rPr>
          <w:noProof/>
        </w:rPr>
        <w:instrText xml:space="preserve"> PAGEREF _Toc454188547 \h </w:instrText>
      </w:r>
      <w:r>
        <w:rPr>
          <w:noProof/>
        </w:rPr>
      </w:r>
      <w:r>
        <w:rPr>
          <w:noProof/>
        </w:rPr>
        <w:fldChar w:fldCharType="separate"/>
      </w:r>
      <w:r w:rsidR="003E786B">
        <w:rPr>
          <w:noProof/>
        </w:rPr>
        <w:t>35</w:t>
      </w:r>
      <w:r>
        <w:rPr>
          <w:noProof/>
        </w:rPr>
        <w:fldChar w:fldCharType="end"/>
      </w:r>
    </w:p>
    <w:p w14:paraId="0E53497E" w14:textId="77777777" w:rsidR="0066124C" w:rsidRDefault="0066124C">
      <w:pPr>
        <w:pStyle w:val="TOC2"/>
        <w:rPr>
          <w:rFonts w:asciiTheme="minorHAnsi" w:eastAsiaTheme="minorEastAsia" w:hAnsiTheme="minorHAnsi" w:cstheme="minorBidi"/>
          <w:noProof/>
          <w:sz w:val="22"/>
          <w:szCs w:val="22"/>
          <w:lang w:val="en-GB" w:eastAsia="en-GB"/>
        </w:rPr>
      </w:pPr>
      <w:r>
        <w:rPr>
          <w:noProof/>
        </w:rPr>
        <w:t>Australia’s R&amp;D Tax Incentive benchmarked against other tax offset schemes</w:t>
      </w:r>
      <w:r>
        <w:rPr>
          <w:noProof/>
        </w:rPr>
        <w:tab/>
      </w:r>
      <w:r>
        <w:rPr>
          <w:noProof/>
        </w:rPr>
        <w:fldChar w:fldCharType="begin"/>
      </w:r>
      <w:r>
        <w:rPr>
          <w:noProof/>
        </w:rPr>
        <w:instrText xml:space="preserve"> PAGEREF _Toc454188548 \h </w:instrText>
      </w:r>
      <w:r>
        <w:rPr>
          <w:noProof/>
        </w:rPr>
      </w:r>
      <w:r>
        <w:rPr>
          <w:noProof/>
        </w:rPr>
        <w:fldChar w:fldCharType="separate"/>
      </w:r>
      <w:r w:rsidR="003E786B">
        <w:rPr>
          <w:noProof/>
        </w:rPr>
        <w:t>41</w:t>
      </w:r>
      <w:r>
        <w:rPr>
          <w:noProof/>
        </w:rPr>
        <w:fldChar w:fldCharType="end"/>
      </w:r>
    </w:p>
    <w:p w14:paraId="2C371D8C" w14:textId="77777777" w:rsidR="0066124C" w:rsidRDefault="0066124C">
      <w:pPr>
        <w:pStyle w:val="TOC2"/>
        <w:rPr>
          <w:rFonts w:asciiTheme="minorHAnsi" w:eastAsiaTheme="minorEastAsia" w:hAnsiTheme="minorHAnsi" w:cstheme="minorBidi"/>
          <w:noProof/>
          <w:sz w:val="22"/>
          <w:szCs w:val="22"/>
          <w:lang w:val="en-GB" w:eastAsia="en-GB"/>
        </w:rPr>
      </w:pPr>
      <w:r>
        <w:rPr>
          <w:noProof/>
        </w:rPr>
        <w:t>Additionality requirements across countries</w:t>
      </w:r>
      <w:r>
        <w:rPr>
          <w:noProof/>
        </w:rPr>
        <w:tab/>
      </w:r>
      <w:r>
        <w:rPr>
          <w:noProof/>
        </w:rPr>
        <w:fldChar w:fldCharType="begin"/>
      </w:r>
      <w:r>
        <w:rPr>
          <w:noProof/>
        </w:rPr>
        <w:instrText xml:space="preserve"> PAGEREF _Toc454188549 \h </w:instrText>
      </w:r>
      <w:r>
        <w:rPr>
          <w:noProof/>
        </w:rPr>
      </w:r>
      <w:r>
        <w:rPr>
          <w:noProof/>
        </w:rPr>
        <w:fldChar w:fldCharType="separate"/>
      </w:r>
      <w:r w:rsidR="003E786B">
        <w:rPr>
          <w:noProof/>
        </w:rPr>
        <w:t>42</w:t>
      </w:r>
      <w:r>
        <w:rPr>
          <w:noProof/>
        </w:rPr>
        <w:fldChar w:fldCharType="end"/>
      </w:r>
    </w:p>
    <w:p w14:paraId="5975553B" w14:textId="77777777" w:rsidR="0066124C" w:rsidRDefault="0066124C">
      <w:pPr>
        <w:pStyle w:val="TOC2"/>
        <w:rPr>
          <w:rFonts w:asciiTheme="minorHAnsi" w:eastAsiaTheme="minorEastAsia" w:hAnsiTheme="minorHAnsi" w:cstheme="minorBidi"/>
          <w:noProof/>
          <w:sz w:val="22"/>
          <w:szCs w:val="22"/>
          <w:lang w:val="en-GB" w:eastAsia="en-GB"/>
        </w:rPr>
      </w:pPr>
      <w:r>
        <w:rPr>
          <w:noProof/>
        </w:rPr>
        <w:t>Evaluation of programme additionality</w:t>
      </w:r>
      <w:r>
        <w:rPr>
          <w:noProof/>
        </w:rPr>
        <w:tab/>
      </w:r>
      <w:r>
        <w:rPr>
          <w:noProof/>
        </w:rPr>
        <w:fldChar w:fldCharType="begin"/>
      </w:r>
      <w:r>
        <w:rPr>
          <w:noProof/>
        </w:rPr>
        <w:instrText xml:space="preserve"> PAGEREF _Toc454188550 \h </w:instrText>
      </w:r>
      <w:r>
        <w:rPr>
          <w:noProof/>
        </w:rPr>
      </w:r>
      <w:r>
        <w:rPr>
          <w:noProof/>
        </w:rPr>
        <w:fldChar w:fldCharType="separate"/>
      </w:r>
      <w:r w:rsidR="003E786B">
        <w:rPr>
          <w:noProof/>
        </w:rPr>
        <w:t>43</w:t>
      </w:r>
      <w:r>
        <w:rPr>
          <w:noProof/>
        </w:rPr>
        <w:fldChar w:fldCharType="end"/>
      </w:r>
    </w:p>
    <w:p w14:paraId="05539C51" w14:textId="77777777" w:rsidR="0066124C" w:rsidRDefault="0066124C">
      <w:pPr>
        <w:pStyle w:val="TOC2"/>
        <w:rPr>
          <w:rFonts w:asciiTheme="minorHAnsi" w:eastAsiaTheme="minorEastAsia" w:hAnsiTheme="minorHAnsi" w:cstheme="minorBidi"/>
          <w:noProof/>
          <w:sz w:val="22"/>
          <w:szCs w:val="22"/>
          <w:lang w:val="en-GB" w:eastAsia="en-GB"/>
        </w:rPr>
      </w:pPr>
      <w:r>
        <w:rPr>
          <w:noProof/>
        </w:rPr>
        <w:t>Reviews of other tax incentive programmes</w:t>
      </w:r>
      <w:r>
        <w:rPr>
          <w:noProof/>
        </w:rPr>
        <w:tab/>
      </w:r>
      <w:r>
        <w:rPr>
          <w:noProof/>
        </w:rPr>
        <w:fldChar w:fldCharType="begin"/>
      </w:r>
      <w:r>
        <w:rPr>
          <w:noProof/>
        </w:rPr>
        <w:instrText xml:space="preserve"> PAGEREF _Toc454188551 \h </w:instrText>
      </w:r>
      <w:r>
        <w:rPr>
          <w:noProof/>
        </w:rPr>
      </w:r>
      <w:r>
        <w:rPr>
          <w:noProof/>
        </w:rPr>
        <w:fldChar w:fldCharType="separate"/>
      </w:r>
      <w:r w:rsidR="003E786B">
        <w:rPr>
          <w:noProof/>
        </w:rPr>
        <w:t>44</w:t>
      </w:r>
      <w:r>
        <w:rPr>
          <w:noProof/>
        </w:rPr>
        <w:fldChar w:fldCharType="end"/>
      </w:r>
    </w:p>
    <w:p w14:paraId="73A087C5" w14:textId="77777777" w:rsidR="0066124C" w:rsidRDefault="0066124C">
      <w:pPr>
        <w:pStyle w:val="TOC2"/>
        <w:rPr>
          <w:rFonts w:asciiTheme="minorHAnsi" w:eastAsiaTheme="minorEastAsia" w:hAnsiTheme="minorHAnsi" w:cstheme="minorBidi"/>
          <w:noProof/>
          <w:sz w:val="22"/>
          <w:szCs w:val="22"/>
          <w:lang w:val="en-GB" w:eastAsia="en-GB"/>
        </w:rPr>
      </w:pPr>
      <w:r>
        <w:rPr>
          <w:noProof/>
        </w:rPr>
        <w:t>Alternative R&amp;D policies</w:t>
      </w:r>
      <w:r>
        <w:rPr>
          <w:noProof/>
        </w:rPr>
        <w:tab/>
      </w:r>
      <w:r>
        <w:rPr>
          <w:noProof/>
        </w:rPr>
        <w:fldChar w:fldCharType="begin"/>
      </w:r>
      <w:r>
        <w:rPr>
          <w:noProof/>
        </w:rPr>
        <w:instrText xml:space="preserve"> PAGEREF _Toc454188552 \h </w:instrText>
      </w:r>
      <w:r>
        <w:rPr>
          <w:noProof/>
        </w:rPr>
      </w:r>
      <w:r>
        <w:rPr>
          <w:noProof/>
        </w:rPr>
        <w:fldChar w:fldCharType="separate"/>
      </w:r>
      <w:r w:rsidR="003E786B">
        <w:rPr>
          <w:noProof/>
        </w:rPr>
        <w:t>46</w:t>
      </w:r>
      <w:r>
        <w:rPr>
          <w:noProof/>
        </w:rPr>
        <w:fldChar w:fldCharType="end"/>
      </w:r>
    </w:p>
    <w:p w14:paraId="7085812E" w14:textId="77777777" w:rsidR="0066124C" w:rsidRDefault="0066124C">
      <w:pPr>
        <w:pStyle w:val="TOC2"/>
        <w:rPr>
          <w:rFonts w:asciiTheme="minorHAnsi" w:eastAsiaTheme="minorEastAsia" w:hAnsiTheme="minorHAnsi" w:cstheme="minorBidi"/>
          <w:noProof/>
          <w:sz w:val="22"/>
          <w:szCs w:val="22"/>
          <w:lang w:val="en-GB" w:eastAsia="en-GB"/>
        </w:rPr>
      </w:pPr>
      <w:r>
        <w:rPr>
          <w:noProof/>
        </w:rPr>
        <w:t>Empirical measurement of additionality</w:t>
      </w:r>
      <w:r>
        <w:rPr>
          <w:noProof/>
        </w:rPr>
        <w:tab/>
      </w:r>
      <w:r>
        <w:rPr>
          <w:noProof/>
        </w:rPr>
        <w:fldChar w:fldCharType="begin"/>
      </w:r>
      <w:r>
        <w:rPr>
          <w:noProof/>
        </w:rPr>
        <w:instrText xml:space="preserve"> PAGEREF _Toc454188553 \h </w:instrText>
      </w:r>
      <w:r>
        <w:rPr>
          <w:noProof/>
        </w:rPr>
      </w:r>
      <w:r>
        <w:rPr>
          <w:noProof/>
        </w:rPr>
        <w:fldChar w:fldCharType="separate"/>
      </w:r>
      <w:r w:rsidR="003E786B">
        <w:rPr>
          <w:noProof/>
        </w:rPr>
        <w:t>51</w:t>
      </w:r>
      <w:r>
        <w:rPr>
          <w:noProof/>
        </w:rPr>
        <w:fldChar w:fldCharType="end"/>
      </w:r>
    </w:p>
    <w:p w14:paraId="4CB9C236" w14:textId="77777777" w:rsidR="0066124C" w:rsidRDefault="0066124C">
      <w:pPr>
        <w:pStyle w:val="TOC2"/>
        <w:rPr>
          <w:rFonts w:asciiTheme="minorHAnsi" w:eastAsiaTheme="minorEastAsia" w:hAnsiTheme="minorHAnsi" w:cstheme="minorBidi"/>
          <w:noProof/>
          <w:sz w:val="22"/>
          <w:szCs w:val="22"/>
          <w:lang w:val="en-GB" w:eastAsia="en-GB"/>
        </w:rPr>
      </w:pPr>
      <w:r>
        <w:rPr>
          <w:noProof/>
        </w:rPr>
        <w:t>Spillovers</w:t>
      </w:r>
      <w:r>
        <w:rPr>
          <w:noProof/>
        </w:rPr>
        <w:tab/>
      </w:r>
      <w:r>
        <w:rPr>
          <w:noProof/>
        </w:rPr>
        <w:fldChar w:fldCharType="begin"/>
      </w:r>
      <w:r>
        <w:rPr>
          <w:noProof/>
        </w:rPr>
        <w:instrText xml:space="preserve"> PAGEREF _Toc454188554 \h </w:instrText>
      </w:r>
      <w:r>
        <w:rPr>
          <w:noProof/>
        </w:rPr>
      </w:r>
      <w:r>
        <w:rPr>
          <w:noProof/>
        </w:rPr>
        <w:fldChar w:fldCharType="separate"/>
      </w:r>
      <w:r w:rsidR="003E786B">
        <w:rPr>
          <w:noProof/>
        </w:rPr>
        <w:t>57</w:t>
      </w:r>
      <w:r>
        <w:rPr>
          <w:noProof/>
        </w:rPr>
        <w:fldChar w:fldCharType="end"/>
      </w:r>
    </w:p>
    <w:p w14:paraId="0D5C7F3E" w14:textId="77777777" w:rsidR="0066124C" w:rsidRDefault="0066124C">
      <w:pPr>
        <w:pStyle w:val="TOC1"/>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Consultations</w:t>
      </w:r>
      <w:r>
        <w:rPr>
          <w:noProof/>
        </w:rPr>
        <w:tab/>
      </w:r>
      <w:r>
        <w:rPr>
          <w:noProof/>
        </w:rPr>
        <w:fldChar w:fldCharType="begin"/>
      </w:r>
      <w:r>
        <w:rPr>
          <w:noProof/>
        </w:rPr>
        <w:instrText xml:space="preserve"> PAGEREF _Toc454188555 \h </w:instrText>
      </w:r>
      <w:r>
        <w:rPr>
          <w:noProof/>
        </w:rPr>
      </w:r>
      <w:r>
        <w:rPr>
          <w:noProof/>
        </w:rPr>
        <w:fldChar w:fldCharType="separate"/>
      </w:r>
      <w:r w:rsidR="003E786B">
        <w:rPr>
          <w:noProof/>
        </w:rPr>
        <w:t>61</w:t>
      </w:r>
      <w:r>
        <w:rPr>
          <w:noProof/>
        </w:rPr>
        <w:fldChar w:fldCharType="end"/>
      </w:r>
    </w:p>
    <w:p w14:paraId="308A1709" w14:textId="77777777" w:rsidR="0066124C" w:rsidRDefault="0066124C">
      <w:pPr>
        <w:pStyle w:val="TOC2"/>
        <w:rPr>
          <w:rFonts w:asciiTheme="minorHAnsi" w:eastAsiaTheme="minorEastAsia" w:hAnsiTheme="minorHAnsi" w:cstheme="minorBidi"/>
          <w:noProof/>
          <w:sz w:val="22"/>
          <w:szCs w:val="22"/>
          <w:lang w:val="en-GB" w:eastAsia="en-GB"/>
        </w:rPr>
      </w:pPr>
      <w:r>
        <w:rPr>
          <w:noProof/>
        </w:rPr>
        <w:t>Who was consulted</w:t>
      </w:r>
      <w:r>
        <w:rPr>
          <w:noProof/>
        </w:rPr>
        <w:tab/>
      </w:r>
      <w:r>
        <w:rPr>
          <w:noProof/>
        </w:rPr>
        <w:fldChar w:fldCharType="begin"/>
      </w:r>
      <w:r>
        <w:rPr>
          <w:noProof/>
        </w:rPr>
        <w:instrText xml:space="preserve"> PAGEREF _Toc454188556 \h </w:instrText>
      </w:r>
      <w:r>
        <w:rPr>
          <w:noProof/>
        </w:rPr>
      </w:r>
      <w:r>
        <w:rPr>
          <w:noProof/>
        </w:rPr>
        <w:fldChar w:fldCharType="separate"/>
      </w:r>
      <w:r w:rsidR="003E786B">
        <w:rPr>
          <w:noProof/>
        </w:rPr>
        <w:t>61</w:t>
      </w:r>
      <w:r>
        <w:rPr>
          <w:noProof/>
        </w:rPr>
        <w:fldChar w:fldCharType="end"/>
      </w:r>
    </w:p>
    <w:p w14:paraId="3CA27FDF" w14:textId="77777777" w:rsidR="0066124C" w:rsidRDefault="0066124C">
      <w:pPr>
        <w:pStyle w:val="TOC2"/>
        <w:rPr>
          <w:rFonts w:asciiTheme="minorHAnsi" w:eastAsiaTheme="minorEastAsia" w:hAnsiTheme="minorHAnsi" w:cstheme="minorBidi"/>
          <w:noProof/>
          <w:sz w:val="22"/>
          <w:szCs w:val="22"/>
          <w:lang w:val="en-GB" w:eastAsia="en-GB"/>
        </w:rPr>
      </w:pPr>
      <w:r>
        <w:rPr>
          <w:noProof/>
        </w:rPr>
        <w:t>Summary of stakeholder feedback</w:t>
      </w:r>
      <w:r>
        <w:rPr>
          <w:noProof/>
        </w:rPr>
        <w:tab/>
      </w:r>
      <w:r>
        <w:rPr>
          <w:noProof/>
        </w:rPr>
        <w:fldChar w:fldCharType="begin"/>
      </w:r>
      <w:r>
        <w:rPr>
          <w:noProof/>
        </w:rPr>
        <w:instrText xml:space="preserve"> PAGEREF _Toc454188557 \h </w:instrText>
      </w:r>
      <w:r>
        <w:rPr>
          <w:noProof/>
        </w:rPr>
      </w:r>
      <w:r>
        <w:rPr>
          <w:noProof/>
        </w:rPr>
        <w:fldChar w:fldCharType="separate"/>
      </w:r>
      <w:r w:rsidR="003E786B">
        <w:rPr>
          <w:noProof/>
        </w:rPr>
        <w:t>62</w:t>
      </w:r>
      <w:r>
        <w:rPr>
          <w:noProof/>
        </w:rPr>
        <w:fldChar w:fldCharType="end"/>
      </w:r>
    </w:p>
    <w:p w14:paraId="4110726A" w14:textId="77777777" w:rsidR="0066124C" w:rsidRDefault="0066124C">
      <w:pPr>
        <w:pStyle w:val="TOC1"/>
        <w:rPr>
          <w:rFonts w:asciiTheme="minorHAnsi" w:eastAsiaTheme="minorEastAsia" w:hAnsiTheme="minorHAnsi" w:cstheme="minorBidi"/>
          <w:noProof/>
          <w:sz w:val="22"/>
          <w:szCs w:val="22"/>
          <w:lang w:val="en-GB" w:eastAsia="en-GB"/>
        </w:rPr>
      </w:pPr>
      <w:r>
        <w:rPr>
          <w:noProof/>
        </w:rPr>
        <w:t>5</w:t>
      </w:r>
      <w:r>
        <w:rPr>
          <w:rFonts w:asciiTheme="minorHAnsi" w:eastAsiaTheme="minorEastAsia" w:hAnsiTheme="minorHAnsi" w:cstheme="minorBidi"/>
          <w:noProof/>
          <w:sz w:val="22"/>
          <w:szCs w:val="22"/>
          <w:lang w:val="en-GB" w:eastAsia="en-GB"/>
        </w:rPr>
        <w:tab/>
      </w:r>
      <w:r>
        <w:rPr>
          <w:noProof/>
        </w:rPr>
        <w:t>Programme implementation, administration and use</w:t>
      </w:r>
      <w:r>
        <w:rPr>
          <w:noProof/>
        </w:rPr>
        <w:tab/>
      </w:r>
      <w:r>
        <w:rPr>
          <w:noProof/>
        </w:rPr>
        <w:fldChar w:fldCharType="begin"/>
      </w:r>
      <w:r>
        <w:rPr>
          <w:noProof/>
        </w:rPr>
        <w:instrText xml:space="preserve"> PAGEREF _Toc454188558 \h </w:instrText>
      </w:r>
      <w:r>
        <w:rPr>
          <w:noProof/>
        </w:rPr>
      </w:r>
      <w:r>
        <w:rPr>
          <w:noProof/>
        </w:rPr>
        <w:fldChar w:fldCharType="separate"/>
      </w:r>
      <w:r w:rsidR="003E786B">
        <w:rPr>
          <w:noProof/>
        </w:rPr>
        <w:t>64</w:t>
      </w:r>
      <w:r>
        <w:rPr>
          <w:noProof/>
        </w:rPr>
        <w:fldChar w:fldCharType="end"/>
      </w:r>
    </w:p>
    <w:p w14:paraId="2F0235A2" w14:textId="77777777" w:rsidR="0066124C" w:rsidRDefault="0066124C">
      <w:pPr>
        <w:pStyle w:val="TOC2"/>
        <w:rPr>
          <w:rFonts w:asciiTheme="minorHAnsi" w:eastAsiaTheme="minorEastAsia" w:hAnsiTheme="minorHAnsi" w:cstheme="minorBidi"/>
          <w:noProof/>
          <w:sz w:val="22"/>
          <w:szCs w:val="22"/>
          <w:lang w:val="en-GB" w:eastAsia="en-GB"/>
        </w:rPr>
      </w:pPr>
      <w:r>
        <w:rPr>
          <w:noProof/>
        </w:rPr>
        <w:t>Responsibility for administration of the R&amp;D Tax Incentive</w:t>
      </w:r>
      <w:r>
        <w:rPr>
          <w:noProof/>
        </w:rPr>
        <w:tab/>
      </w:r>
      <w:r>
        <w:rPr>
          <w:noProof/>
        </w:rPr>
        <w:fldChar w:fldCharType="begin"/>
      </w:r>
      <w:r>
        <w:rPr>
          <w:noProof/>
        </w:rPr>
        <w:instrText xml:space="preserve"> PAGEREF _Toc454188559 \h </w:instrText>
      </w:r>
      <w:r>
        <w:rPr>
          <w:noProof/>
        </w:rPr>
      </w:r>
      <w:r>
        <w:rPr>
          <w:noProof/>
        </w:rPr>
        <w:fldChar w:fldCharType="separate"/>
      </w:r>
      <w:r w:rsidR="003E786B">
        <w:rPr>
          <w:noProof/>
        </w:rPr>
        <w:t>64</w:t>
      </w:r>
      <w:r>
        <w:rPr>
          <w:noProof/>
        </w:rPr>
        <w:fldChar w:fldCharType="end"/>
      </w:r>
    </w:p>
    <w:p w14:paraId="02D05BA0" w14:textId="77777777" w:rsidR="0066124C" w:rsidRDefault="0066124C">
      <w:pPr>
        <w:pStyle w:val="TOC2"/>
        <w:rPr>
          <w:rFonts w:asciiTheme="minorHAnsi" w:eastAsiaTheme="minorEastAsia" w:hAnsiTheme="minorHAnsi" w:cstheme="minorBidi"/>
          <w:noProof/>
          <w:sz w:val="22"/>
          <w:szCs w:val="22"/>
          <w:lang w:val="en-GB" w:eastAsia="en-GB"/>
        </w:rPr>
      </w:pPr>
      <w:r>
        <w:rPr>
          <w:noProof/>
        </w:rPr>
        <w:t>Implementation of the R&amp;D Tax Incentive</w:t>
      </w:r>
      <w:r>
        <w:rPr>
          <w:noProof/>
        </w:rPr>
        <w:tab/>
      </w:r>
      <w:r>
        <w:rPr>
          <w:noProof/>
        </w:rPr>
        <w:fldChar w:fldCharType="begin"/>
      </w:r>
      <w:r>
        <w:rPr>
          <w:noProof/>
        </w:rPr>
        <w:instrText xml:space="preserve"> PAGEREF _Toc454188560 \h </w:instrText>
      </w:r>
      <w:r>
        <w:rPr>
          <w:noProof/>
        </w:rPr>
      </w:r>
      <w:r>
        <w:rPr>
          <w:noProof/>
        </w:rPr>
        <w:fldChar w:fldCharType="separate"/>
      </w:r>
      <w:r w:rsidR="003E786B">
        <w:rPr>
          <w:noProof/>
        </w:rPr>
        <w:t>65</w:t>
      </w:r>
      <w:r>
        <w:rPr>
          <w:noProof/>
        </w:rPr>
        <w:fldChar w:fldCharType="end"/>
      </w:r>
    </w:p>
    <w:p w14:paraId="0E57BF74" w14:textId="77777777" w:rsidR="0066124C" w:rsidRDefault="0066124C">
      <w:pPr>
        <w:pStyle w:val="TOC2"/>
        <w:rPr>
          <w:rFonts w:asciiTheme="minorHAnsi" w:eastAsiaTheme="minorEastAsia" w:hAnsiTheme="minorHAnsi" w:cstheme="minorBidi"/>
          <w:noProof/>
          <w:sz w:val="22"/>
          <w:szCs w:val="22"/>
          <w:lang w:val="en-GB" w:eastAsia="en-GB"/>
        </w:rPr>
      </w:pPr>
      <w:r>
        <w:rPr>
          <w:noProof/>
        </w:rPr>
        <w:t>Administration and delivery of the R&amp;D Tax Incentive</w:t>
      </w:r>
      <w:r>
        <w:rPr>
          <w:noProof/>
        </w:rPr>
        <w:tab/>
      </w:r>
      <w:r>
        <w:rPr>
          <w:noProof/>
        </w:rPr>
        <w:fldChar w:fldCharType="begin"/>
      </w:r>
      <w:r>
        <w:rPr>
          <w:noProof/>
        </w:rPr>
        <w:instrText xml:space="preserve"> PAGEREF _Toc454188561 \h </w:instrText>
      </w:r>
      <w:r>
        <w:rPr>
          <w:noProof/>
        </w:rPr>
      </w:r>
      <w:r>
        <w:rPr>
          <w:noProof/>
        </w:rPr>
        <w:fldChar w:fldCharType="separate"/>
      </w:r>
      <w:r w:rsidR="003E786B">
        <w:rPr>
          <w:noProof/>
        </w:rPr>
        <w:t>67</w:t>
      </w:r>
      <w:r>
        <w:rPr>
          <w:noProof/>
        </w:rPr>
        <w:fldChar w:fldCharType="end"/>
      </w:r>
    </w:p>
    <w:p w14:paraId="57586CB4" w14:textId="77777777" w:rsidR="0066124C" w:rsidRDefault="0066124C">
      <w:pPr>
        <w:pStyle w:val="TOC2"/>
        <w:rPr>
          <w:rFonts w:asciiTheme="minorHAnsi" w:eastAsiaTheme="minorEastAsia" w:hAnsiTheme="minorHAnsi" w:cstheme="minorBidi"/>
          <w:noProof/>
          <w:sz w:val="22"/>
          <w:szCs w:val="22"/>
          <w:lang w:val="en-GB" w:eastAsia="en-GB"/>
        </w:rPr>
      </w:pPr>
      <w:r>
        <w:rPr>
          <w:noProof/>
        </w:rPr>
        <w:t>Current use of the programme</w:t>
      </w:r>
      <w:r>
        <w:rPr>
          <w:noProof/>
        </w:rPr>
        <w:tab/>
      </w:r>
      <w:r>
        <w:rPr>
          <w:noProof/>
        </w:rPr>
        <w:fldChar w:fldCharType="begin"/>
      </w:r>
      <w:r>
        <w:rPr>
          <w:noProof/>
        </w:rPr>
        <w:instrText xml:space="preserve"> PAGEREF _Toc454188562 \h </w:instrText>
      </w:r>
      <w:r>
        <w:rPr>
          <w:noProof/>
        </w:rPr>
      </w:r>
      <w:r>
        <w:rPr>
          <w:noProof/>
        </w:rPr>
        <w:fldChar w:fldCharType="separate"/>
      </w:r>
      <w:r w:rsidR="003E786B">
        <w:rPr>
          <w:noProof/>
        </w:rPr>
        <w:t>73</w:t>
      </w:r>
      <w:r>
        <w:rPr>
          <w:noProof/>
        </w:rPr>
        <w:fldChar w:fldCharType="end"/>
      </w:r>
    </w:p>
    <w:p w14:paraId="764F22A2" w14:textId="77777777" w:rsidR="0066124C" w:rsidRDefault="0066124C">
      <w:pPr>
        <w:pStyle w:val="TOC1"/>
        <w:rPr>
          <w:rFonts w:asciiTheme="minorHAnsi" w:eastAsiaTheme="minorEastAsia" w:hAnsiTheme="minorHAnsi" w:cstheme="minorBidi"/>
          <w:noProof/>
          <w:sz w:val="22"/>
          <w:szCs w:val="22"/>
          <w:lang w:val="en-GB" w:eastAsia="en-GB"/>
        </w:rPr>
      </w:pPr>
      <w:r>
        <w:rPr>
          <w:noProof/>
        </w:rPr>
        <w:t>6</w:t>
      </w:r>
      <w:r>
        <w:rPr>
          <w:rFonts w:asciiTheme="minorHAnsi" w:eastAsiaTheme="minorEastAsia" w:hAnsiTheme="minorHAnsi" w:cstheme="minorBidi"/>
          <w:noProof/>
          <w:sz w:val="22"/>
          <w:szCs w:val="22"/>
          <w:lang w:val="en-GB" w:eastAsia="en-GB"/>
        </w:rPr>
        <w:tab/>
      </w:r>
      <w:r>
        <w:rPr>
          <w:noProof/>
        </w:rPr>
        <w:t>Features of the R&amp;D Tax Incentive</w:t>
      </w:r>
      <w:r>
        <w:rPr>
          <w:noProof/>
        </w:rPr>
        <w:tab/>
      </w:r>
      <w:r>
        <w:rPr>
          <w:noProof/>
        </w:rPr>
        <w:fldChar w:fldCharType="begin"/>
      </w:r>
      <w:r>
        <w:rPr>
          <w:noProof/>
        </w:rPr>
        <w:instrText xml:space="preserve"> PAGEREF _Toc454188563 \h </w:instrText>
      </w:r>
      <w:r>
        <w:rPr>
          <w:noProof/>
        </w:rPr>
      </w:r>
      <w:r>
        <w:rPr>
          <w:noProof/>
        </w:rPr>
        <w:fldChar w:fldCharType="separate"/>
      </w:r>
      <w:r w:rsidR="003E786B">
        <w:rPr>
          <w:noProof/>
        </w:rPr>
        <w:t>74</w:t>
      </w:r>
      <w:r>
        <w:rPr>
          <w:noProof/>
        </w:rPr>
        <w:fldChar w:fldCharType="end"/>
      </w:r>
    </w:p>
    <w:p w14:paraId="54F09A9C" w14:textId="77777777" w:rsidR="0066124C" w:rsidRDefault="0066124C">
      <w:pPr>
        <w:pStyle w:val="TOC2"/>
        <w:rPr>
          <w:rFonts w:asciiTheme="minorHAnsi" w:eastAsiaTheme="minorEastAsia" w:hAnsiTheme="minorHAnsi" w:cstheme="minorBidi"/>
          <w:noProof/>
          <w:sz w:val="22"/>
          <w:szCs w:val="22"/>
          <w:lang w:val="en-GB" w:eastAsia="en-GB"/>
        </w:rPr>
      </w:pPr>
      <w:r>
        <w:rPr>
          <w:noProof/>
        </w:rPr>
        <w:t>Using the tax regime to support R&amp;D</w:t>
      </w:r>
      <w:r>
        <w:rPr>
          <w:noProof/>
        </w:rPr>
        <w:tab/>
      </w:r>
      <w:r>
        <w:rPr>
          <w:noProof/>
        </w:rPr>
        <w:fldChar w:fldCharType="begin"/>
      </w:r>
      <w:r>
        <w:rPr>
          <w:noProof/>
        </w:rPr>
        <w:instrText xml:space="preserve"> PAGEREF _Toc454188564 \h </w:instrText>
      </w:r>
      <w:r>
        <w:rPr>
          <w:noProof/>
        </w:rPr>
      </w:r>
      <w:r>
        <w:rPr>
          <w:noProof/>
        </w:rPr>
        <w:fldChar w:fldCharType="separate"/>
      </w:r>
      <w:r w:rsidR="003E786B">
        <w:rPr>
          <w:noProof/>
        </w:rPr>
        <w:t>74</w:t>
      </w:r>
      <w:r>
        <w:rPr>
          <w:noProof/>
        </w:rPr>
        <w:fldChar w:fldCharType="end"/>
      </w:r>
    </w:p>
    <w:p w14:paraId="2D6832F5" w14:textId="77777777" w:rsidR="0066124C" w:rsidRDefault="0066124C">
      <w:pPr>
        <w:pStyle w:val="TOC2"/>
        <w:rPr>
          <w:rFonts w:asciiTheme="minorHAnsi" w:eastAsiaTheme="minorEastAsia" w:hAnsiTheme="minorHAnsi" w:cstheme="minorBidi"/>
          <w:noProof/>
          <w:sz w:val="22"/>
          <w:szCs w:val="22"/>
          <w:lang w:val="en-GB" w:eastAsia="en-GB"/>
        </w:rPr>
      </w:pPr>
      <w:r>
        <w:rPr>
          <w:noProof/>
        </w:rPr>
        <w:t>Researcher–industry collaboration</w:t>
      </w:r>
      <w:r>
        <w:rPr>
          <w:noProof/>
        </w:rPr>
        <w:tab/>
      </w:r>
      <w:r>
        <w:rPr>
          <w:noProof/>
        </w:rPr>
        <w:fldChar w:fldCharType="begin"/>
      </w:r>
      <w:r>
        <w:rPr>
          <w:noProof/>
        </w:rPr>
        <w:instrText xml:space="preserve"> PAGEREF _Toc454188565 \h </w:instrText>
      </w:r>
      <w:r>
        <w:rPr>
          <w:noProof/>
        </w:rPr>
      </w:r>
      <w:r>
        <w:rPr>
          <w:noProof/>
        </w:rPr>
        <w:fldChar w:fldCharType="separate"/>
      </w:r>
      <w:r w:rsidR="003E786B">
        <w:rPr>
          <w:noProof/>
        </w:rPr>
        <w:t>75</w:t>
      </w:r>
      <w:r>
        <w:rPr>
          <w:noProof/>
        </w:rPr>
        <w:fldChar w:fldCharType="end"/>
      </w:r>
    </w:p>
    <w:p w14:paraId="1177A425" w14:textId="77777777" w:rsidR="0066124C" w:rsidRDefault="0066124C">
      <w:pPr>
        <w:pStyle w:val="TOC1"/>
        <w:rPr>
          <w:rFonts w:asciiTheme="minorHAnsi" w:eastAsiaTheme="minorEastAsia" w:hAnsiTheme="minorHAnsi" w:cstheme="minorBidi"/>
          <w:noProof/>
          <w:sz w:val="22"/>
          <w:szCs w:val="22"/>
          <w:lang w:val="en-GB" w:eastAsia="en-GB"/>
        </w:rPr>
      </w:pPr>
      <w:r>
        <w:rPr>
          <w:noProof/>
        </w:rPr>
        <w:t>7</w:t>
      </w:r>
      <w:r>
        <w:rPr>
          <w:rFonts w:asciiTheme="minorHAnsi" w:eastAsiaTheme="minorEastAsia" w:hAnsiTheme="minorHAnsi" w:cstheme="minorBidi"/>
          <w:noProof/>
          <w:sz w:val="22"/>
          <w:szCs w:val="22"/>
          <w:lang w:val="en-GB" w:eastAsia="en-GB"/>
        </w:rPr>
        <w:tab/>
      </w:r>
      <w:r>
        <w:rPr>
          <w:noProof/>
        </w:rPr>
        <w:t>Survey results</w:t>
      </w:r>
      <w:r>
        <w:rPr>
          <w:noProof/>
        </w:rPr>
        <w:tab/>
      </w:r>
      <w:r>
        <w:rPr>
          <w:noProof/>
        </w:rPr>
        <w:fldChar w:fldCharType="begin"/>
      </w:r>
      <w:r>
        <w:rPr>
          <w:noProof/>
        </w:rPr>
        <w:instrText xml:space="preserve"> PAGEREF _Toc454188566 \h </w:instrText>
      </w:r>
      <w:r>
        <w:rPr>
          <w:noProof/>
        </w:rPr>
      </w:r>
      <w:r>
        <w:rPr>
          <w:noProof/>
        </w:rPr>
        <w:fldChar w:fldCharType="separate"/>
      </w:r>
      <w:r w:rsidR="003E786B">
        <w:rPr>
          <w:noProof/>
        </w:rPr>
        <w:t>77</w:t>
      </w:r>
      <w:r>
        <w:rPr>
          <w:noProof/>
        </w:rPr>
        <w:fldChar w:fldCharType="end"/>
      </w:r>
    </w:p>
    <w:p w14:paraId="35E0C954" w14:textId="77777777" w:rsidR="0066124C" w:rsidRDefault="0066124C">
      <w:pPr>
        <w:pStyle w:val="TOC2"/>
        <w:rPr>
          <w:rFonts w:asciiTheme="minorHAnsi" w:eastAsiaTheme="minorEastAsia" w:hAnsiTheme="minorHAnsi" w:cstheme="minorBidi"/>
          <w:noProof/>
          <w:sz w:val="22"/>
          <w:szCs w:val="22"/>
          <w:lang w:val="en-GB" w:eastAsia="en-GB"/>
        </w:rPr>
      </w:pPr>
      <w:r>
        <w:rPr>
          <w:noProof/>
        </w:rPr>
        <w:t>Overview of the survey</w:t>
      </w:r>
      <w:r>
        <w:rPr>
          <w:noProof/>
        </w:rPr>
        <w:tab/>
      </w:r>
      <w:r>
        <w:rPr>
          <w:noProof/>
        </w:rPr>
        <w:fldChar w:fldCharType="begin"/>
      </w:r>
      <w:r>
        <w:rPr>
          <w:noProof/>
        </w:rPr>
        <w:instrText xml:space="preserve"> PAGEREF _Toc454188567 \h </w:instrText>
      </w:r>
      <w:r>
        <w:rPr>
          <w:noProof/>
        </w:rPr>
      </w:r>
      <w:r>
        <w:rPr>
          <w:noProof/>
        </w:rPr>
        <w:fldChar w:fldCharType="separate"/>
      </w:r>
      <w:r w:rsidR="003E786B">
        <w:rPr>
          <w:noProof/>
        </w:rPr>
        <w:t>77</w:t>
      </w:r>
      <w:r>
        <w:rPr>
          <w:noProof/>
        </w:rPr>
        <w:fldChar w:fldCharType="end"/>
      </w:r>
    </w:p>
    <w:p w14:paraId="0B98639A" w14:textId="77777777" w:rsidR="0066124C" w:rsidRDefault="0066124C">
      <w:pPr>
        <w:pStyle w:val="TOC2"/>
        <w:rPr>
          <w:rFonts w:asciiTheme="minorHAnsi" w:eastAsiaTheme="minorEastAsia" w:hAnsiTheme="minorHAnsi" w:cstheme="minorBidi"/>
          <w:noProof/>
          <w:sz w:val="22"/>
          <w:szCs w:val="22"/>
          <w:lang w:val="en-GB" w:eastAsia="en-GB"/>
        </w:rPr>
      </w:pPr>
      <w:r>
        <w:rPr>
          <w:noProof/>
        </w:rPr>
        <w:t>Key findings and results</w:t>
      </w:r>
      <w:r>
        <w:rPr>
          <w:noProof/>
        </w:rPr>
        <w:tab/>
      </w:r>
      <w:r>
        <w:rPr>
          <w:noProof/>
        </w:rPr>
        <w:fldChar w:fldCharType="begin"/>
      </w:r>
      <w:r>
        <w:rPr>
          <w:noProof/>
        </w:rPr>
        <w:instrText xml:space="preserve"> PAGEREF _Toc454188568 \h </w:instrText>
      </w:r>
      <w:r>
        <w:rPr>
          <w:noProof/>
        </w:rPr>
      </w:r>
      <w:r>
        <w:rPr>
          <w:noProof/>
        </w:rPr>
        <w:fldChar w:fldCharType="separate"/>
      </w:r>
      <w:r w:rsidR="003E786B">
        <w:rPr>
          <w:noProof/>
        </w:rPr>
        <w:t>78</w:t>
      </w:r>
      <w:r>
        <w:rPr>
          <w:noProof/>
        </w:rPr>
        <w:fldChar w:fldCharType="end"/>
      </w:r>
    </w:p>
    <w:p w14:paraId="7031B461" w14:textId="77777777" w:rsidR="0066124C" w:rsidRDefault="0066124C">
      <w:pPr>
        <w:pStyle w:val="TOC1"/>
        <w:rPr>
          <w:rFonts w:asciiTheme="minorHAnsi" w:eastAsiaTheme="minorEastAsia" w:hAnsiTheme="minorHAnsi" w:cstheme="minorBidi"/>
          <w:noProof/>
          <w:sz w:val="22"/>
          <w:szCs w:val="22"/>
          <w:lang w:val="en-GB" w:eastAsia="en-GB"/>
        </w:rPr>
      </w:pPr>
      <w:r>
        <w:rPr>
          <w:noProof/>
        </w:rPr>
        <w:t>8</w:t>
      </w:r>
      <w:r>
        <w:rPr>
          <w:rFonts w:asciiTheme="minorHAnsi" w:eastAsiaTheme="minorEastAsia" w:hAnsiTheme="minorHAnsi" w:cstheme="minorBidi"/>
          <w:noProof/>
          <w:sz w:val="22"/>
          <w:szCs w:val="22"/>
          <w:lang w:val="en-GB" w:eastAsia="en-GB"/>
        </w:rPr>
        <w:tab/>
      </w:r>
      <w:r>
        <w:rPr>
          <w:noProof/>
        </w:rPr>
        <w:t>Estimating additionality from the survey results</w:t>
      </w:r>
      <w:r>
        <w:rPr>
          <w:noProof/>
        </w:rPr>
        <w:tab/>
      </w:r>
      <w:r>
        <w:rPr>
          <w:noProof/>
        </w:rPr>
        <w:fldChar w:fldCharType="begin"/>
      </w:r>
      <w:r>
        <w:rPr>
          <w:noProof/>
        </w:rPr>
        <w:instrText xml:space="preserve"> PAGEREF _Toc454188569 \h </w:instrText>
      </w:r>
      <w:r>
        <w:rPr>
          <w:noProof/>
        </w:rPr>
      </w:r>
      <w:r>
        <w:rPr>
          <w:noProof/>
        </w:rPr>
        <w:fldChar w:fldCharType="separate"/>
      </w:r>
      <w:r w:rsidR="003E786B">
        <w:rPr>
          <w:noProof/>
        </w:rPr>
        <w:t>100</w:t>
      </w:r>
      <w:r>
        <w:rPr>
          <w:noProof/>
        </w:rPr>
        <w:fldChar w:fldCharType="end"/>
      </w:r>
    </w:p>
    <w:p w14:paraId="3DE1D83D" w14:textId="77777777" w:rsidR="0066124C" w:rsidRDefault="0066124C">
      <w:pPr>
        <w:pStyle w:val="TOC2"/>
        <w:rPr>
          <w:rFonts w:asciiTheme="minorHAnsi" w:eastAsiaTheme="minorEastAsia" w:hAnsiTheme="minorHAnsi" w:cstheme="minorBidi"/>
          <w:noProof/>
          <w:sz w:val="22"/>
          <w:szCs w:val="22"/>
          <w:lang w:val="en-GB" w:eastAsia="en-GB"/>
        </w:rPr>
      </w:pPr>
      <w:r>
        <w:rPr>
          <w:noProof/>
        </w:rPr>
        <w:t>Interpreting survey and model results</w:t>
      </w:r>
      <w:r>
        <w:rPr>
          <w:noProof/>
        </w:rPr>
        <w:tab/>
      </w:r>
      <w:r>
        <w:rPr>
          <w:noProof/>
        </w:rPr>
        <w:fldChar w:fldCharType="begin"/>
      </w:r>
      <w:r>
        <w:rPr>
          <w:noProof/>
        </w:rPr>
        <w:instrText xml:space="preserve"> PAGEREF _Toc454188570 \h </w:instrText>
      </w:r>
      <w:r>
        <w:rPr>
          <w:noProof/>
        </w:rPr>
      </w:r>
      <w:r>
        <w:rPr>
          <w:noProof/>
        </w:rPr>
        <w:fldChar w:fldCharType="separate"/>
      </w:r>
      <w:r w:rsidR="003E786B">
        <w:rPr>
          <w:noProof/>
        </w:rPr>
        <w:t>100</w:t>
      </w:r>
      <w:r>
        <w:rPr>
          <w:noProof/>
        </w:rPr>
        <w:fldChar w:fldCharType="end"/>
      </w:r>
    </w:p>
    <w:p w14:paraId="1C315E53" w14:textId="77777777" w:rsidR="0066124C" w:rsidRDefault="0066124C">
      <w:pPr>
        <w:pStyle w:val="TOC2"/>
        <w:rPr>
          <w:rFonts w:asciiTheme="minorHAnsi" w:eastAsiaTheme="minorEastAsia" w:hAnsiTheme="minorHAnsi" w:cstheme="minorBidi"/>
          <w:noProof/>
          <w:sz w:val="22"/>
          <w:szCs w:val="22"/>
          <w:lang w:val="en-GB" w:eastAsia="en-GB"/>
        </w:rPr>
      </w:pPr>
      <w:r>
        <w:rPr>
          <w:noProof/>
        </w:rPr>
        <w:t>Estimated additionality rates</w:t>
      </w:r>
      <w:r>
        <w:rPr>
          <w:noProof/>
        </w:rPr>
        <w:tab/>
      </w:r>
      <w:r>
        <w:rPr>
          <w:noProof/>
        </w:rPr>
        <w:fldChar w:fldCharType="begin"/>
      </w:r>
      <w:r>
        <w:rPr>
          <w:noProof/>
        </w:rPr>
        <w:instrText xml:space="preserve"> PAGEREF _Toc454188571 \h </w:instrText>
      </w:r>
      <w:r>
        <w:rPr>
          <w:noProof/>
        </w:rPr>
      </w:r>
      <w:r>
        <w:rPr>
          <w:noProof/>
        </w:rPr>
        <w:fldChar w:fldCharType="separate"/>
      </w:r>
      <w:r w:rsidR="003E786B">
        <w:rPr>
          <w:noProof/>
        </w:rPr>
        <w:t>103</w:t>
      </w:r>
      <w:r>
        <w:rPr>
          <w:noProof/>
        </w:rPr>
        <w:fldChar w:fldCharType="end"/>
      </w:r>
    </w:p>
    <w:p w14:paraId="2CFC588A" w14:textId="77777777" w:rsidR="0066124C" w:rsidRDefault="0066124C">
      <w:pPr>
        <w:pStyle w:val="TOC2"/>
        <w:rPr>
          <w:rFonts w:asciiTheme="minorHAnsi" w:eastAsiaTheme="minorEastAsia" w:hAnsiTheme="minorHAnsi" w:cstheme="minorBidi"/>
          <w:noProof/>
          <w:sz w:val="22"/>
          <w:szCs w:val="22"/>
          <w:lang w:val="en-GB" w:eastAsia="en-GB"/>
        </w:rPr>
      </w:pPr>
      <w:r>
        <w:rPr>
          <w:noProof/>
        </w:rPr>
        <w:t>Relationship between additionality and R&amp;D expenditure and turnover</w:t>
      </w:r>
      <w:r>
        <w:rPr>
          <w:noProof/>
        </w:rPr>
        <w:tab/>
      </w:r>
      <w:r>
        <w:rPr>
          <w:noProof/>
        </w:rPr>
        <w:fldChar w:fldCharType="begin"/>
      </w:r>
      <w:r>
        <w:rPr>
          <w:noProof/>
        </w:rPr>
        <w:instrText xml:space="preserve"> PAGEREF _Toc454188572 \h </w:instrText>
      </w:r>
      <w:r>
        <w:rPr>
          <w:noProof/>
        </w:rPr>
      </w:r>
      <w:r>
        <w:rPr>
          <w:noProof/>
        </w:rPr>
        <w:fldChar w:fldCharType="separate"/>
      </w:r>
      <w:r w:rsidR="003E786B">
        <w:rPr>
          <w:noProof/>
        </w:rPr>
        <w:t>106</w:t>
      </w:r>
      <w:r>
        <w:rPr>
          <w:noProof/>
        </w:rPr>
        <w:fldChar w:fldCharType="end"/>
      </w:r>
    </w:p>
    <w:p w14:paraId="67DD7D6C" w14:textId="77777777" w:rsidR="0066124C" w:rsidRDefault="0066124C">
      <w:pPr>
        <w:pStyle w:val="TOC1"/>
        <w:rPr>
          <w:rFonts w:asciiTheme="minorHAnsi" w:eastAsiaTheme="minorEastAsia" w:hAnsiTheme="minorHAnsi" w:cstheme="minorBidi"/>
          <w:noProof/>
          <w:sz w:val="22"/>
          <w:szCs w:val="22"/>
          <w:lang w:val="en-GB" w:eastAsia="en-GB"/>
        </w:rPr>
      </w:pPr>
      <w:r>
        <w:rPr>
          <w:noProof/>
        </w:rPr>
        <w:t>9</w:t>
      </w:r>
      <w:r>
        <w:rPr>
          <w:rFonts w:asciiTheme="minorHAnsi" w:eastAsiaTheme="minorEastAsia" w:hAnsiTheme="minorHAnsi" w:cstheme="minorBidi"/>
          <w:noProof/>
          <w:sz w:val="22"/>
          <w:szCs w:val="22"/>
          <w:lang w:val="en-GB" w:eastAsia="en-GB"/>
        </w:rPr>
        <w:tab/>
      </w:r>
      <w:r>
        <w:rPr>
          <w:noProof/>
        </w:rPr>
        <w:t>Benefits of the R&amp;D Tax Incentive</w:t>
      </w:r>
      <w:r>
        <w:rPr>
          <w:noProof/>
        </w:rPr>
        <w:tab/>
      </w:r>
      <w:r>
        <w:rPr>
          <w:noProof/>
        </w:rPr>
        <w:fldChar w:fldCharType="begin"/>
      </w:r>
      <w:r>
        <w:rPr>
          <w:noProof/>
        </w:rPr>
        <w:instrText xml:space="preserve"> PAGEREF _Toc454188573 \h </w:instrText>
      </w:r>
      <w:r>
        <w:rPr>
          <w:noProof/>
        </w:rPr>
      </w:r>
      <w:r>
        <w:rPr>
          <w:noProof/>
        </w:rPr>
        <w:fldChar w:fldCharType="separate"/>
      </w:r>
      <w:r w:rsidR="003E786B">
        <w:rPr>
          <w:noProof/>
        </w:rPr>
        <w:t>110</w:t>
      </w:r>
      <w:r>
        <w:rPr>
          <w:noProof/>
        </w:rPr>
        <w:fldChar w:fldCharType="end"/>
      </w:r>
    </w:p>
    <w:p w14:paraId="37218987" w14:textId="77777777" w:rsidR="0066124C" w:rsidRDefault="0066124C">
      <w:pPr>
        <w:pStyle w:val="TOC2"/>
        <w:rPr>
          <w:rFonts w:asciiTheme="minorHAnsi" w:eastAsiaTheme="minorEastAsia" w:hAnsiTheme="minorHAnsi" w:cstheme="minorBidi"/>
          <w:noProof/>
          <w:sz w:val="22"/>
          <w:szCs w:val="22"/>
          <w:lang w:val="en-GB" w:eastAsia="en-GB"/>
        </w:rPr>
      </w:pPr>
      <w:r>
        <w:rPr>
          <w:noProof/>
        </w:rPr>
        <w:t>Economy-wide impact scenarios</w:t>
      </w:r>
      <w:r>
        <w:rPr>
          <w:noProof/>
        </w:rPr>
        <w:tab/>
      </w:r>
      <w:r>
        <w:rPr>
          <w:noProof/>
        </w:rPr>
        <w:fldChar w:fldCharType="begin"/>
      </w:r>
      <w:r>
        <w:rPr>
          <w:noProof/>
        </w:rPr>
        <w:instrText xml:space="preserve"> PAGEREF _Toc454188574 \h </w:instrText>
      </w:r>
      <w:r>
        <w:rPr>
          <w:noProof/>
        </w:rPr>
      </w:r>
      <w:r>
        <w:rPr>
          <w:noProof/>
        </w:rPr>
        <w:fldChar w:fldCharType="separate"/>
      </w:r>
      <w:r w:rsidR="003E786B">
        <w:rPr>
          <w:noProof/>
        </w:rPr>
        <w:t>110</w:t>
      </w:r>
      <w:r>
        <w:rPr>
          <w:noProof/>
        </w:rPr>
        <w:fldChar w:fldCharType="end"/>
      </w:r>
    </w:p>
    <w:p w14:paraId="1CA5CC19" w14:textId="77777777" w:rsidR="0066124C" w:rsidRDefault="0066124C">
      <w:pPr>
        <w:pStyle w:val="TOC2"/>
        <w:rPr>
          <w:rFonts w:asciiTheme="minorHAnsi" w:eastAsiaTheme="minorEastAsia" w:hAnsiTheme="minorHAnsi" w:cstheme="minorBidi"/>
          <w:noProof/>
          <w:sz w:val="22"/>
          <w:szCs w:val="22"/>
          <w:lang w:val="en-GB" w:eastAsia="en-GB"/>
        </w:rPr>
      </w:pPr>
      <w:r>
        <w:rPr>
          <w:noProof/>
        </w:rPr>
        <w:t>Benefit profile</w:t>
      </w:r>
      <w:r>
        <w:rPr>
          <w:noProof/>
        </w:rPr>
        <w:tab/>
      </w:r>
      <w:r>
        <w:rPr>
          <w:noProof/>
        </w:rPr>
        <w:fldChar w:fldCharType="begin"/>
      </w:r>
      <w:r>
        <w:rPr>
          <w:noProof/>
        </w:rPr>
        <w:instrText xml:space="preserve"> PAGEREF _Toc454188575 \h </w:instrText>
      </w:r>
      <w:r>
        <w:rPr>
          <w:noProof/>
        </w:rPr>
      </w:r>
      <w:r>
        <w:rPr>
          <w:noProof/>
        </w:rPr>
        <w:fldChar w:fldCharType="separate"/>
      </w:r>
      <w:r w:rsidR="003E786B">
        <w:rPr>
          <w:noProof/>
        </w:rPr>
        <w:t>113</w:t>
      </w:r>
      <w:r>
        <w:rPr>
          <w:noProof/>
        </w:rPr>
        <w:fldChar w:fldCharType="end"/>
      </w:r>
    </w:p>
    <w:p w14:paraId="1F939C92" w14:textId="77777777" w:rsidR="0066124C" w:rsidRDefault="0066124C">
      <w:pPr>
        <w:pStyle w:val="TOC2"/>
        <w:rPr>
          <w:rFonts w:asciiTheme="minorHAnsi" w:eastAsiaTheme="minorEastAsia" w:hAnsiTheme="minorHAnsi" w:cstheme="minorBidi"/>
          <w:noProof/>
          <w:sz w:val="22"/>
          <w:szCs w:val="22"/>
          <w:lang w:val="en-GB" w:eastAsia="en-GB"/>
        </w:rPr>
      </w:pPr>
      <w:r>
        <w:rPr>
          <w:noProof/>
        </w:rPr>
        <w:t>Modelling results</w:t>
      </w:r>
      <w:r>
        <w:rPr>
          <w:noProof/>
        </w:rPr>
        <w:tab/>
      </w:r>
      <w:r>
        <w:rPr>
          <w:noProof/>
        </w:rPr>
        <w:fldChar w:fldCharType="begin"/>
      </w:r>
      <w:r>
        <w:rPr>
          <w:noProof/>
        </w:rPr>
        <w:instrText xml:space="preserve"> PAGEREF _Toc454188576 \h </w:instrText>
      </w:r>
      <w:r>
        <w:rPr>
          <w:noProof/>
        </w:rPr>
      </w:r>
      <w:r>
        <w:rPr>
          <w:noProof/>
        </w:rPr>
        <w:fldChar w:fldCharType="separate"/>
      </w:r>
      <w:r w:rsidR="003E786B">
        <w:rPr>
          <w:noProof/>
        </w:rPr>
        <w:t>115</w:t>
      </w:r>
      <w:r>
        <w:rPr>
          <w:noProof/>
        </w:rPr>
        <w:fldChar w:fldCharType="end"/>
      </w:r>
    </w:p>
    <w:p w14:paraId="7CEA5D6F" w14:textId="77777777" w:rsidR="0066124C" w:rsidRDefault="0066124C">
      <w:pPr>
        <w:pStyle w:val="TOC1"/>
        <w:rPr>
          <w:rFonts w:asciiTheme="minorHAnsi" w:eastAsiaTheme="minorEastAsia" w:hAnsiTheme="minorHAnsi" w:cstheme="minorBidi"/>
          <w:noProof/>
          <w:sz w:val="22"/>
          <w:szCs w:val="22"/>
          <w:lang w:val="en-GB" w:eastAsia="en-GB"/>
        </w:rPr>
      </w:pPr>
      <w:r>
        <w:rPr>
          <w:noProof/>
        </w:rPr>
        <w:t>10</w:t>
      </w:r>
      <w:r>
        <w:rPr>
          <w:rFonts w:asciiTheme="minorHAnsi" w:eastAsiaTheme="minorEastAsia" w:hAnsiTheme="minorHAnsi" w:cstheme="minorBidi"/>
          <w:noProof/>
          <w:sz w:val="22"/>
          <w:szCs w:val="22"/>
          <w:lang w:val="en-GB" w:eastAsia="en-GB"/>
        </w:rPr>
        <w:tab/>
      </w:r>
      <w:r>
        <w:rPr>
          <w:noProof/>
        </w:rPr>
        <w:t>Costs of the programme</w:t>
      </w:r>
      <w:r>
        <w:rPr>
          <w:noProof/>
        </w:rPr>
        <w:tab/>
      </w:r>
      <w:r>
        <w:rPr>
          <w:noProof/>
        </w:rPr>
        <w:fldChar w:fldCharType="begin"/>
      </w:r>
      <w:r>
        <w:rPr>
          <w:noProof/>
        </w:rPr>
        <w:instrText xml:space="preserve"> PAGEREF _Toc454188577 \h </w:instrText>
      </w:r>
      <w:r>
        <w:rPr>
          <w:noProof/>
        </w:rPr>
      </w:r>
      <w:r>
        <w:rPr>
          <w:noProof/>
        </w:rPr>
        <w:fldChar w:fldCharType="separate"/>
      </w:r>
      <w:r w:rsidR="003E786B">
        <w:rPr>
          <w:noProof/>
        </w:rPr>
        <w:t>117</w:t>
      </w:r>
      <w:r>
        <w:rPr>
          <w:noProof/>
        </w:rPr>
        <w:fldChar w:fldCharType="end"/>
      </w:r>
    </w:p>
    <w:p w14:paraId="460F67B5" w14:textId="77777777" w:rsidR="0066124C" w:rsidRDefault="0066124C">
      <w:pPr>
        <w:pStyle w:val="TOC2"/>
        <w:rPr>
          <w:rFonts w:asciiTheme="minorHAnsi" w:eastAsiaTheme="minorEastAsia" w:hAnsiTheme="minorHAnsi" w:cstheme="minorBidi"/>
          <w:noProof/>
          <w:sz w:val="22"/>
          <w:szCs w:val="22"/>
          <w:lang w:val="en-GB" w:eastAsia="en-GB"/>
        </w:rPr>
      </w:pPr>
      <w:r>
        <w:rPr>
          <w:noProof/>
        </w:rPr>
        <w:t>Administrative and compliance costs</w:t>
      </w:r>
      <w:r>
        <w:rPr>
          <w:noProof/>
        </w:rPr>
        <w:tab/>
      </w:r>
      <w:r>
        <w:rPr>
          <w:noProof/>
        </w:rPr>
        <w:fldChar w:fldCharType="begin"/>
      </w:r>
      <w:r>
        <w:rPr>
          <w:noProof/>
        </w:rPr>
        <w:instrText xml:space="preserve"> PAGEREF _Toc454188578 \h </w:instrText>
      </w:r>
      <w:r>
        <w:rPr>
          <w:noProof/>
        </w:rPr>
      </w:r>
      <w:r>
        <w:rPr>
          <w:noProof/>
        </w:rPr>
        <w:fldChar w:fldCharType="separate"/>
      </w:r>
      <w:r w:rsidR="003E786B">
        <w:rPr>
          <w:noProof/>
        </w:rPr>
        <w:t>117</w:t>
      </w:r>
      <w:r>
        <w:rPr>
          <w:noProof/>
        </w:rPr>
        <w:fldChar w:fldCharType="end"/>
      </w:r>
    </w:p>
    <w:p w14:paraId="580A524F" w14:textId="77777777" w:rsidR="0066124C" w:rsidRDefault="0066124C">
      <w:pPr>
        <w:pStyle w:val="TOC2"/>
        <w:rPr>
          <w:rFonts w:asciiTheme="minorHAnsi" w:eastAsiaTheme="minorEastAsia" w:hAnsiTheme="minorHAnsi" w:cstheme="minorBidi"/>
          <w:noProof/>
          <w:sz w:val="22"/>
          <w:szCs w:val="22"/>
          <w:lang w:val="en-GB" w:eastAsia="en-GB"/>
        </w:rPr>
      </w:pPr>
      <w:r>
        <w:rPr>
          <w:noProof/>
        </w:rPr>
        <w:t>Forgone tax revenue</w:t>
      </w:r>
      <w:r>
        <w:rPr>
          <w:noProof/>
        </w:rPr>
        <w:tab/>
      </w:r>
      <w:r>
        <w:rPr>
          <w:noProof/>
        </w:rPr>
        <w:fldChar w:fldCharType="begin"/>
      </w:r>
      <w:r>
        <w:rPr>
          <w:noProof/>
        </w:rPr>
        <w:instrText xml:space="preserve"> PAGEREF _Toc454188579 \h </w:instrText>
      </w:r>
      <w:r>
        <w:rPr>
          <w:noProof/>
        </w:rPr>
      </w:r>
      <w:r>
        <w:rPr>
          <w:noProof/>
        </w:rPr>
        <w:fldChar w:fldCharType="separate"/>
      </w:r>
      <w:r w:rsidR="003E786B">
        <w:rPr>
          <w:noProof/>
        </w:rPr>
        <w:t>119</w:t>
      </w:r>
      <w:r>
        <w:rPr>
          <w:noProof/>
        </w:rPr>
        <w:fldChar w:fldCharType="end"/>
      </w:r>
    </w:p>
    <w:p w14:paraId="1F048C73" w14:textId="77777777" w:rsidR="0066124C" w:rsidRDefault="0066124C">
      <w:pPr>
        <w:pStyle w:val="TOC2"/>
        <w:rPr>
          <w:rFonts w:asciiTheme="minorHAnsi" w:eastAsiaTheme="minorEastAsia" w:hAnsiTheme="minorHAnsi" w:cstheme="minorBidi"/>
          <w:noProof/>
          <w:sz w:val="22"/>
          <w:szCs w:val="22"/>
          <w:lang w:val="en-GB" w:eastAsia="en-GB"/>
        </w:rPr>
      </w:pPr>
      <w:r>
        <w:rPr>
          <w:noProof/>
        </w:rPr>
        <w:t>Deadweight loss of tax</w:t>
      </w:r>
      <w:r>
        <w:rPr>
          <w:noProof/>
        </w:rPr>
        <w:tab/>
      </w:r>
      <w:r>
        <w:rPr>
          <w:noProof/>
        </w:rPr>
        <w:fldChar w:fldCharType="begin"/>
      </w:r>
      <w:r>
        <w:rPr>
          <w:noProof/>
        </w:rPr>
        <w:instrText xml:space="preserve"> PAGEREF _Toc454188580 \h </w:instrText>
      </w:r>
      <w:r>
        <w:rPr>
          <w:noProof/>
        </w:rPr>
      </w:r>
      <w:r>
        <w:rPr>
          <w:noProof/>
        </w:rPr>
        <w:fldChar w:fldCharType="separate"/>
      </w:r>
      <w:r w:rsidR="003E786B">
        <w:rPr>
          <w:noProof/>
        </w:rPr>
        <w:t>120</w:t>
      </w:r>
      <w:r>
        <w:rPr>
          <w:noProof/>
        </w:rPr>
        <w:fldChar w:fldCharType="end"/>
      </w:r>
    </w:p>
    <w:p w14:paraId="0C8CD2E6" w14:textId="77777777" w:rsidR="0066124C" w:rsidRDefault="0066124C">
      <w:pPr>
        <w:pStyle w:val="TOC1"/>
        <w:rPr>
          <w:rFonts w:asciiTheme="minorHAnsi" w:eastAsiaTheme="minorEastAsia" w:hAnsiTheme="minorHAnsi" w:cstheme="minorBidi"/>
          <w:noProof/>
          <w:sz w:val="22"/>
          <w:szCs w:val="22"/>
          <w:lang w:val="en-GB" w:eastAsia="en-GB"/>
        </w:rPr>
      </w:pPr>
      <w:r>
        <w:rPr>
          <w:noProof/>
        </w:rPr>
        <w:t>11</w:t>
      </w:r>
      <w:r>
        <w:rPr>
          <w:rFonts w:asciiTheme="minorHAnsi" w:eastAsiaTheme="minorEastAsia" w:hAnsiTheme="minorHAnsi" w:cstheme="minorBidi"/>
          <w:noProof/>
          <w:sz w:val="22"/>
          <w:szCs w:val="22"/>
          <w:lang w:val="en-GB" w:eastAsia="en-GB"/>
        </w:rPr>
        <w:tab/>
      </w:r>
      <w:r>
        <w:rPr>
          <w:noProof/>
        </w:rPr>
        <w:t>Benefit–cost analysis</w:t>
      </w:r>
      <w:r>
        <w:rPr>
          <w:noProof/>
        </w:rPr>
        <w:tab/>
      </w:r>
      <w:r>
        <w:rPr>
          <w:noProof/>
        </w:rPr>
        <w:fldChar w:fldCharType="begin"/>
      </w:r>
      <w:r>
        <w:rPr>
          <w:noProof/>
        </w:rPr>
        <w:instrText xml:space="preserve"> PAGEREF _Toc454188581 \h </w:instrText>
      </w:r>
      <w:r>
        <w:rPr>
          <w:noProof/>
        </w:rPr>
      </w:r>
      <w:r>
        <w:rPr>
          <w:noProof/>
        </w:rPr>
        <w:fldChar w:fldCharType="separate"/>
      </w:r>
      <w:r w:rsidR="003E786B">
        <w:rPr>
          <w:noProof/>
        </w:rPr>
        <w:t>121</w:t>
      </w:r>
      <w:r>
        <w:rPr>
          <w:noProof/>
        </w:rPr>
        <w:fldChar w:fldCharType="end"/>
      </w:r>
    </w:p>
    <w:p w14:paraId="11838119" w14:textId="77777777" w:rsidR="0066124C" w:rsidRDefault="0066124C">
      <w:pPr>
        <w:pStyle w:val="TOC2"/>
        <w:rPr>
          <w:rFonts w:asciiTheme="minorHAnsi" w:eastAsiaTheme="minorEastAsia" w:hAnsiTheme="minorHAnsi" w:cstheme="minorBidi"/>
          <w:noProof/>
          <w:sz w:val="22"/>
          <w:szCs w:val="22"/>
          <w:lang w:val="en-GB" w:eastAsia="en-GB"/>
        </w:rPr>
      </w:pPr>
      <w:r>
        <w:rPr>
          <w:noProof/>
        </w:rPr>
        <w:t>Benefit–cost analysis results</w:t>
      </w:r>
      <w:r>
        <w:rPr>
          <w:noProof/>
        </w:rPr>
        <w:tab/>
      </w:r>
      <w:r>
        <w:rPr>
          <w:noProof/>
        </w:rPr>
        <w:fldChar w:fldCharType="begin"/>
      </w:r>
      <w:r>
        <w:rPr>
          <w:noProof/>
        </w:rPr>
        <w:instrText xml:space="preserve"> PAGEREF _Toc454188582 \h </w:instrText>
      </w:r>
      <w:r>
        <w:rPr>
          <w:noProof/>
        </w:rPr>
      </w:r>
      <w:r>
        <w:rPr>
          <w:noProof/>
        </w:rPr>
        <w:fldChar w:fldCharType="separate"/>
      </w:r>
      <w:r w:rsidR="003E786B">
        <w:rPr>
          <w:noProof/>
        </w:rPr>
        <w:t>121</w:t>
      </w:r>
      <w:r>
        <w:rPr>
          <w:noProof/>
        </w:rPr>
        <w:fldChar w:fldCharType="end"/>
      </w:r>
    </w:p>
    <w:p w14:paraId="7CFC50C1" w14:textId="77777777" w:rsidR="0066124C" w:rsidRDefault="0066124C">
      <w:pPr>
        <w:pStyle w:val="TOC2"/>
        <w:rPr>
          <w:rFonts w:asciiTheme="minorHAnsi" w:eastAsiaTheme="minorEastAsia" w:hAnsiTheme="minorHAnsi" w:cstheme="minorBidi"/>
          <w:noProof/>
          <w:sz w:val="22"/>
          <w:szCs w:val="22"/>
          <w:lang w:val="en-GB" w:eastAsia="en-GB"/>
        </w:rPr>
      </w:pPr>
      <w:r w:rsidRPr="007F3C35">
        <w:rPr>
          <w:rFonts w:eastAsiaTheme="minorEastAsia"/>
          <w:noProof/>
          <w:lang w:eastAsia="zh-CN"/>
        </w:rPr>
        <w:t>Sensitivity analysis</w:t>
      </w:r>
      <w:r>
        <w:rPr>
          <w:noProof/>
        </w:rPr>
        <w:tab/>
      </w:r>
      <w:r>
        <w:rPr>
          <w:noProof/>
        </w:rPr>
        <w:fldChar w:fldCharType="begin"/>
      </w:r>
      <w:r>
        <w:rPr>
          <w:noProof/>
        </w:rPr>
        <w:instrText xml:space="preserve"> PAGEREF _Toc454188583 \h </w:instrText>
      </w:r>
      <w:r>
        <w:rPr>
          <w:noProof/>
        </w:rPr>
      </w:r>
      <w:r>
        <w:rPr>
          <w:noProof/>
        </w:rPr>
        <w:fldChar w:fldCharType="separate"/>
      </w:r>
      <w:r w:rsidR="003E786B">
        <w:rPr>
          <w:noProof/>
        </w:rPr>
        <w:t>126</w:t>
      </w:r>
      <w:r>
        <w:rPr>
          <w:noProof/>
        </w:rPr>
        <w:fldChar w:fldCharType="end"/>
      </w:r>
    </w:p>
    <w:p w14:paraId="76B2F08D" w14:textId="77777777" w:rsidR="0066124C" w:rsidRDefault="0066124C">
      <w:pPr>
        <w:pStyle w:val="TOC1"/>
        <w:rPr>
          <w:rFonts w:asciiTheme="minorHAnsi" w:eastAsiaTheme="minorEastAsia" w:hAnsiTheme="minorHAnsi" w:cstheme="minorBidi"/>
          <w:noProof/>
          <w:sz w:val="22"/>
          <w:szCs w:val="22"/>
          <w:lang w:val="en-GB" w:eastAsia="en-GB"/>
        </w:rPr>
      </w:pPr>
      <w:r>
        <w:rPr>
          <w:noProof/>
        </w:rPr>
        <w:t>12</w:t>
      </w:r>
      <w:r>
        <w:rPr>
          <w:rFonts w:asciiTheme="minorHAnsi" w:eastAsiaTheme="minorEastAsia" w:hAnsiTheme="minorHAnsi" w:cstheme="minorBidi"/>
          <w:noProof/>
          <w:sz w:val="22"/>
          <w:szCs w:val="22"/>
          <w:lang w:val="en-GB" w:eastAsia="en-GB"/>
        </w:rPr>
        <w:tab/>
      </w:r>
      <w:r>
        <w:rPr>
          <w:noProof/>
        </w:rPr>
        <w:t>Conclusions</w:t>
      </w:r>
      <w:r>
        <w:rPr>
          <w:noProof/>
        </w:rPr>
        <w:tab/>
      </w:r>
      <w:r>
        <w:rPr>
          <w:noProof/>
        </w:rPr>
        <w:fldChar w:fldCharType="begin"/>
      </w:r>
      <w:r>
        <w:rPr>
          <w:noProof/>
        </w:rPr>
        <w:instrText xml:space="preserve"> PAGEREF _Toc454188584 \h </w:instrText>
      </w:r>
      <w:r>
        <w:rPr>
          <w:noProof/>
        </w:rPr>
      </w:r>
      <w:r>
        <w:rPr>
          <w:noProof/>
        </w:rPr>
        <w:fldChar w:fldCharType="separate"/>
      </w:r>
      <w:r w:rsidR="003E786B">
        <w:rPr>
          <w:noProof/>
        </w:rPr>
        <w:t>132</w:t>
      </w:r>
      <w:r>
        <w:rPr>
          <w:noProof/>
        </w:rPr>
        <w:fldChar w:fldCharType="end"/>
      </w:r>
    </w:p>
    <w:p w14:paraId="49C3358D" w14:textId="77777777" w:rsidR="0066124C" w:rsidRDefault="0066124C">
      <w:pPr>
        <w:pStyle w:val="TOC2"/>
        <w:rPr>
          <w:rFonts w:asciiTheme="minorHAnsi" w:eastAsiaTheme="minorEastAsia" w:hAnsiTheme="minorHAnsi" w:cstheme="minorBidi"/>
          <w:noProof/>
          <w:sz w:val="22"/>
          <w:szCs w:val="22"/>
          <w:lang w:val="en-GB" w:eastAsia="en-GB"/>
        </w:rPr>
      </w:pPr>
      <w:r>
        <w:rPr>
          <w:noProof/>
        </w:rPr>
        <w:t>Findings against Expenditure Review Principles</w:t>
      </w:r>
      <w:r>
        <w:rPr>
          <w:noProof/>
        </w:rPr>
        <w:tab/>
      </w:r>
      <w:r>
        <w:rPr>
          <w:noProof/>
        </w:rPr>
        <w:fldChar w:fldCharType="begin"/>
      </w:r>
      <w:r>
        <w:rPr>
          <w:noProof/>
        </w:rPr>
        <w:instrText xml:space="preserve"> PAGEREF _Toc454188585 \h </w:instrText>
      </w:r>
      <w:r>
        <w:rPr>
          <w:noProof/>
        </w:rPr>
      </w:r>
      <w:r>
        <w:rPr>
          <w:noProof/>
        </w:rPr>
        <w:fldChar w:fldCharType="separate"/>
      </w:r>
      <w:r w:rsidR="003E786B">
        <w:rPr>
          <w:noProof/>
        </w:rPr>
        <w:t>136</w:t>
      </w:r>
      <w:r>
        <w:rPr>
          <w:noProof/>
        </w:rPr>
        <w:fldChar w:fldCharType="end"/>
      </w:r>
    </w:p>
    <w:p w14:paraId="60EA4474" w14:textId="77777777" w:rsidR="0066124C" w:rsidRDefault="0066124C">
      <w:pPr>
        <w:pStyle w:val="TOC2"/>
        <w:rPr>
          <w:rFonts w:asciiTheme="minorHAnsi" w:eastAsiaTheme="minorEastAsia" w:hAnsiTheme="minorHAnsi" w:cstheme="minorBidi"/>
          <w:noProof/>
          <w:sz w:val="22"/>
          <w:szCs w:val="22"/>
          <w:lang w:val="en-GB" w:eastAsia="en-GB"/>
        </w:rPr>
      </w:pPr>
      <w:r>
        <w:rPr>
          <w:noProof/>
        </w:rPr>
        <w:t>Recommendations</w:t>
      </w:r>
      <w:r>
        <w:rPr>
          <w:noProof/>
        </w:rPr>
        <w:tab/>
      </w:r>
      <w:r>
        <w:rPr>
          <w:noProof/>
        </w:rPr>
        <w:fldChar w:fldCharType="begin"/>
      </w:r>
      <w:r>
        <w:rPr>
          <w:noProof/>
        </w:rPr>
        <w:instrText xml:space="preserve"> PAGEREF _Toc454188586 \h </w:instrText>
      </w:r>
      <w:r>
        <w:rPr>
          <w:noProof/>
        </w:rPr>
      </w:r>
      <w:r>
        <w:rPr>
          <w:noProof/>
        </w:rPr>
        <w:fldChar w:fldCharType="separate"/>
      </w:r>
      <w:r w:rsidR="003E786B">
        <w:rPr>
          <w:noProof/>
        </w:rPr>
        <w:t>138</w:t>
      </w:r>
      <w:r>
        <w:rPr>
          <w:noProof/>
        </w:rPr>
        <w:fldChar w:fldCharType="end"/>
      </w:r>
    </w:p>
    <w:p w14:paraId="1650F501" w14:textId="77777777" w:rsidR="0066124C" w:rsidRDefault="0066124C">
      <w:pPr>
        <w:pStyle w:val="TOC1"/>
        <w:rPr>
          <w:rFonts w:asciiTheme="minorHAnsi" w:eastAsiaTheme="minorEastAsia" w:hAnsiTheme="minorHAnsi" w:cstheme="minorBidi"/>
          <w:noProof/>
          <w:sz w:val="22"/>
          <w:szCs w:val="22"/>
          <w:lang w:val="en-GB" w:eastAsia="en-GB"/>
        </w:rPr>
      </w:pPr>
      <w:r>
        <w:rPr>
          <w:noProof/>
        </w:rPr>
        <w:t>References</w:t>
      </w:r>
      <w:r>
        <w:rPr>
          <w:noProof/>
        </w:rPr>
        <w:tab/>
      </w:r>
      <w:r>
        <w:rPr>
          <w:noProof/>
        </w:rPr>
        <w:fldChar w:fldCharType="begin"/>
      </w:r>
      <w:r>
        <w:rPr>
          <w:noProof/>
        </w:rPr>
        <w:instrText xml:space="preserve"> PAGEREF _Toc454188587 \h </w:instrText>
      </w:r>
      <w:r>
        <w:rPr>
          <w:noProof/>
        </w:rPr>
      </w:r>
      <w:r>
        <w:rPr>
          <w:noProof/>
        </w:rPr>
        <w:fldChar w:fldCharType="separate"/>
      </w:r>
      <w:r w:rsidR="003E786B">
        <w:rPr>
          <w:noProof/>
        </w:rPr>
        <w:t>141</w:t>
      </w:r>
      <w:r>
        <w:rPr>
          <w:noProof/>
        </w:rPr>
        <w:fldChar w:fldCharType="end"/>
      </w:r>
    </w:p>
    <w:p w14:paraId="3AD3D931" w14:textId="77777777" w:rsidR="0066124C" w:rsidRDefault="0066124C">
      <w:pPr>
        <w:pStyle w:val="TOC1"/>
        <w:rPr>
          <w:rFonts w:asciiTheme="minorHAnsi" w:eastAsiaTheme="minorEastAsia" w:hAnsiTheme="minorHAnsi" w:cstheme="minorBidi"/>
          <w:noProof/>
          <w:sz w:val="22"/>
          <w:szCs w:val="22"/>
          <w:lang w:val="en-GB" w:eastAsia="en-GB"/>
        </w:rPr>
      </w:pPr>
      <w:r>
        <w:rPr>
          <w:noProof/>
        </w:rPr>
        <w:t>Acronyms and abbreviations</w:t>
      </w:r>
      <w:r>
        <w:rPr>
          <w:noProof/>
        </w:rPr>
        <w:tab/>
      </w:r>
      <w:r>
        <w:rPr>
          <w:noProof/>
        </w:rPr>
        <w:fldChar w:fldCharType="begin"/>
      </w:r>
      <w:r>
        <w:rPr>
          <w:noProof/>
        </w:rPr>
        <w:instrText xml:space="preserve"> PAGEREF _Toc454188588 \h </w:instrText>
      </w:r>
      <w:r>
        <w:rPr>
          <w:noProof/>
        </w:rPr>
      </w:r>
      <w:r>
        <w:rPr>
          <w:noProof/>
        </w:rPr>
        <w:fldChar w:fldCharType="separate"/>
      </w:r>
      <w:r w:rsidR="003E786B">
        <w:rPr>
          <w:noProof/>
        </w:rPr>
        <w:t>144</w:t>
      </w:r>
      <w:r>
        <w:rPr>
          <w:noProof/>
        </w:rPr>
        <w:fldChar w:fldCharType="end"/>
      </w:r>
    </w:p>
    <w:p w14:paraId="6C3FFE9F" w14:textId="77777777" w:rsidR="0066124C" w:rsidRDefault="0066124C">
      <w:pPr>
        <w:pStyle w:val="TOC1"/>
        <w:rPr>
          <w:rFonts w:asciiTheme="minorHAnsi" w:eastAsiaTheme="minorEastAsia" w:hAnsiTheme="minorHAnsi" w:cstheme="minorBidi"/>
          <w:noProof/>
          <w:sz w:val="22"/>
          <w:szCs w:val="22"/>
          <w:lang w:val="en-GB" w:eastAsia="en-GB"/>
        </w:rPr>
      </w:pPr>
      <w:r>
        <w:rPr>
          <w:noProof/>
        </w:rPr>
        <w:t>A</w:t>
      </w:r>
      <w:r>
        <w:rPr>
          <w:rFonts w:asciiTheme="minorHAnsi" w:eastAsiaTheme="minorEastAsia" w:hAnsiTheme="minorHAnsi" w:cstheme="minorBidi"/>
          <w:noProof/>
          <w:sz w:val="22"/>
          <w:szCs w:val="22"/>
          <w:lang w:val="en-GB" w:eastAsia="en-GB"/>
        </w:rPr>
        <w:tab/>
      </w:r>
      <w:r>
        <w:rPr>
          <w:noProof/>
        </w:rPr>
        <w:t>Review Terms of Reference and Expenditure Review Principles</w:t>
      </w:r>
      <w:r>
        <w:rPr>
          <w:noProof/>
        </w:rPr>
        <w:tab/>
      </w:r>
      <w:r>
        <w:rPr>
          <w:noProof/>
        </w:rPr>
        <w:fldChar w:fldCharType="begin"/>
      </w:r>
      <w:r>
        <w:rPr>
          <w:noProof/>
        </w:rPr>
        <w:instrText xml:space="preserve"> PAGEREF _Toc454188589 \h </w:instrText>
      </w:r>
      <w:r>
        <w:rPr>
          <w:noProof/>
        </w:rPr>
      </w:r>
      <w:r>
        <w:rPr>
          <w:noProof/>
        </w:rPr>
        <w:fldChar w:fldCharType="separate"/>
      </w:r>
      <w:r w:rsidR="003E786B">
        <w:rPr>
          <w:noProof/>
        </w:rPr>
        <w:t>145</w:t>
      </w:r>
      <w:r>
        <w:rPr>
          <w:noProof/>
        </w:rPr>
        <w:fldChar w:fldCharType="end"/>
      </w:r>
    </w:p>
    <w:p w14:paraId="6E180116" w14:textId="77777777" w:rsidR="0066124C" w:rsidRDefault="0066124C">
      <w:pPr>
        <w:pStyle w:val="TOC1"/>
        <w:rPr>
          <w:rFonts w:asciiTheme="minorHAnsi" w:eastAsiaTheme="minorEastAsia" w:hAnsiTheme="minorHAnsi" w:cstheme="minorBidi"/>
          <w:noProof/>
          <w:sz w:val="22"/>
          <w:szCs w:val="22"/>
          <w:lang w:val="en-GB" w:eastAsia="en-GB"/>
        </w:rPr>
      </w:pPr>
      <w:r>
        <w:rPr>
          <w:noProof/>
        </w:rPr>
        <w:t>B</w:t>
      </w:r>
      <w:r>
        <w:rPr>
          <w:rFonts w:asciiTheme="minorHAnsi" w:eastAsiaTheme="minorEastAsia" w:hAnsiTheme="minorHAnsi" w:cstheme="minorBidi"/>
          <w:noProof/>
          <w:sz w:val="22"/>
          <w:szCs w:val="22"/>
          <w:lang w:val="en-GB" w:eastAsia="en-GB"/>
        </w:rPr>
        <w:tab/>
      </w:r>
      <w:r>
        <w:rPr>
          <w:noProof/>
        </w:rPr>
        <w:t>Cross-country comparison of incentive schemes for R&amp;D</w:t>
      </w:r>
      <w:r>
        <w:rPr>
          <w:noProof/>
        </w:rPr>
        <w:tab/>
      </w:r>
      <w:r>
        <w:rPr>
          <w:noProof/>
        </w:rPr>
        <w:fldChar w:fldCharType="begin"/>
      </w:r>
      <w:r>
        <w:rPr>
          <w:noProof/>
        </w:rPr>
        <w:instrText xml:space="preserve"> PAGEREF _Toc454188590 \h </w:instrText>
      </w:r>
      <w:r>
        <w:rPr>
          <w:noProof/>
        </w:rPr>
      </w:r>
      <w:r>
        <w:rPr>
          <w:noProof/>
        </w:rPr>
        <w:fldChar w:fldCharType="separate"/>
      </w:r>
      <w:r w:rsidR="003E786B">
        <w:rPr>
          <w:noProof/>
        </w:rPr>
        <w:t>148</w:t>
      </w:r>
      <w:r>
        <w:rPr>
          <w:noProof/>
        </w:rPr>
        <w:fldChar w:fldCharType="end"/>
      </w:r>
    </w:p>
    <w:p w14:paraId="29EE956A" w14:textId="77777777" w:rsidR="0066124C" w:rsidRDefault="0066124C">
      <w:pPr>
        <w:pStyle w:val="TOC1"/>
        <w:rPr>
          <w:rFonts w:asciiTheme="minorHAnsi" w:eastAsiaTheme="minorEastAsia" w:hAnsiTheme="minorHAnsi" w:cstheme="minorBidi"/>
          <w:noProof/>
          <w:sz w:val="22"/>
          <w:szCs w:val="22"/>
          <w:lang w:val="en-GB" w:eastAsia="en-GB"/>
        </w:rPr>
      </w:pPr>
      <w:r>
        <w:rPr>
          <w:noProof/>
        </w:rPr>
        <w:t>C</w:t>
      </w:r>
      <w:r>
        <w:rPr>
          <w:rFonts w:asciiTheme="minorHAnsi" w:eastAsiaTheme="minorEastAsia" w:hAnsiTheme="minorHAnsi" w:cstheme="minorBidi"/>
          <w:noProof/>
          <w:sz w:val="22"/>
          <w:szCs w:val="22"/>
          <w:lang w:val="en-GB" w:eastAsia="en-GB"/>
        </w:rPr>
        <w:tab/>
      </w:r>
      <w:r>
        <w:rPr>
          <w:noProof/>
        </w:rPr>
        <w:t>Relevant responses to the Australian Government’s tax discussion paper, Re:think</w:t>
      </w:r>
      <w:r>
        <w:rPr>
          <w:noProof/>
        </w:rPr>
        <w:tab/>
      </w:r>
      <w:r>
        <w:rPr>
          <w:noProof/>
        </w:rPr>
        <w:fldChar w:fldCharType="begin"/>
      </w:r>
      <w:r>
        <w:rPr>
          <w:noProof/>
        </w:rPr>
        <w:instrText xml:space="preserve"> PAGEREF _Toc454188591 \h </w:instrText>
      </w:r>
      <w:r>
        <w:rPr>
          <w:noProof/>
        </w:rPr>
      </w:r>
      <w:r>
        <w:rPr>
          <w:noProof/>
        </w:rPr>
        <w:fldChar w:fldCharType="separate"/>
      </w:r>
      <w:r w:rsidR="003E786B">
        <w:rPr>
          <w:noProof/>
        </w:rPr>
        <w:t>156</w:t>
      </w:r>
      <w:r>
        <w:rPr>
          <w:noProof/>
        </w:rPr>
        <w:fldChar w:fldCharType="end"/>
      </w:r>
    </w:p>
    <w:p w14:paraId="40E6D70E" w14:textId="77777777" w:rsidR="0066124C" w:rsidRDefault="0066124C">
      <w:pPr>
        <w:pStyle w:val="TOC1"/>
        <w:rPr>
          <w:rFonts w:asciiTheme="minorHAnsi" w:eastAsiaTheme="minorEastAsia" w:hAnsiTheme="minorHAnsi" w:cstheme="minorBidi"/>
          <w:noProof/>
          <w:sz w:val="22"/>
          <w:szCs w:val="22"/>
          <w:lang w:val="en-GB" w:eastAsia="en-GB"/>
        </w:rPr>
      </w:pPr>
      <w:r>
        <w:rPr>
          <w:noProof/>
        </w:rPr>
        <w:t>D</w:t>
      </w:r>
      <w:r>
        <w:rPr>
          <w:rFonts w:asciiTheme="minorHAnsi" w:eastAsiaTheme="minorEastAsia" w:hAnsiTheme="minorHAnsi" w:cstheme="minorBidi"/>
          <w:noProof/>
          <w:sz w:val="22"/>
          <w:szCs w:val="22"/>
          <w:lang w:val="en-GB" w:eastAsia="en-GB"/>
        </w:rPr>
        <w:tab/>
      </w:r>
      <w:r>
        <w:rPr>
          <w:noProof/>
        </w:rPr>
        <w:t>Consultation summary</w:t>
      </w:r>
      <w:r>
        <w:rPr>
          <w:noProof/>
        </w:rPr>
        <w:tab/>
      </w:r>
      <w:r>
        <w:rPr>
          <w:noProof/>
        </w:rPr>
        <w:fldChar w:fldCharType="begin"/>
      </w:r>
      <w:r>
        <w:rPr>
          <w:noProof/>
        </w:rPr>
        <w:instrText xml:space="preserve"> PAGEREF _Toc454188592 \h </w:instrText>
      </w:r>
      <w:r>
        <w:rPr>
          <w:noProof/>
        </w:rPr>
      </w:r>
      <w:r>
        <w:rPr>
          <w:noProof/>
        </w:rPr>
        <w:fldChar w:fldCharType="separate"/>
      </w:r>
      <w:r w:rsidR="003E786B">
        <w:rPr>
          <w:noProof/>
        </w:rPr>
        <w:t>159</w:t>
      </w:r>
      <w:r>
        <w:rPr>
          <w:noProof/>
        </w:rPr>
        <w:fldChar w:fldCharType="end"/>
      </w:r>
    </w:p>
    <w:p w14:paraId="72D4FBDD" w14:textId="77777777" w:rsidR="0066124C" w:rsidRDefault="0066124C">
      <w:pPr>
        <w:pStyle w:val="TOC1"/>
        <w:rPr>
          <w:rFonts w:asciiTheme="minorHAnsi" w:eastAsiaTheme="minorEastAsia" w:hAnsiTheme="minorHAnsi" w:cstheme="minorBidi"/>
          <w:noProof/>
          <w:sz w:val="22"/>
          <w:szCs w:val="22"/>
          <w:lang w:val="en-GB" w:eastAsia="en-GB"/>
        </w:rPr>
      </w:pPr>
      <w:r>
        <w:rPr>
          <w:noProof/>
        </w:rPr>
        <w:t>E</w:t>
      </w:r>
      <w:r>
        <w:rPr>
          <w:rFonts w:asciiTheme="minorHAnsi" w:eastAsiaTheme="minorEastAsia" w:hAnsiTheme="minorHAnsi" w:cstheme="minorBidi"/>
          <w:noProof/>
          <w:sz w:val="22"/>
          <w:szCs w:val="22"/>
          <w:lang w:val="en-GB" w:eastAsia="en-GB"/>
        </w:rPr>
        <w:tab/>
      </w:r>
      <w:r>
        <w:rPr>
          <w:noProof/>
        </w:rPr>
        <w:t>Survey methodology</w:t>
      </w:r>
      <w:r>
        <w:rPr>
          <w:noProof/>
        </w:rPr>
        <w:tab/>
      </w:r>
      <w:r>
        <w:rPr>
          <w:noProof/>
        </w:rPr>
        <w:fldChar w:fldCharType="begin"/>
      </w:r>
      <w:r>
        <w:rPr>
          <w:noProof/>
        </w:rPr>
        <w:instrText xml:space="preserve"> PAGEREF _Toc454188593 \h </w:instrText>
      </w:r>
      <w:r>
        <w:rPr>
          <w:noProof/>
        </w:rPr>
      </w:r>
      <w:r>
        <w:rPr>
          <w:noProof/>
        </w:rPr>
        <w:fldChar w:fldCharType="separate"/>
      </w:r>
      <w:r w:rsidR="003E786B">
        <w:rPr>
          <w:noProof/>
        </w:rPr>
        <w:t>178</w:t>
      </w:r>
      <w:r>
        <w:rPr>
          <w:noProof/>
        </w:rPr>
        <w:fldChar w:fldCharType="end"/>
      </w:r>
    </w:p>
    <w:p w14:paraId="6FCF4DEF" w14:textId="77777777" w:rsidR="0066124C" w:rsidRDefault="0066124C">
      <w:pPr>
        <w:pStyle w:val="TOC1"/>
        <w:rPr>
          <w:rFonts w:asciiTheme="minorHAnsi" w:eastAsiaTheme="minorEastAsia" w:hAnsiTheme="minorHAnsi" w:cstheme="minorBidi"/>
          <w:noProof/>
          <w:sz w:val="22"/>
          <w:szCs w:val="22"/>
          <w:lang w:val="en-GB" w:eastAsia="en-GB"/>
        </w:rPr>
      </w:pPr>
      <w:r>
        <w:rPr>
          <w:noProof/>
        </w:rPr>
        <w:t>F</w:t>
      </w:r>
      <w:r>
        <w:rPr>
          <w:rFonts w:asciiTheme="minorHAnsi" w:eastAsiaTheme="minorEastAsia" w:hAnsiTheme="minorHAnsi" w:cstheme="minorBidi"/>
          <w:noProof/>
          <w:sz w:val="22"/>
          <w:szCs w:val="22"/>
          <w:lang w:val="en-GB" w:eastAsia="en-GB"/>
        </w:rPr>
        <w:tab/>
      </w:r>
      <w:r>
        <w:rPr>
          <w:noProof/>
        </w:rPr>
        <w:t>Survey questionnaire</w:t>
      </w:r>
      <w:r>
        <w:rPr>
          <w:noProof/>
        </w:rPr>
        <w:tab/>
      </w:r>
      <w:r>
        <w:rPr>
          <w:noProof/>
        </w:rPr>
        <w:fldChar w:fldCharType="begin"/>
      </w:r>
      <w:r>
        <w:rPr>
          <w:noProof/>
        </w:rPr>
        <w:instrText xml:space="preserve"> PAGEREF _Toc454188594 \h </w:instrText>
      </w:r>
      <w:r>
        <w:rPr>
          <w:noProof/>
        </w:rPr>
      </w:r>
      <w:r>
        <w:rPr>
          <w:noProof/>
        </w:rPr>
        <w:fldChar w:fldCharType="separate"/>
      </w:r>
      <w:r w:rsidR="003E786B">
        <w:rPr>
          <w:noProof/>
        </w:rPr>
        <w:t>184</w:t>
      </w:r>
      <w:r>
        <w:rPr>
          <w:noProof/>
        </w:rPr>
        <w:fldChar w:fldCharType="end"/>
      </w:r>
    </w:p>
    <w:p w14:paraId="7EEDC561" w14:textId="77777777" w:rsidR="0066124C" w:rsidRDefault="0066124C">
      <w:pPr>
        <w:pStyle w:val="TOC1"/>
        <w:rPr>
          <w:rFonts w:asciiTheme="minorHAnsi" w:eastAsiaTheme="minorEastAsia" w:hAnsiTheme="minorHAnsi" w:cstheme="minorBidi"/>
          <w:noProof/>
          <w:sz w:val="22"/>
          <w:szCs w:val="22"/>
          <w:lang w:val="en-GB" w:eastAsia="en-GB"/>
        </w:rPr>
      </w:pPr>
      <w:r>
        <w:rPr>
          <w:noProof/>
        </w:rPr>
        <w:t>G</w:t>
      </w:r>
      <w:r>
        <w:rPr>
          <w:rFonts w:asciiTheme="minorHAnsi" w:eastAsiaTheme="minorEastAsia" w:hAnsiTheme="minorHAnsi" w:cstheme="minorBidi"/>
          <w:noProof/>
          <w:sz w:val="22"/>
          <w:szCs w:val="22"/>
          <w:lang w:val="en-GB" w:eastAsia="en-GB"/>
        </w:rPr>
        <w:tab/>
      </w:r>
      <w:r>
        <w:rPr>
          <w:noProof/>
        </w:rPr>
        <w:t>R&amp;D model</w:t>
      </w:r>
      <w:r>
        <w:rPr>
          <w:noProof/>
        </w:rPr>
        <w:tab/>
      </w:r>
      <w:r>
        <w:rPr>
          <w:noProof/>
        </w:rPr>
        <w:fldChar w:fldCharType="begin"/>
      </w:r>
      <w:r>
        <w:rPr>
          <w:noProof/>
        </w:rPr>
        <w:instrText xml:space="preserve"> PAGEREF _Toc454188595 \h </w:instrText>
      </w:r>
      <w:r>
        <w:rPr>
          <w:noProof/>
        </w:rPr>
      </w:r>
      <w:r>
        <w:rPr>
          <w:noProof/>
        </w:rPr>
        <w:fldChar w:fldCharType="separate"/>
      </w:r>
      <w:r w:rsidR="003E786B">
        <w:rPr>
          <w:noProof/>
        </w:rPr>
        <w:t>201</w:t>
      </w:r>
      <w:r>
        <w:rPr>
          <w:noProof/>
        </w:rPr>
        <w:fldChar w:fldCharType="end"/>
      </w:r>
    </w:p>
    <w:p w14:paraId="02BA0850" w14:textId="77777777" w:rsidR="0066124C" w:rsidRDefault="0066124C">
      <w:pPr>
        <w:pStyle w:val="TOC1"/>
        <w:rPr>
          <w:rFonts w:asciiTheme="minorHAnsi" w:eastAsiaTheme="minorEastAsia" w:hAnsiTheme="minorHAnsi" w:cstheme="minorBidi"/>
          <w:noProof/>
          <w:sz w:val="22"/>
          <w:szCs w:val="22"/>
          <w:lang w:val="en-GB" w:eastAsia="en-GB"/>
        </w:rPr>
      </w:pPr>
      <w:r>
        <w:rPr>
          <w:noProof/>
        </w:rPr>
        <w:t>H</w:t>
      </w:r>
      <w:r>
        <w:rPr>
          <w:rFonts w:asciiTheme="minorHAnsi" w:eastAsiaTheme="minorEastAsia" w:hAnsiTheme="minorHAnsi" w:cstheme="minorBidi"/>
          <w:noProof/>
          <w:sz w:val="22"/>
          <w:szCs w:val="22"/>
          <w:lang w:val="en-GB" w:eastAsia="en-GB"/>
        </w:rPr>
        <w:tab/>
      </w:r>
      <w:r>
        <w:rPr>
          <w:noProof/>
        </w:rPr>
        <w:t>Cut-off points to classify firms</w:t>
      </w:r>
      <w:r>
        <w:rPr>
          <w:noProof/>
        </w:rPr>
        <w:tab/>
      </w:r>
      <w:r>
        <w:rPr>
          <w:noProof/>
        </w:rPr>
        <w:fldChar w:fldCharType="begin"/>
      </w:r>
      <w:r>
        <w:rPr>
          <w:noProof/>
        </w:rPr>
        <w:instrText xml:space="preserve"> PAGEREF _Toc454188596 \h </w:instrText>
      </w:r>
      <w:r>
        <w:rPr>
          <w:noProof/>
        </w:rPr>
      </w:r>
      <w:r>
        <w:rPr>
          <w:noProof/>
        </w:rPr>
        <w:fldChar w:fldCharType="separate"/>
      </w:r>
      <w:r w:rsidR="003E786B">
        <w:rPr>
          <w:noProof/>
        </w:rPr>
        <w:t>210</w:t>
      </w:r>
      <w:r>
        <w:rPr>
          <w:noProof/>
        </w:rPr>
        <w:fldChar w:fldCharType="end"/>
      </w:r>
    </w:p>
    <w:p w14:paraId="35DD9218" w14:textId="77777777" w:rsidR="0066124C" w:rsidRDefault="0066124C">
      <w:pPr>
        <w:pStyle w:val="TOC1"/>
        <w:rPr>
          <w:rFonts w:asciiTheme="minorHAnsi" w:eastAsiaTheme="minorEastAsia" w:hAnsiTheme="minorHAnsi" w:cstheme="minorBidi"/>
          <w:noProof/>
          <w:sz w:val="22"/>
          <w:szCs w:val="22"/>
          <w:lang w:val="en-GB" w:eastAsia="en-GB"/>
        </w:rPr>
      </w:pPr>
      <w:r>
        <w:rPr>
          <w:noProof/>
        </w:rPr>
        <w:t>I</w:t>
      </w:r>
      <w:r>
        <w:rPr>
          <w:rFonts w:asciiTheme="minorHAnsi" w:eastAsiaTheme="minorEastAsia" w:hAnsiTheme="minorHAnsi" w:cstheme="minorBidi"/>
          <w:noProof/>
          <w:sz w:val="22"/>
          <w:szCs w:val="22"/>
          <w:lang w:val="en-GB" w:eastAsia="en-GB"/>
        </w:rPr>
        <w:tab/>
      </w:r>
      <w:r>
        <w:rPr>
          <w:noProof/>
        </w:rPr>
        <w:t>CIE-REGIONS model</w:t>
      </w:r>
      <w:r>
        <w:rPr>
          <w:noProof/>
        </w:rPr>
        <w:tab/>
      </w:r>
      <w:r>
        <w:rPr>
          <w:noProof/>
        </w:rPr>
        <w:fldChar w:fldCharType="begin"/>
      </w:r>
      <w:r>
        <w:rPr>
          <w:noProof/>
        </w:rPr>
        <w:instrText xml:space="preserve"> PAGEREF _Toc454188597 \h </w:instrText>
      </w:r>
      <w:r>
        <w:rPr>
          <w:noProof/>
        </w:rPr>
      </w:r>
      <w:r>
        <w:rPr>
          <w:noProof/>
        </w:rPr>
        <w:fldChar w:fldCharType="separate"/>
      </w:r>
      <w:r w:rsidR="003E786B">
        <w:rPr>
          <w:noProof/>
        </w:rPr>
        <w:t>225</w:t>
      </w:r>
      <w:r>
        <w:rPr>
          <w:noProof/>
        </w:rPr>
        <w:fldChar w:fldCharType="end"/>
      </w:r>
    </w:p>
    <w:p w14:paraId="1ECEEFEB" w14:textId="77777777" w:rsidR="00363597" w:rsidRPr="001B1876" w:rsidRDefault="00363597" w:rsidP="00E157DC">
      <w:pPr>
        <w:pStyle w:val="BodyText"/>
        <w:spacing w:before="480"/>
        <w:rPr>
          <w:rFonts w:ascii="Franklin Gothic Demi" w:hAnsi="Franklin Gothic Demi"/>
          <w:caps/>
          <w:spacing w:val="10"/>
          <w:sz w:val="22"/>
        </w:rPr>
      </w:pPr>
      <w:r w:rsidRPr="001B1876">
        <w:fldChar w:fldCharType="end"/>
      </w:r>
      <w:r w:rsidRPr="001B1876">
        <w:rPr>
          <w:rFonts w:ascii="Franklin Gothic Demi" w:hAnsi="Franklin Gothic Demi"/>
          <w:caps/>
          <w:spacing w:val="10"/>
          <w:sz w:val="22"/>
        </w:rPr>
        <w:t>Boxes, charts and tables</w:t>
      </w:r>
    </w:p>
    <w:p w14:paraId="78E0305A" w14:textId="77777777" w:rsidR="0066124C" w:rsidRDefault="00E157DC">
      <w:pPr>
        <w:pStyle w:val="TableofFigures"/>
        <w:tabs>
          <w:tab w:val="left" w:pos="880"/>
        </w:tabs>
        <w:rPr>
          <w:rFonts w:eastAsiaTheme="minorEastAsia" w:cstheme="minorBidi"/>
          <w:noProof/>
          <w:sz w:val="22"/>
          <w:szCs w:val="22"/>
          <w:lang w:val="en-GB" w:eastAsia="en-GB"/>
        </w:rPr>
      </w:pPr>
      <w:r w:rsidRPr="001B1876">
        <w:fldChar w:fldCharType="begin"/>
      </w:r>
      <w:r w:rsidRPr="001B1876">
        <w:instrText xml:space="preserve"> TOC \t "Caption" \c </w:instrText>
      </w:r>
      <w:r w:rsidRPr="001B1876">
        <w:fldChar w:fldCharType="separate"/>
      </w:r>
      <w:r w:rsidR="0066124C">
        <w:rPr>
          <w:noProof/>
        </w:rPr>
        <w:t>Table 1</w:t>
      </w:r>
      <w:r w:rsidR="0066124C">
        <w:rPr>
          <w:rFonts w:eastAsiaTheme="minorEastAsia" w:cstheme="minorBidi"/>
          <w:noProof/>
          <w:sz w:val="22"/>
          <w:szCs w:val="22"/>
          <w:lang w:val="en-GB" w:eastAsia="en-GB"/>
        </w:rPr>
        <w:tab/>
      </w:r>
      <w:r w:rsidR="0066124C">
        <w:rPr>
          <w:noProof/>
        </w:rPr>
        <w:t>Summary of findings against the terms of reference</w:t>
      </w:r>
      <w:r w:rsidR="0066124C">
        <w:rPr>
          <w:noProof/>
        </w:rPr>
        <w:tab/>
      </w:r>
      <w:r w:rsidR="0066124C">
        <w:rPr>
          <w:noProof/>
        </w:rPr>
        <w:fldChar w:fldCharType="begin"/>
      </w:r>
      <w:r w:rsidR="0066124C">
        <w:rPr>
          <w:noProof/>
        </w:rPr>
        <w:instrText xml:space="preserve"> PAGEREF _Toc454188598 \h </w:instrText>
      </w:r>
      <w:r w:rsidR="0066124C">
        <w:rPr>
          <w:noProof/>
        </w:rPr>
      </w:r>
      <w:r w:rsidR="0066124C">
        <w:rPr>
          <w:noProof/>
        </w:rPr>
        <w:fldChar w:fldCharType="separate"/>
      </w:r>
      <w:r w:rsidR="003E786B">
        <w:rPr>
          <w:noProof/>
        </w:rPr>
        <w:t>7</w:t>
      </w:r>
      <w:r w:rsidR="0066124C">
        <w:rPr>
          <w:noProof/>
        </w:rPr>
        <w:fldChar w:fldCharType="end"/>
      </w:r>
    </w:p>
    <w:p w14:paraId="4BABDA04" w14:textId="740C5417" w:rsidR="0066124C" w:rsidRDefault="0066124C">
      <w:pPr>
        <w:pStyle w:val="TableofFigures"/>
        <w:tabs>
          <w:tab w:val="left" w:pos="1540"/>
        </w:tabs>
        <w:rPr>
          <w:rFonts w:eastAsiaTheme="minorEastAsia" w:cstheme="minorBidi"/>
          <w:noProof/>
          <w:sz w:val="22"/>
          <w:szCs w:val="22"/>
          <w:lang w:val="en-GB" w:eastAsia="en-GB"/>
        </w:rPr>
      </w:pPr>
      <w:r>
        <w:rPr>
          <w:noProof/>
        </w:rPr>
        <w:t>Chart 2.1</w:t>
      </w:r>
      <w:r>
        <w:rPr>
          <w:rFonts w:eastAsiaTheme="minorEastAsia" w:cstheme="minorBidi"/>
          <w:noProof/>
          <w:sz w:val="22"/>
          <w:szCs w:val="22"/>
          <w:lang w:val="en-GB" w:eastAsia="en-GB"/>
        </w:rPr>
        <w:tab/>
      </w:r>
      <w:r>
        <w:rPr>
          <w:noProof/>
        </w:rPr>
        <w:t>Optimal investment in research and development—private and social</w:t>
      </w:r>
      <w:r>
        <w:rPr>
          <w:noProof/>
        </w:rPr>
        <w:tab/>
      </w:r>
      <w:r w:rsidR="00C16225">
        <w:rPr>
          <w:noProof/>
        </w:rPr>
        <w:tab/>
      </w:r>
      <w:r>
        <w:rPr>
          <w:noProof/>
        </w:rPr>
        <w:fldChar w:fldCharType="begin"/>
      </w:r>
      <w:r>
        <w:rPr>
          <w:noProof/>
        </w:rPr>
        <w:instrText xml:space="preserve"> PAGEREF _Toc454188599 \h </w:instrText>
      </w:r>
      <w:r>
        <w:rPr>
          <w:noProof/>
        </w:rPr>
      </w:r>
      <w:r>
        <w:rPr>
          <w:noProof/>
        </w:rPr>
        <w:fldChar w:fldCharType="separate"/>
      </w:r>
      <w:r w:rsidR="003E786B">
        <w:rPr>
          <w:noProof/>
        </w:rPr>
        <w:t>21</w:t>
      </w:r>
      <w:r>
        <w:rPr>
          <w:noProof/>
        </w:rPr>
        <w:fldChar w:fldCharType="end"/>
      </w:r>
    </w:p>
    <w:p w14:paraId="1AD7A5E5"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2.2</w:t>
      </w:r>
      <w:r>
        <w:rPr>
          <w:rFonts w:eastAsiaTheme="minorEastAsia" w:cstheme="minorBidi"/>
          <w:noProof/>
          <w:sz w:val="22"/>
          <w:szCs w:val="22"/>
          <w:lang w:val="en-GB" w:eastAsia="en-GB"/>
        </w:rPr>
        <w:tab/>
      </w:r>
      <w:r>
        <w:rPr>
          <w:noProof/>
        </w:rPr>
        <w:t>Evaluation framework</w:t>
      </w:r>
      <w:r>
        <w:rPr>
          <w:noProof/>
        </w:rPr>
        <w:tab/>
      </w:r>
      <w:r>
        <w:rPr>
          <w:noProof/>
        </w:rPr>
        <w:fldChar w:fldCharType="begin"/>
      </w:r>
      <w:r>
        <w:rPr>
          <w:noProof/>
        </w:rPr>
        <w:instrText xml:space="preserve"> PAGEREF _Toc454188600 \h </w:instrText>
      </w:r>
      <w:r>
        <w:rPr>
          <w:noProof/>
        </w:rPr>
      </w:r>
      <w:r>
        <w:rPr>
          <w:noProof/>
        </w:rPr>
        <w:fldChar w:fldCharType="separate"/>
      </w:r>
      <w:r w:rsidR="003E786B">
        <w:rPr>
          <w:noProof/>
        </w:rPr>
        <w:t>26</w:t>
      </w:r>
      <w:r>
        <w:rPr>
          <w:noProof/>
        </w:rPr>
        <w:fldChar w:fldCharType="end"/>
      </w:r>
    </w:p>
    <w:p w14:paraId="5E03FEE2"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2.3</w:t>
      </w:r>
      <w:r>
        <w:rPr>
          <w:rFonts w:eastAsiaTheme="minorEastAsia" w:cstheme="minorBidi"/>
          <w:noProof/>
          <w:sz w:val="22"/>
          <w:szCs w:val="22"/>
          <w:lang w:val="en-GB" w:eastAsia="en-GB"/>
        </w:rPr>
        <w:tab/>
      </w:r>
      <w:r>
        <w:rPr>
          <w:noProof/>
        </w:rPr>
        <w:t>Definition of the additionality rate</w:t>
      </w:r>
      <w:r>
        <w:rPr>
          <w:noProof/>
        </w:rPr>
        <w:tab/>
      </w:r>
      <w:r>
        <w:rPr>
          <w:noProof/>
        </w:rPr>
        <w:fldChar w:fldCharType="begin"/>
      </w:r>
      <w:r>
        <w:rPr>
          <w:noProof/>
        </w:rPr>
        <w:instrText xml:space="preserve"> PAGEREF _Toc454188601 \h </w:instrText>
      </w:r>
      <w:r>
        <w:rPr>
          <w:noProof/>
        </w:rPr>
      </w:r>
      <w:r>
        <w:rPr>
          <w:noProof/>
        </w:rPr>
        <w:fldChar w:fldCharType="separate"/>
      </w:r>
      <w:r w:rsidR="003E786B">
        <w:rPr>
          <w:noProof/>
        </w:rPr>
        <w:t>29</w:t>
      </w:r>
      <w:r>
        <w:rPr>
          <w:noProof/>
        </w:rPr>
        <w:fldChar w:fldCharType="end"/>
      </w:r>
    </w:p>
    <w:p w14:paraId="5A5602E2"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2.4</w:t>
      </w:r>
      <w:r>
        <w:rPr>
          <w:rFonts w:eastAsiaTheme="minorEastAsia" w:cstheme="minorBidi"/>
          <w:noProof/>
          <w:sz w:val="22"/>
          <w:szCs w:val="22"/>
          <w:lang w:val="en-GB" w:eastAsia="en-GB"/>
        </w:rPr>
        <w:tab/>
      </w:r>
      <w:r>
        <w:rPr>
          <w:noProof/>
        </w:rPr>
        <w:t>Firms’ response to R&amp;D Tax Incentive</w:t>
      </w:r>
      <w:r>
        <w:rPr>
          <w:noProof/>
        </w:rPr>
        <w:tab/>
      </w:r>
      <w:r>
        <w:rPr>
          <w:noProof/>
        </w:rPr>
        <w:fldChar w:fldCharType="begin"/>
      </w:r>
      <w:r>
        <w:rPr>
          <w:noProof/>
        </w:rPr>
        <w:instrText xml:space="preserve"> PAGEREF _Toc454188602 \h </w:instrText>
      </w:r>
      <w:r>
        <w:rPr>
          <w:noProof/>
        </w:rPr>
      </w:r>
      <w:r>
        <w:rPr>
          <w:noProof/>
        </w:rPr>
        <w:fldChar w:fldCharType="separate"/>
      </w:r>
      <w:r w:rsidR="003E786B">
        <w:rPr>
          <w:noProof/>
        </w:rPr>
        <w:t>30</w:t>
      </w:r>
      <w:r>
        <w:rPr>
          <w:noProof/>
        </w:rPr>
        <w:fldChar w:fldCharType="end"/>
      </w:r>
    </w:p>
    <w:p w14:paraId="30B98FB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2.5</w:t>
      </w:r>
      <w:r>
        <w:rPr>
          <w:rFonts w:eastAsiaTheme="minorEastAsia" w:cstheme="minorBidi"/>
          <w:noProof/>
          <w:sz w:val="22"/>
          <w:szCs w:val="22"/>
          <w:lang w:val="en-GB" w:eastAsia="en-GB"/>
        </w:rPr>
        <w:tab/>
      </w:r>
      <w:r>
        <w:rPr>
          <w:noProof/>
        </w:rPr>
        <w:t>Illustration of various additionality rates and R&amp;D expenditure</w:t>
      </w:r>
      <w:r>
        <w:rPr>
          <w:noProof/>
        </w:rPr>
        <w:tab/>
      </w:r>
      <w:r>
        <w:rPr>
          <w:noProof/>
        </w:rPr>
        <w:fldChar w:fldCharType="begin"/>
      </w:r>
      <w:r>
        <w:rPr>
          <w:noProof/>
        </w:rPr>
        <w:instrText xml:space="preserve"> PAGEREF _Toc454188603 \h </w:instrText>
      </w:r>
      <w:r>
        <w:rPr>
          <w:noProof/>
        </w:rPr>
      </w:r>
      <w:r>
        <w:rPr>
          <w:noProof/>
        </w:rPr>
        <w:fldChar w:fldCharType="separate"/>
      </w:r>
      <w:r w:rsidR="003E786B">
        <w:rPr>
          <w:noProof/>
        </w:rPr>
        <w:t>31</w:t>
      </w:r>
      <w:r>
        <w:rPr>
          <w:noProof/>
        </w:rPr>
        <w:fldChar w:fldCharType="end"/>
      </w:r>
    </w:p>
    <w:p w14:paraId="59CA28E1"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3.1</w:t>
      </w:r>
      <w:r>
        <w:rPr>
          <w:rFonts w:eastAsiaTheme="minorEastAsia" w:cstheme="minorBidi"/>
          <w:noProof/>
          <w:sz w:val="22"/>
          <w:szCs w:val="22"/>
          <w:lang w:val="en-GB" w:eastAsia="en-GB"/>
        </w:rPr>
        <w:tab/>
      </w:r>
      <w:r>
        <w:rPr>
          <w:noProof/>
        </w:rPr>
        <w:t>Tax subsidy rates on R&amp;D expenditure (by firm size and firm profitability)</w:t>
      </w:r>
      <w:r>
        <w:rPr>
          <w:noProof/>
        </w:rPr>
        <w:tab/>
      </w:r>
      <w:r>
        <w:rPr>
          <w:noProof/>
        </w:rPr>
        <w:fldChar w:fldCharType="begin"/>
      </w:r>
      <w:r>
        <w:rPr>
          <w:noProof/>
        </w:rPr>
        <w:instrText xml:space="preserve"> PAGEREF _Toc454188604 \h </w:instrText>
      </w:r>
      <w:r>
        <w:rPr>
          <w:noProof/>
        </w:rPr>
      </w:r>
      <w:r>
        <w:rPr>
          <w:noProof/>
        </w:rPr>
        <w:fldChar w:fldCharType="separate"/>
      </w:r>
      <w:r w:rsidR="003E786B">
        <w:rPr>
          <w:noProof/>
        </w:rPr>
        <w:t>34</w:t>
      </w:r>
      <w:r>
        <w:rPr>
          <w:noProof/>
        </w:rPr>
        <w:fldChar w:fldCharType="end"/>
      </w:r>
    </w:p>
    <w:p w14:paraId="3B8F26B1"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3.2</w:t>
      </w:r>
      <w:r>
        <w:rPr>
          <w:rFonts w:eastAsiaTheme="minorEastAsia" w:cstheme="minorBidi"/>
          <w:noProof/>
          <w:sz w:val="22"/>
          <w:szCs w:val="22"/>
          <w:lang w:val="en-GB" w:eastAsia="en-GB"/>
        </w:rPr>
        <w:tab/>
      </w:r>
      <w:r>
        <w:rPr>
          <w:noProof/>
        </w:rPr>
        <w:t>Average scores for tax credit programmes</w:t>
      </w:r>
      <w:r>
        <w:rPr>
          <w:noProof/>
        </w:rPr>
        <w:tab/>
      </w:r>
      <w:r>
        <w:rPr>
          <w:noProof/>
        </w:rPr>
        <w:fldChar w:fldCharType="begin"/>
      </w:r>
      <w:r>
        <w:rPr>
          <w:noProof/>
        </w:rPr>
        <w:instrText xml:space="preserve"> PAGEREF _Toc454188605 \h </w:instrText>
      </w:r>
      <w:r>
        <w:rPr>
          <w:noProof/>
        </w:rPr>
      </w:r>
      <w:r>
        <w:rPr>
          <w:noProof/>
        </w:rPr>
        <w:fldChar w:fldCharType="separate"/>
      </w:r>
      <w:r w:rsidR="003E786B">
        <w:rPr>
          <w:noProof/>
        </w:rPr>
        <w:t>36</w:t>
      </w:r>
      <w:r>
        <w:rPr>
          <w:noProof/>
        </w:rPr>
        <w:fldChar w:fldCharType="end"/>
      </w:r>
    </w:p>
    <w:p w14:paraId="7DCC1DCD"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3.3</w:t>
      </w:r>
      <w:r>
        <w:rPr>
          <w:rFonts w:eastAsiaTheme="minorEastAsia" w:cstheme="minorBidi"/>
          <w:noProof/>
          <w:sz w:val="22"/>
          <w:szCs w:val="22"/>
          <w:lang w:val="en-GB" w:eastAsia="en-GB"/>
        </w:rPr>
        <w:tab/>
      </w:r>
      <w:r>
        <w:rPr>
          <w:noProof/>
        </w:rPr>
        <w:t>Benchmarks for the scope of R&amp;D incentives</w:t>
      </w:r>
      <w:r>
        <w:rPr>
          <w:noProof/>
        </w:rPr>
        <w:tab/>
      </w:r>
      <w:r>
        <w:rPr>
          <w:noProof/>
        </w:rPr>
        <w:fldChar w:fldCharType="begin"/>
      </w:r>
      <w:r>
        <w:rPr>
          <w:noProof/>
        </w:rPr>
        <w:instrText xml:space="preserve"> PAGEREF _Toc454188606 \h </w:instrText>
      </w:r>
      <w:r>
        <w:rPr>
          <w:noProof/>
        </w:rPr>
      </w:r>
      <w:r>
        <w:rPr>
          <w:noProof/>
        </w:rPr>
        <w:fldChar w:fldCharType="separate"/>
      </w:r>
      <w:r w:rsidR="003E786B">
        <w:rPr>
          <w:noProof/>
        </w:rPr>
        <w:t>37</w:t>
      </w:r>
      <w:r>
        <w:rPr>
          <w:noProof/>
        </w:rPr>
        <w:fldChar w:fldCharType="end"/>
      </w:r>
    </w:p>
    <w:p w14:paraId="1AA048F2"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3.4</w:t>
      </w:r>
      <w:r>
        <w:rPr>
          <w:rFonts w:eastAsiaTheme="minorEastAsia" w:cstheme="minorBidi"/>
          <w:noProof/>
          <w:sz w:val="22"/>
          <w:szCs w:val="22"/>
          <w:lang w:val="en-GB" w:eastAsia="en-GB"/>
        </w:rPr>
        <w:tab/>
      </w:r>
      <w:r>
        <w:rPr>
          <w:noProof/>
        </w:rPr>
        <w:t>Benchmarks for the target of R&amp;D incentives</w:t>
      </w:r>
      <w:r>
        <w:rPr>
          <w:noProof/>
        </w:rPr>
        <w:tab/>
      </w:r>
      <w:r>
        <w:rPr>
          <w:noProof/>
        </w:rPr>
        <w:fldChar w:fldCharType="begin"/>
      </w:r>
      <w:r>
        <w:rPr>
          <w:noProof/>
        </w:rPr>
        <w:instrText xml:space="preserve"> PAGEREF _Toc454188607 \h </w:instrText>
      </w:r>
      <w:r>
        <w:rPr>
          <w:noProof/>
        </w:rPr>
      </w:r>
      <w:r>
        <w:rPr>
          <w:noProof/>
        </w:rPr>
        <w:fldChar w:fldCharType="separate"/>
      </w:r>
      <w:r w:rsidR="003E786B">
        <w:rPr>
          <w:noProof/>
        </w:rPr>
        <w:t>38</w:t>
      </w:r>
      <w:r>
        <w:rPr>
          <w:noProof/>
        </w:rPr>
        <w:fldChar w:fldCharType="end"/>
      </w:r>
    </w:p>
    <w:p w14:paraId="121B2EFA"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3.5</w:t>
      </w:r>
      <w:r>
        <w:rPr>
          <w:rFonts w:eastAsiaTheme="minorEastAsia" w:cstheme="minorBidi"/>
          <w:noProof/>
          <w:sz w:val="22"/>
          <w:szCs w:val="22"/>
          <w:lang w:val="en-GB" w:eastAsia="en-GB"/>
        </w:rPr>
        <w:tab/>
      </w:r>
      <w:r>
        <w:rPr>
          <w:noProof/>
        </w:rPr>
        <w:t>Benchmarks for the organisation of R&amp;D incentives</w:t>
      </w:r>
      <w:r>
        <w:rPr>
          <w:noProof/>
        </w:rPr>
        <w:tab/>
      </w:r>
      <w:r>
        <w:rPr>
          <w:noProof/>
        </w:rPr>
        <w:fldChar w:fldCharType="begin"/>
      </w:r>
      <w:r>
        <w:rPr>
          <w:noProof/>
        </w:rPr>
        <w:instrText xml:space="preserve"> PAGEREF _Toc454188608 \h </w:instrText>
      </w:r>
      <w:r>
        <w:rPr>
          <w:noProof/>
        </w:rPr>
      </w:r>
      <w:r>
        <w:rPr>
          <w:noProof/>
        </w:rPr>
        <w:fldChar w:fldCharType="separate"/>
      </w:r>
      <w:r w:rsidR="003E786B">
        <w:rPr>
          <w:noProof/>
        </w:rPr>
        <w:t>40</w:t>
      </w:r>
      <w:r>
        <w:rPr>
          <w:noProof/>
        </w:rPr>
        <w:fldChar w:fldCharType="end"/>
      </w:r>
    </w:p>
    <w:p w14:paraId="37E5F61A"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3.6</w:t>
      </w:r>
      <w:r>
        <w:rPr>
          <w:rFonts w:eastAsiaTheme="minorEastAsia" w:cstheme="minorBidi"/>
          <w:noProof/>
          <w:sz w:val="22"/>
          <w:szCs w:val="22"/>
          <w:lang w:val="en-GB" w:eastAsia="en-GB"/>
        </w:rPr>
        <w:tab/>
      </w:r>
      <w:r>
        <w:rPr>
          <w:noProof/>
        </w:rPr>
        <w:t>Australia’s R&amp;D TI scope scores</w:t>
      </w:r>
      <w:r>
        <w:rPr>
          <w:noProof/>
        </w:rPr>
        <w:tab/>
      </w:r>
      <w:r>
        <w:rPr>
          <w:noProof/>
        </w:rPr>
        <w:fldChar w:fldCharType="begin"/>
      </w:r>
      <w:r>
        <w:rPr>
          <w:noProof/>
        </w:rPr>
        <w:instrText xml:space="preserve"> PAGEREF _Toc454188609 \h </w:instrText>
      </w:r>
      <w:r>
        <w:rPr>
          <w:noProof/>
        </w:rPr>
      </w:r>
      <w:r>
        <w:rPr>
          <w:noProof/>
        </w:rPr>
        <w:fldChar w:fldCharType="separate"/>
      </w:r>
      <w:r w:rsidR="003E786B">
        <w:rPr>
          <w:noProof/>
        </w:rPr>
        <w:t>41</w:t>
      </w:r>
      <w:r>
        <w:rPr>
          <w:noProof/>
        </w:rPr>
        <w:fldChar w:fldCharType="end"/>
      </w:r>
    </w:p>
    <w:p w14:paraId="0C1F0FA7"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3.7</w:t>
      </w:r>
      <w:r>
        <w:rPr>
          <w:rFonts w:eastAsiaTheme="minorEastAsia" w:cstheme="minorBidi"/>
          <w:noProof/>
          <w:sz w:val="22"/>
          <w:szCs w:val="22"/>
          <w:lang w:val="en-GB" w:eastAsia="en-GB"/>
        </w:rPr>
        <w:tab/>
      </w:r>
      <w:r>
        <w:rPr>
          <w:noProof/>
        </w:rPr>
        <w:t>Australia’s R&amp;D TI target scores</w:t>
      </w:r>
      <w:r>
        <w:rPr>
          <w:noProof/>
        </w:rPr>
        <w:tab/>
      </w:r>
      <w:r>
        <w:rPr>
          <w:noProof/>
        </w:rPr>
        <w:fldChar w:fldCharType="begin"/>
      </w:r>
      <w:r>
        <w:rPr>
          <w:noProof/>
        </w:rPr>
        <w:instrText xml:space="preserve"> PAGEREF _Toc454188610 \h </w:instrText>
      </w:r>
      <w:r>
        <w:rPr>
          <w:noProof/>
        </w:rPr>
      </w:r>
      <w:r>
        <w:rPr>
          <w:noProof/>
        </w:rPr>
        <w:fldChar w:fldCharType="separate"/>
      </w:r>
      <w:r w:rsidR="003E786B">
        <w:rPr>
          <w:noProof/>
        </w:rPr>
        <w:t>41</w:t>
      </w:r>
      <w:r>
        <w:rPr>
          <w:noProof/>
        </w:rPr>
        <w:fldChar w:fldCharType="end"/>
      </w:r>
    </w:p>
    <w:p w14:paraId="1EA822BB"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3.8</w:t>
      </w:r>
      <w:r>
        <w:rPr>
          <w:rFonts w:eastAsiaTheme="minorEastAsia" w:cstheme="minorBidi"/>
          <w:noProof/>
          <w:sz w:val="22"/>
          <w:szCs w:val="22"/>
          <w:lang w:val="en-GB" w:eastAsia="en-GB"/>
        </w:rPr>
        <w:tab/>
      </w:r>
      <w:r>
        <w:rPr>
          <w:noProof/>
        </w:rPr>
        <w:t>Australia’s R&amp;D TI organisation scores</w:t>
      </w:r>
      <w:r>
        <w:rPr>
          <w:noProof/>
        </w:rPr>
        <w:tab/>
      </w:r>
      <w:r>
        <w:rPr>
          <w:noProof/>
        </w:rPr>
        <w:fldChar w:fldCharType="begin"/>
      </w:r>
      <w:r>
        <w:rPr>
          <w:noProof/>
        </w:rPr>
        <w:instrText xml:space="preserve"> PAGEREF _Toc454188611 \h </w:instrText>
      </w:r>
      <w:r>
        <w:rPr>
          <w:noProof/>
        </w:rPr>
      </w:r>
      <w:r>
        <w:rPr>
          <w:noProof/>
        </w:rPr>
        <w:fldChar w:fldCharType="separate"/>
      </w:r>
      <w:r w:rsidR="003E786B">
        <w:rPr>
          <w:noProof/>
        </w:rPr>
        <w:t>42</w:t>
      </w:r>
      <w:r>
        <w:rPr>
          <w:noProof/>
        </w:rPr>
        <w:fldChar w:fldCharType="end"/>
      </w:r>
    </w:p>
    <w:p w14:paraId="33492817"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3.9</w:t>
      </w:r>
      <w:r>
        <w:rPr>
          <w:rFonts w:eastAsiaTheme="minorEastAsia" w:cstheme="minorBidi"/>
          <w:noProof/>
          <w:sz w:val="22"/>
          <w:szCs w:val="22"/>
          <w:lang w:val="en-GB" w:eastAsia="en-GB"/>
        </w:rPr>
        <w:tab/>
      </w:r>
      <w:r>
        <w:rPr>
          <w:noProof/>
        </w:rPr>
        <w:t>Cross-country benchmarking of tax credits (Australia and top 6 in EC 2014)</w:t>
      </w:r>
      <w:r>
        <w:rPr>
          <w:noProof/>
        </w:rPr>
        <w:tab/>
      </w:r>
      <w:r>
        <w:rPr>
          <w:noProof/>
        </w:rPr>
        <w:fldChar w:fldCharType="begin"/>
      </w:r>
      <w:r>
        <w:rPr>
          <w:noProof/>
        </w:rPr>
        <w:instrText xml:space="preserve"> PAGEREF _Toc454188612 \h </w:instrText>
      </w:r>
      <w:r>
        <w:rPr>
          <w:noProof/>
        </w:rPr>
      </w:r>
      <w:r>
        <w:rPr>
          <w:noProof/>
        </w:rPr>
        <w:fldChar w:fldCharType="separate"/>
      </w:r>
      <w:r w:rsidR="003E786B">
        <w:rPr>
          <w:noProof/>
        </w:rPr>
        <w:t>42</w:t>
      </w:r>
      <w:r>
        <w:rPr>
          <w:noProof/>
        </w:rPr>
        <w:fldChar w:fldCharType="end"/>
      </w:r>
    </w:p>
    <w:p w14:paraId="1893D120"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3.10</w:t>
      </w:r>
      <w:r>
        <w:rPr>
          <w:rFonts w:eastAsiaTheme="minorEastAsia" w:cstheme="minorBidi"/>
          <w:noProof/>
          <w:sz w:val="22"/>
          <w:szCs w:val="22"/>
          <w:lang w:val="en-GB" w:eastAsia="en-GB"/>
        </w:rPr>
        <w:tab/>
      </w:r>
      <w:r>
        <w:rPr>
          <w:noProof/>
        </w:rPr>
        <w:t>Indicators of framework conditions in Australia</w:t>
      </w:r>
      <w:r>
        <w:rPr>
          <w:noProof/>
        </w:rPr>
        <w:tab/>
      </w:r>
      <w:r>
        <w:rPr>
          <w:noProof/>
        </w:rPr>
        <w:fldChar w:fldCharType="begin"/>
      </w:r>
      <w:r>
        <w:rPr>
          <w:noProof/>
        </w:rPr>
        <w:instrText xml:space="preserve"> PAGEREF _Toc454188613 \h </w:instrText>
      </w:r>
      <w:r>
        <w:rPr>
          <w:noProof/>
        </w:rPr>
      </w:r>
      <w:r>
        <w:rPr>
          <w:noProof/>
        </w:rPr>
        <w:fldChar w:fldCharType="separate"/>
      </w:r>
      <w:r w:rsidR="003E786B">
        <w:rPr>
          <w:noProof/>
        </w:rPr>
        <w:t>51</w:t>
      </w:r>
      <w:r>
        <w:rPr>
          <w:noProof/>
        </w:rPr>
        <w:fldChar w:fldCharType="end"/>
      </w:r>
    </w:p>
    <w:p w14:paraId="79CA7923" w14:textId="1802FC1B" w:rsidR="0066124C" w:rsidRDefault="0066124C">
      <w:pPr>
        <w:pStyle w:val="TableofFigures"/>
        <w:tabs>
          <w:tab w:val="left" w:pos="1540"/>
        </w:tabs>
        <w:rPr>
          <w:rFonts w:eastAsiaTheme="minorEastAsia" w:cstheme="minorBidi"/>
          <w:noProof/>
          <w:sz w:val="22"/>
          <w:szCs w:val="22"/>
          <w:lang w:val="en-GB" w:eastAsia="en-GB"/>
        </w:rPr>
      </w:pPr>
      <w:r>
        <w:rPr>
          <w:noProof/>
        </w:rPr>
        <w:t>Table 3.11</w:t>
      </w:r>
      <w:r>
        <w:rPr>
          <w:rFonts w:eastAsiaTheme="minorEastAsia" w:cstheme="minorBidi"/>
          <w:noProof/>
          <w:sz w:val="22"/>
          <w:szCs w:val="22"/>
          <w:lang w:val="en-GB" w:eastAsia="en-GB"/>
        </w:rPr>
        <w:tab/>
      </w:r>
      <w:r>
        <w:rPr>
          <w:noProof/>
        </w:rPr>
        <w:t>General factors that can make estimates of additionality unreliable</w:t>
      </w:r>
      <w:r>
        <w:rPr>
          <w:noProof/>
        </w:rPr>
        <w:tab/>
      </w:r>
      <w:r w:rsidR="00C16225">
        <w:rPr>
          <w:noProof/>
        </w:rPr>
        <w:tab/>
      </w:r>
      <w:r>
        <w:rPr>
          <w:noProof/>
        </w:rPr>
        <w:fldChar w:fldCharType="begin"/>
      </w:r>
      <w:r>
        <w:rPr>
          <w:noProof/>
        </w:rPr>
        <w:instrText xml:space="preserve"> PAGEREF _Toc454188614 \h </w:instrText>
      </w:r>
      <w:r>
        <w:rPr>
          <w:noProof/>
        </w:rPr>
      </w:r>
      <w:r>
        <w:rPr>
          <w:noProof/>
        </w:rPr>
        <w:fldChar w:fldCharType="separate"/>
      </w:r>
      <w:r w:rsidR="003E786B">
        <w:rPr>
          <w:noProof/>
        </w:rPr>
        <w:t>53</w:t>
      </w:r>
      <w:r>
        <w:rPr>
          <w:noProof/>
        </w:rPr>
        <w:fldChar w:fldCharType="end"/>
      </w:r>
    </w:p>
    <w:p w14:paraId="67961C9D"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3.12</w:t>
      </w:r>
      <w:r>
        <w:rPr>
          <w:rFonts w:eastAsiaTheme="minorEastAsia" w:cstheme="minorBidi"/>
          <w:noProof/>
          <w:sz w:val="22"/>
          <w:szCs w:val="22"/>
          <w:lang w:val="en-GB" w:eastAsia="en-GB"/>
        </w:rPr>
        <w:tab/>
      </w:r>
      <w:r>
        <w:rPr>
          <w:noProof/>
        </w:rPr>
        <w:t>Reliable estimates of additionality</w:t>
      </w:r>
      <w:r>
        <w:rPr>
          <w:noProof/>
        </w:rPr>
        <w:tab/>
      </w:r>
      <w:r>
        <w:rPr>
          <w:noProof/>
        </w:rPr>
        <w:fldChar w:fldCharType="begin"/>
      </w:r>
      <w:r>
        <w:rPr>
          <w:noProof/>
        </w:rPr>
        <w:instrText xml:space="preserve"> PAGEREF _Toc454188615 \h </w:instrText>
      </w:r>
      <w:r>
        <w:rPr>
          <w:noProof/>
        </w:rPr>
      </w:r>
      <w:r>
        <w:rPr>
          <w:noProof/>
        </w:rPr>
        <w:fldChar w:fldCharType="separate"/>
      </w:r>
      <w:r w:rsidR="003E786B">
        <w:rPr>
          <w:noProof/>
        </w:rPr>
        <w:t>54</w:t>
      </w:r>
      <w:r>
        <w:rPr>
          <w:noProof/>
        </w:rPr>
        <w:fldChar w:fldCharType="end"/>
      </w:r>
    </w:p>
    <w:p w14:paraId="04D4984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3.13</w:t>
      </w:r>
      <w:r>
        <w:rPr>
          <w:rFonts w:eastAsiaTheme="minorEastAsia" w:cstheme="minorBidi"/>
          <w:noProof/>
          <w:sz w:val="22"/>
          <w:szCs w:val="22"/>
          <w:lang w:val="en-GB" w:eastAsia="en-GB"/>
        </w:rPr>
        <w:tab/>
      </w:r>
      <w:r>
        <w:rPr>
          <w:noProof/>
        </w:rPr>
        <w:t>Estimated additionality rates</w:t>
      </w:r>
      <w:r>
        <w:rPr>
          <w:noProof/>
        </w:rPr>
        <w:tab/>
      </w:r>
      <w:r>
        <w:rPr>
          <w:noProof/>
        </w:rPr>
        <w:fldChar w:fldCharType="begin"/>
      </w:r>
      <w:r>
        <w:rPr>
          <w:noProof/>
        </w:rPr>
        <w:instrText xml:space="preserve"> PAGEREF _Toc454188616 \h </w:instrText>
      </w:r>
      <w:r>
        <w:rPr>
          <w:noProof/>
        </w:rPr>
      </w:r>
      <w:r>
        <w:rPr>
          <w:noProof/>
        </w:rPr>
        <w:fldChar w:fldCharType="separate"/>
      </w:r>
      <w:r w:rsidR="003E786B">
        <w:rPr>
          <w:noProof/>
        </w:rPr>
        <w:t>56</w:t>
      </w:r>
      <w:r>
        <w:rPr>
          <w:noProof/>
        </w:rPr>
        <w:fldChar w:fldCharType="end"/>
      </w:r>
    </w:p>
    <w:p w14:paraId="6AE22B63"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3.14</w:t>
      </w:r>
      <w:r>
        <w:rPr>
          <w:rFonts w:eastAsiaTheme="minorEastAsia" w:cstheme="minorBidi"/>
          <w:noProof/>
          <w:sz w:val="22"/>
          <w:szCs w:val="22"/>
          <w:lang w:val="en-GB" w:eastAsia="en-GB"/>
        </w:rPr>
        <w:tab/>
      </w:r>
      <w:r>
        <w:rPr>
          <w:noProof/>
        </w:rPr>
        <w:t>Intangible capital</w:t>
      </w:r>
      <w:r>
        <w:rPr>
          <w:noProof/>
        </w:rPr>
        <w:tab/>
      </w:r>
      <w:r>
        <w:rPr>
          <w:noProof/>
        </w:rPr>
        <w:fldChar w:fldCharType="begin"/>
      </w:r>
      <w:r>
        <w:rPr>
          <w:noProof/>
        </w:rPr>
        <w:instrText xml:space="preserve"> PAGEREF _Toc454188617 \h </w:instrText>
      </w:r>
      <w:r>
        <w:rPr>
          <w:noProof/>
        </w:rPr>
      </w:r>
      <w:r>
        <w:rPr>
          <w:noProof/>
        </w:rPr>
        <w:fldChar w:fldCharType="separate"/>
      </w:r>
      <w:r w:rsidR="003E786B">
        <w:rPr>
          <w:noProof/>
        </w:rPr>
        <w:t>60</w:t>
      </w:r>
      <w:r>
        <w:rPr>
          <w:noProof/>
        </w:rPr>
        <w:fldChar w:fldCharType="end"/>
      </w:r>
    </w:p>
    <w:p w14:paraId="01A76822"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5.1</w:t>
      </w:r>
      <w:r>
        <w:rPr>
          <w:rFonts w:eastAsiaTheme="minorEastAsia" w:cstheme="minorBidi"/>
          <w:noProof/>
          <w:sz w:val="22"/>
          <w:szCs w:val="22"/>
          <w:lang w:val="en-GB" w:eastAsia="en-GB"/>
        </w:rPr>
        <w:tab/>
      </w:r>
      <w:r>
        <w:rPr>
          <w:noProof/>
        </w:rPr>
        <w:t>AusIndustry compliance activities, 2013–14</w:t>
      </w:r>
      <w:r>
        <w:rPr>
          <w:noProof/>
        </w:rPr>
        <w:tab/>
      </w:r>
      <w:r>
        <w:rPr>
          <w:noProof/>
        </w:rPr>
        <w:fldChar w:fldCharType="begin"/>
      </w:r>
      <w:r>
        <w:rPr>
          <w:noProof/>
        </w:rPr>
        <w:instrText xml:space="preserve"> PAGEREF _Toc454188618 \h </w:instrText>
      </w:r>
      <w:r>
        <w:rPr>
          <w:noProof/>
        </w:rPr>
      </w:r>
      <w:r>
        <w:rPr>
          <w:noProof/>
        </w:rPr>
        <w:fldChar w:fldCharType="separate"/>
      </w:r>
      <w:r w:rsidR="003E786B">
        <w:rPr>
          <w:noProof/>
        </w:rPr>
        <w:t>70</w:t>
      </w:r>
      <w:r>
        <w:rPr>
          <w:noProof/>
        </w:rPr>
        <w:fldChar w:fldCharType="end"/>
      </w:r>
    </w:p>
    <w:p w14:paraId="0E529AE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6.1</w:t>
      </w:r>
      <w:r>
        <w:rPr>
          <w:rFonts w:eastAsiaTheme="minorEastAsia" w:cstheme="minorBidi"/>
          <w:noProof/>
          <w:sz w:val="22"/>
          <w:szCs w:val="22"/>
          <w:lang w:val="en-GB" w:eastAsia="en-GB"/>
        </w:rPr>
        <w:tab/>
      </w:r>
      <w:r>
        <w:rPr>
          <w:noProof/>
        </w:rPr>
        <w:t>Importance of factors restricting collaboration with external researchers—RSP and recipient responses</w:t>
      </w:r>
      <w:r>
        <w:rPr>
          <w:noProof/>
        </w:rPr>
        <w:tab/>
      </w:r>
      <w:r>
        <w:rPr>
          <w:noProof/>
        </w:rPr>
        <w:fldChar w:fldCharType="begin"/>
      </w:r>
      <w:r>
        <w:rPr>
          <w:noProof/>
        </w:rPr>
        <w:instrText xml:space="preserve"> PAGEREF _Toc454188619 \h </w:instrText>
      </w:r>
      <w:r>
        <w:rPr>
          <w:noProof/>
        </w:rPr>
      </w:r>
      <w:r>
        <w:rPr>
          <w:noProof/>
        </w:rPr>
        <w:fldChar w:fldCharType="separate"/>
      </w:r>
      <w:r w:rsidR="003E786B">
        <w:rPr>
          <w:noProof/>
        </w:rPr>
        <w:t>76</w:t>
      </w:r>
      <w:r>
        <w:rPr>
          <w:noProof/>
        </w:rPr>
        <w:fldChar w:fldCharType="end"/>
      </w:r>
    </w:p>
    <w:p w14:paraId="120C3189" w14:textId="77777777" w:rsidR="0066124C" w:rsidRDefault="0066124C">
      <w:pPr>
        <w:pStyle w:val="TableofFigures"/>
        <w:tabs>
          <w:tab w:val="left" w:pos="880"/>
        </w:tabs>
        <w:rPr>
          <w:rFonts w:eastAsiaTheme="minorEastAsia" w:cstheme="minorBidi"/>
          <w:noProof/>
          <w:sz w:val="22"/>
          <w:szCs w:val="22"/>
          <w:lang w:val="en-GB" w:eastAsia="en-GB"/>
        </w:rPr>
      </w:pPr>
      <w:r>
        <w:rPr>
          <w:noProof/>
        </w:rPr>
        <w:t>Box 7.1</w:t>
      </w:r>
      <w:r>
        <w:rPr>
          <w:rFonts w:eastAsiaTheme="minorEastAsia" w:cstheme="minorBidi"/>
          <w:noProof/>
          <w:sz w:val="22"/>
          <w:szCs w:val="22"/>
          <w:lang w:val="en-GB" w:eastAsia="en-GB"/>
        </w:rPr>
        <w:tab/>
      </w:r>
      <w:r>
        <w:rPr>
          <w:noProof/>
        </w:rPr>
        <w:t xml:space="preserve"> Definition of SMEs</w:t>
      </w:r>
      <w:r>
        <w:rPr>
          <w:noProof/>
        </w:rPr>
        <w:tab/>
      </w:r>
      <w:r>
        <w:rPr>
          <w:noProof/>
        </w:rPr>
        <w:fldChar w:fldCharType="begin"/>
      </w:r>
      <w:r>
        <w:rPr>
          <w:noProof/>
        </w:rPr>
        <w:instrText xml:space="preserve"> PAGEREF _Toc454188620 \h </w:instrText>
      </w:r>
      <w:r>
        <w:rPr>
          <w:noProof/>
        </w:rPr>
      </w:r>
      <w:r>
        <w:rPr>
          <w:noProof/>
        </w:rPr>
        <w:fldChar w:fldCharType="separate"/>
      </w:r>
      <w:r w:rsidR="003E786B">
        <w:rPr>
          <w:noProof/>
        </w:rPr>
        <w:t>78</w:t>
      </w:r>
      <w:r>
        <w:rPr>
          <w:noProof/>
        </w:rPr>
        <w:fldChar w:fldCharType="end"/>
      </w:r>
    </w:p>
    <w:p w14:paraId="78D50F8C"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w:t>
      </w:r>
      <w:r>
        <w:rPr>
          <w:rFonts w:eastAsiaTheme="minorEastAsia" w:cstheme="minorBidi"/>
          <w:noProof/>
          <w:sz w:val="22"/>
          <w:szCs w:val="22"/>
          <w:lang w:val="en-GB" w:eastAsia="en-GB"/>
        </w:rPr>
        <w:tab/>
      </w:r>
      <w:r>
        <w:rPr>
          <w:noProof/>
        </w:rPr>
        <w:t>Cumulative frequency distribution of R&amp;D expenditure</w:t>
      </w:r>
      <w:r>
        <w:rPr>
          <w:noProof/>
        </w:rPr>
        <w:tab/>
      </w:r>
      <w:r>
        <w:rPr>
          <w:noProof/>
        </w:rPr>
        <w:fldChar w:fldCharType="begin"/>
      </w:r>
      <w:r>
        <w:rPr>
          <w:noProof/>
        </w:rPr>
        <w:instrText xml:space="preserve"> PAGEREF _Toc454188621 \h </w:instrText>
      </w:r>
      <w:r>
        <w:rPr>
          <w:noProof/>
        </w:rPr>
      </w:r>
      <w:r>
        <w:rPr>
          <w:noProof/>
        </w:rPr>
        <w:fldChar w:fldCharType="separate"/>
      </w:r>
      <w:r w:rsidR="003E786B">
        <w:rPr>
          <w:noProof/>
        </w:rPr>
        <w:t>79</w:t>
      </w:r>
      <w:r>
        <w:rPr>
          <w:noProof/>
        </w:rPr>
        <w:fldChar w:fldCharType="end"/>
      </w:r>
    </w:p>
    <w:p w14:paraId="20C26DF4"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7.2</w:t>
      </w:r>
      <w:r>
        <w:rPr>
          <w:rFonts w:eastAsiaTheme="minorEastAsia" w:cstheme="minorBidi"/>
          <w:noProof/>
          <w:sz w:val="22"/>
          <w:szCs w:val="22"/>
          <w:lang w:val="en-GB" w:eastAsia="en-GB"/>
        </w:rPr>
        <w:tab/>
      </w:r>
      <w:r>
        <w:rPr>
          <w:noProof/>
        </w:rPr>
        <w:t>Sectoral distribution of R&amp;D entities</w:t>
      </w:r>
      <w:r>
        <w:rPr>
          <w:noProof/>
        </w:rPr>
        <w:tab/>
      </w:r>
      <w:r>
        <w:rPr>
          <w:noProof/>
        </w:rPr>
        <w:fldChar w:fldCharType="begin"/>
      </w:r>
      <w:r>
        <w:rPr>
          <w:noProof/>
        </w:rPr>
        <w:instrText xml:space="preserve"> PAGEREF _Toc454188622 \h </w:instrText>
      </w:r>
      <w:r>
        <w:rPr>
          <w:noProof/>
        </w:rPr>
      </w:r>
      <w:r>
        <w:rPr>
          <w:noProof/>
        </w:rPr>
        <w:fldChar w:fldCharType="separate"/>
      </w:r>
      <w:r w:rsidR="003E786B">
        <w:rPr>
          <w:noProof/>
        </w:rPr>
        <w:t>79</w:t>
      </w:r>
      <w:r>
        <w:rPr>
          <w:noProof/>
        </w:rPr>
        <w:fldChar w:fldCharType="end"/>
      </w:r>
    </w:p>
    <w:p w14:paraId="5E00DDB7"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7.3</w:t>
      </w:r>
      <w:r>
        <w:rPr>
          <w:rFonts w:eastAsiaTheme="minorEastAsia" w:cstheme="minorBidi"/>
          <w:noProof/>
          <w:sz w:val="22"/>
          <w:szCs w:val="22"/>
          <w:lang w:val="en-GB" w:eastAsia="en-GB"/>
        </w:rPr>
        <w:tab/>
      </w:r>
      <w:r>
        <w:rPr>
          <w:noProof/>
        </w:rPr>
        <w:t>Sectoral distribution of R&amp;D expenditure</w:t>
      </w:r>
      <w:r>
        <w:rPr>
          <w:noProof/>
        </w:rPr>
        <w:tab/>
      </w:r>
      <w:r>
        <w:rPr>
          <w:noProof/>
        </w:rPr>
        <w:fldChar w:fldCharType="begin"/>
      </w:r>
      <w:r>
        <w:rPr>
          <w:noProof/>
        </w:rPr>
        <w:instrText xml:space="preserve"> PAGEREF _Toc454188623 \h </w:instrText>
      </w:r>
      <w:r>
        <w:rPr>
          <w:noProof/>
        </w:rPr>
      </w:r>
      <w:r>
        <w:rPr>
          <w:noProof/>
        </w:rPr>
        <w:fldChar w:fldCharType="separate"/>
      </w:r>
      <w:r w:rsidR="003E786B">
        <w:rPr>
          <w:noProof/>
        </w:rPr>
        <w:t>80</w:t>
      </w:r>
      <w:r>
        <w:rPr>
          <w:noProof/>
        </w:rPr>
        <w:fldChar w:fldCharType="end"/>
      </w:r>
    </w:p>
    <w:p w14:paraId="62469889"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7.4</w:t>
      </w:r>
      <w:r>
        <w:rPr>
          <w:rFonts w:eastAsiaTheme="minorEastAsia" w:cstheme="minorBidi"/>
          <w:noProof/>
          <w:sz w:val="22"/>
          <w:szCs w:val="22"/>
          <w:lang w:val="en-GB" w:eastAsia="en-GB"/>
        </w:rPr>
        <w:tab/>
      </w:r>
      <w:r>
        <w:rPr>
          <w:noProof/>
        </w:rPr>
        <w:t>Purpose of R&amp;D: products or processes for household or business customers</w:t>
      </w:r>
      <w:r>
        <w:rPr>
          <w:noProof/>
        </w:rPr>
        <w:tab/>
      </w:r>
      <w:r>
        <w:rPr>
          <w:noProof/>
        </w:rPr>
        <w:fldChar w:fldCharType="begin"/>
      </w:r>
      <w:r>
        <w:rPr>
          <w:noProof/>
        </w:rPr>
        <w:instrText xml:space="preserve"> PAGEREF _Toc454188624 \h </w:instrText>
      </w:r>
      <w:r>
        <w:rPr>
          <w:noProof/>
        </w:rPr>
      </w:r>
      <w:r>
        <w:rPr>
          <w:noProof/>
        </w:rPr>
        <w:fldChar w:fldCharType="separate"/>
      </w:r>
      <w:r w:rsidR="003E786B">
        <w:rPr>
          <w:noProof/>
        </w:rPr>
        <w:t>80</w:t>
      </w:r>
      <w:r>
        <w:rPr>
          <w:noProof/>
        </w:rPr>
        <w:fldChar w:fldCharType="end"/>
      </w:r>
    </w:p>
    <w:p w14:paraId="49569E8E"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7.5</w:t>
      </w:r>
      <w:r>
        <w:rPr>
          <w:rFonts w:eastAsiaTheme="minorEastAsia" w:cstheme="minorBidi"/>
          <w:noProof/>
          <w:sz w:val="22"/>
          <w:szCs w:val="22"/>
          <w:lang w:val="en-GB" w:eastAsia="en-GB"/>
        </w:rPr>
        <w:tab/>
      </w:r>
      <w:r>
        <w:rPr>
          <w:noProof/>
        </w:rPr>
        <w:t>Purpose of R&amp;D: new or improved products or processes</w:t>
      </w:r>
      <w:r>
        <w:rPr>
          <w:noProof/>
        </w:rPr>
        <w:tab/>
      </w:r>
      <w:r>
        <w:rPr>
          <w:noProof/>
        </w:rPr>
        <w:fldChar w:fldCharType="begin"/>
      </w:r>
      <w:r>
        <w:rPr>
          <w:noProof/>
        </w:rPr>
        <w:instrText xml:space="preserve"> PAGEREF _Toc454188625 \h </w:instrText>
      </w:r>
      <w:r>
        <w:rPr>
          <w:noProof/>
        </w:rPr>
      </w:r>
      <w:r>
        <w:rPr>
          <w:noProof/>
        </w:rPr>
        <w:fldChar w:fldCharType="separate"/>
      </w:r>
      <w:r w:rsidR="003E786B">
        <w:rPr>
          <w:noProof/>
        </w:rPr>
        <w:t>81</w:t>
      </w:r>
      <w:r>
        <w:rPr>
          <w:noProof/>
        </w:rPr>
        <w:fldChar w:fldCharType="end"/>
      </w:r>
    </w:p>
    <w:p w14:paraId="1B0D7ED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7.6</w:t>
      </w:r>
      <w:r>
        <w:rPr>
          <w:rFonts w:eastAsiaTheme="minorEastAsia" w:cstheme="minorBidi"/>
          <w:noProof/>
          <w:sz w:val="22"/>
          <w:szCs w:val="22"/>
          <w:lang w:val="en-GB" w:eastAsia="en-GB"/>
        </w:rPr>
        <w:tab/>
      </w:r>
      <w:r>
        <w:rPr>
          <w:noProof/>
        </w:rPr>
        <w:t>Criteria for deciding R&amp;D</w:t>
      </w:r>
      <w:r>
        <w:rPr>
          <w:noProof/>
        </w:rPr>
        <w:tab/>
      </w:r>
      <w:r>
        <w:rPr>
          <w:noProof/>
        </w:rPr>
        <w:fldChar w:fldCharType="begin"/>
      </w:r>
      <w:r>
        <w:rPr>
          <w:noProof/>
        </w:rPr>
        <w:instrText xml:space="preserve"> PAGEREF _Toc454188626 \h </w:instrText>
      </w:r>
      <w:r>
        <w:rPr>
          <w:noProof/>
        </w:rPr>
      </w:r>
      <w:r>
        <w:rPr>
          <w:noProof/>
        </w:rPr>
        <w:fldChar w:fldCharType="separate"/>
      </w:r>
      <w:r w:rsidR="003E786B">
        <w:rPr>
          <w:noProof/>
        </w:rPr>
        <w:t>82</w:t>
      </w:r>
      <w:r>
        <w:rPr>
          <w:noProof/>
        </w:rPr>
        <w:fldChar w:fldCharType="end"/>
      </w:r>
    </w:p>
    <w:p w14:paraId="6FC6A124"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7.7</w:t>
      </w:r>
      <w:r>
        <w:rPr>
          <w:rFonts w:eastAsiaTheme="minorEastAsia" w:cstheme="minorBidi"/>
          <w:noProof/>
          <w:sz w:val="22"/>
          <w:szCs w:val="22"/>
          <w:lang w:val="en-GB" w:eastAsia="en-GB"/>
        </w:rPr>
        <w:tab/>
      </w:r>
      <w:r>
        <w:rPr>
          <w:noProof/>
        </w:rPr>
        <w:t>Criteria used for R&amp;D decisions</w:t>
      </w:r>
      <w:r>
        <w:rPr>
          <w:noProof/>
        </w:rPr>
        <w:tab/>
      </w:r>
      <w:r>
        <w:rPr>
          <w:noProof/>
        </w:rPr>
        <w:fldChar w:fldCharType="begin"/>
      </w:r>
      <w:r>
        <w:rPr>
          <w:noProof/>
        </w:rPr>
        <w:instrText xml:space="preserve"> PAGEREF _Toc454188627 \h </w:instrText>
      </w:r>
      <w:r>
        <w:rPr>
          <w:noProof/>
        </w:rPr>
      </w:r>
      <w:r>
        <w:rPr>
          <w:noProof/>
        </w:rPr>
        <w:fldChar w:fldCharType="separate"/>
      </w:r>
      <w:r w:rsidR="003E786B">
        <w:rPr>
          <w:noProof/>
        </w:rPr>
        <w:t>82</w:t>
      </w:r>
      <w:r>
        <w:rPr>
          <w:noProof/>
        </w:rPr>
        <w:fldChar w:fldCharType="end"/>
      </w:r>
    </w:p>
    <w:p w14:paraId="3220C908"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7.8</w:t>
      </w:r>
      <w:r>
        <w:rPr>
          <w:rFonts w:eastAsiaTheme="minorEastAsia" w:cstheme="minorBidi"/>
          <w:noProof/>
          <w:sz w:val="22"/>
          <w:szCs w:val="22"/>
          <w:lang w:val="en-GB" w:eastAsia="en-GB"/>
        </w:rPr>
        <w:tab/>
      </w:r>
      <w:r>
        <w:rPr>
          <w:noProof/>
        </w:rPr>
        <w:t>How additional R&amp;D funds would be used</w:t>
      </w:r>
      <w:r>
        <w:rPr>
          <w:noProof/>
        </w:rPr>
        <w:tab/>
      </w:r>
      <w:r>
        <w:rPr>
          <w:noProof/>
        </w:rPr>
        <w:fldChar w:fldCharType="begin"/>
      </w:r>
      <w:r>
        <w:rPr>
          <w:noProof/>
        </w:rPr>
        <w:instrText xml:space="preserve"> PAGEREF _Toc454188628 \h </w:instrText>
      </w:r>
      <w:r>
        <w:rPr>
          <w:noProof/>
        </w:rPr>
      </w:r>
      <w:r>
        <w:rPr>
          <w:noProof/>
        </w:rPr>
        <w:fldChar w:fldCharType="separate"/>
      </w:r>
      <w:r w:rsidR="003E786B">
        <w:rPr>
          <w:noProof/>
        </w:rPr>
        <w:t>83</w:t>
      </w:r>
      <w:r>
        <w:rPr>
          <w:noProof/>
        </w:rPr>
        <w:fldChar w:fldCharType="end"/>
      </w:r>
    </w:p>
    <w:p w14:paraId="2ECD0190"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7.9</w:t>
      </w:r>
      <w:r>
        <w:rPr>
          <w:rFonts w:eastAsiaTheme="minorEastAsia" w:cstheme="minorBidi"/>
          <w:noProof/>
          <w:sz w:val="22"/>
          <w:szCs w:val="22"/>
          <w:lang w:val="en-GB" w:eastAsia="en-GB"/>
        </w:rPr>
        <w:tab/>
      </w:r>
      <w:r>
        <w:rPr>
          <w:noProof/>
        </w:rPr>
        <w:t>Constraints on doing more R&amp;D in Australia</w:t>
      </w:r>
      <w:r>
        <w:rPr>
          <w:noProof/>
        </w:rPr>
        <w:tab/>
      </w:r>
      <w:r>
        <w:rPr>
          <w:noProof/>
        </w:rPr>
        <w:fldChar w:fldCharType="begin"/>
      </w:r>
      <w:r>
        <w:rPr>
          <w:noProof/>
        </w:rPr>
        <w:instrText xml:space="preserve"> PAGEREF _Toc454188629 \h </w:instrText>
      </w:r>
      <w:r>
        <w:rPr>
          <w:noProof/>
        </w:rPr>
      </w:r>
      <w:r>
        <w:rPr>
          <w:noProof/>
        </w:rPr>
        <w:fldChar w:fldCharType="separate"/>
      </w:r>
      <w:r w:rsidR="003E786B">
        <w:rPr>
          <w:noProof/>
        </w:rPr>
        <w:t>85</w:t>
      </w:r>
      <w:r>
        <w:rPr>
          <w:noProof/>
        </w:rPr>
        <w:fldChar w:fldCharType="end"/>
      </w:r>
    </w:p>
    <w:p w14:paraId="09C1B9FF"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7.10</w:t>
      </w:r>
      <w:r>
        <w:rPr>
          <w:rFonts w:eastAsiaTheme="minorEastAsia" w:cstheme="minorBidi"/>
          <w:noProof/>
          <w:sz w:val="22"/>
          <w:szCs w:val="22"/>
          <w:lang w:val="en-GB" w:eastAsia="en-GB"/>
        </w:rPr>
        <w:tab/>
      </w:r>
      <w:r>
        <w:rPr>
          <w:noProof/>
        </w:rPr>
        <w:t>R&amp;D cost structure</w:t>
      </w:r>
      <w:r>
        <w:rPr>
          <w:noProof/>
        </w:rPr>
        <w:tab/>
      </w:r>
      <w:r>
        <w:rPr>
          <w:noProof/>
        </w:rPr>
        <w:fldChar w:fldCharType="begin"/>
      </w:r>
      <w:r>
        <w:rPr>
          <w:noProof/>
        </w:rPr>
        <w:instrText xml:space="preserve"> PAGEREF _Toc454188630 \h </w:instrText>
      </w:r>
      <w:r>
        <w:rPr>
          <w:noProof/>
        </w:rPr>
      </w:r>
      <w:r>
        <w:rPr>
          <w:noProof/>
        </w:rPr>
        <w:fldChar w:fldCharType="separate"/>
      </w:r>
      <w:r w:rsidR="003E786B">
        <w:rPr>
          <w:noProof/>
        </w:rPr>
        <w:t>86</w:t>
      </w:r>
      <w:r>
        <w:rPr>
          <w:noProof/>
        </w:rPr>
        <w:fldChar w:fldCharType="end"/>
      </w:r>
    </w:p>
    <w:p w14:paraId="6809267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7.11</w:t>
      </w:r>
      <w:r>
        <w:rPr>
          <w:rFonts w:eastAsiaTheme="minorEastAsia" w:cstheme="minorBidi"/>
          <w:noProof/>
          <w:sz w:val="22"/>
          <w:szCs w:val="22"/>
          <w:lang w:val="en-GB" w:eastAsia="en-GB"/>
        </w:rPr>
        <w:tab/>
      </w:r>
      <w:r>
        <w:rPr>
          <w:noProof/>
        </w:rPr>
        <w:t>Increase in R&amp;D spending in response to a 20% reduction in cost</w:t>
      </w:r>
      <w:r>
        <w:rPr>
          <w:noProof/>
        </w:rPr>
        <w:tab/>
      </w:r>
      <w:r>
        <w:rPr>
          <w:noProof/>
        </w:rPr>
        <w:fldChar w:fldCharType="begin"/>
      </w:r>
      <w:r>
        <w:rPr>
          <w:noProof/>
        </w:rPr>
        <w:instrText xml:space="preserve"> PAGEREF _Toc454188631 \h </w:instrText>
      </w:r>
      <w:r>
        <w:rPr>
          <w:noProof/>
        </w:rPr>
      </w:r>
      <w:r>
        <w:rPr>
          <w:noProof/>
        </w:rPr>
        <w:fldChar w:fldCharType="separate"/>
      </w:r>
      <w:r w:rsidR="003E786B">
        <w:rPr>
          <w:noProof/>
        </w:rPr>
        <w:t>87</w:t>
      </w:r>
      <w:r>
        <w:rPr>
          <w:noProof/>
        </w:rPr>
        <w:fldChar w:fldCharType="end"/>
      </w:r>
    </w:p>
    <w:p w14:paraId="42152089"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7.12</w:t>
      </w:r>
      <w:r>
        <w:rPr>
          <w:rFonts w:eastAsiaTheme="minorEastAsia" w:cstheme="minorBidi"/>
          <w:noProof/>
          <w:sz w:val="22"/>
          <w:szCs w:val="22"/>
          <w:lang w:val="en-GB" w:eastAsia="en-GB"/>
        </w:rPr>
        <w:tab/>
      </w:r>
      <w:r>
        <w:rPr>
          <w:noProof/>
        </w:rPr>
        <w:t>Influence of R&amp;D Tax Incentive programme on R&amp;D decisions</w:t>
      </w:r>
      <w:r>
        <w:rPr>
          <w:noProof/>
        </w:rPr>
        <w:tab/>
      </w:r>
      <w:r>
        <w:rPr>
          <w:noProof/>
        </w:rPr>
        <w:fldChar w:fldCharType="begin"/>
      </w:r>
      <w:r>
        <w:rPr>
          <w:noProof/>
        </w:rPr>
        <w:instrText xml:space="preserve"> PAGEREF _Toc454188632 \h </w:instrText>
      </w:r>
      <w:r>
        <w:rPr>
          <w:noProof/>
        </w:rPr>
      </w:r>
      <w:r>
        <w:rPr>
          <w:noProof/>
        </w:rPr>
        <w:fldChar w:fldCharType="separate"/>
      </w:r>
      <w:r w:rsidR="003E786B">
        <w:rPr>
          <w:noProof/>
        </w:rPr>
        <w:t>88</w:t>
      </w:r>
      <w:r>
        <w:rPr>
          <w:noProof/>
        </w:rPr>
        <w:fldChar w:fldCharType="end"/>
      </w:r>
    </w:p>
    <w:p w14:paraId="3F8DECEE"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7.13</w:t>
      </w:r>
      <w:r>
        <w:rPr>
          <w:rFonts w:eastAsiaTheme="minorEastAsia" w:cstheme="minorBidi"/>
          <w:noProof/>
          <w:sz w:val="22"/>
          <w:szCs w:val="22"/>
          <w:lang w:val="en-GB" w:eastAsia="en-GB"/>
        </w:rPr>
        <w:tab/>
      </w:r>
      <w:r>
        <w:rPr>
          <w:noProof/>
        </w:rPr>
        <w:t>How useful was the guidance material?</w:t>
      </w:r>
      <w:r>
        <w:rPr>
          <w:noProof/>
        </w:rPr>
        <w:tab/>
      </w:r>
      <w:r>
        <w:rPr>
          <w:noProof/>
        </w:rPr>
        <w:fldChar w:fldCharType="begin"/>
      </w:r>
      <w:r>
        <w:rPr>
          <w:noProof/>
        </w:rPr>
        <w:instrText xml:space="preserve"> PAGEREF _Toc454188633 \h </w:instrText>
      </w:r>
      <w:r>
        <w:rPr>
          <w:noProof/>
        </w:rPr>
      </w:r>
      <w:r>
        <w:rPr>
          <w:noProof/>
        </w:rPr>
        <w:fldChar w:fldCharType="separate"/>
      </w:r>
      <w:r w:rsidR="003E786B">
        <w:rPr>
          <w:noProof/>
        </w:rPr>
        <w:t>89</w:t>
      </w:r>
      <w:r>
        <w:rPr>
          <w:noProof/>
        </w:rPr>
        <w:fldChar w:fldCharType="end"/>
      </w:r>
    </w:p>
    <w:p w14:paraId="42C7330A"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7.14</w:t>
      </w:r>
      <w:r>
        <w:rPr>
          <w:rFonts w:eastAsiaTheme="minorEastAsia" w:cstheme="minorBidi"/>
          <w:noProof/>
          <w:sz w:val="22"/>
          <w:szCs w:val="22"/>
          <w:lang w:val="en-GB" w:eastAsia="en-GB"/>
        </w:rPr>
        <w:tab/>
      </w:r>
      <w:r>
        <w:rPr>
          <w:noProof/>
        </w:rPr>
        <w:t>How new are the R&amp;D outcomes?</w:t>
      </w:r>
      <w:r>
        <w:rPr>
          <w:noProof/>
        </w:rPr>
        <w:tab/>
      </w:r>
      <w:r>
        <w:rPr>
          <w:noProof/>
        </w:rPr>
        <w:fldChar w:fldCharType="begin"/>
      </w:r>
      <w:r>
        <w:rPr>
          <w:noProof/>
        </w:rPr>
        <w:instrText xml:space="preserve"> PAGEREF _Toc454188634 \h </w:instrText>
      </w:r>
      <w:r>
        <w:rPr>
          <w:noProof/>
        </w:rPr>
      </w:r>
      <w:r>
        <w:rPr>
          <w:noProof/>
        </w:rPr>
        <w:fldChar w:fldCharType="separate"/>
      </w:r>
      <w:r w:rsidR="003E786B">
        <w:rPr>
          <w:noProof/>
        </w:rPr>
        <w:t>90</w:t>
      </w:r>
      <w:r>
        <w:rPr>
          <w:noProof/>
        </w:rPr>
        <w:fldChar w:fldCharType="end"/>
      </w:r>
    </w:p>
    <w:p w14:paraId="6EFDD288"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7.15</w:t>
      </w:r>
      <w:r>
        <w:rPr>
          <w:rFonts w:eastAsiaTheme="minorEastAsia" w:cstheme="minorBidi"/>
          <w:noProof/>
          <w:sz w:val="22"/>
          <w:szCs w:val="22"/>
          <w:lang w:val="en-GB" w:eastAsia="en-GB"/>
        </w:rPr>
        <w:tab/>
      </w:r>
      <w:r>
        <w:rPr>
          <w:noProof/>
        </w:rPr>
        <w:t>Success of R&amp;D projects</w:t>
      </w:r>
      <w:r>
        <w:rPr>
          <w:noProof/>
        </w:rPr>
        <w:tab/>
      </w:r>
      <w:r>
        <w:rPr>
          <w:noProof/>
        </w:rPr>
        <w:fldChar w:fldCharType="begin"/>
      </w:r>
      <w:r>
        <w:rPr>
          <w:noProof/>
        </w:rPr>
        <w:instrText xml:space="preserve"> PAGEREF _Toc454188635 \h </w:instrText>
      </w:r>
      <w:r>
        <w:rPr>
          <w:noProof/>
        </w:rPr>
      </w:r>
      <w:r>
        <w:rPr>
          <w:noProof/>
        </w:rPr>
        <w:fldChar w:fldCharType="separate"/>
      </w:r>
      <w:r w:rsidR="003E786B">
        <w:rPr>
          <w:noProof/>
        </w:rPr>
        <w:t>90</w:t>
      </w:r>
      <w:r>
        <w:rPr>
          <w:noProof/>
        </w:rPr>
        <w:fldChar w:fldCharType="end"/>
      </w:r>
    </w:p>
    <w:p w14:paraId="1A82ABB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7.16</w:t>
      </w:r>
      <w:r>
        <w:rPr>
          <w:rFonts w:eastAsiaTheme="minorEastAsia" w:cstheme="minorBidi"/>
          <w:noProof/>
          <w:sz w:val="22"/>
          <w:szCs w:val="22"/>
          <w:lang w:val="en-GB" w:eastAsia="en-GB"/>
        </w:rPr>
        <w:tab/>
      </w:r>
      <w:r>
        <w:rPr>
          <w:noProof/>
        </w:rPr>
        <w:t>Average length of R&amp;D projects</w:t>
      </w:r>
      <w:r>
        <w:rPr>
          <w:noProof/>
        </w:rPr>
        <w:tab/>
      </w:r>
      <w:r>
        <w:rPr>
          <w:noProof/>
        </w:rPr>
        <w:fldChar w:fldCharType="begin"/>
      </w:r>
      <w:r>
        <w:rPr>
          <w:noProof/>
        </w:rPr>
        <w:instrText xml:space="preserve"> PAGEREF _Toc454188636 \h </w:instrText>
      </w:r>
      <w:r>
        <w:rPr>
          <w:noProof/>
        </w:rPr>
      </w:r>
      <w:r>
        <w:rPr>
          <w:noProof/>
        </w:rPr>
        <w:fldChar w:fldCharType="separate"/>
      </w:r>
      <w:r w:rsidR="003E786B">
        <w:rPr>
          <w:noProof/>
        </w:rPr>
        <w:t>92</w:t>
      </w:r>
      <w:r>
        <w:rPr>
          <w:noProof/>
        </w:rPr>
        <w:fldChar w:fldCharType="end"/>
      </w:r>
    </w:p>
    <w:p w14:paraId="22013137"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7.17</w:t>
      </w:r>
      <w:r>
        <w:rPr>
          <w:rFonts w:eastAsiaTheme="minorEastAsia" w:cstheme="minorBidi"/>
          <w:noProof/>
          <w:sz w:val="22"/>
          <w:szCs w:val="22"/>
          <w:lang w:val="en-GB" w:eastAsia="en-GB"/>
        </w:rPr>
        <w:tab/>
      </w:r>
      <w:r>
        <w:rPr>
          <w:noProof/>
        </w:rPr>
        <w:t>Potential impact of R&amp;D in a typical year</w:t>
      </w:r>
      <w:r>
        <w:rPr>
          <w:noProof/>
        </w:rPr>
        <w:tab/>
      </w:r>
      <w:r>
        <w:rPr>
          <w:noProof/>
        </w:rPr>
        <w:fldChar w:fldCharType="begin"/>
      </w:r>
      <w:r>
        <w:rPr>
          <w:noProof/>
        </w:rPr>
        <w:instrText xml:space="preserve"> PAGEREF _Toc454188637 \h </w:instrText>
      </w:r>
      <w:r>
        <w:rPr>
          <w:noProof/>
        </w:rPr>
      </w:r>
      <w:r>
        <w:rPr>
          <w:noProof/>
        </w:rPr>
        <w:fldChar w:fldCharType="separate"/>
      </w:r>
      <w:r w:rsidR="003E786B">
        <w:rPr>
          <w:noProof/>
        </w:rPr>
        <w:t>93</w:t>
      </w:r>
      <w:r>
        <w:rPr>
          <w:noProof/>
        </w:rPr>
        <w:fldChar w:fldCharType="end"/>
      </w:r>
    </w:p>
    <w:p w14:paraId="22C9E04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7.18</w:t>
      </w:r>
      <w:r>
        <w:rPr>
          <w:rFonts w:eastAsiaTheme="minorEastAsia" w:cstheme="minorBidi"/>
          <w:noProof/>
          <w:sz w:val="22"/>
          <w:szCs w:val="22"/>
          <w:lang w:val="en-GB" w:eastAsia="en-GB"/>
        </w:rPr>
        <w:tab/>
      </w:r>
      <w:r>
        <w:rPr>
          <w:noProof/>
        </w:rPr>
        <w:t>Importance of knowledge sources</w:t>
      </w:r>
      <w:r>
        <w:rPr>
          <w:noProof/>
        </w:rPr>
        <w:tab/>
      </w:r>
      <w:r>
        <w:rPr>
          <w:noProof/>
        </w:rPr>
        <w:fldChar w:fldCharType="begin"/>
      </w:r>
      <w:r>
        <w:rPr>
          <w:noProof/>
        </w:rPr>
        <w:instrText xml:space="preserve"> PAGEREF _Toc454188638 \h </w:instrText>
      </w:r>
      <w:r>
        <w:rPr>
          <w:noProof/>
        </w:rPr>
      </w:r>
      <w:r>
        <w:rPr>
          <w:noProof/>
        </w:rPr>
        <w:fldChar w:fldCharType="separate"/>
      </w:r>
      <w:r w:rsidR="003E786B">
        <w:rPr>
          <w:noProof/>
        </w:rPr>
        <w:t>94</w:t>
      </w:r>
      <w:r>
        <w:rPr>
          <w:noProof/>
        </w:rPr>
        <w:fldChar w:fldCharType="end"/>
      </w:r>
    </w:p>
    <w:p w14:paraId="35ACC5DA"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7.19</w:t>
      </w:r>
      <w:r>
        <w:rPr>
          <w:rFonts w:eastAsiaTheme="minorEastAsia" w:cstheme="minorBidi"/>
          <w:noProof/>
          <w:sz w:val="22"/>
          <w:szCs w:val="22"/>
          <w:lang w:val="en-GB" w:eastAsia="en-GB"/>
        </w:rPr>
        <w:tab/>
      </w:r>
      <w:r>
        <w:rPr>
          <w:noProof/>
        </w:rPr>
        <w:t>Importance of accessing external information</w:t>
      </w:r>
      <w:r>
        <w:rPr>
          <w:noProof/>
        </w:rPr>
        <w:tab/>
      </w:r>
      <w:r>
        <w:rPr>
          <w:noProof/>
        </w:rPr>
        <w:fldChar w:fldCharType="begin"/>
      </w:r>
      <w:r>
        <w:rPr>
          <w:noProof/>
        </w:rPr>
        <w:instrText xml:space="preserve"> PAGEREF _Toc454188639 \h </w:instrText>
      </w:r>
      <w:r>
        <w:rPr>
          <w:noProof/>
        </w:rPr>
      </w:r>
      <w:r>
        <w:rPr>
          <w:noProof/>
        </w:rPr>
        <w:fldChar w:fldCharType="separate"/>
      </w:r>
      <w:r w:rsidR="003E786B">
        <w:rPr>
          <w:noProof/>
        </w:rPr>
        <w:t>95</w:t>
      </w:r>
      <w:r>
        <w:rPr>
          <w:noProof/>
        </w:rPr>
        <w:fldChar w:fldCharType="end"/>
      </w:r>
    </w:p>
    <w:p w14:paraId="402F046D"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7.20</w:t>
      </w:r>
      <w:r>
        <w:rPr>
          <w:rFonts w:eastAsiaTheme="minorEastAsia" w:cstheme="minorBidi"/>
          <w:noProof/>
          <w:sz w:val="22"/>
          <w:szCs w:val="22"/>
          <w:lang w:val="en-GB" w:eastAsia="en-GB"/>
        </w:rPr>
        <w:tab/>
      </w:r>
      <w:r>
        <w:rPr>
          <w:noProof/>
        </w:rPr>
        <w:t>Working with external researchers</w:t>
      </w:r>
      <w:r>
        <w:rPr>
          <w:noProof/>
        </w:rPr>
        <w:tab/>
      </w:r>
      <w:r>
        <w:rPr>
          <w:noProof/>
        </w:rPr>
        <w:fldChar w:fldCharType="begin"/>
      </w:r>
      <w:r>
        <w:rPr>
          <w:noProof/>
        </w:rPr>
        <w:instrText xml:space="preserve"> PAGEREF _Toc454188640 \h </w:instrText>
      </w:r>
      <w:r>
        <w:rPr>
          <w:noProof/>
        </w:rPr>
      </w:r>
      <w:r>
        <w:rPr>
          <w:noProof/>
        </w:rPr>
        <w:fldChar w:fldCharType="separate"/>
      </w:r>
      <w:r w:rsidR="003E786B">
        <w:rPr>
          <w:noProof/>
        </w:rPr>
        <w:t>96</w:t>
      </w:r>
      <w:r>
        <w:rPr>
          <w:noProof/>
        </w:rPr>
        <w:fldChar w:fldCharType="end"/>
      </w:r>
    </w:p>
    <w:p w14:paraId="66C9A755"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7.21</w:t>
      </w:r>
      <w:r>
        <w:rPr>
          <w:rFonts w:eastAsiaTheme="minorEastAsia" w:cstheme="minorBidi"/>
          <w:noProof/>
          <w:sz w:val="22"/>
          <w:szCs w:val="22"/>
          <w:lang w:val="en-GB" w:eastAsia="en-GB"/>
        </w:rPr>
        <w:tab/>
      </w:r>
      <w:r>
        <w:rPr>
          <w:noProof/>
        </w:rPr>
        <w:t>The scope to increase the level of collaboration</w:t>
      </w:r>
      <w:r>
        <w:rPr>
          <w:noProof/>
        </w:rPr>
        <w:tab/>
      </w:r>
      <w:r>
        <w:rPr>
          <w:noProof/>
        </w:rPr>
        <w:fldChar w:fldCharType="begin"/>
      </w:r>
      <w:r>
        <w:rPr>
          <w:noProof/>
        </w:rPr>
        <w:instrText xml:space="preserve"> PAGEREF _Toc454188641 \h </w:instrText>
      </w:r>
      <w:r>
        <w:rPr>
          <w:noProof/>
        </w:rPr>
      </w:r>
      <w:r>
        <w:rPr>
          <w:noProof/>
        </w:rPr>
        <w:fldChar w:fldCharType="separate"/>
      </w:r>
      <w:r w:rsidR="003E786B">
        <w:rPr>
          <w:noProof/>
        </w:rPr>
        <w:t>96</w:t>
      </w:r>
      <w:r>
        <w:rPr>
          <w:noProof/>
        </w:rPr>
        <w:fldChar w:fldCharType="end"/>
      </w:r>
    </w:p>
    <w:p w14:paraId="61254AA2"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7.22</w:t>
      </w:r>
      <w:r>
        <w:rPr>
          <w:rFonts w:eastAsiaTheme="minorEastAsia" w:cstheme="minorBidi"/>
          <w:noProof/>
          <w:sz w:val="22"/>
          <w:szCs w:val="22"/>
          <w:lang w:val="en-GB" w:eastAsia="en-GB"/>
        </w:rPr>
        <w:tab/>
      </w:r>
      <w:r>
        <w:rPr>
          <w:noProof/>
        </w:rPr>
        <w:t>Importance of factors restricting collaboration with external researchers</w:t>
      </w:r>
      <w:r>
        <w:rPr>
          <w:noProof/>
        </w:rPr>
        <w:tab/>
      </w:r>
      <w:r>
        <w:rPr>
          <w:noProof/>
        </w:rPr>
        <w:fldChar w:fldCharType="begin"/>
      </w:r>
      <w:r>
        <w:rPr>
          <w:noProof/>
        </w:rPr>
        <w:instrText xml:space="preserve"> PAGEREF _Toc454188642 \h </w:instrText>
      </w:r>
      <w:r>
        <w:rPr>
          <w:noProof/>
        </w:rPr>
      </w:r>
      <w:r>
        <w:rPr>
          <w:noProof/>
        </w:rPr>
        <w:fldChar w:fldCharType="separate"/>
      </w:r>
      <w:r w:rsidR="003E786B">
        <w:rPr>
          <w:noProof/>
        </w:rPr>
        <w:t>97</w:t>
      </w:r>
      <w:r>
        <w:rPr>
          <w:noProof/>
        </w:rPr>
        <w:fldChar w:fldCharType="end"/>
      </w:r>
    </w:p>
    <w:p w14:paraId="6EAD1220"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7.23</w:t>
      </w:r>
      <w:r>
        <w:rPr>
          <w:rFonts w:eastAsiaTheme="minorEastAsia" w:cstheme="minorBidi"/>
          <w:noProof/>
          <w:sz w:val="22"/>
          <w:szCs w:val="22"/>
          <w:lang w:val="en-GB" w:eastAsia="en-GB"/>
        </w:rPr>
        <w:tab/>
      </w:r>
      <w:r>
        <w:rPr>
          <w:noProof/>
        </w:rPr>
        <w:t>Protection of R&amp;D outcomes</w:t>
      </w:r>
      <w:r>
        <w:rPr>
          <w:noProof/>
        </w:rPr>
        <w:tab/>
      </w:r>
      <w:r>
        <w:rPr>
          <w:noProof/>
        </w:rPr>
        <w:fldChar w:fldCharType="begin"/>
      </w:r>
      <w:r>
        <w:rPr>
          <w:noProof/>
        </w:rPr>
        <w:instrText xml:space="preserve"> PAGEREF _Toc454188643 \h </w:instrText>
      </w:r>
      <w:r>
        <w:rPr>
          <w:noProof/>
        </w:rPr>
      </w:r>
      <w:r>
        <w:rPr>
          <w:noProof/>
        </w:rPr>
        <w:fldChar w:fldCharType="separate"/>
      </w:r>
      <w:r w:rsidR="003E786B">
        <w:rPr>
          <w:noProof/>
        </w:rPr>
        <w:t>98</w:t>
      </w:r>
      <w:r>
        <w:rPr>
          <w:noProof/>
        </w:rPr>
        <w:fldChar w:fldCharType="end"/>
      </w:r>
    </w:p>
    <w:p w14:paraId="009D3756"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7.24</w:t>
      </w:r>
      <w:r>
        <w:rPr>
          <w:rFonts w:eastAsiaTheme="minorEastAsia" w:cstheme="minorBidi"/>
          <w:noProof/>
          <w:sz w:val="22"/>
          <w:szCs w:val="22"/>
          <w:lang w:val="en-GB" w:eastAsia="en-GB"/>
        </w:rPr>
        <w:tab/>
      </w:r>
      <w:r>
        <w:rPr>
          <w:noProof/>
        </w:rPr>
        <w:t>How soon and how easily can competitors catch up or copy?</w:t>
      </w:r>
      <w:r>
        <w:rPr>
          <w:noProof/>
        </w:rPr>
        <w:tab/>
      </w:r>
      <w:r>
        <w:rPr>
          <w:noProof/>
        </w:rPr>
        <w:fldChar w:fldCharType="begin"/>
      </w:r>
      <w:r>
        <w:rPr>
          <w:noProof/>
        </w:rPr>
        <w:instrText xml:space="preserve"> PAGEREF _Toc454188644 \h </w:instrText>
      </w:r>
      <w:r>
        <w:rPr>
          <w:noProof/>
        </w:rPr>
      </w:r>
      <w:r>
        <w:rPr>
          <w:noProof/>
        </w:rPr>
        <w:fldChar w:fldCharType="separate"/>
      </w:r>
      <w:r w:rsidR="003E786B">
        <w:rPr>
          <w:noProof/>
        </w:rPr>
        <w:t>99</w:t>
      </w:r>
      <w:r>
        <w:rPr>
          <w:noProof/>
        </w:rPr>
        <w:fldChar w:fldCharType="end"/>
      </w:r>
    </w:p>
    <w:p w14:paraId="2A608C53"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7.25</w:t>
      </w:r>
      <w:r>
        <w:rPr>
          <w:rFonts w:eastAsiaTheme="minorEastAsia" w:cstheme="minorBidi"/>
          <w:noProof/>
          <w:sz w:val="22"/>
          <w:szCs w:val="22"/>
          <w:lang w:val="en-GB" w:eastAsia="en-GB"/>
        </w:rPr>
        <w:tab/>
      </w:r>
      <w:r>
        <w:rPr>
          <w:noProof/>
        </w:rPr>
        <w:t>Other effects of R&amp;D</w:t>
      </w:r>
      <w:r>
        <w:rPr>
          <w:noProof/>
        </w:rPr>
        <w:tab/>
      </w:r>
      <w:r>
        <w:rPr>
          <w:noProof/>
        </w:rPr>
        <w:fldChar w:fldCharType="begin"/>
      </w:r>
      <w:r>
        <w:rPr>
          <w:noProof/>
        </w:rPr>
        <w:instrText xml:space="preserve"> PAGEREF _Toc454188645 \h </w:instrText>
      </w:r>
      <w:r>
        <w:rPr>
          <w:noProof/>
        </w:rPr>
      </w:r>
      <w:r>
        <w:rPr>
          <w:noProof/>
        </w:rPr>
        <w:fldChar w:fldCharType="separate"/>
      </w:r>
      <w:r w:rsidR="003E786B">
        <w:rPr>
          <w:noProof/>
        </w:rPr>
        <w:t>99</w:t>
      </w:r>
      <w:r>
        <w:rPr>
          <w:noProof/>
        </w:rPr>
        <w:fldChar w:fldCharType="end"/>
      </w:r>
    </w:p>
    <w:p w14:paraId="54F41AD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8.1</w:t>
      </w:r>
      <w:r>
        <w:rPr>
          <w:rFonts w:eastAsiaTheme="minorEastAsia" w:cstheme="minorBidi"/>
          <w:noProof/>
          <w:sz w:val="22"/>
          <w:szCs w:val="22"/>
          <w:lang w:val="en-GB" w:eastAsia="en-GB"/>
        </w:rPr>
        <w:tab/>
      </w:r>
      <w:r>
        <w:rPr>
          <w:noProof/>
        </w:rPr>
        <w:t>Methods of estimating additionality</w:t>
      </w:r>
      <w:r>
        <w:rPr>
          <w:noProof/>
        </w:rPr>
        <w:tab/>
      </w:r>
      <w:r>
        <w:rPr>
          <w:noProof/>
        </w:rPr>
        <w:fldChar w:fldCharType="begin"/>
      </w:r>
      <w:r>
        <w:rPr>
          <w:noProof/>
        </w:rPr>
        <w:instrText xml:space="preserve"> PAGEREF _Toc454188646 \h </w:instrText>
      </w:r>
      <w:r>
        <w:rPr>
          <w:noProof/>
        </w:rPr>
      </w:r>
      <w:r>
        <w:rPr>
          <w:noProof/>
        </w:rPr>
        <w:fldChar w:fldCharType="separate"/>
      </w:r>
      <w:r w:rsidR="003E786B">
        <w:rPr>
          <w:noProof/>
        </w:rPr>
        <w:t>101</w:t>
      </w:r>
      <w:r>
        <w:rPr>
          <w:noProof/>
        </w:rPr>
        <w:fldChar w:fldCharType="end"/>
      </w:r>
    </w:p>
    <w:p w14:paraId="33B611B8"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8.2</w:t>
      </w:r>
      <w:r>
        <w:rPr>
          <w:rFonts w:eastAsiaTheme="minorEastAsia" w:cstheme="minorBidi"/>
          <w:noProof/>
          <w:sz w:val="22"/>
          <w:szCs w:val="22"/>
          <w:lang w:val="en-GB" w:eastAsia="en-GB"/>
        </w:rPr>
        <w:tab/>
      </w:r>
      <w:r>
        <w:rPr>
          <w:noProof/>
        </w:rPr>
        <w:t>Estimated additionality rates</w:t>
      </w:r>
      <w:r>
        <w:rPr>
          <w:noProof/>
        </w:rPr>
        <w:tab/>
      </w:r>
      <w:r>
        <w:rPr>
          <w:noProof/>
        </w:rPr>
        <w:fldChar w:fldCharType="begin"/>
      </w:r>
      <w:r>
        <w:rPr>
          <w:noProof/>
        </w:rPr>
        <w:instrText xml:space="preserve"> PAGEREF _Toc454188647 \h </w:instrText>
      </w:r>
      <w:r>
        <w:rPr>
          <w:noProof/>
        </w:rPr>
      </w:r>
      <w:r>
        <w:rPr>
          <w:noProof/>
        </w:rPr>
        <w:fldChar w:fldCharType="separate"/>
      </w:r>
      <w:r w:rsidR="003E786B">
        <w:rPr>
          <w:noProof/>
        </w:rPr>
        <w:t>104</w:t>
      </w:r>
      <w:r>
        <w:rPr>
          <w:noProof/>
        </w:rPr>
        <w:fldChar w:fldCharType="end"/>
      </w:r>
    </w:p>
    <w:p w14:paraId="6AD281C7"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8.3</w:t>
      </w:r>
      <w:r>
        <w:rPr>
          <w:rFonts w:eastAsiaTheme="minorEastAsia" w:cstheme="minorBidi"/>
          <w:noProof/>
          <w:sz w:val="22"/>
          <w:szCs w:val="22"/>
          <w:lang w:val="en-GB" w:eastAsia="en-GB"/>
        </w:rPr>
        <w:tab/>
      </w:r>
      <w:r>
        <w:rPr>
          <w:noProof/>
        </w:rPr>
        <w:t>Frequency distribution of firm-level additionality rate</w:t>
      </w:r>
      <w:r>
        <w:rPr>
          <w:noProof/>
        </w:rPr>
        <w:tab/>
      </w:r>
      <w:r>
        <w:rPr>
          <w:noProof/>
        </w:rPr>
        <w:fldChar w:fldCharType="begin"/>
      </w:r>
      <w:r>
        <w:rPr>
          <w:noProof/>
        </w:rPr>
        <w:instrText xml:space="preserve"> PAGEREF _Toc454188648 \h </w:instrText>
      </w:r>
      <w:r>
        <w:rPr>
          <w:noProof/>
        </w:rPr>
      </w:r>
      <w:r>
        <w:rPr>
          <w:noProof/>
        </w:rPr>
        <w:fldChar w:fldCharType="separate"/>
      </w:r>
      <w:r w:rsidR="003E786B">
        <w:rPr>
          <w:noProof/>
        </w:rPr>
        <w:t>104</w:t>
      </w:r>
      <w:r>
        <w:rPr>
          <w:noProof/>
        </w:rPr>
        <w:fldChar w:fldCharType="end"/>
      </w:r>
    </w:p>
    <w:p w14:paraId="28C9A981"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8.4</w:t>
      </w:r>
      <w:r>
        <w:rPr>
          <w:rFonts w:eastAsiaTheme="minorEastAsia" w:cstheme="minorBidi"/>
          <w:noProof/>
          <w:sz w:val="22"/>
          <w:szCs w:val="22"/>
          <w:lang w:val="en-GB" w:eastAsia="en-GB"/>
        </w:rPr>
        <w:tab/>
      </w:r>
      <w:r>
        <w:rPr>
          <w:noProof/>
        </w:rPr>
        <w:t>Cumulative distribution of firm level additionality rate</w:t>
      </w:r>
      <w:r>
        <w:rPr>
          <w:noProof/>
        </w:rPr>
        <w:tab/>
      </w:r>
      <w:r>
        <w:rPr>
          <w:noProof/>
        </w:rPr>
        <w:fldChar w:fldCharType="begin"/>
      </w:r>
      <w:r>
        <w:rPr>
          <w:noProof/>
        </w:rPr>
        <w:instrText xml:space="preserve"> PAGEREF _Toc454188649 \h </w:instrText>
      </w:r>
      <w:r>
        <w:rPr>
          <w:noProof/>
        </w:rPr>
      </w:r>
      <w:r>
        <w:rPr>
          <w:noProof/>
        </w:rPr>
        <w:fldChar w:fldCharType="separate"/>
      </w:r>
      <w:r w:rsidR="003E786B">
        <w:rPr>
          <w:noProof/>
        </w:rPr>
        <w:t>105</w:t>
      </w:r>
      <w:r>
        <w:rPr>
          <w:noProof/>
        </w:rPr>
        <w:fldChar w:fldCharType="end"/>
      </w:r>
    </w:p>
    <w:p w14:paraId="5B78773A"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8.5</w:t>
      </w:r>
      <w:r>
        <w:rPr>
          <w:rFonts w:eastAsiaTheme="minorEastAsia" w:cstheme="minorBidi"/>
          <w:noProof/>
          <w:sz w:val="22"/>
          <w:szCs w:val="22"/>
          <w:lang w:val="en-GB" w:eastAsia="en-GB"/>
        </w:rPr>
        <w:tab/>
      </w:r>
      <w:r>
        <w:rPr>
          <w:noProof/>
        </w:rPr>
        <w:t>Additionality rate estimates by size and profitability</w:t>
      </w:r>
      <w:r>
        <w:rPr>
          <w:noProof/>
        </w:rPr>
        <w:tab/>
      </w:r>
      <w:r>
        <w:rPr>
          <w:noProof/>
        </w:rPr>
        <w:fldChar w:fldCharType="begin"/>
      </w:r>
      <w:r>
        <w:rPr>
          <w:noProof/>
        </w:rPr>
        <w:instrText xml:space="preserve"> PAGEREF _Toc454188650 \h </w:instrText>
      </w:r>
      <w:r>
        <w:rPr>
          <w:noProof/>
        </w:rPr>
      </w:r>
      <w:r>
        <w:rPr>
          <w:noProof/>
        </w:rPr>
        <w:fldChar w:fldCharType="separate"/>
      </w:r>
      <w:r w:rsidR="003E786B">
        <w:rPr>
          <w:noProof/>
        </w:rPr>
        <w:t>106</w:t>
      </w:r>
      <w:r>
        <w:rPr>
          <w:noProof/>
        </w:rPr>
        <w:fldChar w:fldCharType="end"/>
      </w:r>
    </w:p>
    <w:p w14:paraId="3782E335"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8.6</w:t>
      </w:r>
      <w:r>
        <w:rPr>
          <w:rFonts w:eastAsiaTheme="minorEastAsia" w:cstheme="minorBidi"/>
          <w:noProof/>
          <w:sz w:val="22"/>
          <w:szCs w:val="22"/>
          <w:lang w:val="en-GB" w:eastAsia="en-GB"/>
        </w:rPr>
        <w:tab/>
      </w:r>
      <w:r>
        <w:rPr>
          <w:noProof/>
        </w:rPr>
        <w:t>Additionality rates for large and SMEs with different cut-off points, by R&amp;D expenditure</w:t>
      </w:r>
      <w:r>
        <w:rPr>
          <w:noProof/>
        </w:rPr>
        <w:tab/>
      </w:r>
      <w:r>
        <w:rPr>
          <w:noProof/>
        </w:rPr>
        <w:fldChar w:fldCharType="begin"/>
      </w:r>
      <w:r>
        <w:rPr>
          <w:noProof/>
        </w:rPr>
        <w:instrText xml:space="preserve"> PAGEREF _Toc454188651 \h </w:instrText>
      </w:r>
      <w:r>
        <w:rPr>
          <w:noProof/>
        </w:rPr>
      </w:r>
      <w:r>
        <w:rPr>
          <w:noProof/>
        </w:rPr>
        <w:fldChar w:fldCharType="separate"/>
      </w:r>
      <w:r w:rsidR="003E786B">
        <w:rPr>
          <w:noProof/>
        </w:rPr>
        <w:t>108</w:t>
      </w:r>
      <w:r>
        <w:rPr>
          <w:noProof/>
        </w:rPr>
        <w:fldChar w:fldCharType="end"/>
      </w:r>
    </w:p>
    <w:p w14:paraId="33533AC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8.7</w:t>
      </w:r>
      <w:r>
        <w:rPr>
          <w:rFonts w:eastAsiaTheme="minorEastAsia" w:cstheme="minorBidi"/>
          <w:noProof/>
          <w:sz w:val="22"/>
          <w:szCs w:val="22"/>
          <w:lang w:val="en-GB" w:eastAsia="en-GB"/>
        </w:rPr>
        <w:tab/>
      </w:r>
      <w:r>
        <w:rPr>
          <w:noProof/>
        </w:rPr>
        <w:t>Additionality rates for large and SMEs with different cut-off points, by turnover</w:t>
      </w:r>
      <w:r>
        <w:rPr>
          <w:noProof/>
        </w:rPr>
        <w:tab/>
      </w:r>
      <w:r>
        <w:rPr>
          <w:noProof/>
        </w:rPr>
        <w:fldChar w:fldCharType="begin"/>
      </w:r>
      <w:r>
        <w:rPr>
          <w:noProof/>
        </w:rPr>
        <w:instrText xml:space="preserve"> PAGEREF _Toc454188652 \h </w:instrText>
      </w:r>
      <w:r>
        <w:rPr>
          <w:noProof/>
        </w:rPr>
      </w:r>
      <w:r>
        <w:rPr>
          <w:noProof/>
        </w:rPr>
        <w:fldChar w:fldCharType="separate"/>
      </w:r>
      <w:r w:rsidR="003E786B">
        <w:rPr>
          <w:noProof/>
        </w:rPr>
        <w:t>109</w:t>
      </w:r>
      <w:r>
        <w:rPr>
          <w:noProof/>
        </w:rPr>
        <w:fldChar w:fldCharType="end"/>
      </w:r>
    </w:p>
    <w:p w14:paraId="1B01B111"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9.1</w:t>
      </w:r>
      <w:r>
        <w:rPr>
          <w:rFonts w:eastAsiaTheme="minorEastAsia" w:cstheme="minorBidi"/>
          <w:noProof/>
          <w:sz w:val="22"/>
          <w:szCs w:val="22"/>
          <w:lang w:val="en-GB" w:eastAsia="en-GB"/>
        </w:rPr>
        <w:tab/>
      </w:r>
      <w:r>
        <w:rPr>
          <w:noProof/>
        </w:rPr>
        <w:t>Productivity improvement suggested by the Productivity Commission</w:t>
      </w:r>
      <w:r>
        <w:rPr>
          <w:noProof/>
        </w:rPr>
        <w:tab/>
      </w:r>
      <w:r>
        <w:rPr>
          <w:noProof/>
        </w:rPr>
        <w:fldChar w:fldCharType="begin"/>
      </w:r>
      <w:r>
        <w:rPr>
          <w:noProof/>
        </w:rPr>
        <w:instrText xml:space="preserve"> PAGEREF _Toc454188653 \h </w:instrText>
      </w:r>
      <w:r>
        <w:rPr>
          <w:noProof/>
        </w:rPr>
      </w:r>
      <w:r>
        <w:rPr>
          <w:noProof/>
        </w:rPr>
        <w:fldChar w:fldCharType="separate"/>
      </w:r>
      <w:r w:rsidR="003E786B">
        <w:rPr>
          <w:noProof/>
        </w:rPr>
        <w:t>112</w:t>
      </w:r>
      <w:r>
        <w:rPr>
          <w:noProof/>
        </w:rPr>
        <w:fldChar w:fldCharType="end"/>
      </w:r>
    </w:p>
    <w:p w14:paraId="2AF2A06F"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9.2</w:t>
      </w:r>
      <w:r>
        <w:rPr>
          <w:rFonts w:eastAsiaTheme="minorEastAsia" w:cstheme="minorBidi"/>
          <w:noProof/>
          <w:sz w:val="22"/>
          <w:szCs w:val="22"/>
          <w:lang w:val="en-GB" w:eastAsia="en-GB"/>
        </w:rPr>
        <w:tab/>
      </w:r>
      <w:r>
        <w:rPr>
          <w:noProof/>
        </w:rPr>
        <w:t>Benefit scenarios</w:t>
      </w:r>
      <w:r>
        <w:rPr>
          <w:noProof/>
        </w:rPr>
        <w:tab/>
      </w:r>
      <w:r>
        <w:rPr>
          <w:noProof/>
        </w:rPr>
        <w:fldChar w:fldCharType="begin"/>
      </w:r>
      <w:r>
        <w:rPr>
          <w:noProof/>
        </w:rPr>
        <w:instrText xml:space="preserve"> PAGEREF _Toc454188654 \h </w:instrText>
      </w:r>
      <w:r>
        <w:rPr>
          <w:noProof/>
        </w:rPr>
      </w:r>
      <w:r>
        <w:rPr>
          <w:noProof/>
        </w:rPr>
        <w:fldChar w:fldCharType="separate"/>
      </w:r>
      <w:r w:rsidR="003E786B">
        <w:rPr>
          <w:noProof/>
        </w:rPr>
        <w:t>113</w:t>
      </w:r>
      <w:r>
        <w:rPr>
          <w:noProof/>
        </w:rPr>
        <w:fldChar w:fldCharType="end"/>
      </w:r>
    </w:p>
    <w:p w14:paraId="39019233"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9.3</w:t>
      </w:r>
      <w:r>
        <w:rPr>
          <w:rFonts w:eastAsiaTheme="minorEastAsia" w:cstheme="minorBidi"/>
          <w:noProof/>
          <w:sz w:val="22"/>
          <w:szCs w:val="22"/>
          <w:lang w:val="en-GB" w:eastAsia="en-GB"/>
        </w:rPr>
        <w:tab/>
      </w:r>
      <w:r>
        <w:rPr>
          <w:noProof/>
        </w:rPr>
        <w:t>Illustrative profile of benefits</w:t>
      </w:r>
      <w:r>
        <w:rPr>
          <w:noProof/>
        </w:rPr>
        <w:tab/>
      </w:r>
      <w:r>
        <w:rPr>
          <w:noProof/>
        </w:rPr>
        <w:fldChar w:fldCharType="begin"/>
      </w:r>
      <w:r>
        <w:rPr>
          <w:noProof/>
        </w:rPr>
        <w:instrText xml:space="preserve"> PAGEREF _Toc454188655 \h </w:instrText>
      </w:r>
      <w:r>
        <w:rPr>
          <w:noProof/>
        </w:rPr>
      </w:r>
      <w:r>
        <w:rPr>
          <w:noProof/>
        </w:rPr>
        <w:fldChar w:fldCharType="separate"/>
      </w:r>
      <w:r w:rsidR="003E786B">
        <w:rPr>
          <w:noProof/>
        </w:rPr>
        <w:t>114</w:t>
      </w:r>
      <w:r>
        <w:rPr>
          <w:noProof/>
        </w:rPr>
        <w:fldChar w:fldCharType="end"/>
      </w:r>
    </w:p>
    <w:p w14:paraId="0C527A22"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9.4</w:t>
      </w:r>
      <w:r>
        <w:rPr>
          <w:rFonts w:eastAsiaTheme="minorEastAsia" w:cstheme="minorBidi"/>
          <w:noProof/>
          <w:sz w:val="22"/>
          <w:szCs w:val="22"/>
          <w:lang w:val="en-GB" w:eastAsia="en-GB"/>
        </w:rPr>
        <w:tab/>
      </w:r>
      <w:r>
        <w:rPr>
          <w:noProof/>
        </w:rPr>
        <w:t>Increase in GDP and consumption</w:t>
      </w:r>
      <w:r>
        <w:rPr>
          <w:noProof/>
        </w:rPr>
        <w:tab/>
      </w:r>
      <w:r>
        <w:rPr>
          <w:noProof/>
        </w:rPr>
        <w:fldChar w:fldCharType="begin"/>
      </w:r>
      <w:r>
        <w:rPr>
          <w:noProof/>
        </w:rPr>
        <w:instrText xml:space="preserve"> PAGEREF _Toc454188656 \h </w:instrText>
      </w:r>
      <w:r>
        <w:rPr>
          <w:noProof/>
        </w:rPr>
      </w:r>
      <w:r>
        <w:rPr>
          <w:noProof/>
        </w:rPr>
        <w:fldChar w:fldCharType="separate"/>
      </w:r>
      <w:r w:rsidR="003E786B">
        <w:rPr>
          <w:noProof/>
        </w:rPr>
        <w:t>115</w:t>
      </w:r>
      <w:r>
        <w:rPr>
          <w:noProof/>
        </w:rPr>
        <w:fldChar w:fldCharType="end"/>
      </w:r>
    </w:p>
    <w:p w14:paraId="5324286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10.1</w:t>
      </w:r>
      <w:r>
        <w:rPr>
          <w:rFonts w:eastAsiaTheme="minorEastAsia" w:cstheme="minorBidi"/>
          <w:noProof/>
          <w:sz w:val="22"/>
          <w:szCs w:val="22"/>
          <w:lang w:val="en-GB" w:eastAsia="en-GB"/>
        </w:rPr>
        <w:tab/>
      </w:r>
      <w:r>
        <w:rPr>
          <w:noProof/>
        </w:rPr>
        <w:t>Survey responses on compliance costs ($ per firm)</w:t>
      </w:r>
      <w:r>
        <w:rPr>
          <w:noProof/>
        </w:rPr>
        <w:tab/>
      </w:r>
      <w:r>
        <w:rPr>
          <w:noProof/>
        </w:rPr>
        <w:fldChar w:fldCharType="begin"/>
      </w:r>
      <w:r>
        <w:rPr>
          <w:noProof/>
        </w:rPr>
        <w:instrText xml:space="preserve"> PAGEREF _Toc454188657 \h </w:instrText>
      </w:r>
      <w:r>
        <w:rPr>
          <w:noProof/>
        </w:rPr>
      </w:r>
      <w:r>
        <w:rPr>
          <w:noProof/>
        </w:rPr>
        <w:fldChar w:fldCharType="separate"/>
      </w:r>
      <w:r w:rsidR="003E786B">
        <w:rPr>
          <w:noProof/>
        </w:rPr>
        <w:t>118</w:t>
      </w:r>
      <w:r>
        <w:rPr>
          <w:noProof/>
        </w:rPr>
        <w:fldChar w:fldCharType="end"/>
      </w:r>
    </w:p>
    <w:p w14:paraId="2D2E6D7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10.2</w:t>
      </w:r>
      <w:r>
        <w:rPr>
          <w:rFonts w:eastAsiaTheme="minorEastAsia" w:cstheme="minorBidi"/>
          <w:noProof/>
          <w:sz w:val="22"/>
          <w:szCs w:val="22"/>
          <w:lang w:val="en-GB" w:eastAsia="en-GB"/>
        </w:rPr>
        <w:tab/>
      </w:r>
      <w:r>
        <w:rPr>
          <w:noProof/>
        </w:rPr>
        <w:t>Government administrative costs, typical year ($’000)</w:t>
      </w:r>
      <w:r>
        <w:rPr>
          <w:noProof/>
        </w:rPr>
        <w:tab/>
      </w:r>
      <w:r>
        <w:rPr>
          <w:noProof/>
        </w:rPr>
        <w:fldChar w:fldCharType="begin"/>
      </w:r>
      <w:r>
        <w:rPr>
          <w:noProof/>
        </w:rPr>
        <w:instrText xml:space="preserve"> PAGEREF _Toc454188658 \h </w:instrText>
      </w:r>
      <w:r>
        <w:rPr>
          <w:noProof/>
        </w:rPr>
      </w:r>
      <w:r>
        <w:rPr>
          <w:noProof/>
        </w:rPr>
        <w:fldChar w:fldCharType="separate"/>
      </w:r>
      <w:r w:rsidR="003E786B">
        <w:rPr>
          <w:noProof/>
        </w:rPr>
        <w:t>119</w:t>
      </w:r>
      <w:r>
        <w:rPr>
          <w:noProof/>
        </w:rPr>
        <w:fldChar w:fldCharType="end"/>
      </w:r>
    </w:p>
    <w:p w14:paraId="6929CEE9"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10.3</w:t>
      </w:r>
      <w:r>
        <w:rPr>
          <w:rFonts w:eastAsiaTheme="minorEastAsia" w:cstheme="minorBidi"/>
          <w:noProof/>
          <w:sz w:val="22"/>
          <w:szCs w:val="22"/>
          <w:lang w:val="en-GB" w:eastAsia="en-GB"/>
        </w:rPr>
        <w:tab/>
      </w:r>
      <w:r>
        <w:rPr>
          <w:noProof/>
        </w:rPr>
        <w:t>Forgone tax revenue and refunded tax offsets ($ million)</w:t>
      </w:r>
      <w:r>
        <w:rPr>
          <w:noProof/>
        </w:rPr>
        <w:tab/>
      </w:r>
      <w:r>
        <w:rPr>
          <w:noProof/>
        </w:rPr>
        <w:fldChar w:fldCharType="begin"/>
      </w:r>
      <w:r>
        <w:rPr>
          <w:noProof/>
        </w:rPr>
        <w:instrText xml:space="preserve"> PAGEREF _Toc454188659 \h </w:instrText>
      </w:r>
      <w:r>
        <w:rPr>
          <w:noProof/>
        </w:rPr>
      </w:r>
      <w:r>
        <w:rPr>
          <w:noProof/>
        </w:rPr>
        <w:fldChar w:fldCharType="separate"/>
      </w:r>
      <w:r w:rsidR="003E786B">
        <w:rPr>
          <w:noProof/>
        </w:rPr>
        <w:t>119</w:t>
      </w:r>
      <w:r>
        <w:rPr>
          <w:noProof/>
        </w:rPr>
        <w:fldChar w:fldCharType="end"/>
      </w:r>
    </w:p>
    <w:p w14:paraId="03F39D56"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11.1</w:t>
      </w:r>
      <w:r>
        <w:rPr>
          <w:rFonts w:eastAsiaTheme="minorEastAsia" w:cstheme="minorBidi"/>
          <w:noProof/>
          <w:sz w:val="22"/>
          <w:szCs w:val="22"/>
          <w:lang w:val="en-GB" w:eastAsia="en-GB"/>
        </w:rPr>
        <w:tab/>
      </w:r>
      <w:r>
        <w:rPr>
          <w:noProof/>
        </w:rPr>
        <w:t>Net present value and benefit–cost ratio</w:t>
      </w:r>
      <w:r>
        <w:rPr>
          <w:noProof/>
        </w:rPr>
        <w:tab/>
      </w:r>
      <w:r>
        <w:rPr>
          <w:noProof/>
        </w:rPr>
        <w:fldChar w:fldCharType="begin"/>
      </w:r>
      <w:r>
        <w:rPr>
          <w:noProof/>
        </w:rPr>
        <w:instrText xml:space="preserve"> PAGEREF _Toc454188660 \h </w:instrText>
      </w:r>
      <w:r>
        <w:rPr>
          <w:noProof/>
        </w:rPr>
      </w:r>
      <w:r>
        <w:rPr>
          <w:noProof/>
        </w:rPr>
        <w:fldChar w:fldCharType="separate"/>
      </w:r>
      <w:r w:rsidR="003E786B">
        <w:rPr>
          <w:noProof/>
        </w:rPr>
        <w:t>122</w:t>
      </w:r>
      <w:r>
        <w:rPr>
          <w:noProof/>
        </w:rPr>
        <w:fldChar w:fldCharType="end"/>
      </w:r>
    </w:p>
    <w:p w14:paraId="33E793CE"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11.2</w:t>
      </w:r>
      <w:r>
        <w:rPr>
          <w:rFonts w:eastAsiaTheme="minorEastAsia" w:cstheme="minorBidi"/>
          <w:noProof/>
          <w:sz w:val="22"/>
          <w:szCs w:val="22"/>
          <w:lang w:val="en-GB" w:eastAsia="en-GB"/>
        </w:rPr>
        <w:tab/>
      </w:r>
      <w:r>
        <w:rPr>
          <w:noProof/>
        </w:rPr>
        <w:t>Calculation of benefit–cost ratio—all firms</w:t>
      </w:r>
      <w:r>
        <w:rPr>
          <w:noProof/>
        </w:rPr>
        <w:tab/>
      </w:r>
      <w:r>
        <w:rPr>
          <w:noProof/>
        </w:rPr>
        <w:fldChar w:fldCharType="begin"/>
      </w:r>
      <w:r>
        <w:rPr>
          <w:noProof/>
        </w:rPr>
        <w:instrText xml:space="preserve"> PAGEREF _Toc454188661 \h </w:instrText>
      </w:r>
      <w:r>
        <w:rPr>
          <w:noProof/>
        </w:rPr>
      </w:r>
      <w:r>
        <w:rPr>
          <w:noProof/>
        </w:rPr>
        <w:fldChar w:fldCharType="separate"/>
      </w:r>
      <w:r w:rsidR="003E786B">
        <w:rPr>
          <w:noProof/>
        </w:rPr>
        <w:t>123</w:t>
      </w:r>
      <w:r>
        <w:rPr>
          <w:noProof/>
        </w:rPr>
        <w:fldChar w:fldCharType="end"/>
      </w:r>
    </w:p>
    <w:p w14:paraId="561E1C14"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11.3</w:t>
      </w:r>
      <w:r>
        <w:rPr>
          <w:rFonts w:eastAsiaTheme="minorEastAsia" w:cstheme="minorBidi"/>
          <w:noProof/>
          <w:sz w:val="22"/>
          <w:szCs w:val="22"/>
          <w:lang w:val="en-GB" w:eastAsia="en-GB"/>
        </w:rPr>
        <w:tab/>
      </w:r>
      <w:r>
        <w:rPr>
          <w:noProof/>
        </w:rPr>
        <w:t>Calculation of benefit–cost ratio—large firms</w:t>
      </w:r>
      <w:r>
        <w:rPr>
          <w:noProof/>
        </w:rPr>
        <w:tab/>
      </w:r>
      <w:r>
        <w:rPr>
          <w:noProof/>
        </w:rPr>
        <w:fldChar w:fldCharType="begin"/>
      </w:r>
      <w:r>
        <w:rPr>
          <w:noProof/>
        </w:rPr>
        <w:instrText xml:space="preserve"> PAGEREF _Toc454188662 \h </w:instrText>
      </w:r>
      <w:r>
        <w:rPr>
          <w:noProof/>
        </w:rPr>
      </w:r>
      <w:r>
        <w:rPr>
          <w:noProof/>
        </w:rPr>
        <w:fldChar w:fldCharType="separate"/>
      </w:r>
      <w:r w:rsidR="003E786B">
        <w:rPr>
          <w:noProof/>
        </w:rPr>
        <w:t>124</w:t>
      </w:r>
      <w:r>
        <w:rPr>
          <w:noProof/>
        </w:rPr>
        <w:fldChar w:fldCharType="end"/>
      </w:r>
    </w:p>
    <w:p w14:paraId="5C2807BA"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11.4</w:t>
      </w:r>
      <w:r>
        <w:rPr>
          <w:rFonts w:eastAsiaTheme="minorEastAsia" w:cstheme="minorBidi"/>
          <w:noProof/>
          <w:sz w:val="22"/>
          <w:szCs w:val="22"/>
          <w:lang w:val="en-GB" w:eastAsia="en-GB"/>
        </w:rPr>
        <w:tab/>
      </w:r>
      <w:r>
        <w:rPr>
          <w:noProof/>
        </w:rPr>
        <w:t>Calculation of benefit–cost ratio—SMEs</w:t>
      </w:r>
      <w:r>
        <w:rPr>
          <w:noProof/>
        </w:rPr>
        <w:tab/>
      </w:r>
      <w:r>
        <w:rPr>
          <w:noProof/>
        </w:rPr>
        <w:fldChar w:fldCharType="begin"/>
      </w:r>
      <w:r>
        <w:rPr>
          <w:noProof/>
        </w:rPr>
        <w:instrText xml:space="preserve"> PAGEREF _Toc454188663 \h </w:instrText>
      </w:r>
      <w:r>
        <w:rPr>
          <w:noProof/>
        </w:rPr>
      </w:r>
      <w:r>
        <w:rPr>
          <w:noProof/>
        </w:rPr>
        <w:fldChar w:fldCharType="separate"/>
      </w:r>
      <w:r w:rsidR="003E786B">
        <w:rPr>
          <w:noProof/>
        </w:rPr>
        <w:t>125</w:t>
      </w:r>
      <w:r>
        <w:rPr>
          <w:noProof/>
        </w:rPr>
        <w:fldChar w:fldCharType="end"/>
      </w:r>
    </w:p>
    <w:p w14:paraId="06BD49F5"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11.5</w:t>
      </w:r>
      <w:r>
        <w:rPr>
          <w:rFonts w:eastAsiaTheme="minorEastAsia" w:cstheme="minorBidi"/>
          <w:noProof/>
          <w:sz w:val="22"/>
          <w:szCs w:val="22"/>
          <w:lang w:val="en-GB" w:eastAsia="en-GB"/>
        </w:rPr>
        <w:tab/>
      </w:r>
      <w:r>
        <w:rPr>
          <w:noProof/>
        </w:rPr>
        <w:t>Sensitivity analysis of additionality and spillovers</w:t>
      </w:r>
      <w:r>
        <w:rPr>
          <w:noProof/>
        </w:rPr>
        <w:tab/>
      </w:r>
      <w:r>
        <w:rPr>
          <w:noProof/>
        </w:rPr>
        <w:fldChar w:fldCharType="begin"/>
      </w:r>
      <w:r>
        <w:rPr>
          <w:noProof/>
        </w:rPr>
        <w:instrText xml:space="preserve"> PAGEREF _Toc454188664 \h </w:instrText>
      </w:r>
      <w:r>
        <w:rPr>
          <w:noProof/>
        </w:rPr>
      </w:r>
      <w:r>
        <w:rPr>
          <w:noProof/>
        </w:rPr>
        <w:fldChar w:fldCharType="separate"/>
      </w:r>
      <w:r w:rsidR="003E786B">
        <w:rPr>
          <w:noProof/>
        </w:rPr>
        <w:t>127</w:t>
      </w:r>
      <w:r>
        <w:rPr>
          <w:noProof/>
        </w:rPr>
        <w:fldChar w:fldCharType="end"/>
      </w:r>
    </w:p>
    <w:p w14:paraId="26CAF84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11.6</w:t>
      </w:r>
      <w:r>
        <w:rPr>
          <w:rFonts w:eastAsiaTheme="minorEastAsia" w:cstheme="minorBidi"/>
          <w:noProof/>
          <w:sz w:val="22"/>
          <w:szCs w:val="22"/>
          <w:lang w:val="en-GB" w:eastAsia="en-GB"/>
        </w:rPr>
        <w:tab/>
      </w:r>
      <w:r>
        <w:rPr>
          <w:noProof/>
        </w:rPr>
        <w:t>Increase in benefit from increase in additionality rate by 0.1</w:t>
      </w:r>
      <w:r>
        <w:rPr>
          <w:noProof/>
        </w:rPr>
        <w:tab/>
      </w:r>
      <w:r>
        <w:rPr>
          <w:noProof/>
        </w:rPr>
        <w:fldChar w:fldCharType="begin"/>
      </w:r>
      <w:r>
        <w:rPr>
          <w:noProof/>
        </w:rPr>
        <w:instrText xml:space="preserve"> PAGEREF _Toc454188665 \h </w:instrText>
      </w:r>
      <w:r>
        <w:rPr>
          <w:noProof/>
        </w:rPr>
      </w:r>
      <w:r>
        <w:rPr>
          <w:noProof/>
        </w:rPr>
        <w:fldChar w:fldCharType="separate"/>
      </w:r>
      <w:r w:rsidR="003E786B">
        <w:rPr>
          <w:noProof/>
        </w:rPr>
        <w:t>128</w:t>
      </w:r>
      <w:r>
        <w:rPr>
          <w:noProof/>
        </w:rPr>
        <w:fldChar w:fldCharType="end"/>
      </w:r>
    </w:p>
    <w:p w14:paraId="53A26439"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11.7</w:t>
      </w:r>
      <w:r>
        <w:rPr>
          <w:rFonts w:eastAsiaTheme="minorEastAsia" w:cstheme="minorBidi"/>
          <w:noProof/>
          <w:sz w:val="22"/>
          <w:szCs w:val="22"/>
          <w:lang w:val="en-GB" w:eastAsia="en-GB"/>
        </w:rPr>
        <w:tab/>
      </w:r>
      <w:r>
        <w:rPr>
          <w:noProof/>
        </w:rPr>
        <w:t>Decision process under the R&amp;D Tax Incentive programme</w:t>
      </w:r>
      <w:r>
        <w:rPr>
          <w:noProof/>
        </w:rPr>
        <w:tab/>
      </w:r>
      <w:r>
        <w:rPr>
          <w:noProof/>
        </w:rPr>
        <w:fldChar w:fldCharType="begin"/>
      </w:r>
      <w:r>
        <w:rPr>
          <w:noProof/>
        </w:rPr>
        <w:instrText xml:space="preserve"> PAGEREF _Toc454188666 \h </w:instrText>
      </w:r>
      <w:r>
        <w:rPr>
          <w:noProof/>
        </w:rPr>
      </w:r>
      <w:r>
        <w:rPr>
          <w:noProof/>
        </w:rPr>
        <w:fldChar w:fldCharType="separate"/>
      </w:r>
      <w:r w:rsidR="003E786B">
        <w:rPr>
          <w:noProof/>
        </w:rPr>
        <w:t>128</w:t>
      </w:r>
      <w:r>
        <w:rPr>
          <w:noProof/>
        </w:rPr>
        <w:fldChar w:fldCharType="end"/>
      </w:r>
    </w:p>
    <w:p w14:paraId="17EBC8A9"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11.8</w:t>
      </w:r>
      <w:r>
        <w:rPr>
          <w:rFonts w:eastAsiaTheme="minorEastAsia" w:cstheme="minorBidi"/>
          <w:noProof/>
          <w:sz w:val="22"/>
          <w:szCs w:val="22"/>
          <w:lang w:val="en-GB" w:eastAsia="en-GB"/>
        </w:rPr>
        <w:tab/>
      </w:r>
      <w:r>
        <w:rPr>
          <w:noProof/>
        </w:rPr>
        <w:t>Decision process—pre-registration</w:t>
      </w:r>
      <w:r>
        <w:rPr>
          <w:noProof/>
        </w:rPr>
        <w:tab/>
      </w:r>
      <w:r>
        <w:rPr>
          <w:noProof/>
        </w:rPr>
        <w:fldChar w:fldCharType="begin"/>
      </w:r>
      <w:r>
        <w:rPr>
          <w:noProof/>
        </w:rPr>
        <w:instrText xml:space="preserve"> PAGEREF _Toc454188667 \h </w:instrText>
      </w:r>
      <w:r>
        <w:rPr>
          <w:noProof/>
        </w:rPr>
      </w:r>
      <w:r>
        <w:rPr>
          <w:noProof/>
        </w:rPr>
        <w:fldChar w:fldCharType="separate"/>
      </w:r>
      <w:r w:rsidR="003E786B">
        <w:rPr>
          <w:noProof/>
        </w:rPr>
        <w:t>129</w:t>
      </w:r>
      <w:r>
        <w:rPr>
          <w:noProof/>
        </w:rPr>
        <w:fldChar w:fldCharType="end"/>
      </w:r>
    </w:p>
    <w:p w14:paraId="4B7DA8BA" w14:textId="77777777" w:rsidR="0066124C" w:rsidRDefault="0066124C">
      <w:pPr>
        <w:pStyle w:val="TableofFigures"/>
        <w:tabs>
          <w:tab w:val="left" w:pos="1540"/>
        </w:tabs>
        <w:rPr>
          <w:rFonts w:eastAsiaTheme="minorEastAsia" w:cstheme="minorBidi"/>
          <w:noProof/>
          <w:sz w:val="22"/>
          <w:szCs w:val="22"/>
          <w:lang w:val="en-GB" w:eastAsia="en-GB"/>
        </w:rPr>
      </w:pPr>
      <w:r>
        <w:rPr>
          <w:noProof/>
        </w:rPr>
        <w:t xml:space="preserve">Box 11.1 </w:t>
      </w:r>
      <w:r>
        <w:rPr>
          <w:rFonts w:eastAsiaTheme="minorEastAsia" w:cstheme="minorBidi"/>
          <w:noProof/>
          <w:sz w:val="22"/>
          <w:szCs w:val="22"/>
          <w:lang w:val="en-GB" w:eastAsia="en-GB"/>
        </w:rPr>
        <w:tab/>
      </w:r>
      <w:r>
        <w:rPr>
          <w:noProof/>
        </w:rPr>
        <w:t>SkatteFUNN: Norway's tax credit programme</w:t>
      </w:r>
      <w:r>
        <w:rPr>
          <w:noProof/>
        </w:rPr>
        <w:tab/>
      </w:r>
      <w:r>
        <w:rPr>
          <w:noProof/>
        </w:rPr>
        <w:fldChar w:fldCharType="begin"/>
      </w:r>
      <w:r>
        <w:rPr>
          <w:noProof/>
        </w:rPr>
        <w:instrText xml:space="preserve"> PAGEREF _Toc454188668 \h </w:instrText>
      </w:r>
      <w:r>
        <w:rPr>
          <w:noProof/>
        </w:rPr>
      </w:r>
      <w:r>
        <w:rPr>
          <w:noProof/>
        </w:rPr>
        <w:fldChar w:fldCharType="separate"/>
      </w:r>
      <w:r w:rsidR="003E786B">
        <w:rPr>
          <w:noProof/>
        </w:rPr>
        <w:t>129</w:t>
      </w:r>
      <w:r>
        <w:rPr>
          <w:noProof/>
        </w:rPr>
        <w:fldChar w:fldCharType="end"/>
      </w:r>
    </w:p>
    <w:p w14:paraId="2EBEBD4A"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11.9</w:t>
      </w:r>
      <w:r>
        <w:rPr>
          <w:rFonts w:eastAsiaTheme="minorEastAsia" w:cstheme="minorBidi"/>
          <w:noProof/>
          <w:sz w:val="22"/>
          <w:szCs w:val="22"/>
          <w:lang w:val="en-GB" w:eastAsia="en-GB"/>
        </w:rPr>
        <w:tab/>
      </w:r>
      <w:r>
        <w:rPr>
          <w:noProof/>
        </w:rPr>
        <w:t>Isovalue curves of benefit and required additionality rate and spillover elasticity</w:t>
      </w:r>
      <w:r>
        <w:rPr>
          <w:noProof/>
        </w:rPr>
        <w:tab/>
      </w:r>
      <w:r>
        <w:rPr>
          <w:noProof/>
        </w:rPr>
        <w:fldChar w:fldCharType="begin"/>
      </w:r>
      <w:r>
        <w:rPr>
          <w:noProof/>
        </w:rPr>
        <w:instrText xml:space="preserve"> PAGEREF _Toc454188669 \h </w:instrText>
      </w:r>
      <w:r>
        <w:rPr>
          <w:noProof/>
        </w:rPr>
      </w:r>
      <w:r>
        <w:rPr>
          <w:noProof/>
        </w:rPr>
        <w:fldChar w:fldCharType="separate"/>
      </w:r>
      <w:r w:rsidR="003E786B">
        <w:rPr>
          <w:noProof/>
        </w:rPr>
        <w:t>130</w:t>
      </w:r>
      <w:r>
        <w:rPr>
          <w:noProof/>
        </w:rPr>
        <w:fldChar w:fldCharType="end"/>
      </w:r>
    </w:p>
    <w:p w14:paraId="667091ED"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B.1</w:t>
      </w:r>
      <w:r>
        <w:rPr>
          <w:rFonts w:eastAsiaTheme="minorEastAsia" w:cstheme="minorBidi"/>
          <w:noProof/>
          <w:sz w:val="22"/>
          <w:szCs w:val="22"/>
          <w:lang w:val="en-GB" w:eastAsia="en-GB"/>
        </w:rPr>
        <w:tab/>
      </w:r>
      <w:r>
        <w:rPr>
          <w:noProof/>
        </w:rPr>
        <w:t>Cross-country support schemes for R&amp;D activity</w:t>
      </w:r>
      <w:r>
        <w:rPr>
          <w:noProof/>
        </w:rPr>
        <w:tab/>
      </w:r>
      <w:r>
        <w:rPr>
          <w:noProof/>
        </w:rPr>
        <w:fldChar w:fldCharType="begin"/>
      </w:r>
      <w:r>
        <w:rPr>
          <w:noProof/>
        </w:rPr>
        <w:instrText xml:space="preserve"> PAGEREF _Toc454188670 \h </w:instrText>
      </w:r>
      <w:r>
        <w:rPr>
          <w:noProof/>
        </w:rPr>
      </w:r>
      <w:r>
        <w:rPr>
          <w:noProof/>
        </w:rPr>
        <w:fldChar w:fldCharType="separate"/>
      </w:r>
      <w:r w:rsidR="003E786B">
        <w:rPr>
          <w:noProof/>
        </w:rPr>
        <w:t>149</w:t>
      </w:r>
      <w:r>
        <w:rPr>
          <w:noProof/>
        </w:rPr>
        <w:fldChar w:fldCharType="end"/>
      </w:r>
    </w:p>
    <w:p w14:paraId="079B2D55"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D.1</w:t>
      </w:r>
      <w:r>
        <w:rPr>
          <w:rFonts w:eastAsiaTheme="minorEastAsia" w:cstheme="minorBidi"/>
          <w:noProof/>
          <w:sz w:val="22"/>
          <w:szCs w:val="22"/>
          <w:lang w:val="en-GB" w:eastAsia="en-GB"/>
        </w:rPr>
        <w:tab/>
      </w:r>
      <w:r>
        <w:rPr>
          <w:noProof/>
        </w:rPr>
        <w:t>Groups invited for consultation</w:t>
      </w:r>
      <w:r>
        <w:rPr>
          <w:noProof/>
        </w:rPr>
        <w:tab/>
      </w:r>
      <w:r>
        <w:rPr>
          <w:noProof/>
        </w:rPr>
        <w:fldChar w:fldCharType="begin"/>
      </w:r>
      <w:r>
        <w:rPr>
          <w:noProof/>
        </w:rPr>
        <w:instrText xml:space="preserve"> PAGEREF _Toc454188671 \h </w:instrText>
      </w:r>
      <w:r>
        <w:rPr>
          <w:noProof/>
        </w:rPr>
      </w:r>
      <w:r>
        <w:rPr>
          <w:noProof/>
        </w:rPr>
        <w:fldChar w:fldCharType="separate"/>
      </w:r>
      <w:r w:rsidR="003E786B">
        <w:rPr>
          <w:noProof/>
        </w:rPr>
        <w:t>175</w:t>
      </w:r>
      <w:r>
        <w:rPr>
          <w:noProof/>
        </w:rPr>
        <w:fldChar w:fldCharType="end"/>
      </w:r>
    </w:p>
    <w:p w14:paraId="6726CF7F"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E.1</w:t>
      </w:r>
      <w:r>
        <w:rPr>
          <w:rFonts w:eastAsiaTheme="minorEastAsia" w:cstheme="minorBidi"/>
          <w:noProof/>
          <w:sz w:val="22"/>
          <w:szCs w:val="22"/>
          <w:lang w:val="en-GB" w:eastAsia="en-GB"/>
        </w:rPr>
        <w:tab/>
      </w:r>
      <w:r>
        <w:rPr>
          <w:noProof/>
        </w:rPr>
        <w:t>Sectoral distribution of large R&amp;D entities in the population</w:t>
      </w:r>
      <w:r>
        <w:rPr>
          <w:noProof/>
        </w:rPr>
        <w:tab/>
      </w:r>
      <w:r>
        <w:rPr>
          <w:noProof/>
        </w:rPr>
        <w:fldChar w:fldCharType="begin"/>
      </w:r>
      <w:r>
        <w:rPr>
          <w:noProof/>
        </w:rPr>
        <w:instrText xml:space="preserve"> PAGEREF _Toc454188672 \h </w:instrText>
      </w:r>
      <w:r>
        <w:rPr>
          <w:noProof/>
        </w:rPr>
      </w:r>
      <w:r>
        <w:rPr>
          <w:noProof/>
        </w:rPr>
        <w:fldChar w:fldCharType="separate"/>
      </w:r>
      <w:r w:rsidR="003E786B">
        <w:rPr>
          <w:noProof/>
        </w:rPr>
        <w:t>180</w:t>
      </w:r>
      <w:r>
        <w:rPr>
          <w:noProof/>
        </w:rPr>
        <w:fldChar w:fldCharType="end"/>
      </w:r>
    </w:p>
    <w:p w14:paraId="56F32F20"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E.2</w:t>
      </w:r>
      <w:r>
        <w:rPr>
          <w:rFonts w:eastAsiaTheme="minorEastAsia" w:cstheme="minorBidi"/>
          <w:noProof/>
          <w:sz w:val="22"/>
          <w:szCs w:val="22"/>
          <w:lang w:val="en-GB" w:eastAsia="en-GB"/>
        </w:rPr>
        <w:tab/>
      </w:r>
      <w:r>
        <w:rPr>
          <w:noProof/>
        </w:rPr>
        <w:t>Sectoral distribution of SMEs in the population</w:t>
      </w:r>
      <w:r>
        <w:rPr>
          <w:noProof/>
        </w:rPr>
        <w:tab/>
      </w:r>
      <w:r>
        <w:rPr>
          <w:noProof/>
        </w:rPr>
        <w:fldChar w:fldCharType="begin"/>
      </w:r>
      <w:r>
        <w:rPr>
          <w:noProof/>
        </w:rPr>
        <w:instrText xml:space="preserve"> PAGEREF _Toc454188673 \h </w:instrText>
      </w:r>
      <w:r>
        <w:rPr>
          <w:noProof/>
        </w:rPr>
      </w:r>
      <w:r>
        <w:rPr>
          <w:noProof/>
        </w:rPr>
        <w:fldChar w:fldCharType="separate"/>
      </w:r>
      <w:r w:rsidR="003E786B">
        <w:rPr>
          <w:noProof/>
        </w:rPr>
        <w:t>181</w:t>
      </w:r>
      <w:r>
        <w:rPr>
          <w:noProof/>
        </w:rPr>
        <w:fldChar w:fldCharType="end"/>
      </w:r>
    </w:p>
    <w:p w14:paraId="4A63BF5B"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E.3</w:t>
      </w:r>
      <w:r>
        <w:rPr>
          <w:rFonts w:eastAsiaTheme="minorEastAsia" w:cstheme="minorBidi"/>
          <w:noProof/>
          <w:sz w:val="22"/>
          <w:szCs w:val="22"/>
          <w:lang w:val="en-GB" w:eastAsia="en-GB"/>
        </w:rPr>
        <w:tab/>
      </w:r>
      <w:r>
        <w:rPr>
          <w:noProof/>
        </w:rPr>
        <w:t>Sectoral distribution of SME samples</w:t>
      </w:r>
      <w:r>
        <w:rPr>
          <w:noProof/>
        </w:rPr>
        <w:tab/>
      </w:r>
      <w:r>
        <w:rPr>
          <w:noProof/>
        </w:rPr>
        <w:fldChar w:fldCharType="begin"/>
      </w:r>
      <w:r>
        <w:rPr>
          <w:noProof/>
        </w:rPr>
        <w:instrText xml:space="preserve"> PAGEREF _Toc454188674 \h </w:instrText>
      </w:r>
      <w:r>
        <w:rPr>
          <w:noProof/>
        </w:rPr>
      </w:r>
      <w:r>
        <w:rPr>
          <w:noProof/>
        </w:rPr>
        <w:fldChar w:fldCharType="separate"/>
      </w:r>
      <w:r w:rsidR="003E786B">
        <w:rPr>
          <w:noProof/>
        </w:rPr>
        <w:t>182</w:t>
      </w:r>
      <w:r>
        <w:rPr>
          <w:noProof/>
        </w:rPr>
        <w:fldChar w:fldCharType="end"/>
      </w:r>
    </w:p>
    <w:p w14:paraId="6FB0F300"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G.1</w:t>
      </w:r>
      <w:r>
        <w:rPr>
          <w:rFonts w:eastAsiaTheme="minorEastAsia" w:cstheme="minorBidi"/>
          <w:noProof/>
          <w:sz w:val="22"/>
          <w:szCs w:val="22"/>
          <w:lang w:val="en-GB" w:eastAsia="en-GB"/>
        </w:rPr>
        <w:tab/>
      </w:r>
      <w:r>
        <w:rPr>
          <w:noProof/>
        </w:rPr>
        <w:t>Mapping constraints to R&amp;D inputs</w:t>
      </w:r>
      <w:r>
        <w:rPr>
          <w:noProof/>
        </w:rPr>
        <w:tab/>
      </w:r>
      <w:r>
        <w:rPr>
          <w:noProof/>
        </w:rPr>
        <w:fldChar w:fldCharType="begin"/>
      </w:r>
      <w:r>
        <w:rPr>
          <w:noProof/>
        </w:rPr>
        <w:instrText xml:space="preserve"> PAGEREF _Toc454188675 \h </w:instrText>
      </w:r>
      <w:r>
        <w:rPr>
          <w:noProof/>
        </w:rPr>
      </w:r>
      <w:r>
        <w:rPr>
          <w:noProof/>
        </w:rPr>
        <w:fldChar w:fldCharType="separate"/>
      </w:r>
      <w:r w:rsidR="003E786B">
        <w:rPr>
          <w:noProof/>
        </w:rPr>
        <w:t>203</w:t>
      </w:r>
      <w:r>
        <w:rPr>
          <w:noProof/>
        </w:rPr>
        <w:fldChar w:fldCharType="end"/>
      </w:r>
    </w:p>
    <w:p w14:paraId="72674B3F"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w:t>
      </w:r>
      <w:r>
        <w:rPr>
          <w:rFonts w:eastAsiaTheme="minorEastAsia" w:cstheme="minorBidi"/>
          <w:noProof/>
          <w:sz w:val="22"/>
          <w:szCs w:val="22"/>
          <w:lang w:val="en-GB" w:eastAsia="en-GB"/>
        </w:rPr>
        <w:tab/>
      </w:r>
      <w:r>
        <w:rPr>
          <w:noProof/>
        </w:rPr>
        <w:t>Difference in additionality rates between large firms and SMEs along R&amp;D expenditure cut-off points: Method A</w:t>
      </w:r>
      <w:r>
        <w:rPr>
          <w:noProof/>
        </w:rPr>
        <w:tab/>
      </w:r>
      <w:r>
        <w:rPr>
          <w:noProof/>
        </w:rPr>
        <w:fldChar w:fldCharType="begin"/>
      </w:r>
      <w:r>
        <w:rPr>
          <w:noProof/>
        </w:rPr>
        <w:instrText xml:space="preserve"> PAGEREF _Toc454188676 \h </w:instrText>
      </w:r>
      <w:r>
        <w:rPr>
          <w:noProof/>
        </w:rPr>
      </w:r>
      <w:r>
        <w:rPr>
          <w:noProof/>
        </w:rPr>
        <w:fldChar w:fldCharType="separate"/>
      </w:r>
      <w:r w:rsidR="003E786B">
        <w:rPr>
          <w:noProof/>
        </w:rPr>
        <w:t>211</w:t>
      </w:r>
      <w:r>
        <w:rPr>
          <w:noProof/>
        </w:rPr>
        <w:fldChar w:fldCharType="end"/>
      </w:r>
    </w:p>
    <w:p w14:paraId="7FBEA0A6"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H.2</w:t>
      </w:r>
      <w:r>
        <w:rPr>
          <w:rFonts w:eastAsiaTheme="minorEastAsia" w:cstheme="minorBidi"/>
          <w:noProof/>
          <w:sz w:val="22"/>
          <w:szCs w:val="22"/>
          <w:lang w:val="en-GB" w:eastAsia="en-GB"/>
        </w:rPr>
        <w:tab/>
      </w:r>
      <w:r>
        <w:rPr>
          <w:noProof/>
        </w:rPr>
        <w:t>Difference in additionality rates between large firms and SMEs along R&amp;D expenditure cut-off points: Method B</w:t>
      </w:r>
      <w:r>
        <w:rPr>
          <w:noProof/>
        </w:rPr>
        <w:tab/>
      </w:r>
      <w:r>
        <w:rPr>
          <w:noProof/>
        </w:rPr>
        <w:fldChar w:fldCharType="begin"/>
      </w:r>
      <w:r>
        <w:rPr>
          <w:noProof/>
        </w:rPr>
        <w:instrText xml:space="preserve"> PAGEREF _Toc454188677 \h </w:instrText>
      </w:r>
      <w:r>
        <w:rPr>
          <w:noProof/>
        </w:rPr>
      </w:r>
      <w:r>
        <w:rPr>
          <w:noProof/>
        </w:rPr>
        <w:fldChar w:fldCharType="separate"/>
      </w:r>
      <w:r w:rsidR="003E786B">
        <w:rPr>
          <w:noProof/>
        </w:rPr>
        <w:t>212</w:t>
      </w:r>
      <w:r>
        <w:rPr>
          <w:noProof/>
        </w:rPr>
        <w:fldChar w:fldCharType="end"/>
      </w:r>
    </w:p>
    <w:p w14:paraId="4F260EBE"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H.3</w:t>
      </w:r>
      <w:r>
        <w:rPr>
          <w:rFonts w:eastAsiaTheme="minorEastAsia" w:cstheme="minorBidi"/>
          <w:noProof/>
          <w:sz w:val="22"/>
          <w:szCs w:val="22"/>
          <w:lang w:val="en-GB" w:eastAsia="en-GB"/>
        </w:rPr>
        <w:tab/>
      </w:r>
      <w:r>
        <w:rPr>
          <w:noProof/>
        </w:rPr>
        <w:t>Difference in additionality rates between large firms and SMEs along R&amp;D expenditure cut-off points: Method C</w:t>
      </w:r>
      <w:r>
        <w:rPr>
          <w:noProof/>
        </w:rPr>
        <w:tab/>
      </w:r>
      <w:r>
        <w:rPr>
          <w:noProof/>
        </w:rPr>
        <w:fldChar w:fldCharType="begin"/>
      </w:r>
      <w:r>
        <w:rPr>
          <w:noProof/>
        </w:rPr>
        <w:instrText xml:space="preserve"> PAGEREF _Toc454188678 \h </w:instrText>
      </w:r>
      <w:r>
        <w:rPr>
          <w:noProof/>
        </w:rPr>
      </w:r>
      <w:r>
        <w:rPr>
          <w:noProof/>
        </w:rPr>
        <w:fldChar w:fldCharType="separate"/>
      </w:r>
      <w:r w:rsidR="003E786B">
        <w:rPr>
          <w:noProof/>
        </w:rPr>
        <w:t>213</w:t>
      </w:r>
      <w:r>
        <w:rPr>
          <w:noProof/>
        </w:rPr>
        <w:fldChar w:fldCharType="end"/>
      </w:r>
    </w:p>
    <w:p w14:paraId="02107468"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H.4</w:t>
      </w:r>
      <w:r>
        <w:rPr>
          <w:rFonts w:eastAsiaTheme="minorEastAsia" w:cstheme="minorBidi"/>
          <w:noProof/>
          <w:sz w:val="22"/>
          <w:szCs w:val="22"/>
          <w:lang w:val="en-GB" w:eastAsia="en-GB"/>
        </w:rPr>
        <w:tab/>
      </w:r>
      <w:r>
        <w:rPr>
          <w:noProof/>
        </w:rPr>
        <w:t>Difference in additionality rates between large firms and SMEs along R&amp;D expenditure cut-off points: Method D</w:t>
      </w:r>
      <w:r>
        <w:rPr>
          <w:noProof/>
        </w:rPr>
        <w:tab/>
      </w:r>
      <w:r>
        <w:rPr>
          <w:noProof/>
        </w:rPr>
        <w:fldChar w:fldCharType="begin"/>
      </w:r>
      <w:r>
        <w:rPr>
          <w:noProof/>
        </w:rPr>
        <w:instrText xml:space="preserve"> PAGEREF _Toc454188679 \h </w:instrText>
      </w:r>
      <w:r>
        <w:rPr>
          <w:noProof/>
        </w:rPr>
      </w:r>
      <w:r>
        <w:rPr>
          <w:noProof/>
        </w:rPr>
        <w:fldChar w:fldCharType="separate"/>
      </w:r>
      <w:r w:rsidR="003E786B">
        <w:rPr>
          <w:noProof/>
        </w:rPr>
        <w:t>214</w:t>
      </w:r>
      <w:r>
        <w:rPr>
          <w:noProof/>
        </w:rPr>
        <w:fldChar w:fldCharType="end"/>
      </w:r>
    </w:p>
    <w:p w14:paraId="4C4E640A"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H.5</w:t>
      </w:r>
      <w:r>
        <w:rPr>
          <w:rFonts w:eastAsiaTheme="minorEastAsia" w:cstheme="minorBidi"/>
          <w:noProof/>
          <w:sz w:val="22"/>
          <w:szCs w:val="22"/>
          <w:lang w:val="en-GB" w:eastAsia="en-GB"/>
        </w:rPr>
        <w:tab/>
      </w:r>
      <w:r>
        <w:rPr>
          <w:noProof/>
        </w:rPr>
        <w:t>Difference in additionality rates between large firms and SMEs along R&amp;D expenditure cut-off points: Method E</w:t>
      </w:r>
      <w:r>
        <w:rPr>
          <w:noProof/>
        </w:rPr>
        <w:tab/>
      </w:r>
      <w:r>
        <w:rPr>
          <w:noProof/>
        </w:rPr>
        <w:fldChar w:fldCharType="begin"/>
      </w:r>
      <w:r>
        <w:rPr>
          <w:noProof/>
        </w:rPr>
        <w:instrText xml:space="preserve"> PAGEREF _Toc454188680 \h </w:instrText>
      </w:r>
      <w:r>
        <w:rPr>
          <w:noProof/>
        </w:rPr>
      </w:r>
      <w:r>
        <w:rPr>
          <w:noProof/>
        </w:rPr>
        <w:fldChar w:fldCharType="separate"/>
      </w:r>
      <w:r w:rsidR="003E786B">
        <w:rPr>
          <w:noProof/>
        </w:rPr>
        <w:t>215</w:t>
      </w:r>
      <w:r>
        <w:rPr>
          <w:noProof/>
        </w:rPr>
        <w:fldChar w:fldCharType="end"/>
      </w:r>
    </w:p>
    <w:p w14:paraId="7660BE8E"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H.6</w:t>
      </w:r>
      <w:r>
        <w:rPr>
          <w:rFonts w:eastAsiaTheme="minorEastAsia" w:cstheme="minorBidi"/>
          <w:noProof/>
          <w:sz w:val="22"/>
          <w:szCs w:val="22"/>
          <w:lang w:val="en-GB" w:eastAsia="en-GB"/>
        </w:rPr>
        <w:tab/>
      </w:r>
      <w:r>
        <w:rPr>
          <w:noProof/>
        </w:rPr>
        <w:t>Difference in additionality rates between large firms and SMEs along R&amp;D expenditure cut-off points: Method F</w:t>
      </w:r>
      <w:r>
        <w:rPr>
          <w:noProof/>
        </w:rPr>
        <w:tab/>
      </w:r>
      <w:r>
        <w:rPr>
          <w:noProof/>
        </w:rPr>
        <w:fldChar w:fldCharType="begin"/>
      </w:r>
      <w:r>
        <w:rPr>
          <w:noProof/>
        </w:rPr>
        <w:instrText xml:space="preserve"> PAGEREF _Toc454188681 \h </w:instrText>
      </w:r>
      <w:r>
        <w:rPr>
          <w:noProof/>
        </w:rPr>
      </w:r>
      <w:r>
        <w:rPr>
          <w:noProof/>
        </w:rPr>
        <w:fldChar w:fldCharType="separate"/>
      </w:r>
      <w:r w:rsidR="003E786B">
        <w:rPr>
          <w:noProof/>
        </w:rPr>
        <w:t>216</w:t>
      </w:r>
      <w:r>
        <w:rPr>
          <w:noProof/>
        </w:rPr>
        <w:fldChar w:fldCharType="end"/>
      </w:r>
    </w:p>
    <w:p w14:paraId="787B4624"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H.7</w:t>
      </w:r>
      <w:r>
        <w:rPr>
          <w:rFonts w:eastAsiaTheme="minorEastAsia" w:cstheme="minorBidi"/>
          <w:noProof/>
          <w:sz w:val="22"/>
          <w:szCs w:val="22"/>
          <w:lang w:val="en-GB" w:eastAsia="en-GB"/>
        </w:rPr>
        <w:tab/>
      </w:r>
      <w:r>
        <w:rPr>
          <w:noProof/>
        </w:rPr>
        <w:t>Difference in additionality rates between large firms and SMEs along R&amp;D expenditure cut-off points: Method G</w:t>
      </w:r>
      <w:r>
        <w:rPr>
          <w:noProof/>
        </w:rPr>
        <w:tab/>
      </w:r>
      <w:r>
        <w:rPr>
          <w:noProof/>
        </w:rPr>
        <w:fldChar w:fldCharType="begin"/>
      </w:r>
      <w:r>
        <w:rPr>
          <w:noProof/>
        </w:rPr>
        <w:instrText xml:space="preserve"> PAGEREF _Toc454188682 \h </w:instrText>
      </w:r>
      <w:r>
        <w:rPr>
          <w:noProof/>
        </w:rPr>
      </w:r>
      <w:r>
        <w:rPr>
          <w:noProof/>
        </w:rPr>
        <w:fldChar w:fldCharType="separate"/>
      </w:r>
      <w:r w:rsidR="003E786B">
        <w:rPr>
          <w:noProof/>
        </w:rPr>
        <w:t>217</w:t>
      </w:r>
      <w:r>
        <w:rPr>
          <w:noProof/>
        </w:rPr>
        <w:fldChar w:fldCharType="end"/>
      </w:r>
    </w:p>
    <w:p w14:paraId="2C3EDD53"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H.8</w:t>
      </w:r>
      <w:r>
        <w:rPr>
          <w:rFonts w:eastAsiaTheme="minorEastAsia" w:cstheme="minorBidi"/>
          <w:noProof/>
          <w:sz w:val="22"/>
          <w:szCs w:val="22"/>
          <w:lang w:val="en-GB" w:eastAsia="en-GB"/>
        </w:rPr>
        <w:tab/>
      </w:r>
      <w:r>
        <w:rPr>
          <w:noProof/>
        </w:rPr>
        <w:t>Difference in additionality rates between large firms and SMEs along the turnover cut-off point: Method A</w:t>
      </w:r>
      <w:r>
        <w:rPr>
          <w:noProof/>
        </w:rPr>
        <w:tab/>
      </w:r>
      <w:r>
        <w:rPr>
          <w:noProof/>
        </w:rPr>
        <w:fldChar w:fldCharType="begin"/>
      </w:r>
      <w:r>
        <w:rPr>
          <w:noProof/>
        </w:rPr>
        <w:instrText xml:space="preserve"> PAGEREF _Toc454188683 \h </w:instrText>
      </w:r>
      <w:r>
        <w:rPr>
          <w:noProof/>
        </w:rPr>
      </w:r>
      <w:r>
        <w:rPr>
          <w:noProof/>
        </w:rPr>
        <w:fldChar w:fldCharType="separate"/>
      </w:r>
      <w:r w:rsidR="003E786B">
        <w:rPr>
          <w:noProof/>
        </w:rPr>
        <w:t>218</w:t>
      </w:r>
      <w:r>
        <w:rPr>
          <w:noProof/>
        </w:rPr>
        <w:fldChar w:fldCharType="end"/>
      </w:r>
    </w:p>
    <w:p w14:paraId="02BD7194"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H.9</w:t>
      </w:r>
      <w:r>
        <w:rPr>
          <w:rFonts w:eastAsiaTheme="minorEastAsia" w:cstheme="minorBidi"/>
          <w:noProof/>
          <w:sz w:val="22"/>
          <w:szCs w:val="22"/>
          <w:lang w:val="en-GB" w:eastAsia="en-GB"/>
        </w:rPr>
        <w:tab/>
      </w:r>
      <w:r>
        <w:rPr>
          <w:noProof/>
        </w:rPr>
        <w:t>Difference in additionality rates between large firms and SMEs along the turnover cut-off point: Method B</w:t>
      </w:r>
      <w:r>
        <w:rPr>
          <w:noProof/>
        </w:rPr>
        <w:tab/>
      </w:r>
      <w:r>
        <w:rPr>
          <w:noProof/>
        </w:rPr>
        <w:fldChar w:fldCharType="begin"/>
      </w:r>
      <w:r>
        <w:rPr>
          <w:noProof/>
        </w:rPr>
        <w:instrText xml:space="preserve"> PAGEREF _Toc454188684 \h </w:instrText>
      </w:r>
      <w:r>
        <w:rPr>
          <w:noProof/>
        </w:rPr>
      </w:r>
      <w:r>
        <w:rPr>
          <w:noProof/>
        </w:rPr>
        <w:fldChar w:fldCharType="separate"/>
      </w:r>
      <w:r w:rsidR="003E786B">
        <w:rPr>
          <w:noProof/>
        </w:rPr>
        <w:t>219</w:t>
      </w:r>
      <w:r>
        <w:rPr>
          <w:noProof/>
        </w:rPr>
        <w:fldChar w:fldCharType="end"/>
      </w:r>
    </w:p>
    <w:p w14:paraId="38BAE5A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H.10</w:t>
      </w:r>
      <w:r>
        <w:rPr>
          <w:rFonts w:eastAsiaTheme="minorEastAsia" w:cstheme="minorBidi"/>
          <w:noProof/>
          <w:sz w:val="22"/>
          <w:szCs w:val="22"/>
          <w:lang w:val="en-GB" w:eastAsia="en-GB"/>
        </w:rPr>
        <w:tab/>
      </w:r>
      <w:r>
        <w:rPr>
          <w:noProof/>
        </w:rPr>
        <w:t>Difference in additionality rates between large firms and SMEs along the turnover cut-off point: Method C</w:t>
      </w:r>
      <w:r>
        <w:rPr>
          <w:noProof/>
        </w:rPr>
        <w:tab/>
      </w:r>
      <w:r>
        <w:rPr>
          <w:noProof/>
        </w:rPr>
        <w:fldChar w:fldCharType="begin"/>
      </w:r>
      <w:r>
        <w:rPr>
          <w:noProof/>
        </w:rPr>
        <w:instrText xml:space="preserve"> PAGEREF _Toc454188685 \h </w:instrText>
      </w:r>
      <w:r>
        <w:rPr>
          <w:noProof/>
        </w:rPr>
      </w:r>
      <w:r>
        <w:rPr>
          <w:noProof/>
        </w:rPr>
        <w:fldChar w:fldCharType="separate"/>
      </w:r>
      <w:r w:rsidR="003E786B">
        <w:rPr>
          <w:noProof/>
        </w:rPr>
        <w:t>220</w:t>
      </w:r>
      <w:r>
        <w:rPr>
          <w:noProof/>
        </w:rPr>
        <w:fldChar w:fldCharType="end"/>
      </w:r>
    </w:p>
    <w:p w14:paraId="75080111"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H.11</w:t>
      </w:r>
      <w:r>
        <w:rPr>
          <w:rFonts w:eastAsiaTheme="minorEastAsia" w:cstheme="minorBidi"/>
          <w:noProof/>
          <w:sz w:val="22"/>
          <w:szCs w:val="22"/>
          <w:lang w:val="en-GB" w:eastAsia="en-GB"/>
        </w:rPr>
        <w:tab/>
      </w:r>
      <w:r>
        <w:rPr>
          <w:noProof/>
        </w:rPr>
        <w:t>Difference in additionality rates between large firms and SMEs along the turnover cut-off point: Method D</w:t>
      </w:r>
      <w:r>
        <w:rPr>
          <w:noProof/>
        </w:rPr>
        <w:tab/>
      </w:r>
      <w:r>
        <w:rPr>
          <w:noProof/>
        </w:rPr>
        <w:fldChar w:fldCharType="begin"/>
      </w:r>
      <w:r>
        <w:rPr>
          <w:noProof/>
        </w:rPr>
        <w:instrText xml:space="preserve"> PAGEREF _Toc454188686 \h </w:instrText>
      </w:r>
      <w:r>
        <w:rPr>
          <w:noProof/>
        </w:rPr>
      </w:r>
      <w:r>
        <w:rPr>
          <w:noProof/>
        </w:rPr>
        <w:fldChar w:fldCharType="separate"/>
      </w:r>
      <w:r w:rsidR="003E786B">
        <w:rPr>
          <w:noProof/>
        </w:rPr>
        <w:t>221</w:t>
      </w:r>
      <w:r>
        <w:rPr>
          <w:noProof/>
        </w:rPr>
        <w:fldChar w:fldCharType="end"/>
      </w:r>
    </w:p>
    <w:p w14:paraId="4F1DE721"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H.12</w:t>
      </w:r>
      <w:r>
        <w:rPr>
          <w:rFonts w:eastAsiaTheme="minorEastAsia" w:cstheme="minorBidi"/>
          <w:noProof/>
          <w:sz w:val="22"/>
          <w:szCs w:val="22"/>
          <w:lang w:val="en-GB" w:eastAsia="en-GB"/>
        </w:rPr>
        <w:tab/>
      </w:r>
      <w:r>
        <w:rPr>
          <w:noProof/>
        </w:rPr>
        <w:t>Difference in additionality rates between large firms and SMEs along the turnover cut-off point: Method E</w:t>
      </w:r>
      <w:r>
        <w:rPr>
          <w:noProof/>
        </w:rPr>
        <w:tab/>
      </w:r>
      <w:r>
        <w:rPr>
          <w:noProof/>
        </w:rPr>
        <w:fldChar w:fldCharType="begin"/>
      </w:r>
      <w:r>
        <w:rPr>
          <w:noProof/>
        </w:rPr>
        <w:instrText xml:space="preserve"> PAGEREF _Toc454188687 \h </w:instrText>
      </w:r>
      <w:r>
        <w:rPr>
          <w:noProof/>
        </w:rPr>
      </w:r>
      <w:r>
        <w:rPr>
          <w:noProof/>
        </w:rPr>
        <w:fldChar w:fldCharType="separate"/>
      </w:r>
      <w:r w:rsidR="003E786B">
        <w:rPr>
          <w:noProof/>
        </w:rPr>
        <w:t>222</w:t>
      </w:r>
      <w:r>
        <w:rPr>
          <w:noProof/>
        </w:rPr>
        <w:fldChar w:fldCharType="end"/>
      </w:r>
    </w:p>
    <w:p w14:paraId="4938C3DD"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H.13</w:t>
      </w:r>
      <w:r>
        <w:rPr>
          <w:rFonts w:eastAsiaTheme="minorEastAsia" w:cstheme="minorBidi"/>
          <w:noProof/>
          <w:sz w:val="22"/>
          <w:szCs w:val="22"/>
          <w:lang w:val="en-GB" w:eastAsia="en-GB"/>
        </w:rPr>
        <w:tab/>
      </w:r>
      <w:r>
        <w:rPr>
          <w:noProof/>
        </w:rPr>
        <w:t>Difference in additionality rates between large firms and SMEs along the turnover cut-off point: Method F</w:t>
      </w:r>
      <w:r>
        <w:rPr>
          <w:noProof/>
        </w:rPr>
        <w:tab/>
      </w:r>
      <w:r>
        <w:rPr>
          <w:noProof/>
        </w:rPr>
        <w:fldChar w:fldCharType="begin"/>
      </w:r>
      <w:r>
        <w:rPr>
          <w:noProof/>
        </w:rPr>
        <w:instrText xml:space="preserve"> PAGEREF _Toc454188688 \h </w:instrText>
      </w:r>
      <w:r>
        <w:rPr>
          <w:noProof/>
        </w:rPr>
      </w:r>
      <w:r>
        <w:rPr>
          <w:noProof/>
        </w:rPr>
        <w:fldChar w:fldCharType="separate"/>
      </w:r>
      <w:r w:rsidR="003E786B">
        <w:rPr>
          <w:noProof/>
        </w:rPr>
        <w:t>223</w:t>
      </w:r>
      <w:r>
        <w:rPr>
          <w:noProof/>
        </w:rPr>
        <w:fldChar w:fldCharType="end"/>
      </w:r>
    </w:p>
    <w:p w14:paraId="21BEDE30" w14:textId="77777777" w:rsidR="0066124C" w:rsidRDefault="0066124C">
      <w:pPr>
        <w:pStyle w:val="TableofFigures"/>
        <w:tabs>
          <w:tab w:val="left" w:pos="1540"/>
        </w:tabs>
        <w:rPr>
          <w:rFonts w:eastAsiaTheme="minorEastAsia" w:cstheme="minorBidi"/>
          <w:noProof/>
          <w:sz w:val="22"/>
          <w:szCs w:val="22"/>
          <w:lang w:val="en-GB" w:eastAsia="en-GB"/>
        </w:rPr>
      </w:pPr>
      <w:r>
        <w:rPr>
          <w:noProof/>
        </w:rPr>
        <w:t>Chart H.14</w:t>
      </w:r>
      <w:r>
        <w:rPr>
          <w:rFonts w:eastAsiaTheme="minorEastAsia" w:cstheme="minorBidi"/>
          <w:noProof/>
          <w:sz w:val="22"/>
          <w:szCs w:val="22"/>
          <w:lang w:val="en-GB" w:eastAsia="en-GB"/>
        </w:rPr>
        <w:tab/>
      </w:r>
      <w:r>
        <w:rPr>
          <w:noProof/>
        </w:rPr>
        <w:t>Difference in additionality rates between large firms and SMEs along the turnover cut-off point: Method G</w:t>
      </w:r>
      <w:r>
        <w:rPr>
          <w:noProof/>
        </w:rPr>
        <w:tab/>
      </w:r>
      <w:r>
        <w:rPr>
          <w:noProof/>
        </w:rPr>
        <w:fldChar w:fldCharType="begin"/>
      </w:r>
      <w:r>
        <w:rPr>
          <w:noProof/>
        </w:rPr>
        <w:instrText xml:space="preserve"> PAGEREF _Toc454188689 \h </w:instrText>
      </w:r>
      <w:r>
        <w:rPr>
          <w:noProof/>
        </w:rPr>
      </w:r>
      <w:r>
        <w:rPr>
          <w:noProof/>
        </w:rPr>
        <w:fldChar w:fldCharType="separate"/>
      </w:r>
      <w:r w:rsidR="003E786B">
        <w:rPr>
          <w:noProof/>
        </w:rPr>
        <w:t>224</w:t>
      </w:r>
      <w:r>
        <w:rPr>
          <w:noProof/>
        </w:rPr>
        <w:fldChar w:fldCharType="end"/>
      </w:r>
    </w:p>
    <w:p w14:paraId="325E964E"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I.1</w:t>
      </w:r>
      <w:r>
        <w:rPr>
          <w:rFonts w:eastAsiaTheme="minorEastAsia" w:cstheme="minorBidi"/>
          <w:noProof/>
          <w:sz w:val="22"/>
          <w:szCs w:val="22"/>
          <w:lang w:val="en-GB" w:eastAsia="en-GB"/>
        </w:rPr>
        <w:tab/>
      </w:r>
      <w:r>
        <w:rPr>
          <w:noProof/>
        </w:rPr>
        <w:t>CIE-REGIONS industries/commodities</w:t>
      </w:r>
      <w:r>
        <w:rPr>
          <w:noProof/>
        </w:rPr>
        <w:tab/>
      </w:r>
      <w:r>
        <w:rPr>
          <w:noProof/>
        </w:rPr>
        <w:fldChar w:fldCharType="begin"/>
      </w:r>
      <w:r>
        <w:rPr>
          <w:noProof/>
        </w:rPr>
        <w:instrText xml:space="preserve"> PAGEREF _Toc454188690 \h </w:instrText>
      </w:r>
      <w:r>
        <w:rPr>
          <w:noProof/>
        </w:rPr>
      </w:r>
      <w:r>
        <w:rPr>
          <w:noProof/>
        </w:rPr>
        <w:fldChar w:fldCharType="separate"/>
      </w:r>
      <w:r w:rsidR="003E786B">
        <w:rPr>
          <w:noProof/>
        </w:rPr>
        <w:t>225</w:t>
      </w:r>
      <w:r>
        <w:rPr>
          <w:noProof/>
        </w:rPr>
        <w:fldChar w:fldCharType="end"/>
      </w:r>
    </w:p>
    <w:p w14:paraId="71B8F105" w14:textId="77777777" w:rsidR="0066124C" w:rsidRDefault="0066124C">
      <w:pPr>
        <w:pStyle w:val="TableofFigures"/>
        <w:tabs>
          <w:tab w:val="left" w:pos="1540"/>
        </w:tabs>
        <w:rPr>
          <w:rFonts w:eastAsiaTheme="minorEastAsia" w:cstheme="minorBidi"/>
          <w:noProof/>
          <w:sz w:val="22"/>
          <w:szCs w:val="22"/>
          <w:lang w:val="en-GB" w:eastAsia="en-GB"/>
        </w:rPr>
      </w:pPr>
      <w:r>
        <w:rPr>
          <w:noProof/>
        </w:rPr>
        <w:t>Table I.2</w:t>
      </w:r>
      <w:r>
        <w:rPr>
          <w:rFonts w:eastAsiaTheme="minorEastAsia" w:cstheme="minorBidi"/>
          <w:noProof/>
          <w:sz w:val="22"/>
          <w:szCs w:val="22"/>
          <w:lang w:val="en-GB" w:eastAsia="en-GB"/>
        </w:rPr>
        <w:tab/>
      </w:r>
      <w:r>
        <w:rPr>
          <w:noProof/>
        </w:rPr>
        <w:t>CIE-REGIONS margin services</w:t>
      </w:r>
      <w:r>
        <w:rPr>
          <w:noProof/>
        </w:rPr>
        <w:tab/>
      </w:r>
      <w:r>
        <w:rPr>
          <w:noProof/>
        </w:rPr>
        <w:fldChar w:fldCharType="begin"/>
      </w:r>
      <w:r>
        <w:rPr>
          <w:noProof/>
        </w:rPr>
        <w:instrText xml:space="preserve"> PAGEREF _Toc454188691 \h </w:instrText>
      </w:r>
      <w:r>
        <w:rPr>
          <w:noProof/>
        </w:rPr>
      </w:r>
      <w:r>
        <w:rPr>
          <w:noProof/>
        </w:rPr>
        <w:fldChar w:fldCharType="separate"/>
      </w:r>
      <w:r w:rsidR="003E786B">
        <w:rPr>
          <w:noProof/>
        </w:rPr>
        <w:t>227</w:t>
      </w:r>
      <w:r>
        <w:rPr>
          <w:noProof/>
        </w:rPr>
        <w:fldChar w:fldCharType="end"/>
      </w:r>
    </w:p>
    <w:p w14:paraId="0C119414" w14:textId="77777777" w:rsidR="00363597" w:rsidRPr="001B1876" w:rsidRDefault="00E157DC" w:rsidP="00E157DC">
      <w:pPr>
        <w:pStyle w:val="TableofFigures"/>
      </w:pPr>
      <w:r w:rsidRPr="001B1876">
        <w:rPr>
          <w:b/>
          <w:bCs/>
        </w:rPr>
        <w:fldChar w:fldCharType="end"/>
      </w:r>
    </w:p>
    <w:p w14:paraId="196A8B6D" w14:textId="77777777" w:rsidR="00363597" w:rsidRPr="001B1876" w:rsidRDefault="00363597" w:rsidP="00E157DC">
      <w:pPr>
        <w:pStyle w:val="Heading1"/>
        <w:numPr>
          <w:ilvl w:val="0"/>
          <w:numId w:val="0"/>
        </w:numPr>
        <w:sectPr w:rsidR="00363597" w:rsidRPr="001B1876" w:rsidSect="00E157DC">
          <w:headerReference w:type="even" r:id="rId20"/>
          <w:headerReference w:type="default" r:id="rId21"/>
          <w:footerReference w:type="even" r:id="rId22"/>
          <w:footerReference w:type="default" r:id="rId23"/>
          <w:headerReference w:type="first" r:id="rId24"/>
          <w:pgSz w:w="11906" w:h="16838" w:code="9"/>
          <w:pgMar w:top="2268" w:right="1701" w:bottom="1418" w:left="2268" w:header="680" w:footer="680" w:gutter="0"/>
          <w:pgNumType w:fmt="lowerRoman"/>
          <w:cols w:space="708"/>
          <w:docGrid w:linePitch="360"/>
        </w:sectPr>
      </w:pPr>
    </w:p>
    <w:p w14:paraId="27738501" w14:textId="77777777" w:rsidR="003C2466" w:rsidRPr="001B1876" w:rsidRDefault="003C2466" w:rsidP="00E157DC">
      <w:pPr>
        <w:pStyle w:val="Heading1"/>
        <w:numPr>
          <w:ilvl w:val="0"/>
          <w:numId w:val="0"/>
        </w:numPr>
      </w:pPr>
      <w:bookmarkStart w:id="1" w:name="_Toc316916906"/>
      <w:bookmarkStart w:id="2" w:name="_Toc454188531"/>
      <w:r w:rsidRPr="001B1876">
        <w:t>Summary</w:t>
      </w:r>
      <w:bookmarkEnd w:id="1"/>
      <w:bookmarkEnd w:id="2"/>
    </w:p>
    <w:p w14:paraId="15C237E1" w14:textId="77777777" w:rsidR="00F85D8E" w:rsidRPr="001B1876" w:rsidRDefault="00F85D8E" w:rsidP="009F3196">
      <w:pPr>
        <w:pStyle w:val="Heading2"/>
      </w:pPr>
      <w:bookmarkStart w:id="3" w:name="_Toc454188532"/>
      <w:r w:rsidRPr="001B1876">
        <w:t>This report</w:t>
      </w:r>
      <w:bookmarkEnd w:id="3"/>
    </w:p>
    <w:p w14:paraId="56E67546" w14:textId="3C2C61AE" w:rsidR="00AB3BFE" w:rsidRPr="001B1876" w:rsidRDefault="00AB3BFE" w:rsidP="00B30153">
      <w:pPr>
        <w:pStyle w:val="BodyText"/>
      </w:pPr>
      <w:r w:rsidRPr="001B1876">
        <w:t>T</w:t>
      </w:r>
      <w:r w:rsidR="00B30153" w:rsidRPr="001B1876">
        <w:t xml:space="preserve">he Australian Government Department of Industry, Innovation and Science (the </w:t>
      </w:r>
      <w:r w:rsidR="00A318DE">
        <w:t>department</w:t>
      </w:r>
      <w:r w:rsidR="00B30153" w:rsidRPr="001B1876">
        <w:t xml:space="preserve">) </w:t>
      </w:r>
      <w:r w:rsidRPr="001B1876">
        <w:t xml:space="preserve">commissioned the Centre for International Economics (CIE) </w:t>
      </w:r>
      <w:r w:rsidR="00B30153" w:rsidRPr="001B1876">
        <w:t xml:space="preserve">to provide independent advice to the R&amp;D Tax Incentive (R&amp;D TI) programme review. </w:t>
      </w:r>
      <w:r w:rsidRPr="001B1876">
        <w:t xml:space="preserve">Following </w:t>
      </w:r>
      <w:r w:rsidR="00A318DE">
        <w:t xml:space="preserve">the </w:t>
      </w:r>
      <w:r w:rsidRPr="001B1876">
        <w:t xml:space="preserve">implementation of the research strategy, this report presents the CIE’s findings from </w:t>
      </w:r>
      <w:r w:rsidR="00A318DE">
        <w:t>its</w:t>
      </w:r>
      <w:r w:rsidR="00A318DE" w:rsidRPr="001B1876">
        <w:t xml:space="preserve"> </w:t>
      </w:r>
      <w:r w:rsidRPr="001B1876">
        <w:t>analysis.</w:t>
      </w:r>
    </w:p>
    <w:p w14:paraId="622DE3A8" w14:textId="4DE42129" w:rsidR="00AB3BFE" w:rsidRPr="001B1876" w:rsidRDefault="00AB3BFE" w:rsidP="00AB3BFE">
      <w:pPr>
        <w:pStyle w:val="BodyText"/>
      </w:pPr>
      <w:r w:rsidRPr="001B1876">
        <w:t xml:space="preserve">The </w:t>
      </w:r>
      <w:r w:rsidR="00A318DE">
        <w:t>t</w:t>
      </w:r>
      <w:r w:rsidRPr="001B1876">
        <w:t xml:space="preserve">erms of </w:t>
      </w:r>
      <w:r w:rsidR="00A318DE">
        <w:t>r</w:t>
      </w:r>
      <w:r w:rsidRPr="001B1876">
        <w:t>eference for the CIE’s review are set out in Appendix A.</w:t>
      </w:r>
    </w:p>
    <w:p w14:paraId="15838D15" w14:textId="77777777" w:rsidR="00F85D8E" w:rsidRPr="001B1876" w:rsidRDefault="006C1176" w:rsidP="009F3196">
      <w:pPr>
        <w:pStyle w:val="Heading2"/>
      </w:pPr>
      <w:bookmarkStart w:id="4" w:name="_Toc454188533"/>
      <w:r w:rsidRPr="001B1876">
        <w:t>The research strategy used for</w:t>
      </w:r>
      <w:r w:rsidR="00F85D8E" w:rsidRPr="001B1876">
        <w:t xml:space="preserve"> this report</w:t>
      </w:r>
      <w:bookmarkEnd w:id="4"/>
    </w:p>
    <w:p w14:paraId="72C82B6D" w14:textId="2FEC255B" w:rsidR="00F85D8E" w:rsidRPr="001B1876" w:rsidRDefault="00F85D8E" w:rsidP="00F85D8E">
      <w:pPr>
        <w:pStyle w:val="BodyText"/>
      </w:pPr>
      <w:r w:rsidRPr="001B1876">
        <w:t xml:space="preserve">The main </w:t>
      </w:r>
      <w:r w:rsidR="000C5B1F">
        <w:t>items of</w:t>
      </w:r>
      <w:r w:rsidRPr="001B1876">
        <w:t xml:space="preserve"> research completed for this review and presented in this report </w:t>
      </w:r>
      <w:r w:rsidR="00A36E2E">
        <w:t>we</w:t>
      </w:r>
      <w:r w:rsidRPr="001B1876">
        <w:t>re:</w:t>
      </w:r>
    </w:p>
    <w:p w14:paraId="0436FBC6" w14:textId="77777777" w:rsidR="00F85D8E" w:rsidRPr="001B1876" w:rsidRDefault="00F85D8E" w:rsidP="00F85D8E">
      <w:pPr>
        <w:pStyle w:val="ListBullet"/>
      </w:pPr>
      <w:r w:rsidRPr="001B1876">
        <w:t>stakeholder consultations</w:t>
      </w:r>
      <w:r w:rsidR="00AB3BFE" w:rsidRPr="001B1876">
        <w:t xml:space="preserve"> (including consideration of relevant submissions to recent </w:t>
      </w:r>
      <w:r w:rsidR="00A318DE">
        <w:t>government</w:t>
      </w:r>
      <w:r w:rsidR="00AB3BFE" w:rsidRPr="001B1876">
        <w:t xml:space="preserve"> consultation processes)</w:t>
      </w:r>
    </w:p>
    <w:p w14:paraId="4C65821E" w14:textId="77777777" w:rsidR="00F85D8E" w:rsidRPr="001B1876" w:rsidRDefault="00F85D8E" w:rsidP="00F85D8E">
      <w:pPr>
        <w:pStyle w:val="ListBullet"/>
      </w:pPr>
      <w:r w:rsidRPr="001B1876">
        <w:t>a review of international and Australian literature</w:t>
      </w:r>
      <w:r w:rsidR="00AB3BFE" w:rsidRPr="001B1876">
        <w:t xml:space="preserve"> (including two other research projects commissioned by the </w:t>
      </w:r>
      <w:r w:rsidR="00A318DE">
        <w:t>department</w:t>
      </w:r>
      <w:r w:rsidR="00AB3BFE" w:rsidRPr="001B1876">
        <w:t>)</w:t>
      </w:r>
    </w:p>
    <w:p w14:paraId="6D3D92A9" w14:textId="7EAF0065" w:rsidR="00F85D8E" w:rsidRPr="001B1876" w:rsidRDefault="00F85D8E" w:rsidP="00F85D8E">
      <w:pPr>
        <w:pStyle w:val="ListBullet"/>
      </w:pPr>
      <w:r w:rsidRPr="001B1876">
        <w:t>a customised survey of R&amp;D TI recipients</w:t>
      </w:r>
    </w:p>
    <w:p w14:paraId="6E304E75" w14:textId="1161D2A0" w:rsidR="00F85D8E" w:rsidRPr="001B1876" w:rsidRDefault="00F76705" w:rsidP="00F85D8E">
      <w:pPr>
        <w:pStyle w:val="ListBullet"/>
      </w:pPr>
      <w:r w:rsidRPr="001B1876">
        <w:t xml:space="preserve">subsequent </w:t>
      </w:r>
      <w:r w:rsidR="00F85D8E" w:rsidRPr="001B1876">
        <w:t xml:space="preserve">analysis using </w:t>
      </w:r>
      <w:r w:rsidR="000C5B1F">
        <w:t xml:space="preserve">statistical and </w:t>
      </w:r>
      <w:r w:rsidR="00F85D8E" w:rsidRPr="001B1876">
        <w:t>economy</w:t>
      </w:r>
      <w:r w:rsidR="00396875">
        <w:t>-</w:t>
      </w:r>
      <w:r w:rsidR="00F85D8E" w:rsidRPr="001B1876">
        <w:t>wide modelling</w:t>
      </w:r>
      <w:r w:rsidRPr="001B1876">
        <w:t xml:space="preserve"> to understand the broader costs and benefits of the programme</w:t>
      </w:r>
      <w:r w:rsidR="00F85D8E" w:rsidRPr="001B1876">
        <w:t>.</w:t>
      </w:r>
    </w:p>
    <w:p w14:paraId="4E3EE274" w14:textId="77777777" w:rsidR="00F85D8E" w:rsidRPr="001B1876" w:rsidRDefault="006C1176" w:rsidP="009F3196">
      <w:pPr>
        <w:pStyle w:val="Heading2"/>
      </w:pPr>
      <w:bookmarkStart w:id="5" w:name="_Toc454188534"/>
      <w:r w:rsidRPr="001B1876">
        <w:t>The evaluation strategy used for this report</w:t>
      </w:r>
      <w:bookmarkEnd w:id="5"/>
    </w:p>
    <w:p w14:paraId="5D825108" w14:textId="77777777" w:rsidR="00F85D8E" w:rsidRPr="001B1876" w:rsidRDefault="00F85D8E" w:rsidP="00F85D8E">
      <w:pPr>
        <w:pStyle w:val="BodyText"/>
      </w:pPr>
      <w:r w:rsidRPr="001B1876">
        <w:t>The R&amp;D TI is a core government programme designed to increase R&amp;D by providing subsidies through the tax system using a tax offset based on R&amp;D spending.</w:t>
      </w:r>
      <w:r w:rsidR="00E955B1" w:rsidRPr="001B1876">
        <w:t xml:space="preserve"> The object of the programme is clearly set out in the legislation</w:t>
      </w:r>
      <w:r w:rsidR="006A5702" w:rsidRPr="001B1876">
        <w:t>:</w:t>
      </w:r>
    </w:p>
    <w:p w14:paraId="6B6B9863" w14:textId="552D9179" w:rsidR="00A36E2E" w:rsidRDefault="00E955B1" w:rsidP="006A5702">
      <w:pPr>
        <w:pStyle w:val="Quote"/>
        <w:rPr>
          <w:b/>
        </w:rPr>
      </w:pPr>
      <w:r w:rsidRPr="001B1876">
        <w:t>…</w:t>
      </w:r>
      <w:r w:rsidR="000F074B">
        <w:t xml:space="preserve"> </w:t>
      </w:r>
      <w:r w:rsidRPr="001B1876">
        <w:t xml:space="preserve">to encourage industry to conduct </w:t>
      </w:r>
      <w:r w:rsidRPr="001B1876">
        <w:rPr>
          <w:b/>
        </w:rPr>
        <w:t>research and development activities</w:t>
      </w:r>
      <w:r w:rsidRPr="001B1876">
        <w:t xml:space="preserve"> that might </w:t>
      </w:r>
      <w:r w:rsidRPr="001B1876">
        <w:rPr>
          <w:b/>
        </w:rPr>
        <w:t>otherwise not be conducted</w:t>
      </w:r>
      <w:r w:rsidRPr="001B1876">
        <w:t xml:space="preserve"> because of an uncertain return from the activities, in cases where the knowledge gained is likely to </w:t>
      </w:r>
      <w:r w:rsidRPr="001B1876">
        <w:rPr>
          <w:b/>
        </w:rPr>
        <w:t>benefit the wide</w:t>
      </w:r>
      <w:r w:rsidR="006A5702" w:rsidRPr="001B1876">
        <w:rPr>
          <w:b/>
        </w:rPr>
        <w:t>r</w:t>
      </w:r>
      <w:r w:rsidRPr="001B1876">
        <w:rPr>
          <w:b/>
        </w:rPr>
        <w:t xml:space="preserve"> Australian economy</w:t>
      </w:r>
      <w:r w:rsidR="00F0340A" w:rsidRPr="001B1876">
        <w:rPr>
          <w:b/>
        </w:rPr>
        <w:t>.</w:t>
      </w:r>
    </w:p>
    <w:p w14:paraId="19C2112B" w14:textId="6B407D38" w:rsidR="00E955B1" w:rsidRPr="001B1876" w:rsidRDefault="00A36E2E" w:rsidP="00D53C14">
      <w:pPr>
        <w:pStyle w:val="Quote"/>
        <w:jc w:val="right"/>
      </w:pPr>
      <w:r>
        <w:t>—</w:t>
      </w:r>
      <w:r w:rsidR="006A5702" w:rsidRPr="001B1876">
        <w:rPr>
          <w:i/>
        </w:rPr>
        <w:t>Tax Laws Amendment (Research and Development) Act 2011</w:t>
      </w:r>
      <w:r w:rsidR="006A5702" w:rsidRPr="001B1876">
        <w:t>, emphasis added.</w:t>
      </w:r>
    </w:p>
    <w:p w14:paraId="45195432" w14:textId="31432148" w:rsidR="00F85D8E" w:rsidRPr="001B1876" w:rsidRDefault="00F85D8E" w:rsidP="00F85D8E">
      <w:pPr>
        <w:pStyle w:val="BodyText"/>
      </w:pPr>
      <w:r w:rsidRPr="001B1876">
        <w:t xml:space="preserve">The </w:t>
      </w:r>
      <w:r w:rsidR="00E955B1" w:rsidRPr="001B1876">
        <w:t>research evaluation strategy used</w:t>
      </w:r>
      <w:r w:rsidRPr="001B1876">
        <w:t xml:space="preserve"> in this report </w:t>
      </w:r>
      <w:r w:rsidR="000F074B">
        <w:t>wa</w:t>
      </w:r>
      <w:r w:rsidRPr="001B1876">
        <w:t>s driven by the core requirement for the programme to generat</w:t>
      </w:r>
      <w:r w:rsidR="00E955B1" w:rsidRPr="001B1876">
        <w:t>e economic benefits, in line with this object</w:t>
      </w:r>
      <w:r w:rsidR="00A36E2E">
        <w:t>ive</w:t>
      </w:r>
      <w:r w:rsidR="00E955B1" w:rsidRPr="001B1876">
        <w:t>.</w:t>
      </w:r>
    </w:p>
    <w:p w14:paraId="77BFD721" w14:textId="6517B94E" w:rsidR="00F85D8E" w:rsidRPr="001B1876" w:rsidRDefault="00F85D8E" w:rsidP="00F85D8E">
      <w:pPr>
        <w:pStyle w:val="BodyText"/>
      </w:pPr>
      <w:r w:rsidRPr="001B1876">
        <w:t xml:space="preserve">For the programme to generate </w:t>
      </w:r>
      <w:r w:rsidR="00A36E2E">
        <w:t>those</w:t>
      </w:r>
      <w:r w:rsidR="00A36E2E" w:rsidRPr="001B1876">
        <w:t xml:space="preserve"> </w:t>
      </w:r>
      <w:r w:rsidRPr="001B1876">
        <w:t>benefits</w:t>
      </w:r>
      <w:r w:rsidR="0016722D" w:rsidRPr="001B1876">
        <w:t>,</w:t>
      </w:r>
      <w:r w:rsidRPr="001B1876">
        <w:t xml:space="preserve"> three broad conditions must be met:</w:t>
      </w:r>
    </w:p>
    <w:p w14:paraId="15AD0C72" w14:textId="5A2CD8E0" w:rsidR="00F85D8E" w:rsidRPr="001B1876" w:rsidRDefault="00A36E2E" w:rsidP="00F85D8E">
      <w:pPr>
        <w:pStyle w:val="ListBullet"/>
      </w:pPr>
      <w:r>
        <w:t>F</w:t>
      </w:r>
      <w:r w:rsidR="00F85D8E" w:rsidRPr="001B1876">
        <w:t>irst, funds provided (through the tax offset) must be spent on genuine R&amp;D, consistent with the requirements of the legislation</w:t>
      </w:r>
      <w:r>
        <w:t>.</w:t>
      </w:r>
    </w:p>
    <w:p w14:paraId="2AC323D8" w14:textId="27BE9508" w:rsidR="00F85D8E" w:rsidRPr="001B1876" w:rsidRDefault="00A36E2E" w:rsidP="00F85D8E">
      <w:pPr>
        <w:pStyle w:val="ListBullet"/>
      </w:pPr>
      <w:r>
        <w:t>S</w:t>
      </w:r>
      <w:r w:rsidR="00F85D8E" w:rsidRPr="001B1876">
        <w:t>econd, this genuine R&amp;D spending must be additional to R&amp;D that would have taken place in the absence of the programme. Funding for R&amp;D that would otherwise have taken place will not generate incremental benefits as a consequence of the programme</w:t>
      </w:r>
      <w:r>
        <w:t>.</w:t>
      </w:r>
    </w:p>
    <w:p w14:paraId="1B42D250" w14:textId="14E4BCBC" w:rsidR="00F85D8E" w:rsidRPr="001B1876" w:rsidRDefault="00A36E2E" w:rsidP="00F85D8E">
      <w:pPr>
        <w:pStyle w:val="ListBullet"/>
      </w:pPr>
      <w:r>
        <w:t>T</w:t>
      </w:r>
      <w:r w:rsidR="00F85D8E" w:rsidRPr="001B1876">
        <w:t>hird, this genuine and additional R&amp;D spending must result in wider economic benefits (</w:t>
      </w:r>
      <w:r w:rsidR="00F0340A" w:rsidRPr="001B1876">
        <w:t xml:space="preserve">often called </w:t>
      </w:r>
      <w:r>
        <w:t>‘</w:t>
      </w:r>
      <w:r w:rsidR="00F85D8E" w:rsidRPr="001B1876">
        <w:t>spillovers</w:t>
      </w:r>
      <w:r>
        <w:t>’</w:t>
      </w:r>
      <w:r w:rsidR="00F85D8E" w:rsidRPr="001B1876">
        <w:t xml:space="preserve">) that accrue to the broader economy and not just </w:t>
      </w:r>
      <w:r w:rsidR="00F0340A" w:rsidRPr="001B1876">
        <w:t xml:space="preserve">to </w:t>
      </w:r>
      <w:r w:rsidR="00F85D8E" w:rsidRPr="001B1876">
        <w:t xml:space="preserve">those who undertook the R&amp;D. Without such spillovers, the </w:t>
      </w:r>
      <w:r w:rsidR="00F0340A" w:rsidRPr="001B1876">
        <w:t xml:space="preserve">accepted </w:t>
      </w:r>
      <w:r w:rsidR="00F85D8E" w:rsidRPr="001B1876">
        <w:t>rationale for the programme</w:t>
      </w:r>
      <w:r w:rsidR="00F0340A" w:rsidRPr="001B1876">
        <w:t xml:space="preserve"> </w:t>
      </w:r>
      <w:r w:rsidR="00F85D8E" w:rsidRPr="001B1876">
        <w:t>is not satisfied.</w:t>
      </w:r>
    </w:p>
    <w:p w14:paraId="6D8B0D6B" w14:textId="77777777" w:rsidR="00F85D8E" w:rsidRPr="001B1876" w:rsidRDefault="00F85D8E" w:rsidP="009F3196">
      <w:pPr>
        <w:pStyle w:val="Heading2"/>
      </w:pPr>
      <w:bookmarkStart w:id="6" w:name="_Toc454188535"/>
      <w:r w:rsidRPr="001B1876">
        <w:t>Key findings</w:t>
      </w:r>
      <w:bookmarkEnd w:id="6"/>
    </w:p>
    <w:p w14:paraId="0A8EB138" w14:textId="7AAEF75B" w:rsidR="006C1176" w:rsidRDefault="00B36146" w:rsidP="006C1176">
      <w:pPr>
        <w:pStyle w:val="BodyText"/>
      </w:pPr>
      <w:r>
        <w:t>T</w:t>
      </w:r>
      <w:r w:rsidR="006C1176" w:rsidRPr="001B1876">
        <w:t>he key findings from the research and evaluation</w:t>
      </w:r>
      <w:r>
        <w:t xml:space="preserve"> are introduced here and </w:t>
      </w:r>
      <w:r w:rsidR="00A36E2E">
        <w:t>are</w:t>
      </w:r>
      <w:r w:rsidR="006C1176" w:rsidRPr="001B1876">
        <w:t xml:space="preserve"> discussed further </w:t>
      </w:r>
      <w:r w:rsidR="00A36E2E">
        <w:t>in this section</w:t>
      </w:r>
      <w:r w:rsidR="006C1176" w:rsidRPr="001B1876">
        <w:t>.</w:t>
      </w:r>
    </w:p>
    <w:p w14:paraId="5066825F" w14:textId="43722CC0" w:rsidR="00B36146" w:rsidRPr="00B56E5D" w:rsidRDefault="00B36146" w:rsidP="00B56E5D">
      <w:pPr>
        <w:pStyle w:val="ListNumber"/>
      </w:pPr>
      <w:r w:rsidRPr="00B56E5D">
        <w:t>There is general in-principle agreement that because of the spillovers (wider economic benefits) associated with business R&amp;D there is a case for government measures to attempt to induce additional R&amp;D (that is, R&amp;D that would not have otherwise taken place) in order to achieve a greater level of spillover.</w:t>
      </w:r>
    </w:p>
    <w:p w14:paraId="0E2B9812" w14:textId="65078404" w:rsidR="00B36146" w:rsidRPr="00B56E5D" w:rsidRDefault="00B36146" w:rsidP="00B56E5D">
      <w:pPr>
        <w:pStyle w:val="ListNumber"/>
      </w:pPr>
      <w:r w:rsidRPr="00B56E5D">
        <w:t>While there is some debate about the exact form such measures should take, there is also agreement that the use of the tax system is appropriate as a component of strategies to generate wide benefits from R&amp;D.</w:t>
      </w:r>
    </w:p>
    <w:p w14:paraId="6C608BB4" w14:textId="2E731A9C" w:rsidR="00B36146" w:rsidRPr="00B56E5D" w:rsidRDefault="00B36146" w:rsidP="00B56E5D">
      <w:pPr>
        <w:pStyle w:val="ListNumber"/>
      </w:pPr>
      <w:r w:rsidRPr="00B56E5D">
        <w:t>At the same time, there is a general understanding that the practical application of tax policies designed to induce additional R&amp;D is subject to a number of trade-offs and constraints. There is broad agreement on general principles of best practice when using the tax system in this way.</w:t>
      </w:r>
    </w:p>
    <w:p w14:paraId="3983F313" w14:textId="1611012A" w:rsidR="00B36146" w:rsidRPr="00B56E5D" w:rsidRDefault="00B36146" w:rsidP="00B56E5D">
      <w:pPr>
        <w:pStyle w:val="ListNumber"/>
      </w:pPr>
      <w:r w:rsidRPr="00B56E5D">
        <w:t>Further, the general literature acknowledges that it is hard to measure the impact of policies such as the R&amp;D TI. Internationally, a full benefit–cost analysis of similar programmes has taken place in only a few cases.</w:t>
      </w:r>
    </w:p>
    <w:p w14:paraId="0DBB9063" w14:textId="6F9EEE58" w:rsidR="00B36146" w:rsidRPr="00B56E5D" w:rsidRDefault="00B36146" w:rsidP="00B56E5D">
      <w:pPr>
        <w:pStyle w:val="ListNumber"/>
      </w:pPr>
      <w:r w:rsidRPr="00B56E5D">
        <w:t>The benefits emerging from the programme depend crucially on additionality (the extent to which the programme induces additional R&amp;D) and spillovers (the extent to which the additional R&amp;D generates wider economic benefits). Both are hard to measure empirically.</w:t>
      </w:r>
    </w:p>
    <w:p w14:paraId="3F2A91A4" w14:textId="50F556BE" w:rsidR="00B36146" w:rsidRPr="00B56E5D" w:rsidRDefault="00213A78" w:rsidP="00B56E5D">
      <w:pPr>
        <w:pStyle w:val="ListNumber"/>
      </w:pPr>
      <w:r w:rsidRPr="00B56E5D">
        <w:t>International literature suggests that additionality (defined as the dollar increase in R&amp;D per dollar of incentive provided) is around 1. The empirical estimates presented in this report suggest a range from 0.3 to 1.5. Separate empirical research commissioned by the department suggests a value between 0.8 and 1.9.</w:t>
      </w:r>
    </w:p>
    <w:p w14:paraId="0801FFEE" w14:textId="4FC4062E" w:rsidR="00213A78" w:rsidRPr="00B56E5D" w:rsidRDefault="00213A78" w:rsidP="00B56E5D">
      <w:pPr>
        <w:pStyle w:val="ListNumber"/>
      </w:pPr>
      <w:r w:rsidRPr="00B56E5D">
        <w:t>Our empirical estimates consistently suggest higher additionality for small firms compared to large firms. This is also consistent with most of the international literature. In our analysis for Australia, this difference remains even as the threshold for small versus large is varied.</w:t>
      </w:r>
    </w:p>
    <w:p w14:paraId="2E2DFFCF" w14:textId="01B48678" w:rsidR="00213A78" w:rsidRPr="00B56E5D" w:rsidRDefault="00213A78" w:rsidP="00B56E5D">
      <w:pPr>
        <w:pStyle w:val="ListNumber"/>
      </w:pPr>
      <w:r w:rsidRPr="00B56E5D">
        <w:t>Spillovers are similarly hard to estimate. The analysis presented here follows the work of the Productivity Commission (PC) and focuses on the link between R&amp;D and productivity. Our empirical estimates are consistent with the range suggested by the PC. As the PC has also noted, it is not possible to provide definitive estimates of spillovers.</w:t>
      </w:r>
    </w:p>
    <w:p w14:paraId="3DDE1A98" w14:textId="0CAF1DBD" w:rsidR="00213A78" w:rsidRPr="00B56E5D" w:rsidRDefault="00213A78" w:rsidP="00B56E5D">
      <w:pPr>
        <w:pStyle w:val="ListNumber"/>
      </w:pPr>
      <w:r w:rsidRPr="00B56E5D">
        <w:t>Our empirical research also suggests that the compliance costs of the programme are around $37,000 per firm per year. This is approximately 9% of the tax benefit received.</w:t>
      </w:r>
    </w:p>
    <w:p w14:paraId="351495A8" w14:textId="7D4CD272" w:rsidR="00213A78" w:rsidRPr="00B56E5D" w:rsidRDefault="00213A78" w:rsidP="00B56E5D">
      <w:pPr>
        <w:pStyle w:val="ListNumber"/>
      </w:pPr>
      <w:r w:rsidRPr="00B56E5D">
        <w:t>Program</w:t>
      </w:r>
      <w:r w:rsidR="0034755F" w:rsidRPr="00B56E5D">
        <w:t>me</w:t>
      </w:r>
      <w:r w:rsidRPr="00B56E5D">
        <w:t xml:space="preserve"> administration costs are estimated at up to $25 million per year, or approximately 1% of benefits provided to firms.</w:t>
      </w:r>
    </w:p>
    <w:p w14:paraId="245DC01A" w14:textId="3B9F7C96" w:rsidR="00213A78" w:rsidRPr="00B56E5D" w:rsidRDefault="00213A78" w:rsidP="00B56E5D">
      <w:pPr>
        <w:pStyle w:val="ListNumber"/>
      </w:pPr>
      <w:r w:rsidRPr="00B56E5D">
        <w:t>More broadly, stakeholder consultations identified no major concerns about programme administration.</w:t>
      </w:r>
    </w:p>
    <w:p w14:paraId="707B69D8" w14:textId="70C62EE1" w:rsidR="00213A78" w:rsidRPr="00B56E5D" w:rsidRDefault="00213A78" w:rsidP="00B56E5D">
      <w:pPr>
        <w:pStyle w:val="ListNumber"/>
      </w:pPr>
      <w:r w:rsidRPr="00B56E5D">
        <w:t>Looking at the benefits of the programme compared to its costs, the annualised value of net benefits of the programme varies from –$0.4 billion to +$3.5 billion, and the benefit–cost ratio from 0.6 to 4.4 (assuming an additionality rate of 0.82 and a range of benefit profiles estimated based on survey results). The results are highly sensitive to the additionality rate and spillover effects assumed. The estimated benefits of the R&amp;D TI could be compared with potential alternative uses of the funds—such as other research programmes or general tax cuts—which would require higher additionality and spillover rates than break-even but which are possible within the range of rates identified.</w:t>
      </w:r>
    </w:p>
    <w:p w14:paraId="7E0168D8" w14:textId="61BFA547" w:rsidR="00213A78" w:rsidRPr="00B56E5D" w:rsidRDefault="00213A78" w:rsidP="00B56E5D">
      <w:pPr>
        <w:pStyle w:val="ListNumber"/>
      </w:pPr>
      <w:r w:rsidRPr="00B56E5D">
        <w:t>Our estimates suggest that there is potentially a very high return from efforts to increase additionality ($77 million to $566 million for every 0.1 increase in the additionality rate).</w:t>
      </w:r>
    </w:p>
    <w:p w14:paraId="5E5DFA94" w14:textId="6395FCE2" w:rsidR="00213A78" w:rsidRPr="00B56E5D" w:rsidRDefault="00213A78" w:rsidP="00B56E5D">
      <w:pPr>
        <w:pStyle w:val="ListNumber"/>
      </w:pPr>
      <w:r w:rsidRPr="00B56E5D">
        <w:t>There is a limited amount that the programme can do in its current form to increase additionality. First, while additionality is a key objective of the legislation, the legislation contains no particular methods for enforcing additionality. Second, the additionality rate for an individual firm is determined by a range of factors outside the control of the programme.</w:t>
      </w:r>
    </w:p>
    <w:p w14:paraId="23CF0753" w14:textId="5858B67F" w:rsidR="00213A78" w:rsidRPr="00B56E5D" w:rsidRDefault="00213A78" w:rsidP="00B56E5D">
      <w:pPr>
        <w:pStyle w:val="ListNumber"/>
      </w:pPr>
      <w:r w:rsidRPr="00B56E5D">
        <w:t>The main option for increasing additionality is to target the composition of the scheme towards firms with higher additionality. In practice, given the current knowledge base, this implies maximising coverage for small firms.</w:t>
      </w:r>
    </w:p>
    <w:p w14:paraId="6B03A48D" w14:textId="3AF9DD24" w:rsidR="00213A78" w:rsidRPr="00B56E5D" w:rsidRDefault="00213A78" w:rsidP="00B56E5D">
      <w:pPr>
        <w:pStyle w:val="ListNumber"/>
      </w:pPr>
      <w:r w:rsidRPr="00B56E5D">
        <w:t>In the area of programme administration, there is some suggestive, but far from definitive, evidence that changing the timing of registration in relation to the conduct of the research may lead to higher additionality</w:t>
      </w:r>
      <w:r w:rsidR="00E557A4" w:rsidRPr="00B56E5D">
        <w:t>.</w:t>
      </w:r>
    </w:p>
    <w:p w14:paraId="1F3161D3" w14:textId="77777777" w:rsidR="00F76705" w:rsidRPr="001B1876" w:rsidRDefault="00F76705" w:rsidP="00F76705">
      <w:pPr>
        <w:pStyle w:val="Heading3"/>
        <w:numPr>
          <w:ilvl w:val="2"/>
          <w:numId w:val="16"/>
        </w:numPr>
      </w:pPr>
      <w:r w:rsidRPr="001B1876">
        <w:t>Rationale</w:t>
      </w:r>
    </w:p>
    <w:p w14:paraId="4482A322" w14:textId="77777777" w:rsidR="00F76705" w:rsidRPr="001B1876" w:rsidRDefault="00F76705" w:rsidP="00F76705">
      <w:pPr>
        <w:pStyle w:val="BodyText"/>
      </w:pPr>
      <w:r w:rsidRPr="001B1876">
        <w:t>It is widely agreed that because of the nature of knowledge spillovers, and the potential for underinvestment in R&amp;D, it is appropriate for the government to use instruments to encourage additional R&amp;D that will subsequently result in additional spillovers.</w:t>
      </w:r>
    </w:p>
    <w:p w14:paraId="62B93421" w14:textId="390E9FB2" w:rsidR="00F76705" w:rsidRPr="001B1876" w:rsidRDefault="00F76705" w:rsidP="00F76705">
      <w:pPr>
        <w:pStyle w:val="BodyText"/>
      </w:pPr>
      <w:r w:rsidRPr="001B1876">
        <w:t xml:space="preserve">It is also generally agreed that R&amp;D spending responds to changes in the cost of undertaking R&amp;D; lowering R&amp;D costs will, all other things </w:t>
      </w:r>
      <w:r w:rsidR="000F074B">
        <w:t xml:space="preserve">being </w:t>
      </w:r>
      <w:r w:rsidRPr="001B1876">
        <w:t>equal, lead to additional R&amp;D.</w:t>
      </w:r>
    </w:p>
    <w:p w14:paraId="7611BB97" w14:textId="77777777" w:rsidR="00F76705" w:rsidRPr="001B1876" w:rsidRDefault="00F76705" w:rsidP="00F76705">
      <w:pPr>
        <w:pStyle w:val="BodyText"/>
      </w:pPr>
      <w:r w:rsidRPr="001B1876">
        <w:t>Further, it is widely agreed that tax incentives in the form of tax offset</w:t>
      </w:r>
      <w:r w:rsidR="00A36E2E">
        <w:t>s</w:t>
      </w:r>
      <w:r w:rsidRPr="001B1876">
        <w:t xml:space="preserve"> for expenditure on R&amp;D have the effect of lowering R&amp;D costs</w:t>
      </w:r>
      <w:r w:rsidR="00A36E2E">
        <w:t>,</w:t>
      </w:r>
      <w:r w:rsidRPr="001B1876">
        <w:t xml:space="preserve"> which should induce additional R&amp;D.</w:t>
      </w:r>
    </w:p>
    <w:p w14:paraId="21567563" w14:textId="70DA114C" w:rsidR="00F76705" w:rsidRPr="001B1876" w:rsidRDefault="00F76705" w:rsidP="00F76705">
      <w:pPr>
        <w:pStyle w:val="BodyText"/>
      </w:pPr>
      <w:r w:rsidRPr="001B1876">
        <w:t>What is uncertain is the exact extent to which a dollar of tax incentive (that is, a dollar of tax forgone</w:t>
      </w:r>
      <w:r w:rsidR="000C5B1F">
        <w:t xml:space="preserve"> or cash refund</w:t>
      </w:r>
      <w:r w:rsidR="000F074B">
        <w:t>,</w:t>
      </w:r>
      <w:r w:rsidRPr="001B1876">
        <w:t xml:space="preserve"> from the government’s perspective) will lead to incremental R&amp;D by firms when compared with business as usual. Will </w:t>
      </w:r>
      <w:r w:rsidR="000F074B">
        <w:t>a dollar of incentive</w:t>
      </w:r>
      <w:r w:rsidR="000F074B" w:rsidRPr="001B1876">
        <w:t xml:space="preserve"> </w:t>
      </w:r>
      <w:r w:rsidRPr="001B1876">
        <w:t>result in a dollar of incremental R&amp;D, or more or less than th</w:t>
      </w:r>
      <w:r w:rsidR="00A36E2E">
        <w:t>at</w:t>
      </w:r>
      <w:r w:rsidRPr="001B1876">
        <w:t xml:space="preserve"> amount?</w:t>
      </w:r>
    </w:p>
    <w:p w14:paraId="0CE20F3D" w14:textId="77777777" w:rsidR="00F76705" w:rsidRDefault="00F76705" w:rsidP="00F76705">
      <w:pPr>
        <w:pStyle w:val="BodyText"/>
      </w:pPr>
      <w:r w:rsidRPr="001B1876">
        <w:t>In addition, the incentive</w:t>
      </w:r>
      <w:r w:rsidR="00A36E2E">
        <w:t xml:space="preserve"> by</w:t>
      </w:r>
      <w:r w:rsidRPr="001B1876">
        <w:t xml:space="preserve"> itself cannot guarantee the value of spillovers associated with the incremental R&amp;D. Can the use of the taxation system to transfer resources from taxpayers to firms conducting R&amp;D generate net social benefits compared with alternative uses of those tax resources?</w:t>
      </w:r>
    </w:p>
    <w:p w14:paraId="55CC2330" w14:textId="1F41BFE0" w:rsidR="00EE6DFF" w:rsidRPr="001B1876" w:rsidRDefault="00EE6DFF" w:rsidP="00F76705">
      <w:pPr>
        <w:pStyle w:val="BodyText"/>
      </w:pPr>
      <w:r w:rsidRPr="00EE6DFF">
        <w:t>These specific empirical questions need to be addressed to consider whether the incentive can achieve its objectives cost-effectively</w:t>
      </w:r>
      <w:r>
        <w:t>.</w:t>
      </w:r>
    </w:p>
    <w:p w14:paraId="394AF16A" w14:textId="77777777" w:rsidR="000B59A9" w:rsidRPr="00E557A4" w:rsidRDefault="000B59A9" w:rsidP="00EE6DFF">
      <w:pPr>
        <w:pStyle w:val="Heading3"/>
      </w:pPr>
      <w:r w:rsidRPr="00E557A4">
        <w:t>U</w:t>
      </w:r>
      <w:r w:rsidRPr="00EE6DFF">
        <w:rPr>
          <w:rStyle w:val="Heading3Char"/>
          <w:b/>
          <w:i/>
        </w:rPr>
        <w:t>nderlying trade</w:t>
      </w:r>
      <w:r w:rsidR="00396875" w:rsidRPr="00EE6DFF">
        <w:rPr>
          <w:rStyle w:val="Heading3Char"/>
          <w:b/>
          <w:i/>
        </w:rPr>
        <w:t>-</w:t>
      </w:r>
      <w:r w:rsidRPr="00EE6DFF">
        <w:rPr>
          <w:rStyle w:val="Heading3Char"/>
          <w:b/>
          <w:i/>
        </w:rPr>
        <w:t>offs</w:t>
      </w:r>
    </w:p>
    <w:p w14:paraId="0B1C4F32" w14:textId="269780CE" w:rsidR="000B59A9" w:rsidRPr="001B1876" w:rsidRDefault="000B59A9" w:rsidP="000B59A9">
      <w:pPr>
        <w:pStyle w:val="BodyText"/>
      </w:pPr>
      <w:r w:rsidRPr="001B1876">
        <w:t>The use of the tax system to encourage additional R&amp;D involves a number of trade</w:t>
      </w:r>
      <w:r w:rsidR="00396875">
        <w:t>-</w:t>
      </w:r>
      <w:r w:rsidRPr="001B1876">
        <w:t>offs</w:t>
      </w:r>
      <w:r w:rsidR="000F074B">
        <w:t>:</w:t>
      </w:r>
    </w:p>
    <w:p w14:paraId="5816E2EA" w14:textId="1D351503" w:rsidR="000B59A9" w:rsidRPr="001B1876" w:rsidRDefault="000B59A9" w:rsidP="000B59A9">
      <w:pPr>
        <w:pStyle w:val="ListBullet"/>
      </w:pPr>
      <w:r w:rsidRPr="001B1876">
        <w:t>On the one hand, a tax</w:t>
      </w:r>
      <w:r w:rsidR="00DA3887">
        <w:t>-</w:t>
      </w:r>
      <w:r w:rsidRPr="001B1876">
        <w:t>based instrument takes advantage of the taxation infrastructure already in place by using monitoring and compliance systems that are broadly familiar to most firms.</w:t>
      </w:r>
    </w:p>
    <w:p w14:paraId="010C1C3B" w14:textId="1873D415" w:rsidR="000B59A9" w:rsidRPr="001B1876" w:rsidRDefault="000B59A9" w:rsidP="000B59A9">
      <w:pPr>
        <w:pStyle w:val="ListBullet"/>
      </w:pPr>
      <w:r w:rsidRPr="001B1876">
        <w:t>Similarly, using the tax system allows for effective R&amp;D subsidies that are neutral with respect to the nature of the firm involved, the nature of the R&amp;D inv</w:t>
      </w:r>
      <w:r w:rsidR="00BB32D2" w:rsidRPr="001B1876">
        <w:t>olved, and the size of the firm (aside from the non-neutral elements deliberately introduced</w:t>
      </w:r>
      <w:r w:rsidR="00411D06" w:rsidRPr="001B1876">
        <w:t xml:space="preserve"> into</w:t>
      </w:r>
      <w:r w:rsidR="00BB32D2" w:rsidRPr="001B1876">
        <w:t xml:space="preserve"> the R&amp;D T</w:t>
      </w:r>
      <w:r w:rsidR="00DA3887">
        <w:t>I</w:t>
      </w:r>
      <w:r w:rsidR="00BB32D2" w:rsidRPr="001B1876">
        <w:t>).</w:t>
      </w:r>
    </w:p>
    <w:p w14:paraId="48A3A227" w14:textId="33A4BB4C" w:rsidR="000B59A9" w:rsidRPr="001B1876" w:rsidRDefault="000B59A9" w:rsidP="000B59A9">
      <w:pPr>
        <w:pStyle w:val="ListBullet"/>
      </w:pPr>
      <w:r w:rsidRPr="001B1876">
        <w:t xml:space="preserve">On the other hand, the tax system </w:t>
      </w:r>
      <w:r w:rsidR="00DA3887">
        <w:t>is</w:t>
      </w:r>
      <w:r w:rsidR="00DA3887" w:rsidRPr="001B1876">
        <w:t xml:space="preserve"> </w:t>
      </w:r>
      <w:r w:rsidRPr="001B1876">
        <w:t xml:space="preserve">a very blunt instrument </w:t>
      </w:r>
      <w:r w:rsidR="00DA3887">
        <w:t>with</w:t>
      </w:r>
      <w:r w:rsidR="00DA3887" w:rsidRPr="001B1876">
        <w:t xml:space="preserve"> </w:t>
      </w:r>
      <w:r w:rsidRPr="001B1876">
        <w:t xml:space="preserve">which to </w:t>
      </w:r>
      <w:r w:rsidR="00BB32D2" w:rsidRPr="001B1876">
        <w:t>achi</w:t>
      </w:r>
      <w:r w:rsidR="008E1E66" w:rsidRPr="001B1876">
        <w:t>e</w:t>
      </w:r>
      <w:r w:rsidR="00BB32D2" w:rsidRPr="001B1876">
        <w:t>ve</w:t>
      </w:r>
      <w:r w:rsidRPr="001B1876">
        <w:t xml:space="preserve"> either additionality or spillovers from research.</w:t>
      </w:r>
      <w:r w:rsidR="00BB32D2" w:rsidRPr="001B1876">
        <w:t xml:space="preserve"> </w:t>
      </w:r>
      <w:r w:rsidR="00DA3887">
        <w:t>‘</w:t>
      </w:r>
      <w:r w:rsidR="00BB32D2" w:rsidRPr="001B1876">
        <w:t>Blunt</w:t>
      </w:r>
      <w:r w:rsidR="00DA3887">
        <w:t>’</w:t>
      </w:r>
      <w:r w:rsidR="00BB32D2" w:rsidRPr="001B1876">
        <w:t xml:space="preserve"> in this sense means</w:t>
      </w:r>
      <w:r w:rsidR="00DA3887">
        <w:t xml:space="preserve"> that the system has</w:t>
      </w:r>
      <w:r w:rsidR="00BB32D2" w:rsidRPr="001B1876">
        <w:t xml:space="preserve"> limited ability to control or target additionality or spillovers. Indeed, the rates of additionality and spillover are largely determined by factors outside the R&amp;D</w:t>
      </w:r>
      <w:r w:rsidR="00DA3887">
        <w:t> TI</w:t>
      </w:r>
      <w:r w:rsidR="00BB32D2" w:rsidRPr="001B1876">
        <w:t>.</w:t>
      </w:r>
    </w:p>
    <w:p w14:paraId="48909E24" w14:textId="2625AF34" w:rsidR="000B59A9" w:rsidRPr="001B1876" w:rsidRDefault="000B59A9" w:rsidP="000B59A9">
      <w:pPr>
        <w:pStyle w:val="ListBullet"/>
      </w:pPr>
      <w:r w:rsidRPr="001B1876">
        <w:t xml:space="preserve">Further, </w:t>
      </w:r>
      <w:r w:rsidR="00DA3887">
        <w:t>during</w:t>
      </w:r>
      <w:r w:rsidR="008504E5" w:rsidRPr="001B1876">
        <w:t xml:space="preserve"> cons</w:t>
      </w:r>
      <w:r w:rsidR="00DA3887">
        <w:t>ult</w:t>
      </w:r>
      <w:r w:rsidR="008504E5" w:rsidRPr="001B1876">
        <w:t xml:space="preserve">ations we observed that the </w:t>
      </w:r>
      <w:r w:rsidRPr="001B1876">
        <w:t xml:space="preserve">use of the tax system results in a </w:t>
      </w:r>
      <w:r w:rsidR="008504E5" w:rsidRPr="001B1876">
        <w:t xml:space="preserve">strong </w:t>
      </w:r>
      <w:r w:rsidRPr="001B1876">
        <w:t>tendency to view the R&amp;D</w:t>
      </w:r>
      <w:r w:rsidR="00DA3887">
        <w:t> TI</w:t>
      </w:r>
      <w:r w:rsidRPr="001B1876">
        <w:t xml:space="preserve"> as</w:t>
      </w:r>
      <w:r w:rsidR="008504E5" w:rsidRPr="001B1876">
        <w:t xml:space="preserve"> a ‘tax measure’ rather than </w:t>
      </w:r>
      <w:r w:rsidR="000F074B">
        <w:t xml:space="preserve">as </w:t>
      </w:r>
      <w:r w:rsidR="008504E5" w:rsidRPr="001B1876">
        <w:t>an</w:t>
      </w:r>
      <w:r w:rsidRPr="001B1876">
        <w:t xml:space="preserve"> </w:t>
      </w:r>
      <w:r w:rsidR="008504E5" w:rsidRPr="001B1876">
        <w:t>‘</w:t>
      </w:r>
      <w:r w:rsidRPr="001B1876">
        <w:t>R&amp;D measure</w:t>
      </w:r>
      <w:r w:rsidR="008504E5" w:rsidRPr="001B1876">
        <w:t>’</w:t>
      </w:r>
      <w:r w:rsidRPr="001B1876">
        <w:t>.</w:t>
      </w:r>
    </w:p>
    <w:p w14:paraId="6F0FA690" w14:textId="0225D857" w:rsidR="000B59A9" w:rsidRPr="001B1876" w:rsidRDefault="000B59A9" w:rsidP="000B59A9">
      <w:pPr>
        <w:pStyle w:val="ListBullet"/>
      </w:pPr>
      <w:r w:rsidRPr="001B1876">
        <w:t>As configured in Australia, the R&amp;D</w:t>
      </w:r>
      <w:r w:rsidR="00DA3887">
        <w:t> TI</w:t>
      </w:r>
      <w:r w:rsidRPr="001B1876">
        <w:t xml:space="preserve"> applies to all R&amp;D, whether or not it is truly additional. </w:t>
      </w:r>
      <w:r w:rsidR="008504E5" w:rsidRPr="001B1876">
        <w:t>It is a ‘volume’</w:t>
      </w:r>
      <w:r w:rsidR="00DA3887">
        <w:t>-</w:t>
      </w:r>
      <w:r w:rsidR="008504E5" w:rsidRPr="001B1876">
        <w:t xml:space="preserve">based scheme rather than an ‘incremental’ scheme. This means </w:t>
      </w:r>
      <w:r w:rsidR="00DA3887">
        <w:t xml:space="preserve">that </w:t>
      </w:r>
      <w:r w:rsidR="008504E5" w:rsidRPr="001B1876">
        <w:t xml:space="preserve">the incentive </w:t>
      </w:r>
      <w:r w:rsidR="00DA3887">
        <w:t xml:space="preserve">by </w:t>
      </w:r>
      <w:r w:rsidR="008504E5" w:rsidRPr="001B1876">
        <w:t>itself is unable to target additional R&amp;D. However, i</w:t>
      </w:r>
      <w:r w:rsidRPr="001B1876">
        <w:t xml:space="preserve">nternational experience suggests that attempts to focus </w:t>
      </w:r>
      <w:r w:rsidR="00DA3887">
        <w:t xml:space="preserve">only </w:t>
      </w:r>
      <w:r w:rsidRPr="001B1876">
        <w:t>on ‘incremental’ R&amp;D introduce undesirable distortions into R&amp;D decisions.</w:t>
      </w:r>
    </w:p>
    <w:p w14:paraId="4675DA33" w14:textId="538E7A62" w:rsidR="000B59A9" w:rsidRPr="00433EF4" w:rsidRDefault="000B59A9" w:rsidP="000B59A9">
      <w:pPr>
        <w:pStyle w:val="ListBullet"/>
      </w:pPr>
      <w:r w:rsidRPr="00E63E3F">
        <w:t xml:space="preserve">Similarly, the </w:t>
      </w:r>
      <w:r w:rsidR="008504E5" w:rsidRPr="00E63E3F">
        <w:t>R&amp;D</w:t>
      </w:r>
      <w:r w:rsidR="00DA3887" w:rsidRPr="00E63E3F">
        <w:t> TI</w:t>
      </w:r>
      <w:r w:rsidR="008504E5" w:rsidRPr="00433EF4">
        <w:t xml:space="preserve"> </w:t>
      </w:r>
      <w:r w:rsidRPr="00E441EE">
        <w:t>does not contain any particular instruments to ensure maximum spillovers</w:t>
      </w:r>
      <w:r w:rsidR="00DA3887" w:rsidRPr="003B1695">
        <w:t xml:space="preserve">, </w:t>
      </w:r>
      <w:r w:rsidRPr="003B1695">
        <w:t xml:space="preserve">aside </w:t>
      </w:r>
      <w:r w:rsidR="008504E5" w:rsidRPr="00E63E3F">
        <w:t xml:space="preserve">from an initial threshold </w:t>
      </w:r>
      <w:r w:rsidR="00E63E3F">
        <w:t>to ensure</w:t>
      </w:r>
      <w:r w:rsidR="008504E5" w:rsidRPr="00E63E3F">
        <w:t xml:space="preserve"> that R&amp;D expenditure claimed is </w:t>
      </w:r>
      <w:r w:rsidR="00DA3887" w:rsidRPr="00E63E3F">
        <w:t xml:space="preserve">for </w:t>
      </w:r>
      <w:r w:rsidR="008504E5" w:rsidRPr="00433EF4">
        <w:t>genuine R&amp;D</w:t>
      </w:r>
      <w:r w:rsidRPr="00433EF4">
        <w:t>.</w:t>
      </w:r>
    </w:p>
    <w:p w14:paraId="3240A1FB" w14:textId="77777777" w:rsidR="000B59A9" w:rsidRPr="001B1876" w:rsidRDefault="000B59A9" w:rsidP="000B59A9">
      <w:pPr>
        <w:pStyle w:val="Heading3"/>
        <w:numPr>
          <w:ilvl w:val="2"/>
          <w:numId w:val="16"/>
        </w:numPr>
      </w:pPr>
      <w:r w:rsidRPr="001B1876">
        <w:t>Empirical uncertainties</w:t>
      </w:r>
    </w:p>
    <w:p w14:paraId="7492F0A6" w14:textId="77777777" w:rsidR="000B59A9" w:rsidRPr="001B1876" w:rsidRDefault="000B59A9" w:rsidP="000B59A9">
      <w:pPr>
        <w:pStyle w:val="BodyText"/>
      </w:pPr>
      <w:r w:rsidRPr="001B1876">
        <w:t>The two most crucial elements of the R&amp;D TI (additionality and spillovers) turn out to be extremely difficult to empirically measure and evaluate.</w:t>
      </w:r>
    </w:p>
    <w:p w14:paraId="442701AC" w14:textId="2F993B0A" w:rsidR="000B59A9" w:rsidRPr="001B1876" w:rsidRDefault="000B59A9" w:rsidP="000B59A9">
      <w:pPr>
        <w:pStyle w:val="BodyText"/>
      </w:pPr>
      <w:r w:rsidRPr="001B1876">
        <w:t>Additionality cannot be directly measured and must be inferred through interview</w:t>
      </w:r>
      <w:r w:rsidR="00DA3887">
        <w:t>s</w:t>
      </w:r>
      <w:r w:rsidRPr="001B1876">
        <w:t>, survey</w:t>
      </w:r>
      <w:r w:rsidR="00DA3887">
        <w:t>s,</w:t>
      </w:r>
      <w:r w:rsidRPr="001B1876">
        <w:t xml:space="preserve"> statistical analysis and modelling.</w:t>
      </w:r>
      <w:r w:rsidR="008504E5" w:rsidRPr="001B1876">
        <w:t xml:space="preserve"> </w:t>
      </w:r>
      <w:r w:rsidR="009E4EFD">
        <w:t>Therefore, e</w:t>
      </w:r>
      <w:r w:rsidR="008504E5" w:rsidRPr="001B1876">
        <w:t xml:space="preserve">stimates of additionality will always be imprecise and subject to uncertainty. In the analysis presented </w:t>
      </w:r>
      <w:r w:rsidR="008E1E66" w:rsidRPr="001B1876">
        <w:t>here,</w:t>
      </w:r>
      <w:r w:rsidR="008504E5" w:rsidRPr="001B1876">
        <w:t xml:space="preserve"> we have tried to be very explicit about this uncertainty, using statistical and modelling techniques to provide a range of estimates.</w:t>
      </w:r>
    </w:p>
    <w:p w14:paraId="2777F695" w14:textId="15B56980" w:rsidR="000B59A9" w:rsidRPr="001B1876" w:rsidRDefault="000B59A9" w:rsidP="000B59A9">
      <w:pPr>
        <w:pStyle w:val="BodyText"/>
      </w:pPr>
      <w:r w:rsidRPr="001B1876">
        <w:t>Spillovers, while in principle evident from the techniques of growth accounting, have also proved to be extremely difficult to measure empirically. At one extreme, it is understood that spillovers are likely to be quite large</w:t>
      </w:r>
      <w:r w:rsidR="009E4EFD">
        <w:t xml:space="preserve">: </w:t>
      </w:r>
      <w:r w:rsidRPr="001B1876">
        <w:t>Baumol (2010) estimates that the spillover rate in the US may be as high as 90</w:t>
      </w:r>
      <w:r w:rsidR="00BF3431" w:rsidRPr="001B1876">
        <w:t>%</w:t>
      </w:r>
      <w:r w:rsidR="009E4EFD">
        <w:t>. P</w:t>
      </w:r>
      <w:r w:rsidRPr="001B1876">
        <w:t>recise estimates using focused Australian data have proved more elusive.</w:t>
      </w:r>
    </w:p>
    <w:p w14:paraId="403B7677" w14:textId="7D40B474" w:rsidR="000B59A9" w:rsidRPr="001B1876" w:rsidRDefault="000B59A9" w:rsidP="000B59A9">
      <w:pPr>
        <w:pStyle w:val="BodyText"/>
      </w:pPr>
      <w:r w:rsidRPr="001B1876">
        <w:t xml:space="preserve">Despite </w:t>
      </w:r>
      <w:r w:rsidR="009E4EFD">
        <w:t>the</w:t>
      </w:r>
      <w:r w:rsidR="009E4EFD" w:rsidRPr="001B1876">
        <w:t xml:space="preserve"> </w:t>
      </w:r>
      <w:r w:rsidRPr="001B1876">
        <w:t>theoretical credentials</w:t>
      </w:r>
      <w:r w:rsidR="009E4EFD">
        <w:t xml:space="preserve"> of this policy</w:t>
      </w:r>
      <w:r w:rsidRPr="001B1876">
        <w:t xml:space="preserve"> and </w:t>
      </w:r>
      <w:r w:rsidR="009E4EFD">
        <w:t xml:space="preserve">the </w:t>
      </w:r>
      <w:r w:rsidRPr="001B1876">
        <w:t>popularity of tax incentives around the world, the effects of th</w:t>
      </w:r>
      <w:r w:rsidR="009E4EFD">
        <w:t>e</w:t>
      </w:r>
      <w:r w:rsidRPr="001B1876">
        <w:t xml:space="preserve"> policy will remain </w:t>
      </w:r>
      <w:r w:rsidR="009E4EFD">
        <w:t>difficult to determine</w:t>
      </w:r>
      <w:r w:rsidRPr="001B1876">
        <w:t xml:space="preserve"> while these empirical uncertainties remain.</w:t>
      </w:r>
    </w:p>
    <w:p w14:paraId="443C7FE2" w14:textId="77777777" w:rsidR="000B59A9" w:rsidRPr="001B1876" w:rsidRDefault="000B59A9" w:rsidP="000B59A9">
      <w:pPr>
        <w:pStyle w:val="Heading3"/>
        <w:numPr>
          <w:ilvl w:val="2"/>
          <w:numId w:val="16"/>
        </w:numPr>
      </w:pPr>
      <w:r w:rsidRPr="001B1876">
        <w:t>Additionality</w:t>
      </w:r>
    </w:p>
    <w:p w14:paraId="6002D3F8" w14:textId="3657B3E9" w:rsidR="000B59A9" w:rsidRPr="001B1876" w:rsidRDefault="000B59A9" w:rsidP="000B59A9">
      <w:pPr>
        <w:pStyle w:val="BodyText"/>
      </w:pPr>
      <w:r w:rsidRPr="001B1876">
        <w:t xml:space="preserve">This report reviews a range of evidence on additionality, including the literature, survey results and the latest results of econometric analysis. </w:t>
      </w:r>
      <w:r w:rsidR="00413DFB" w:rsidRPr="001B1876">
        <w:t xml:space="preserve">For convenience, we define additionality as the dollar increase in R&amp;D spending for each dollar of tax incentive provided. </w:t>
      </w:r>
    </w:p>
    <w:p w14:paraId="678ACD3F" w14:textId="77777777" w:rsidR="000B59A9" w:rsidRPr="001B1876" w:rsidRDefault="000B59A9" w:rsidP="000B59A9">
      <w:pPr>
        <w:pStyle w:val="ListBullet"/>
      </w:pPr>
      <w:r w:rsidRPr="001B1876">
        <w:t>Most international studies suggest a value</w:t>
      </w:r>
      <w:r w:rsidR="00413DFB" w:rsidRPr="001B1876">
        <w:t xml:space="preserve"> around or slightly</w:t>
      </w:r>
      <w:r w:rsidRPr="001B1876">
        <w:t xml:space="preserve"> less than 1. In the international literature, there is general scepticism about numbers significantly greater than 1.</w:t>
      </w:r>
    </w:p>
    <w:p w14:paraId="52F0E944" w14:textId="56523354" w:rsidR="000B59A9" w:rsidRPr="001B1876" w:rsidRDefault="000B59A9" w:rsidP="000B59A9">
      <w:pPr>
        <w:pStyle w:val="ListBullet"/>
      </w:pPr>
      <w:r w:rsidRPr="001B1876">
        <w:t>Detailed analysis of our survey results, using both ‘stated’ outcomes (what the firms told us when we asked directly) and modelled outcomes (using the</w:t>
      </w:r>
      <w:r w:rsidR="00AB67C3" w:rsidRPr="001B1876">
        <w:t xml:space="preserve"> survey results to calibrate an</w:t>
      </w:r>
      <w:r w:rsidRPr="001B1876">
        <w:t xml:space="preserve"> economic model of R&amp;D) suggests overall additionality of between 0.3 and 1.5</w:t>
      </w:r>
      <w:r w:rsidR="00C5401E">
        <w:t>; the</w:t>
      </w:r>
      <w:r w:rsidR="00413DFB" w:rsidRPr="001B1876">
        <w:t xml:space="preserve"> higher rate is </w:t>
      </w:r>
      <w:r w:rsidRPr="001B1876">
        <w:t xml:space="preserve">for </w:t>
      </w:r>
      <w:r w:rsidR="00C5401E">
        <w:t>small to medium enterprises (</w:t>
      </w:r>
      <w:r w:rsidRPr="001B1876">
        <w:t>SMEs</w:t>
      </w:r>
      <w:r w:rsidR="00C5401E">
        <w:t>)</w:t>
      </w:r>
      <w:r w:rsidR="00413DFB" w:rsidRPr="001B1876">
        <w:t xml:space="preserve"> only</w:t>
      </w:r>
      <w:r w:rsidRPr="001B1876">
        <w:t>.</w:t>
      </w:r>
    </w:p>
    <w:p w14:paraId="7F31A772" w14:textId="77777777" w:rsidR="000B59A9" w:rsidRPr="001B1876" w:rsidRDefault="000B59A9" w:rsidP="000B59A9">
      <w:pPr>
        <w:pStyle w:val="ListBullet"/>
      </w:pPr>
      <w:r w:rsidRPr="001B1876">
        <w:t>Our estimates (based on detailed survey results) suggest that additionality is statistically significantly higher for SMEs than for large firms.</w:t>
      </w:r>
    </w:p>
    <w:p w14:paraId="2EF1C723" w14:textId="035D2FB3" w:rsidR="000B59A9" w:rsidRPr="001B1876" w:rsidRDefault="000B59A9" w:rsidP="000B59A9">
      <w:pPr>
        <w:pStyle w:val="ListBullet"/>
      </w:pPr>
      <w:r w:rsidRPr="001B1876">
        <w:t xml:space="preserve">Separate econometric work commissioned by the </w:t>
      </w:r>
      <w:r w:rsidR="00A318DE">
        <w:t>department</w:t>
      </w:r>
      <w:r w:rsidRPr="001B1876">
        <w:t xml:space="preserve"> compares R&amp;D undertaken by firms receiving the R&amp;D TI with R&amp;D undertaken by a control group </w:t>
      </w:r>
      <w:r w:rsidR="009E4EFD">
        <w:t>that</w:t>
      </w:r>
      <w:r w:rsidR="009E4EFD" w:rsidRPr="001B1876">
        <w:t xml:space="preserve"> </w:t>
      </w:r>
      <w:r w:rsidRPr="001B1876">
        <w:t>does not receive the R&amp;D TI</w:t>
      </w:r>
      <w:r w:rsidR="009E4EFD">
        <w:t>. That work</w:t>
      </w:r>
      <w:r w:rsidRPr="001B1876">
        <w:t xml:space="preserve"> suggests an additionality rate in the 0.8</w:t>
      </w:r>
      <w:r w:rsidR="009E4EFD">
        <w:t>–</w:t>
      </w:r>
      <w:r w:rsidRPr="001B1876">
        <w:t>1.9</w:t>
      </w:r>
      <w:r w:rsidR="009E4EFD">
        <w:t xml:space="preserve"> range</w:t>
      </w:r>
      <w:r w:rsidRPr="001B1876">
        <w:t xml:space="preserve">. </w:t>
      </w:r>
    </w:p>
    <w:p w14:paraId="0C7153F9" w14:textId="57AFB65C" w:rsidR="000B59A9" w:rsidRPr="001B1876" w:rsidRDefault="000B59A9" w:rsidP="000B59A9">
      <w:pPr>
        <w:pStyle w:val="ListBullet"/>
      </w:pPr>
      <w:r w:rsidRPr="001B1876">
        <w:t xml:space="preserve">Discussions during </w:t>
      </w:r>
      <w:r w:rsidR="009E4EFD">
        <w:t>our</w:t>
      </w:r>
      <w:r w:rsidR="009E4EFD" w:rsidRPr="001B1876">
        <w:t xml:space="preserve"> </w:t>
      </w:r>
      <w:r w:rsidRPr="001B1876">
        <w:t xml:space="preserve">consultations, and in interviews with individual firms, </w:t>
      </w:r>
      <w:r w:rsidR="009E4EFD">
        <w:t>we</w:t>
      </w:r>
      <w:r w:rsidRPr="001B1876">
        <w:t xml:space="preserve">re consistent with </w:t>
      </w:r>
      <w:r w:rsidR="00413DFB" w:rsidRPr="001B1876">
        <w:t>these</w:t>
      </w:r>
      <w:r w:rsidRPr="001B1876">
        <w:t xml:space="preserve"> overall result</w:t>
      </w:r>
      <w:r w:rsidR="00413DFB" w:rsidRPr="001B1876">
        <w:t>s</w:t>
      </w:r>
      <w:r w:rsidRPr="001B1876">
        <w:t>.</w:t>
      </w:r>
    </w:p>
    <w:p w14:paraId="72AF2B28" w14:textId="77777777" w:rsidR="000B59A9" w:rsidRPr="001B1876" w:rsidRDefault="000B59A9" w:rsidP="000B59A9">
      <w:pPr>
        <w:pStyle w:val="Heading3"/>
        <w:numPr>
          <w:ilvl w:val="2"/>
          <w:numId w:val="16"/>
        </w:numPr>
      </w:pPr>
      <w:r w:rsidRPr="001B1876">
        <w:t>Additionality and SMEs</w:t>
      </w:r>
    </w:p>
    <w:p w14:paraId="4517841C" w14:textId="0AF3DBCA" w:rsidR="000B59A9" w:rsidRPr="001B1876" w:rsidRDefault="000B59A9" w:rsidP="000B59A9">
      <w:pPr>
        <w:pStyle w:val="BodyText"/>
      </w:pPr>
      <w:r w:rsidRPr="001B1876">
        <w:t>A similar range of evidence consistently suggests much higher additionality rates for small firms versus large firms</w:t>
      </w:r>
      <w:r w:rsidR="000F074B">
        <w:t>:</w:t>
      </w:r>
    </w:p>
    <w:p w14:paraId="3233F346" w14:textId="62412EC6" w:rsidR="000B59A9" w:rsidRPr="001B1876" w:rsidRDefault="000B59A9" w:rsidP="000B59A9">
      <w:pPr>
        <w:pStyle w:val="ListBullet"/>
      </w:pPr>
      <w:r w:rsidRPr="001B1876">
        <w:t xml:space="preserve">Results from our survey, under all alternative approaches, suggest that SME additionality is between </w:t>
      </w:r>
      <w:r w:rsidR="00C43325">
        <w:t>two</w:t>
      </w:r>
      <w:r w:rsidRPr="001B1876">
        <w:t xml:space="preserve"> and </w:t>
      </w:r>
      <w:r w:rsidR="00C43325">
        <w:t>three</w:t>
      </w:r>
      <w:r w:rsidRPr="001B1876">
        <w:t xml:space="preserve"> times higher than that for large firms.</w:t>
      </w:r>
    </w:p>
    <w:p w14:paraId="0E089AC0" w14:textId="79AC41AF" w:rsidR="000B59A9" w:rsidRPr="001B1876" w:rsidRDefault="000B59A9" w:rsidP="000B59A9">
      <w:pPr>
        <w:pStyle w:val="ListBullet"/>
      </w:pPr>
      <w:r w:rsidRPr="001B1876">
        <w:t>There is also compelling evidence from consultations and interviews that small start</w:t>
      </w:r>
      <w:r w:rsidRPr="001B1876">
        <w:noBreakHyphen/>
        <w:t>ups, particularly in the research-focus</w:t>
      </w:r>
      <w:r w:rsidR="00413DFB" w:rsidRPr="001B1876">
        <w:t>ed biological and medical areas</w:t>
      </w:r>
      <w:r w:rsidRPr="001B1876">
        <w:t xml:space="preserve"> that receive a </w:t>
      </w:r>
      <w:r w:rsidR="00413DFB" w:rsidRPr="001B1876">
        <w:t>cash</w:t>
      </w:r>
      <w:r w:rsidRPr="001B1876">
        <w:t xml:space="preserve"> refund from the offset</w:t>
      </w:r>
      <w:r w:rsidR="000F074B">
        <w:t>,</w:t>
      </w:r>
      <w:r w:rsidRPr="001B1876">
        <w:t xml:space="preserve"> rely on it to be able to continue their research. In their case, additionality is relatively high.</w:t>
      </w:r>
    </w:p>
    <w:p w14:paraId="7B2574D0" w14:textId="77777777" w:rsidR="000B59A9" w:rsidRPr="001B1876" w:rsidRDefault="000B59A9" w:rsidP="000B59A9">
      <w:pPr>
        <w:pStyle w:val="Heading3"/>
        <w:numPr>
          <w:ilvl w:val="2"/>
          <w:numId w:val="16"/>
        </w:numPr>
      </w:pPr>
      <w:r w:rsidRPr="001B1876">
        <w:t>Spillovers</w:t>
      </w:r>
    </w:p>
    <w:p w14:paraId="66FF5130" w14:textId="0F063D93" w:rsidR="000B59A9" w:rsidRPr="001B1876" w:rsidRDefault="000B59A9" w:rsidP="000B59A9">
      <w:pPr>
        <w:pStyle w:val="BodyText"/>
      </w:pPr>
      <w:r w:rsidRPr="001B1876">
        <w:t xml:space="preserve">Evidence on spillovers is considerably harder to gather. There is limited information in the international literature, and some of the best work in this area remains that </w:t>
      </w:r>
      <w:r w:rsidR="00C43325">
        <w:t>done</w:t>
      </w:r>
      <w:r w:rsidR="00C43325" w:rsidRPr="001B1876">
        <w:t xml:space="preserve"> </w:t>
      </w:r>
      <w:r w:rsidRPr="001B1876">
        <w:t xml:space="preserve">by the Productivity Commission </w:t>
      </w:r>
      <w:r w:rsidR="00C43325">
        <w:t>and reported in</w:t>
      </w:r>
      <w:r w:rsidR="000F074B">
        <w:t xml:space="preserve"> its</w:t>
      </w:r>
      <w:r w:rsidRPr="001B1876">
        <w:t xml:space="preserve"> </w:t>
      </w:r>
      <w:r w:rsidRPr="001B1876">
        <w:rPr>
          <w:i/>
        </w:rPr>
        <w:t xml:space="preserve">Public </w:t>
      </w:r>
      <w:r w:rsidR="00C43325" w:rsidRPr="001B1876">
        <w:rPr>
          <w:i/>
        </w:rPr>
        <w:t>support for science and innovation</w:t>
      </w:r>
      <w:r w:rsidR="00C43325">
        <w:t xml:space="preserve"> </w:t>
      </w:r>
      <w:r w:rsidR="000F074B">
        <w:t xml:space="preserve">report </w:t>
      </w:r>
      <w:r w:rsidR="00C43325">
        <w:t>(PC 2007).</w:t>
      </w:r>
      <w:r w:rsidRPr="001B1876">
        <w:t xml:space="preserve"> </w:t>
      </w:r>
    </w:p>
    <w:p w14:paraId="6BDA8191" w14:textId="0996120F" w:rsidR="000B59A9" w:rsidRPr="001B1876" w:rsidRDefault="000B59A9" w:rsidP="000B59A9">
      <w:pPr>
        <w:pStyle w:val="ListBullet"/>
      </w:pPr>
      <w:r w:rsidRPr="001B1876">
        <w:t>A recent Australian study (Elnasri and Fox 2014) look</w:t>
      </w:r>
      <w:r w:rsidR="00C43325">
        <w:t>ed</w:t>
      </w:r>
      <w:r w:rsidRPr="001B1876">
        <w:t xml:space="preserve"> at using intangible capital within a growth accounting framework</w:t>
      </w:r>
      <w:r w:rsidR="00C43325">
        <w:t>. I</w:t>
      </w:r>
      <w:r w:rsidR="000F074B">
        <w:t>t</w:t>
      </w:r>
      <w:r w:rsidR="00C43325">
        <w:t xml:space="preserve"> found</w:t>
      </w:r>
      <w:r w:rsidRPr="001B1876">
        <w:t xml:space="preserve"> no evidence of spillovers from induced business R&amp;D, along with very strong evidence of spillovers from other forms of R&amp;D.</w:t>
      </w:r>
    </w:p>
    <w:p w14:paraId="38A97D6E" w14:textId="5D3F7F79" w:rsidR="000B59A9" w:rsidRPr="001B1876" w:rsidRDefault="000B59A9" w:rsidP="000B59A9">
      <w:pPr>
        <w:pStyle w:val="ListBullet"/>
      </w:pPr>
      <w:r w:rsidRPr="001B1876">
        <w:t>In our survey results, we note that on average 56</w:t>
      </w:r>
      <w:r w:rsidR="00BF3431" w:rsidRPr="001B1876">
        <w:t>%</w:t>
      </w:r>
      <w:r w:rsidRPr="001B1876">
        <w:t xml:space="preserve"> of R&amp;D spending is targeted at new products or processes. This breaks down into 67</w:t>
      </w:r>
      <w:r w:rsidR="00BF3431" w:rsidRPr="001B1876">
        <w:t>%</w:t>
      </w:r>
      <w:r w:rsidRPr="001B1876">
        <w:t xml:space="preserve"> for small firms and 55</w:t>
      </w:r>
      <w:r w:rsidR="00BF3431" w:rsidRPr="001B1876">
        <w:t>%</w:t>
      </w:r>
      <w:r w:rsidRPr="001B1876">
        <w:t xml:space="preserve"> for large firms. To the extent that there are more spillovers associated with new products, these results suggest higher (marginal) spillovers from small firms.</w:t>
      </w:r>
    </w:p>
    <w:p w14:paraId="593DB236" w14:textId="680A1D5F" w:rsidR="000B59A9" w:rsidRPr="001B1876" w:rsidRDefault="000B59A9" w:rsidP="000B59A9">
      <w:pPr>
        <w:pStyle w:val="ListBullet"/>
      </w:pPr>
      <w:r w:rsidRPr="001B1876">
        <w:t>Considering other outcomes from R&amp;D, the survey results suggest that 32</w:t>
      </w:r>
      <w:r w:rsidR="00BF3431" w:rsidRPr="001B1876">
        <w:t>%</w:t>
      </w:r>
      <w:r w:rsidRPr="001B1876">
        <w:t xml:space="preserve"> of R&amp;D results in products or processes new to Australia</w:t>
      </w:r>
      <w:r w:rsidR="00C43325">
        <w:t xml:space="preserve"> (</w:t>
      </w:r>
      <w:r w:rsidRPr="001B1876">
        <w:t>31</w:t>
      </w:r>
      <w:r w:rsidR="00BF3431" w:rsidRPr="001B1876">
        <w:t>%</w:t>
      </w:r>
      <w:r w:rsidRPr="001B1876">
        <w:t xml:space="preserve"> for large firms and 59</w:t>
      </w:r>
      <w:r w:rsidR="00BF3431" w:rsidRPr="001B1876">
        <w:t>%</w:t>
      </w:r>
      <w:r w:rsidRPr="001B1876">
        <w:t xml:space="preserve"> for small firms</w:t>
      </w:r>
      <w:r w:rsidR="00C43325">
        <w:t>)</w:t>
      </w:r>
      <w:r w:rsidRPr="001B1876">
        <w:t>. Again, this suggests higher (marginal) spillovers from small firms (to the extent that novelty is associated with higher spillovers).</w:t>
      </w:r>
    </w:p>
    <w:p w14:paraId="2EEAA5DF" w14:textId="53553B78" w:rsidR="000B59A9" w:rsidRPr="000F074B" w:rsidRDefault="000B59A9" w:rsidP="000B59A9">
      <w:pPr>
        <w:pStyle w:val="ListBullet"/>
      </w:pPr>
      <w:r w:rsidRPr="000F074B">
        <w:t>Further, the survey suggests that 24</w:t>
      </w:r>
      <w:r w:rsidR="00BF3431" w:rsidRPr="000F074B">
        <w:t>%</w:t>
      </w:r>
      <w:r w:rsidRPr="000F074B">
        <w:t xml:space="preserve"> of R&amp;D results in products or process</w:t>
      </w:r>
      <w:r w:rsidR="00C43325" w:rsidRPr="006C052B">
        <w:t>es</w:t>
      </w:r>
      <w:r w:rsidRPr="006C052B">
        <w:t xml:space="preserve"> new to the world</w:t>
      </w:r>
      <w:r w:rsidR="00C43325" w:rsidRPr="0011307B">
        <w:t xml:space="preserve"> (</w:t>
      </w:r>
      <w:r w:rsidRPr="0011307B">
        <w:t>24</w:t>
      </w:r>
      <w:r w:rsidR="00BF3431" w:rsidRPr="00A44402">
        <w:t>%</w:t>
      </w:r>
      <w:r w:rsidRPr="001E11EB">
        <w:t xml:space="preserve"> for large firms and 46</w:t>
      </w:r>
      <w:r w:rsidR="00BF3431" w:rsidRPr="001E11EB">
        <w:t>%</w:t>
      </w:r>
      <w:r w:rsidRPr="001E11EB">
        <w:t xml:space="preserve"> for small firms</w:t>
      </w:r>
      <w:r w:rsidR="00C43325" w:rsidRPr="000F074B">
        <w:t>). This is</w:t>
      </w:r>
      <w:r w:rsidRPr="000F074B">
        <w:t xml:space="preserve"> consistent with </w:t>
      </w:r>
      <w:r w:rsidR="00EE6DFF">
        <w:t>other survey r</w:t>
      </w:r>
      <w:r w:rsidRPr="000F074B">
        <w:t>esults.</w:t>
      </w:r>
    </w:p>
    <w:p w14:paraId="7AEA3732" w14:textId="77777777" w:rsidR="000B59A9" w:rsidRPr="001B1876" w:rsidRDefault="001B1876" w:rsidP="000B59A9">
      <w:pPr>
        <w:pStyle w:val="Heading3"/>
      </w:pPr>
      <w:r w:rsidRPr="001B1876">
        <w:t>Benefit–cost</w:t>
      </w:r>
      <w:r w:rsidR="000B59A9" w:rsidRPr="001B1876">
        <w:t xml:space="preserve"> analysis</w:t>
      </w:r>
    </w:p>
    <w:p w14:paraId="06547B8B" w14:textId="048B8B3D" w:rsidR="000B59A9" w:rsidRPr="001B1876" w:rsidRDefault="000B59A9" w:rsidP="000B59A9">
      <w:pPr>
        <w:pStyle w:val="BodyText"/>
      </w:pPr>
      <w:r w:rsidRPr="001B1876">
        <w:t xml:space="preserve">Based on </w:t>
      </w:r>
      <w:r w:rsidR="00E37E3A" w:rsidRPr="001B1876">
        <w:t>our</w:t>
      </w:r>
      <w:r w:rsidRPr="001B1876">
        <w:t xml:space="preserve"> central estimate of the additionality rate (0.82) and a range of benefit profiles estimated based on survey results, the annualised present value of net benefits (benefits minus costs) of the programme </w:t>
      </w:r>
      <w:r w:rsidR="00E37E3A" w:rsidRPr="001B1876">
        <w:t>varies</w:t>
      </w:r>
      <w:r w:rsidRPr="001B1876">
        <w:t xml:space="preserve"> </w:t>
      </w:r>
      <w:r w:rsidR="00E37E3A" w:rsidRPr="001B1876">
        <w:t>between</w:t>
      </w:r>
      <w:r w:rsidRPr="001B1876">
        <w:t xml:space="preserve"> </w:t>
      </w:r>
      <w:r w:rsidR="001B1876">
        <w:t>–$</w:t>
      </w:r>
      <w:r w:rsidRPr="001B1876">
        <w:t xml:space="preserve">0.4 billion </w:t>
      </w:r>
      <w:r w:rsidR="00E37E3A" w:rsidRPr="001B1876">
        <w:t>and</w:t>
      </w:r>
      <w:r w:rsidRPr="001B1876">
        <w:t xml:space="preserve"> +$3.5 billion, and the </w:t>
      </w:r>
      <w:r w:rsidR="001B1876" w:rsidRPr="001B1876">
        <w:t>benefit–cost</w:t>
      </w:r>
      <w:r w:rsidRPr="001B1876">
        <w:t xml:space="preserve"> ratio</w:t>
      </w:r>
      <w:r w:rsidR="000F4287" w:rsidRPr="001B1876">
        <w:t xml:space="preserve"> (BCR)</w:t>
      </w:r>
      <w:r w:rsidRPr="001B1876">
        <w:t xml:space="preserve"> from 0.6</w:t>
      </w:r>
      <w:r w:rsidR="00DB5399" w:rsidRPr="001B1876">
        <w:t>:1</w:t>
      </w:r>
      <w:r w:rsidRPr="001B1876">
        <w:t xml:space="preserve"> to 4.4</w:t>
      </w:r>
      <w:r w:rsidR="00DB5399" w:rsidRPr="001B1876">
        <w:t>:1</w:t>
      </w:r>
      <w:r w:rsidRPr="001B1876">
        <w:t xml:space="preserve">. The </w:t>
      </w:r>
      <w:r w:rsidR="000F074B">
        <w:t>BCR</w:t>
      </w:r>
      <w:r w:rsidRPr="001B1876">
        <w:t xml:space="preserve"> for small firms is greater (0.7</w:t>
      </w:r>
      <w:r w:rsidR="0068287C" w:rsidRPr="001B1876">
        <w:t>:1</w:t>
      </w:r>
      <w:r w:rsidRPr="001B1876">
        <w:t xml:space="preserve"> to 5.2</w:t>
      </w:r>
      <w:r w:rsidR="0068287C" w:rsidRPr="001B1876">
        <w:t>:1</w:t>
      </w:r>
      <w:r w:rsidRPr="001B1876">
        <w:t xml:space="preserve">). </w:t>
      </w:r>
    </w:p>
    <w:p w14:paraId="72143911" w14:textId="786950A3" w:rsidR="00E37E3A" w:rsidRPr="001B1876" w:rsidRDefault="000B59A9" w:rsidP="000B59A9">
      <w:pPr>
        <w:pStyle w:val="BodyText"/>
      </w:pPr>
      <w:r w:rsidRPr="001B1876">
        <w:t xml:space="preserve">However, the results are highly sensitive to the additionality rate and </w:t>
      </w:r>
      <w:r w:rsidR="00C43325">
        <w:t xml:space="preserve">assumed </w:t>
      </w:r>
      <w:r w:rsidRPr="001B1876">
        <w:t>spillover effects</w:t>
      </w:r>
      <w:r w:rsidR="00C43325">
        <w:t>:</w:t>
      </w:r>
      <w:r w:rsidRPr="001B1876">
        <w:t xml:space="preserve"> </w:t>
      </w:r>
    </w:p>
    <w:p w14:paraId="0CDE3C83" w14:textId="0070F462" w:rsidR="00E37E3A" w:rsidRPr="001B1876" w:rsidRDefault="000B59A9" w:rsidP="00E37E3A">
      <w:pPr>
        <w:pStyle w:val="ListBullet"/>
      </w:pPr>
      <w:r w:rsidRPr="001B1876">
        <w:t xml:space="preserve">Based on the range of parameter values for additionality and spillovers identified in this evaluation, the programme is likely to realise a </w:t>
      </w:r>
      <w:r w:rsidR="000F074B">
        <w:t>BCR</w:t>
      </w:r>
      <w:r w:rsidRPr="001B1876">
        <w:t xml:space="preserve"> greater than </w:t>
      </w:r>
      <w:r w:rsidR="00C43325">
        <w:t>1</w:t>
      </w:r>
      <w:r w:rsidRPr="001B1876">
        <w:t>.</w:t>
      </w:r>
    </w:p>
    <w:p w14:paraId="44C42077" w14:textId="085C04E9" w:rsidR="00E37E3A" w:rsidRPr="001B1876" w:rsidRDefault="000B59A9" w:rsidP="00E37E3A">
      <w:pPr>
        <w:pStyle w:val="ListBullet"/>
      </w:pPr>
      <w:r w:rsidRPr="001B1876">
        <w:t>The estimated benefits of the R&amp;D TI could be compared with potential alternative uses of the tax revenue</w:t>
      </w:r>
      <w:r w:rsidR="00C43325">
        <w:t>,</w:t>
      </w:r>
      <w:r w:rsidRPr="001B1876">
        <w:t xml:space="preserve"> such as other research programmes or tax cuts</w:t>
      </w:r>
      <w:r w:rsidR="00C43325">
        <w:t>,</w:t>
      </w:r>
      <w:r w:rsidR="00DB5399" w:rsidRPr="001B1876">
        <w:t xml:space="preserve"> involving revenue costs </w:t>
      </w:r>
      <w:r w:rsidR="00C43325">
        <w:t xml:space="preserve">equivalent to those </w:t>
      </w:r>
      <w:r w:rsidR="00DB5399" w:rsidRPr="001B1876">
        <w:t>of the R&amp;D TI</w:t>
      </w:r>
      <w:r w:rsidRPr="001B1876">
        <w:t xml:space="preserve">. </w:t>
      </w:r>
    </w:p>
    <w:p w14:paraId="331E5BE2" w14:textId="7A92C5ED" w:rsidR="00E37E3A" w:rsidRPr="001B1876" w:rsidRDefault="000B59A9" w:rsidP="00E37E3A">
      <w:pPr>
        <w:pStyle w:val="ListBullet"/>
      </w:pPr>
      <w:r w:rsidRPr="001B1876">
        <w:t>The required BCR to be equivalent to tax cuts w</w:t>
      </w:r>
      <w:r w:rsidR="00E37E3A" w:rsidRPr="001B1876">
        <w:t>ould be in the 3</w:t>
      </w:r>
      <w:r w:rsidR="00DB5399" w:rsidRPr="001B1876">
        <w:t>:1</w:t>
      </w:r>
      <w:r w:rsidR="00C63CA2">
        <w:t>–</w:t>
      </w:r>
      <w:r w:rsidR="00E37E3A" w:rsidRPr="001B1876">
        <w:t>5</w:t>
      </w:r>
      <w:r w:rsidR="00DB5399" w:rsidRPr="001B1876">
        <w:t>:1</w:t>
      </w:r>
      <w:r w:rsidR="00C63CA2">
        <w:t xml:space="preserve"> range</w:t>
      </w:r>
      <w:r w:rsidR="00E37E3A" w:rsidRPr="001B1876">
        <w:t>, which is achievable, but probably difficult for the R&amp;D</w:t>
      </w:r>
      <w:r w:rsidR="00C63CA2">
        <w:t> TI</w:t>
      </w:r>
      <w:r w:rsidR="00E37E3A" w:rsidRPr="001B1876">
        <w:t>.</w:t>
      </w:r>
    </w:p>
    <w:p w14:paraId="2EB7C119" w14:textId="6BC01F6A" w:rsidR="000B59A9" w:rsidRPr="001B1876" w:rsidRDefault="000B59A9" w:rsidP="00E37E3A">
      <w:pPr>
        <w:pStyle w:val="ListBullet"/>
      </w:pPr>
      <w:r w:rsidRPr="001B1876">
        <w:t>BCRs achieved through other research programmes have been estimated to be around 7</w:t>
      </w:r>
      <w:r w:rsidR="00DB5399" w:rsidRPr="001B1876">
        <w:t>:1</w:t>
      </w:r>
      <w:r w:rsidRPr="001B1876">
        <w:t>. For the R&amp;D TI to lead to a BCR comparable to th</w:t>
      </w:r>
      <w:r w:rsidR="00C63CA2">
        <w:t>o</w:t>
      </w:r>
      <w:r w:rsidRPr="001B1876">
        <w:t xml:space="preserve">se alternatives, the additionality rate and </w:t>
      </w:r>
      <w:r w:rsidR="00DB5399" w:rsidRPr="001B1876">
        <w:t>spillover effects would need to be at the highest end</w:t>
      </w:r>
      <w:r w:rsidRPr="001B1876">
        <w:t xml:space="preserve"> of the range</w:t>
      </w:r>
      <w:r w:rsidR="00DB5399" w:rsidRPr="001B1876">
        <w:t>s estimated in the empirical literature.</w:t>
      </w:r>
    </w:p>
    <w:p w14:paraId="5A77A74F" w14:textId="77777777" w:rsidR="00DB5399" w:rsidRPr="001B1876" w:rsidRDefault="00DB5399" w:rsidP="00DB5399">
      <w:pPr>
        <w:pStyle w:val="BodyText"/>
      </w:pPr>
      <w:r w:rsidRPr="001B1876">
        <w:t xml:space="preserve">These </w:t>
      </w:r>
      <w:r w:rsidR="001B1876" w:rsidRPr="001B1876">
        <w:t>benefit–cost</w:t>
      </w:r>
      <w:r w:rsidRPr="001B1876">
        <w:t xml:space="preserve"> findings are broadly consistent with the limited estimates available in the international literature.</w:t>
      </w:r>
    </w:p>
    <w:p w14:paraId="3B5A69A0" w14:textId="77777777" w:rsidR="000B59A9" w:rsidRPr="001B1876" w:rsidRDefault="000B59A9" w:rsidP="000B59A9">
      <w:pPr>
        <w:pStyle w:val="Heading3"/>
        <w:numPr>
          <w:ilvl w:val="2"/>
          <w:numId w:val="16"/>
        </w:numPr>
      </w:pPr>
      <w:r w:rsidRPr="001B1876">
        <w:t>Collaboration</w:t>
      </w:r>
    </w:p>
    <w:p w14:paraId="1692F67F" w14:textId="4DAEA2BB" w:rsidR="000B59A9" w:rsidRPr="001B1876" w:rsidRDefault="000B59A9" w:rsidP="000B59A9">
      <w:pPr>
        <w:pStyle w:val="BodyText"/>
      </w:pPr>
      <w:r w:rsidRPr="001B1876">
        <w:t xml:space="preserve">The only feature of the R&amp;D TI that is likely to directly encourage collaboration between firms and researchers is the Research Service Provider (RSP) programme. </w:t>
      </w:r>
      <w:r w:rsidR="00C63CA2">
        <w:t>A comparison of</w:t>
      </w:r>
      <w:r w:rsidR="00C63CA2" w:rsidRPr="001B1876">
        <w:t xml:space="preserve"> </w:t>
      </w:r>
      <w:r w:rsidRPr="001B1876">
        <w:t xml:space="preserve">results from our survey with those from a survey of RSPs commissioned by the </w:t>
      </w:r>
      <w:r w:rsidR="00A318DE">
        <w:t>department</w:t>
      </w:r>
      <w:r w:rsidRPr="001B1876">
        <w:t xml:space="preserve"> shows differences in perceptions between researchers and business</w:t>
      </w:r>
      <w:r w:rsidR="000F074B">
        <w:t>:</w:t>
      </w:r>
    </w:p>
    <w:p w14:paraId="1F0711AC" w14:textId="77777777" w:rsidR="000B59A9" w:rsidRPr="001B1876" w:rsidRDefault="000B59A9" w:rsidP="000B59A9">
      <w:pPr>
        <w:pStyle w:val="ListBullet"/>
      </w:pPr>
      <w:r w:rsidRPr="001B1876">
        <w:t>While both researchers and firms agreed that there are potential gains from further collaboration, firms considered that the major constraints to further collaboration were differences in expectations, culture and timing.</w:t>
      </w:r>
    </w:p>
    <w:p w14:paraId="6D3DBB6A" w14:textId="77777777" w:rsidR="000B59A9" w:rsidRPr="001B1876" w:rsidRDefault="000B59A9" w:rsidP="000B59A9">
      <w:pPr>
        <w:pStyle w:val="ListBullet"/>
      </w:pPr>
      <w:r w:rsidRPr="001B1876">
        <w:t xml:space="preserve">In contrast, researchers considered </w:t>
      </w:r>
      <w:r w:rsidR="00C63CA2">
        <w:t xml:space="preserve">that </w:t>
      </w:r>
      <w:r w:rsidRPr="001B1876">
        <w:t>the major constraint was the lack of technical knowledge on the part of firms.</w:t>
      </w:r>
    </w:p>
    <w:p w14:paraId="744BB9BB" w14:textId="51D7E97E" w:rsidR="006C1176" w:rsidRPr="001B1876" w:rsidRDefault="006C1176" w:rsidP="000B59A9">
      <w:pPr>
        <w:pStyle w:val="Heading2"/>
      </w:pPr>
      <w:bookmarkStart w:id="7" w:name="_Toc454188536"/>
      <w:r w:rsidRPr="001B1876">
        <w:t xml:space="preserve">Response to the </w:t>
      </w:r>
      <w:r w:rsidR="008E3502">
        <w:t>t</w:t>
      </w:r>
      <w:r w:rsidRPr="001B1876">
        <w:t xml:space="preserve">erms of </w:t>
      </w:r>
      <w:r w:rsidR="008E3502">
        <w:t>r</w:t>
      </w:r>
      <w:r w:rsidRPr="001B1876">
        <w:t>eference</w:t>
      </w:r>
      <w:bookmarkEnd w:id="7"/>
    </w:p>
    <w:p w14:paraId="18212E40" w14:textId="5BF62563" w:rsidR="006C1176" w:rsidRPr="001B1876" w:rsidRDefault="00996B67" w:rsidP="006C1176">
      <w:pPr>
        <w:pStyle w:val="BodyText"/>
      </w:pPr>
      <w:r>
        <w:fldChar w:fldCharType="begin"/>
      </w:r>
      <w:r>
        <w:instrText xml:space="preserve"> REF _Ref453443532 \h </w:instrText>
      </w:r>
      <w:r>
        <w:fldChar w:fldCharType="separate"/>
      </w:r>
      <w:r w:rsidR="003E786B">
        <w:t xml:space="preserve">Table </w:t>
      </w:r>
      <w:r w:rsidR="003E786B">
        <w:rPr>
          <w:noProof/>
        </w:rPr>
        <w:t>1</w:t>
      </w:r>
      <w:r>
        <w:fldChar w:fldCharType="end"/>
      </w:r>
      <w:r w:rsidR="006C1176" w:rsidRPr="001B1876">
        <w:t xml:space="preserve"> draws together the material presented in this report to provide responses to each of the points in the </w:t>
      </w:r>
      <w:r w:rsidR="008E3502">
        <w:t>t</w:t>
      </w:r>
      <w:r w:rsidR="006C1176" w:rsidRPr="001B1876">
        <w:t xml:space="preserve">erms of </w:t>
      </w:r>
      <w:r w:rsidR="008E3502">
        <w:t>r</w:t>
      </w:r>
      <w:r w:rsidR="006C1176" w:rsidRPr="001B1876">
        <w:t>eference for this review.</w:t>
      </w:r>
    </w:p>
    <w:p w14:paraId="4BF815B5" w14:textId="0D052A06" w:rsidR="00357DBE" w:rsidRPr="001B1876" w:rsidRDefault="00996B67" w:rsidP="00996B67">
      <w:pPr>
        <w:pStyle w:val="Caption"/>
        <w:numPr>
          <w:ilvl w:val="0"/>
          <w:numId w:val="0"/>
        </w:numPr>
      </w:pPr>
      <w:bookmarkStart w:id="8" w:name="_Ref453443532"/>
      <w:bookmarkStart w:id="9" w:name="_Toc454188598"/>
      <w:r>
        <w:t xml:space="preserve">Table </w:t>
      </w:r>
      <w:r w:rsidR="003E786B">
        <w:fldChar w:fldCharType="begin"/>
      </w:r>
      <w:r w:rsidR="003E786B">
        <w:instrText xml:space="preserve"> SEQ Table \* ARABIC </w:instrText>
      </w:r>
      <w:r w:rsidR="003E786B">
        <w:fldChar w:fldCharType="separate"/>
      </w:r>
      <w:bookmarkStart w:id="10" w:name="_Caption7707"/>
      <w:bookmarkStart w:id="11" w:name="_Caption3614"/>
      <w:bookmarkStart w:id="12" w:name="_Caption8890"/>
      <w:r w:rsidR="003E786B">
        <w:rPr>
          <w:noProof/>
        </w:rPr>
        <w:t>1</w:t>
      </w:r>
      <w:bookmarkEnd w:id="10"/>
      <w:bookmarkEnd w:id="11"/>
      <w:bookmarkEnd w:id="12"/>
      <w:r w:rsidR="003E786B">
        <w:rPr>
          <w:noProof/>
        </w:rPr>
        <w:fldChar w:fldCharType="end"/>
      </w:r>
      <w:bookmarkEnd w:id="8"/>
      <w:r w:rsidR="00357DBE" w:rsidRPr="001B1876">
        <w:tab/>
        <w:t xml:space="preserve">Summary of findings against the </w:t>
      </w:r>
      <w:r w:rsidR="008E3502">
        <w:t>t</w:t>
      </w:r>
      <w:r w:rsidR="00357DBE" w:rsidRPr="001B1876">
        <w:t xml:space="preserve">erms of </w:t>
      </w:r>
      <w:r w:rsidR="008E3502">
        <w:t>r</w:t>
      </w:r>
      <w:r w:rsidR="00357DBE" w:rsidRPr="001B1876">
        <w:t>eference</w:t>
      </w:r>
      <w:bookmarkEnd w:id="9"/>
    </w:p>
    <w:tbl>
      <w:tblPr>
        <w:tblStyle w:val="TableGrid"/>
        <w:tblW w:w="7937"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5"/>
        <w:gridCol w:w="4301"/>
        <w:gridCol w:w="991"/>
      </w:tblGrid>
      <w:tr w:rsidR="00134819" w:rsidRPr="001B1876" w14:paraId="3AC26714" w14:textId="77777777" w:rsidTr="00134819">
        <w:trPr>
          <w:tblHeader/>
        </w:trPr>
        <w:tc>
          <w:tcPr>
            <w:tcW w:w="2645" w:type="dxa"/>
            <w:shd w:val="clear" w:color="auto" w:fill="6F6652"/>
            <w:tcMar>
              <w:top w:w="0" w:type="dxa"/>
              <w:left w:w="57" w:type="dxa"/>
              <w:bottom w:w="0" w:type="dxa"/>
              <w:right w:w="57" w:type="dxa"/>
            </w:tcMar>
          </w:tcPr>
          <w:p w14:paraId="07658D09" w14:textId="469AED6E" w:rsidR="00357DBE" w:rsidRPr="001B1876" w:rsidRDefault="00357DBE" w:rsidP="00134819">
            <w:pPr>
              <w:pStyle w:val="TableTextColumnHeading"/>
              <w:rPr>
                <w:rFonts w:cstheme="minorBidi"/>
              </w:rPr>
            </w:pPr>
            <w:r w:rsidRPr="001B1876">
              <w:t xml:space="preserve">Terms of </w:t>
            </w:r>
            <w:r w:rsidR="008E3502">
              <w:t>r</w:t>
            </w:r>
            <w:r w:rsidRPr="001B1876">
              <w:t>eference</w:t>
            </w:r>
          </w:p>
          <w:p w14:paraId="5DE0424C" w14:textId="77777777" w:rsidR="00357DBE" w:rsidRPr="001B1876" w:rsidRDefault="00357DBE" w:rsidP="00134819">
            <w:pPr>
              <w:pStyle w:val="TableTextColumnHeading"/>
              <w:rPr>
                <w:sz w:val="4"/>
                <w:szCs w:val="4"/>
              </w:rPr>
            </w:pPr>
          </w:p>
        </w:tc>
        <w:tc>
          <w:tcPr>
            <w:tcW w:w="4301" w:type="dxa"/>
            <w:shd w:val="clear" w:color="auto" w:fill="6F6652"/>
            <w:tcMar>
              <w:left w:w="57" w:type="dxa"/>
              <w:right w:w="57" w:type="dxa"/>
            </w:tcMar>
            <w:hideMark/>
          </w:tcPr>
          <w:p w14:paraId="7F5C4801" w14:textId="77777777" w:rsidR="00357DBE" w:rsidRPr="001B1876" w:rsidRDefault="00357DBE" w:rsidP="00134819">
            <w:pPr>
              <w:pStyle w:val="TableTextColumnHeading"/>
            </w:pPr>
            <w:r w:rsidRPr="001B1876">
              <w:t>Findings</w:t>
            </w:r>
          </w:p>
        </w:tc>
        <w:tc>
          <w:tcPr>
            <w:tcW w:w="991" w:type="dxa"/>
            <w:shd w:val="clear" w:color="auto" w:fill="6F6652"/>
            <w:tcMar>
              <w:left w:w="57" w:type="dxa"/>
              <w:right w:w="57" w:type="dxa"/>
            </w:tcMar>
            <w:hideMark/>
          </w:tcPr>
          <w:p w14:paraId="12434BDF" w14:textId="77777777" w:rsidR="00357DBE" w:rsidRPr="001B1876" w:rsidRDefault="00357DBE" w:rsidP="00134819">
            <w:pPr>
              <w:pStyle w:val="TableTextColumnHeading"/>
            </w:pPr>
            <w:r w:rsidRPr="001B1876">
              <w:t>Page reference for relevant section of report</w:t>
            </w:r>
          </w:p>
        </w:tc>
      </w:tr>
      <w:tr w:rsidR="00134819" w:rsidRPr="001B1876" w14:paraId="432B9BFB" w14:textId="77777777" w:rsidTr="00513350">
        <w:tc>
          <w:tcPr>
            <w:tcW w:w="7937" w:type="dxa"/>
            <w:gridSpan w:val="3"/>
            <w:shd w:val="clear" w:color="auto" w:fill="C2DADB" w:themeFill="accent6" w:themeFillTint="99"/>
            <w:tcMar>
              <w:top w:w="0" w:type="dxa"/>
              <w:left w:w="57" w:type="dxa"/>
              <w:bottom w:w="0" w:type="dxa"/>
              <w:right w:w="57" w:type="dxa"/>
            </w:tcMar>
            <w:hideMark/>
          </w:tcPr>
          <w:p w14:paraId="6531D0FE" w14:textId="40164E10" w:rsidR="00134819" w:rsidRPr="001B1876" w:rsidRDefault="00134819" w:rsidP="00134819">
            <w:pPr>
              <w:pStyle w:val="TableTextEntries"/>
              <w:rPr>
                <w:sz w:val="4"/>
                <w:szCs w:val="4"/>
              </w:rPr>
            </w:pPr>
            <w:r w:rsidRPr="001B1876">
              <w:t xml:space="preserve">1. Need </w:t>
            </w:r>
          </w:p>
        </w:tc>
      </w:tr>
      <w:tr w:rsidR="00134819" w:rsidRPr="001B1876" w14:paraId="7CD3CCF9" w14:textId="77777777" w:rsidTr="00134819">
        <w:tc>
          <w:tcPr>
            <w:tcW w:w="2645" w:type="dxa"/>
            <w:vMerge w:val="restart"/>
            <w:shd w:val="clear" w:color="auto" w:fill="E9E8E5" w:themeFill="background2"/>
            <w:tcMar>
              <w:top w:w="0" w:type="dxa"/>
              <w:left w:w="57" w:type="dxa"/>
              <w:bottom w:w="0" w:type="dxa"/>
              <w:right w:w="57" w:type="dxa"/>
            </w:tcMar>
            <w:hideMark/>
          </w:tcPr>
          <w:p w14:paraId="7B0BC1C0" w14:textId="77777777" w:rsidR="00134819" w:rsidRPr="001B1876" w:rsidRDefault="00134819" w:rsidP="00134819">
            <w:pPr>
              <w:pStyle w:val="TableTextEntries"/>
              <w:rPr>
                <w:sz w:val="22"/>
                <w:szCs w:val="22"/>
              </w:rPr>
            </w:pPr>
            <w:r w:rsidRPr="001B1876">
              <w:t xml:space="preserve">a. How is the R&amp;D Tax Incentive programme, its policy rationale (including addressing market failures) and objectives, contributing to meeting the </w:t>
            </w:r>
            <w:r>
              <w:t>government</w:t>
            </w:r>
            <w:r w:rsidRPr="001B1876">
              <w:t xml:space="preserve">’s broader economic objectives as articulated in the Industry Innovation and Competitiveness Agenda? </w:t>
            </w:r>
          </w:p>
        </w:tc>
        <w:tc>
          <w:tcPr>
            <w:tcW w:w="4301" w:type="dxa"/>
            <w:shd w:val="clear" w:color="auto" w:fill="E9E8E5" w:themeFill="background2"/>
            <w:tcMar>
              <w:left w:w="57" w:type="dxa"/>
              <w:right w:w="57" w:type="dxa"/>
            </w:tcMar>
            <w:hideMark/>
          </w:tcPr>
          <w:p w14:paraId="0D14CD3A" w14:textId="77777777" w:rsidR="00134819" w:rsidRPr="001B1876" w:rsidRDefault="00134819" w:rsidP="00134819">
            <w:pPr>
              <w:pStyle w:val="TableTextEntries"/>
            </w:pPr>
            <w:r w:rsidRPr="001B1876">
              <w:t xml:space="preserve">The incentive is consistent with the Industry Innovation and Competitiveness Agenda ambition of fostering innovation and entrepreneurship. </w:t>
            </w:r>
          </w:p>
          <w:p w14:paraId="7211E1E4" w14:textId="77777777" w:rsidR="00134819" w:rsidRPr="001B1876" w:rsidRDefault="00134819" w:rsidP="00134819">
            <w:pPr>
              <w:pStyle w:val="TableTextEntries"/>
            </w:pPr>
            <w:r w:rsidRPr="001B1876">
              <w:t xml:space="preserve">That said, the programme does not directly deliver on any of the specific topics in the agenda. </w:t>
            </w:r>
          </w:p>
          <w:p w14:paraId="6F4A1B18" w14:textId="7F707BE2" w:rsidR="00134819" w:rsidRPr="001B1876" w:rsidRDefault="00134819" w:rsidP="00134819">
            <w:pPr>
              <w:pStyle w:val="TableTextEntries"/>
            </w:pPr>
            <w:r w:rsidRPr="00E63E3F">
              <w:t xml:space="preserve">Further, the programme indirectly contributes to innovation through the presumption that funding R&amp;D inputs will lead to innovative outputs and </w:t>
            </w:r>
            <w:r w:rsidRPr="00433EF4">
              <w:t>impacts</w:t>
            </w:r>
            <w:r w:rsidRPr="003344F5">
              <w:t>.</w:t>
            </w:r>
          </w:p>
        </w:tc>
        <w:tc>
          <w:tcPr>
            <w:tcW w:w="991" w:type="dxa"/>
            <w:shd w:val="clear" w:color="auto" w:fill="E9E8E5" w:themeFill="background2"/>
            <w:tcMar>
              <w:left w:w="57" w:type="dxa"/>
              <w:right w:w="57" w:type="dxa"/>
            </w:tcMar>
          </w:tcPr>
          <w:p w14:paraId="403999F3" w14:textId="62D75926" w:rsidR="00134819" w:rsidRPr="001B1876" w:rsidRDefault="00134819" w:rsidP="00134819">
            <w:pPr>
              <w:pStyle w:val="TableTextEntries"/>
            </w:pPr>
            <w:r w:rsidRPr="001B1876">
              <w:fldChar w:fldCharType="begin"/>
            </w:r>
            <w:r w:rsidRPr="001B1876">
              <w:instrText xml:space="preserve"> PAGEREF _Ref444691920 \h </w:instrText>
            </w:r>
            <w:r w:rsidRPr="001B1876">
              <w:fldChar w:fldCharType="separate"/>
            </w:r>
            <w:r w:rsidR="003E786B">
              <w:rPr>
                <w:noProof/>
              </w:rPr>
              <w:t>24</w:t>
            </w:r>
            <w:r w:rsidRPr="001B1876">
              <w:fldChar w:fldCharType="end"/>
            </w:r>
          </w:p>
        </w:tc>
      </w:tr>
      <w:tr w:rsidR="00134819" w:rsidRPr="001B1876" w14:paraId="760385D8" w14:textId="77777777" w:rsidTr="00134819">
        <w:tc>
          <w:tcPr>
            <w:tcW w:w="2645" w:type="dxa"/>
            <w:vMerge/>
            <w:shd w:val="clear" w:color="auto" w:fill="E9E8E5" w:themeFill="background2"/>
            <w:tcMar>
              <w:top w:w="0" w:type="dxa"/>
              <w:left w:w="57" w:type="dxa"/>
              <w:bottom w:w="0" w:type="dxa"/>
              <w:right w:w="57" w:type="dxa"/>
            </w:tcMar>
          </w:tcPr>
          <w:p w14:paraId="51BE7343"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1258C136" w14:textId="12E5D6BB" w:rsidR="00134819" w:rsidRPr="001B1876" w:rsidRDefault="00134819" w:rsidP="00134819">
            <w:pPr>
              <w:pStyle w:val="TableTextEntries"/>
            </w:pPr>
            <w:r w:rsidRPr="001B1876">
              <w:t xml:space="preserve">The theoretical justification and policy rationale </w:t>
            </w:r>
            <w:r>
              <w:t>are</w:t>
            </w:r>
            <w:r w:rsidRPr="001B1876">
              <w:t xml:space="preserve"> consistent with the government’s economic objectives.</w:t>
            </w:r>
          </w:p>
        </w:tc>
        <w:tc>
          <w:tcPr>
            <w:tcW w:w="991" w:type="dxa"/>
            <w:shd w:val="clear" w:color="auto" w:fill="E9E8E5" w:themeFill="background2"/>
            <w:tcMar>
              <w:left w:w="57" w:type="dxa"/>
              <w:right w:w="57" w:type="dxa"/>
            </w:tcMar>
          </w:tcPr>
          <w:p w14:paraId="71F8EF5C" w14:textId="5E1EEEAB" w:rsidR="00134819" w:rsidRPr="001B1876" w:rsidRDefault="00134819" w:rsidP="00134819">
            <w:pPr>
              <w:pStyle w:val="TableTextEntries"/>
            </w:pPr>
            <w:r w:rsidRPr="001B1876">
              <w:fldChar w:fldCharType="begin"/>
            </w:r>
            <w:r w:rsidRPr="001B1876">
              <w:instrText xml:space="preserve"> PAGEREF _Ref444692252 \h </w:instrText>
            </w:r>
            <w:r w:rsidRPr="001B1876">
              <w:fldChar w:fldCharType="separate"/>
            </w:r>
            <w:r w:rsidR="003E786B">
              <w:rPr>
                <w:noProof/>
              </w:rPr>
              <w:t>20</w:t>
            </w:r>
            <w:r w:rsidRPr="001B1876">
              <w:fldChar w:fldCharType="end"/>
            </w:r>
          </w:p>
        </w:tc>
      </w:tr>
      <w:tr w:rsidR="00134819" w:rsidRPr="001B1876" w14:paraId="2FAB37FA" w14:textId="77777777" w:rsidTr="00134819">
        <w:tc>
          <w:tcPr>
            <w:tcW w:w="2645" w:type="dxa"/>
            <w:vMerge/>
            <w:shd w:val="clear" w:color="auto" w:fill="E9E8E5" w:themeFill="background2"/>
            <w:tcMar>
              <w:top w:w="0" w:type="dxa"/>
              <w:left w:w="57" w:type="dxa"/>
              <w:bottom w:w="0" w:type="dxa"/>
              <w:right w:w="57" w:type="dxa"/>
            </w:tcMar>
          </w:tcPr>
          <w:p w14:paraId="63DE95A0"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6D1F104F" w14:textId="779AA01F" w:rsidR="00134819" w:rsidRPr="001B1876" w:rsidRDefault="00134819" w:rsidP="00134819">
            <w:pPr>
              <w:pStyle w:val="TableTextEntries"/>
            </w:pPr>
            <w:r w:rsidRPr="001B1876">
              <w:t>There is evidence that the programme is increasing R&amp;D in Australia.</w:t>
            </w:r>
          </w:p>
        </w:tc>
        <w:tc>
          <w:tcPr>
            <w:tcW w:w="991" w:type="dxa"/>
            <w:shd w:val="clear" w:color="auto" w:fill="E9E8E5" w:themeFill="background2"/>
            <w:tcMar>
              <w:left w:w="57" w:type="dxa"/>
              <w:right w:w="57" w:type="dxa"/>
            </w:tcMar>
          </w:tcPr>
          <w:p w14:paraId="5BC1AA32" w14:textId="3B5311B3" w:rsidR="00134819" w:rsidRPr="001B1876" w:rsidRDefault="00134819" w:rsidP="00134819">
            <w:pPr>
              <w:pStyle w:val="TableTextEntries"/>
            </w:pPr>
            <w:r w:rsidRPr="001B1876">
              <w:fldChar w:fldCharType="begin"/>
            </w:r>
            <w:r w:rsidRPr="001B1876">
              <w:instrText xml:space="preserve"> PAGEREF _Ref444692288 \h </w:instrText>
            </w:r>
            <w:r w:rsidRPr="001B1876">
              <w:fldChar w:fldCharType="separate"/>
            </w:r>
            <w:r w:rsidR="003E786B">
              <w:rPr>
                <w:noProof/>
              </w:rPr>
              <w:t>103</w:t>
            </w:r>
            <w:r w:rsidRPr="001B1876">
              <w:fldChar w:fldCharType="end"/>
            </w:r>
          </w:p>
        </w:tc>
      </w:tr>
      <w:tr w:rsidR="00134819" w:rsidRPr="001B1876" w14:paraId="44E78679" w14:textId="77777777" w:rsidTr="00134819">
        <w:tc>
          <w:tcPr>
            <w:tcW w:w="2645" w:type="dxa"/>
            <w:vMerge w:val="restart"/>
            <w:shd w:val="clear" w:color="auto" w:fill="E9E8E5" w:themeFill="background2"/>
            <w:tcMar>
              <w:top w:w="0" w:type="dxa"/>
              <w:left w:w="57" w:type="dxa"/>
              <w:bottom w:w="0" w:type="dxa"/>
              <w:right w:w="57" w:type="dxa"/>
            </w:tcMar>
            <w:hideMark/>
          </w:tcPr>
          <w:p w14:paraId="646B7A85" w14:textId="77777777" w:rsidR="00134819" w:rsidRPr="001B1876" w:rsidRDefault="00134819" w:rsidP="00134819">
            <w:pPr>
              <w:pStyle w:val="TableTextEntries"/>
            </w:pPr>
            <w:r w:rsidRPr="001B1876">
              <w:t xml:space="preserve">b. Is the R&amp;D Tax Incentive the right vehicle to drive business innovation? </w:t>
            </w:r>
          </w:p>
        </w:tc>
        <w:tc>
          <w:tcPr>
            <w:tcW w:w="4301" w:type="dxa"/>
            <w:shd w:val="clear" w:color="auto" w:fill="E9E8E5" w:themeFill="background2"/>
            <w:tcMar>
              <w:left w:w="57" w:type="dxa"/>
              <w:right w:w="57" w:type="dxa"/>
            </w:tcMar>
            <w:hideMark/>
          </w:tcPr>
          <w:p w14:paraId="4E600327" w14:textId="73632898" w:rsidR="00134819" w:rsidRPr="001B1876" w:rsidRDefault="00134819" w:rsidP="00134819">
            <w:pPr>
              <w:pStyle w:val="TableTextEntries"/>
            </w:pPr>
            <w:r w:rsidRPr="001B1876">
              <w:t>The R&amp;D TI is an effective vehicle to drive business innovation, as demonstrated by a positive additionality rate.</w:t>
            </w:r>
          </w:p>
        </w:tc>
        <w:tc>
          <w:tcPr>
            <w:tcW w:w="991" w:type="dxa"/>
            <w:shd w:val="clear" w:color="auto" w:fill="E9E8E5" w:themeFill="background2"/>
            <w:tcMar>
              <w:left w:w="57" w:type="dxa"/>
              <w:right w:w="57" w:type="dxa"/>
            </w:tcMar>
          </w:tcPr>
          <w:p w14:paraId="33F07F26" w14:textId="4706FD78" w:rsidR="00134819" w:rsidRPr="001B1876" w:rsidRDefault="00134819" w:rsidP="00134819">
            <w:pPr>
              <w:pStyle w:val="TableTextEntries"/>
            </w:pPr>
            <w:r w:rsidRPr="001B1876">
              <w:fldChar w:fldCharType="begin"/>
            </w:r>
            <w:r w:rsidRPr="001B1876">
              <w:instrText xml:space="preserve"> PAGEREF _Ref445814637 \h </w:instrText>
            </w:r>
            <w:r w:rsidRPr="001B1876">
              <w:fldChar w:fldCharType="separate"/>
            </w:r>
            <w:r w:rsidR="003E786B">
              <w:rPr>
                <w:noProof/>
              </w:rPr>
              <w:t>137</w:t>
            </w:r>
            <w:r w:rsidRPr="001B1876">
              <w:fldChar w:fldCharType="end"/>
            </w:r>
          </w:p>
          <w:p w14:paraId="2C4A994A" w14:textId="14AC6CEC" w:rsidR="00134819" w:rsidRPr="001B1876" w:rsidRDefault="00134819" w:rsidP="00134819">
            <w:pPr>
              <w:pStyle w:val="TableTextEntries"/>
            </w:pPr>
          </w:p>
        </w:tc>
      </w:tr>
      <w:tr w:rsidR="00134819" w:rsidRPr="001B1876" w14:paraId="07429B8F" w14:textId="77777777" w:rsidTr="00134819">
        <w:tc>
          <w:tcPr>
            <w:tcW w:w="2645" w:type="dxa"/>
            <w:vMerge/>
            <w:shd w:val="clear" w:color="auto" w:fill="E9E8E5" w:themeFill="background2"/>
            <w:tcMar>
              <w:top w:w="0" w:type="dxa"/>
              <w:left w:w="57" w:type="dxa"/>
              <w:bottom w:w="0" w:type="dxa"/>
              <w:right w:w="57" w:type="dxa"/>
            </w:tcMar>
          </w:tcPr>
          <w:p w14:paraId="7B381B64"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327FC816" w14:textId="75F9C87E" w:rsidR="00134819" w:rsidRPr="001B1876" w:rsidRDefault="00134819" w:rsidP="00134819">
            <w:pPr>
              <w:pStyle w:val="TableTextEntries"/>
            </w:pPr>
            <w:r w:rsidRPr="001B1876">
              <w:t>The available evidence suggests that the additionality rate of the programme is between 0.3 and 1.5. An alternative policy with a higher additionality rate is likely to be more effective at increasing R&amp;D.</w:t>
            </w:r>
          </w:p>
        </w:tc>
        <w:tc>
          <w:tcPr>
            <w:tcW w:w="991" w:type="dxa"/>
            <w:shd w:val="clear" w:color="auto" w:fill="E9E8E5" w:themeFill="background2"/>
            <w:tcMar>
              <w:left w:w="57" w:type="dxa"/>
              <w:right w:w="57" w:type="dxa"/>
            </w:tcMar>
          </w:tcPr>
          <w:p w14:paraId="6B2BB81A" w14:textId="50550E1D" w:rsidR="00134819" w:rsidRPr="001B1876" w:rsidRDefault="00134819" w:rsidP="00134819">
            <w:pPr>
              <w:pStyle w:val="TableTextEntries"/>
            </w:pPr>
            <w:r w:rsidRPr="001B1876">
              <w:fldChar w:fldCharType="begin"/>
            </w:r>
            <w:r w:rsidRPr="001B1876">
              <w:instrText xml:space="preserve"> PAGEREF _Ref444692310 \h </w:instrText>
            </w:r>
            <w:r w:rsidRPr="001B1876">
              <w:fldChar w:fldCharType="separate"/>
            </w:r>
            <w:r w:rsidR="003E786B">
              <w:rPr>
                <w:noProof/>
              </w:rPr>
              <w:t>103</w:t>
            </w:r>
            <w:r w:rsidRPr="001B1876">
              <w:fldChar w:fldCharType="end"/>
            </w:r>
          </w:p>
        </w:tc>
      </w:tr>
      <w:tr w:rsidR="00134819" w:rsidRPr="001B1876" w14:paraId="0B139E2A" w14:textId="77777777" w:rsidTr="00134819">
        <w:tc>
          <w:tcPr>
            <w:tcW w:w="2645" w:type="dxa"/>
            <w:vMerge/>
            <w:shd w:val="clear" w:color="auto" w:fill="E9E8E5" w:themeFill="background2"/>
            <w:tcMar>
              <w:top w:w="0" w:type="dxa"/>
              <w:left w:w="57" w:type="dxa"/>
              <w:bottom w:w="0" w:type="dxa"/>
              <w:right w:w="57" w:type="dxa"/>
            </w:tcMar>
          </w:tcPr>
          <w:p w14:paraId="38002454"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666A2505" w14:textId="77777777" w:rsidR="00134819" w:rsidRPr="001B1876" w:rsidRDefault="00134819" w:rsidP="00134819">
            <w:pPr>
              <w:pStyle w:val="TableTextEntries"/>
            </w:pPr>
            <w:r w:rsidRPr="001B1876">
              <w:t>Improvements to the R&amp;D TI may also increase the additionality of the programme.</w:t>
            </w:r>
          </w:p>
          <w:p w14:paraId="787E8540" w14:textId="111B1B4B" w:rsidR="00134819" w:rsidRPr="001B1876" w:rsidRDefault="00134819" w:rsidP="00134819">
            <w:pPr>
              <w:pStyle w:val="TableTextEntries"/>
            </w:pPr>
            <w:r w:rsidRPr="001B1876">
              <w:t>Any assessment of alternative or improved policies should consider the trade</w:t>
            </w:r>
            <w:r>
              <w:t>-</w:t>
            </w:r>
            <w:r w:rsidRPr="001B1876">
              <w:t>offs between the cost of delivery and additionality.</w:t>
            </w:r>
          </w:p>
        </w:tc>
        <w:tc>
          <w:tcPr>
            <w:tcW w:w="991" w:type="dxa"/>
            <w:shd w:val="clear" w:color="auto" w:fill="E9E8E5" w:themeFill="background2"/>
            <w:tcMar>
              <w:left w:w="57" w:type="dxa"/>
              <w:right w:w="57" w:type="dxa"/>
            </w:tcMar>
          </w:tcPr>
          <w:p w14:paraId="28CAE72E" w14:textId="56C8EE60" w:rsidR="00134819" w:rsidRPr="001B1876" w:rsidRDefault="00134819" w:rsidP="00134819">
            <w:pPr>
              <w:pStyle w:val="TableTextEntries"/>
            </w:pPr>
            <w:r w:rsidRPr="001B1876">
              <w:fldChar w:fldCharType="begin"/>
            </w:r>
            <w:r w:rsidRPr="001B1876">
              <w:instrText xml:space="preserve"> PAGEREF _Ref444692335 \h </w:instrText>
            </w:r>
            <w:r w:rsidRPr="001B1876">
              <w:fldChar w:fldCharType="separate"/>
            </w:r>
            <w:r w:rsidR="003E786B">
              <w:rPr>
                <w:noProof/>
              </w:rPr>
              <w:t>128</w:t>
            </w:r>
            <w:r w:rsidRPr="001B1876">
              <w:fldChar w:fldCharType="end"/>
            </w:r>
          </w:p>
        </w:tc>
      </w:tr>
      <w:tr w:rsidR="00134819" w:rsidRPr="001B1876" w14:paraId="1E10ECAA" w14:textId="77777777" w:rsidTr="00134819">
        <w:tc>
          <w:tcPr>
            <w:tcW w:w="2645" w:type="dxa"/>
            <w:vMerge/>
            <w:shd w:val="clear" w:color="auto" w:fill="E9E8E5" w:themeFill="background2"/>
            <w:tcMar>
              <w:top w:w="0" w:type="dxa"/>
              <w:left w:w="57" w:type="dxa"/>
              <w:bottom w:w="0" w:type="dxa"/>
              <w:right w:w="57" w:type="dxa"/>
            </w:tcMar>
          </w:tcPr>
          <w:p w14:paraId="553995B9"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1D31BEC3" w14:textId="0AEE4154" w:rsidR="00134819" w:rsidRPr="001B1876" w:rsidRDefault="00134819" w:rsidP="00134819">
            <w:pPr>
              <w:pStyle w:val="TableTextEntries"/>
            </w:pPr>
            <w:r w:rsidRPr="001B1876">
              <w:t>Alternative approaches would include grants, procurement or R&amp;D contracts, and industry consortia. Australia already has some complementary policies</w:t>
            </w:r>
            <w:r>
              <w:t>,</w:t>
            </w:r>
            <w:r w:rsidRPr="001B1876">
              <w:t xml:space="preserve"> and others have been introduced in the government’s recent </w:t>
            </w:r>
            <w:r w:rsidRPr="00C63CA2">
              <w:t>National Innovation and Science Agenda</w:t>
            </w:r>
            <w:r w:rsidRPr="001B1876">
              <w:t>.</w:t>
            </w:r>
          </w:p>
        </w:tc>
        <w:tc>
          <w:tcPr>
            <w:tcW w:w="991" w:type="dxa"/>
            <w:shd w:val="clear" w:color="auto" w:fill="E9E8E5" w:themeFill="background2"/>
            <w:tcMar>
              <w:left w:w="57" w:type="dxa"/>
              <w:right w:w="57" w:type="dxa"/>
            </w:tcMar>
          </w:tcPr>
          <w:p w14:paraId="18700F8A" w14:textId="35DB6377" w:rsidR="00134819" w:rsidRPr="001B1876" w:rsidRDefault="00134819" w:rsidP="00134819">
            <w:pPr>
              <w:pStyle w:val="TableTextEntries"/>
            </w:pPr>
            <w:r w:rsidRPr="001B1876">
              <w:fldChar w:fldCharType="begin"/>
            </w:r>
            <w:r w:rsidRPr="001B1876">
              <w:instrText xml:space="preserve"> PAGEREF _Ref444692378 \h </w:instrText>
            </w:r>
            <w:r w:rsidRPr="001B1876">
              <w:fldChar w:fldCharType="separate"/>
            </w:r>
            <w:r w:rsidR="003E786B">
              <w:rPr>
                <w:noProof/>
              </w:rPr>
              <w:t>46</w:t>
            </w:r>
            <w:r w:rsidRPr="001B1876">
              <w:fldChar w:fldCharType="end"/>
            </w:r>
          </w:p>
        </w:tc>
      </w:tr>
      <w:tr w:rsidR="00134819" w:rsidRPr="001B1876" w14:paraId="360E5EED" w14:textId="77777777" w:rsidTr="00513350">
        <w:tc>
          <w:tcPr>
            <w:tcW w:w="7937" w:type="dxa"/>
            <w:gridSpan w:val="3"/>
            <w:shd w:val="clear" w:color="auto" w:fill="C2DADB" w:themeFill="accent6" w:themeFillTint="99"/>
            <w:tcMar>
              <w:top w:w="0" w:type="dxa"/>
              <w:left w:w="57" w:type="dxa"/>
              <w:bottom w:w="0" w:type="dxa"/>
              <w:right w:w="57" w:type="dxa"/>
            </w:tcMar>
            <w:hideMark/>
          </w:tcPr>
          <w:p w14:paraId="13A1823F" w14:textId="59364AD9" w:rsidR="00134819" w:rsidRPr="001B1876" w:rsidRDefault="00134819" w:rsidP="00134819">
            <w:pPr>
              <w:pStyle w:val="TableTextEntries"/>
              <w:rPr>
                <w:sz w:val="4"/>
                <w:szCs w:val="4"/>
              </w:rPr>
            </w:pPr>
            <w:r w:rsidRPr="001B1876">
              <w:t xml:space="preserve">2. Design and </w:t>
            </w:r>
            <w:r>
              <w:t>t</w:t>
            </w:r>
            <w:r w:rsidRPr="001B1876">
              <w:t>heory</w:t>
            </w:r>
          </w:p>
        </w:tc>
      </w:tr>
      <w:tr w:rsidR="00134819" w:rsidRPr="001B1876" w14:paraId="2594320E" w14:textId="77777777" w:rsidTr="00134819">
        <w:tc>
          <w:tcPr>
            <w:tcW w:w="2645" w:type="dxa"/>
            <w:vMerge w:val="restart"/>
            <w:shd w:val="clear" w:color="auto" w:fill="E9E8E5" w:themeFill="background2"/>
            <w:tcMar>
              <w:top w:w="0" w:type="dxa"/>
              <w:left w:w="57" w:type="dxa"/>
              <w:bottom w:w="0" w:type="dxa"/>
              <w:right w:w="57" w:type="dxa"/>
            </w:tcMar>
            <w:hideMark/>
          </w:tcPr>
          <w:p w14:paraId="605C767C" w14:textId="77777777" w:rsidR="00134819" w:rsidRPr="001B1876" w:rsidRDefault="00134819" w:rsidP="00134819">
            <w:pPr>
              <w:pStyle w:val="TableTextEntries"/>
            </w:pPr>
            <w:r w:rsidRPr="001B1876">
              <w:t>a. To what extent does the design and features of the R&amp;D Tax Incentive, including changes introduced through recently passed legislation, appropriately address the policy objectives of the programme?</w:t>
            </w:r>
          </w:p>
        </w:tc>
        <w:tc>
          <w:tcPr>
            <w:tcW w:w="4301" w:type="dxa"/>
            <w:shd w:val="clear" w:color="auto" w:fill="E9E8E5" w:themeFill="background2"/>
            <w:tcMar>
              <w:left w:w="57" w:type="dxa"/>
              <w:right w:w="57" w:type="dxa"/>
            </w:tcMar>
            <w:hideMark/>
          </w:tcPr>
          <w:p w14:paraId="4824EEA1" w14:textId="214845FD" w:rsidR="00134819" w:rsidRPr="001B1876" w:rsidRDefault="00134819" w:rsidP="00134819">
            <w:pPr>
              <w:pStyle w:val="TableTextEntries"/>
            </w:pPr>
            <w:r w:rsidRPr="001B1876">
              <w:t xml:space="preserve">The design features of the programme are appropriate </w:t>
            </w:r>
            <w:r>
              <w:t>for</w:t>
            </w:r>
            <w:r w:rsidRPr="001B1876">
              <w:t xml:space="preserve"> using a tax incentive to achieve the aims. However, there are pros and cons to using a tax incentive.</w:t>
            </w:r>
          </w:p>
        </w:tc>
        <w:tc>
          <w:tcPr>
            <w:tcW w:w="991" w:type="dxa"/>
            <w:shd w:val="clear" w:color="auto" w:fill="E9E8E5" w:themeFill="background2"/>
            <w:tcMar>
              <w:left w:w="57" w:type="dxa"/>
              <w:right w:w="57" w:type="dxa"/>
            </w:tcMar>
          </w:tcPr>
          <w:p w14:paraId="4F12F6D5" w14:textId="1362B6B1" w:rsidR="00134819" w:rsidRPr="001B1876" w:rsidRDefault="00134819" w:rsidP="00134819">
            <w:pPr>
              <w:pStyle w:val="TableTextEntries"/>
            </w:pPr>
            <w:r w:rsidRPr="001B1876">
              <w:fldChar w:fldCharType="begin"/>
            </w:r>
            <w:r w:rsidRPr="001B1876">
              <w:instrText xml:space="preserve"> PAGEREF _Ref444692565 \h </w:instrText>
            </w:r>
            <w:r w:rsidRPr="001B1876">
              <w:fldChar w:fldCharType="separate"/>
            </w:r>
            <w:r w:rsidR="003E786B">
              <w:rPr>
                <w:noProof/>
              </w:rPr>
              <w:t>25</w:t>
            </w:r>
            <w:r w:rsidRPr="001B1876">
              <w:fldChar w:fldCharType="end"/>
            </w:r>
            <w:r w:rsidRPr="001B1876">
              <w:t xml:space="preserve">, </w:t>
            </w:r>
            <w:r w:rsidRPr="001B1876">
              <w:fldChar w:fldCharType="begin"/>
            </w:r>
            <w:r w:rsidRPr="001B1876">
              <w:instrText xml:space="preserve"> PAGEREF _Ref444692490 \h </w:instrText>
            </w:r>
            <w:r w:rsidRPr="001B1876">
              <w:fldChar w:fldCharType="separate"/>
            </w:r>
            <w:r w:rsidR="003E786B">
              <w:rPr>
                <w:noProof/>
              </w:rPr>
              <w:t>74</w:t>
            </w:r>
            <w:r w:rsidRPr="001B1876">
              <w:fldChar w:fldCharType="end"/>
            </w:r>
          </w:p>
        </w:tc>
      </w:tr>
      <w:tr w:rsidR="00134819" w:rsidRPr="001B1876" w14:paraId="6B9596AB" w14:textId="77777777" w:rsidTr="00134819">
        <w:tc>
          <w:tcPr>
            <w:tcW w:w="2645" w:type="dxa"/>
            <w:vMerge/>
            <w:shd w:val="clear" w:color="auto" w:fill="E9E8E5" w:themeFill="background2"/>
            <w:tcMar>
              <w:top w:w="0" w:type="dxa"/>
              <w:left w:w="57" w:type="dxa"/>
              <w:bottom w:w="0" w:type="dxa"/>
              <w:right w:w="57" w:type="dxa"/>
            </w:tcMar>
          </w:tcPr>
          <w:p w14:paraId="42CAB381"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75553E64" w14:textId="459D204A" w:rsidR="00134819" w:rsidRPr="001B1876" w:rsidRDefault="00134819" w:rsidP="00134819">
            <w:pPr>
              <w:pStyle w:val="TableTextEntries"/>
            </w:pPr>
            <w:r w:rsidRPr="001B1876">
              <w:t>A higher offset rate would be expected to increase R&amp;D investment marginally.</w:t>
            </w:r>
          </w:p>
        </w:tc>
        <w:tc>
          <w:tcPr>
            <w:tcW w:w="991" w:type="dxa"/>
            <w:shd w:val="clear" w:color="auto" w:fill="E9E8E5" w:themeFill="background2"/>
            <w:tcMar>
              <w:left w:w="57" w:type="dxa"/>
              <w:right w:w="57" w:type="dxa"/>
            </w:tcMar>
          </w:tcPr>
          <w:p w14:paraId="62477D0F" w14:textId="2972A69B" w:rsidR="00134819" w:rsidRPr="001B1876" w:rsidRDefault="00134819" w:rsidP="00134819">
            <w:pPr>
              <w:pStyle w:val="TableTextEntries"/>
            </w:pPr>
            <w:r w:rsidRPr="001B1876">
              <w:fldChar w:fldCharType="begin"/>
            </w:r>
            <w:r w:rsidRPr="001B1876">
              <w:instrText xml:space="preserve"> PAGEREF _Ref444692585 \h </w:instrText>
            </w:r>
            <w:r w:rsidRPr="001B1876">
              <w:fldChar w:fldCharType="separate"/>
            </w:r>
            <w:r w:rsidR="003E786B">
              <w:rPr>
                <w:noProof/>
              </w:rPr>
              <w:t>29</w:t>
            </w:r>
            <w:r w:rsidRPr="001B1876">
              <w:fldChar w:fldCharType="end"/>
            </w:r>
          </w:p>
        </w:tc>
      </w:tr>
      <w:tr w:rsidR="00134819" w:rsidRPr="001B1876" w14:paraId="401402A8" w14:textId="77777777" w:rsidTr="00134819">
        <w:tc>
          <w:tcPr>
            <w:tcW w:w="2645" w:type="dxa"/>
            <w:vMerge/>
            <w:shd w:val="clear" w:color="auto" w:fill="E9E8E5" w:themeFill="background2"/>
            <w:tcMar>
              <w:top w:w="0" w:type="dxa"/>
              <w:left w:w="57" w:type="dxa"/>
              <w:bottom w:w="0" w:type="dxa"/>
              <w:right w:w="57" w:type="dxa"/>
            </w:tcMar>
          </w:tcPr>
          <w:p w14:paraId="62811B42"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0DFFADFA" w14:textId="5E73F1E0" w:rsidR="00134819" w:rsidRPr="001B1876" w:rsidRDefault="00134819" w:rsidP="00134819">
            <w:pPr>
              <w:pStyle w:val="TableTextEntries"/>
            </w:pPr>
            <w:r w:rsidRPr="001B1876">
              <w:t>The rate reduction measure, while unlikely to significantly affect R&amp;D investment in itself, is yet another change to the programme (and a retrospective one) that contributes to uncertainty</w:t>
            </w:r>
            <w:r>
              <w:t>,</w:t>
            </w:r>
            <w:r w:rsidRPr="001B1876">
              <w:t xml:space="preserve"> which has significant impacts on the perception and use of the programme.</w:t>
            </w:r>
          </w:p>
        </w:tc>
        <w:tc>
          <w:tcPr>
            <w:tcW w:w="991" w:type="dxa"/>
            <w:shd w:val="clear" w:color="auto" w:fill="E9E8E5" w:themeFill="background2"/>
            <w:tcMar>
              <w:left w:w="57" w:type="dxa"/>
              <w:right w:w="57" w:type="dxa"/>
            </w:tcMar>
          </w:tcPr>
          <w:p w14:paraId="24C1F656" w14:textId="753A6430" w:rsidR="00134819" w:rsidRPr="001B1876" w:rsidRDefault="00134819" w:rsidP="00134819">
            <w:pPr>
              <w:pStyle w:val="TableTextEntries"/>
            </w:pPr>
            <w:r w:rsidRPr="001B1876">
              <w:fldChar w:fldCharType="begin"/>
            </w:r>
            <w:r w:rsidRPr="001B1876">
              <w:instrText xml:space="preserve"> PAGEREF _Ref444692627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_Ref444699386 \h </w:instrText>
            </w:r>
            <w:r w:rsidRPr="001B1876">
              <w:fldChar w:fldCharType="separate"/>
            </w:r>
            <w:r w:rsidR="003E786B">
              <w:rPr>
                <w:noProof/>
              </w:rPr>
              <w:t>169</w:t>
            </w:r>
            <w:r w:rsidRPr="001B1876">
              <w:fldChar w:fldCharType="end"/>
            </w:r>
          </w:p>
        </w:tc>
      </w:tr>
      <w:tr w:rsidR="00134819" w:rsidRPr="001B1876" w14:paraId="217BAC46" w14:textId="77777777" w:rsidTr="00134819">
        <w:tc>
          <w:tcPr>
            <w:tcW w:w="2645" w:type="dxa"/>
            <w:vMerge/>
            <w:shd w:val="clear" w:color="auto" w:fill="E9E8E5" w:themeFill="background2"/>
            <w:tcMar>
              <w:top w:w="0" w:type="dxa"/>
              <w:left w:w="57" w:type="dxa"/>
              <w:bottom w:w="0" w:type="dxa"/>
              <w:right w:w="57" w:type="dxa"/>
            </w:tcMar>
          </w:tcPr>
          <w:p w14:paraId="7BF19B8C"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7EE93FF1" w14:textId="7A39D8C4" w:rsidR="00134819" w:rsidRPr="001B1876" w:rsidRDefault="00134819" w:rsidP="00134819">
            <w:pPr>
              <w:pStyle w:val="TableTextEntries"/>
            </w:pPr>
            <w:r w:rsidRPr="001B1876">
              <w:t>There do</w:t>
            </w:r>
            <w:r>
              <w:t xml:space="preserve"> </w:t>
            </w:r>
            <w:r w:rsidRPr="001B1876">
              <w:t>n</w:t>
            </w:r>
            <w:r>
              <w:t>o</w:t>
            </w:r>
            <w:r w:rsidRPr="001B1876">
              <w:t>t appear to be significant barriers to SME participation in the programme. The 45% refundable offset makes the programme very attractive to SMEs, particularly those in loss.</w:t>
            </w:r>
          </w:p>
        </w:tc>
        <w:tc>
          <w:tcPr>
            <w:tcW w:w="991" w:type="dxa"/>
            <w:shd w:val="clear" w:color="auto" w:fill="E9E8E5" w:themeFill="background2"/>
            <w:tcMar>
              <w:left w:w="57" w:type="dxa"/>
              <w:right w:w="57" w:type="dxa"/>
            </w:tcMar>
          </w:tcPr>
          <w:p w14:paraId="55470AF1" w14:textId="0CA39F20" w:rsidR="00134819" w:rsidRPr="001B1876" w:rsidRDefault="00134819" w:rsidP="00134819">
            <w:pPr>
              <w:pStyle w:val="TableTextEntries"/>
            </w:pPr>
            <w:r w:rsidRPr="001B1876">
              <w:fldChar w:fldCharType="begin"/>
            </w:r>
            <w:r w:rsidRPr="001B1876">
              <w:instrText xml:space="preserve"> PAGEREF _Ref444692658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_Ref444692735 \h </w:instrText>
            </w:r>
            <w:r w:rsidRPr="001B1876">
              <w:fldChar w:fldCharType="separate"/>
            </w:r>
            <w:r w:rsidR="003E786B">
              <w:rPr>
                <w:noProof/>
              </w:rPr>
              <w:t>88</w:t>
            </w:r>
            <w:r w:rsidRPr="001B1876">
              <w:fldChar w:fldCharType="end"/>
            </w:r>
            <w:r w:rsidRPr="001B1876">
              <w:t xml:space="preserve">, </w:t>
            </w:r>
            <w:r w:rsidRPr="001B1876">
              <w:fldChar w:fldCharType="begin"/>
            </w:r>
            <w:r w:rsidRPr="001B1876">
              <w:instrText xml:space="preserve"> PAGEREF _Ref444692946 \h </w:instrText>
            </w:r>
            <w:r w:rsidRPr="001B1876">
              <w:fldChar w:fldCharType="separate"/>
            </w:r>
            <w:r w:rsidR="003E786B">
              <w:rPr>
                <w:noProof/>
              </w:rPr>
              <w:t>162</w:t>
            </w:r>
            <w:r w:rsidRPr="001B1876">
              <w:fldChar w:fldCharType="end"/>
            </w:r>
          </w:p>
        </w:tc>
      </w:tr>
      <w:tr w:rsidR="00134819" w:rsidRPr="001B1876" w14:paraId="56DD96F9" w14:textId="77777777" w:rsidTr="00134819">
        <w:tc>
          <w:tcPr>
            <w:tcW w:w="2645" w:type="dxa"/>
            <w:vMerge/>
            <w:shd w:val="clear" w:color="auto" w:fill="E9E8E5" w:themeFill="background2"/>
            <w:tcMar>
              <w:top w:w="0" w:type="dxa"/>
              <w:left w:w="57" w:type="dxa"/>
              <w:bottom w:w="0" w:type="dxa"/>
              <w:right w:w="57" w:type="dxa"/>
            </w:tcMar>
          </w:tcPr>
          <w:p w14:paraId="75C7C653"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0C104302" w14:textId="54245EF6" w:rsidR="00134819" w:rsidRPr="001B1876" w:rsidRDefault="00134819" w:rsidP="00134819">
            <w:pPr>
              <w:pStyle w:val="TableTextEntries"/>
            </w:pPr>
            <w:r w:rsidRPr="001B1876">
              <w:t>As a volume</w:t>
            </w:r>
            <w:r>
              <w:t>-</w:t>
            </w:r>
            <w:r w:rsidRPr="001B1876">
              <w:t xml:space="preserve">based measure (as opposed to an incremental measure) the policy supports all R&amp;D, not just additional R&amp;D. The definitions used under the programme aim to ensure </w:t>
            </w:r>
            <w:r>
              <w:t xml:space="preserve">that </w:t>
            </w:r>
            <w:r w:rsidRPr="001B1876">
              <w:t xml:space="preserve">claims are for genuine R&amp;D. While some feedback suggested </w:t>
            </w:r>
            <w:r>
              <w:t xml:space="preserve">that </w:t>
            </w:r>
            <w:r w:rsidRPr="001B1876">
              <w:t xml:space="preserve">the definitions are not appropriate for businesses, we have concluded that they are appropriate and ensure </w:t>
            </w:r>
            <w:r>
              <w:t xml:space="preserve">that </w:t>
            </w:r>
            <w:r w:rsidRPr="001B1876">
              <w:t>claims are for legitimate R&amp;D.</w:t>
            </w:r>
          </w:p>
        </w:tc>
        <w:tc>
          <w:tcPr>
            <w:tcW w:w="991" w:type="dxa"/>
            <w:shd w:val="clear" w:color="auto" w:fill="E9E8E5" w:themeFill="background2"/>
            <w:tcMar>
              <w:left w:w="57" w:type="dxa"/>
              <w:right w:w="57" w:type="dxa"/>
            </w:tcMar>
          </w:tcPr>
          <w:p w14:paraId="66E76A15" w14:textId="57ABF5C9" w:rsidR="00134819" w:rsidRPr="001B1876" w:rsidRDefault="00134819" w:rsidP="00134819">
            <w:pPr>
              <w:pStyle w:val="TableTextEntries"/>
            </w:pPr>
            <w:r w:rsidRPr="001B1876">
              <w:fldChar w:fldCharType="begin"/>
            </w:r>
            <w:r w:rsidRPr="001B1876">
              <w:instrText xml:space="preserve"> PAGEREF _Ref444692821 \h </w:instrText>
            </w:r>
            <w:r w:rsidRPr="001B1876">
              <w:fldChar w:fldCharType="separate"/>
            </w:r>
            <w:r w:rsidR="003E786B">
              <w:rPr>
                <w:noProof/>
              </w:rPr>
              <w:t>23</w:t>
            </w:r>
            <w:r w:rsidRPr="001B1876">
              <w:fldChar w:fldCharType="end"/>
            </w:r>
            <w:r w:rsidRPr="001B1876">
              <w:t xml:space="preserve">, </w:t>
            </w:r>
            <w:r w:rsidRPr="001B1876">
              <w:fldChar w:fldCharType="begin"/>
            </w:r>
            <w:r w:rsidRPr="001B1876">
              <w:instrText xml:space="preserve"> PAGEREF _Ref444692872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_Ref444693044 \h </w:instrText>
            </w:r>
            <w:r w:rsidRPr="001B1876">
              <w:fldChar w:fldCharType="separate"/>
            </w:r>
            <w:r w:rsidR="003E786B">
              <w:rPr>
                <w:noProof/>
              </w:rPr>
              <w:t>173</w:t>
            </w:r>
            <w:r w:rsidRPr="001B1876">
              <w:fldChar w:fldCharType="end"/>
            </w:r>
          </w:p>
        </w:tc>
      </w:tr>
      <w:tr w:rsidR="00134819" w:rsidRPr="001B1876" w14:paraId="6FA2B12D" w14:textId="77777777" w:rsidTr="00134819">
        <w:tc>
          <w:tcPr>
            <w:tcW w:w="2645" w:type="dxa"/>
            <w:vMerge/>
            <w:shd w:val="clear" w:color="auto" w:fill="E9E8E5" w:themeFill="background2"/>
            <w:tcMar>
              <w:top w:w="0" w:type="dxa"/>
              <w:left w:w="57" w:type="dxa"/>
              <w:bottom w:w="0" w:type="dxa"/>
              <w:right w:w="57" w:type="dxa"/>
            </w:tcMar>
          </w:tcPr>
          <w:p w14:paraId="4393BC92"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15B5F340" w14:textId="0D267E66" w:rsidR="00134819" w:rsidRPr="001B1876" w:rsidRDefault="00134819" w:rsidP="00134819">
            <w:pPr>
              <w:pStyle w:val="TableTextEntries"/>
            </w:pPr>
            <w:r w:rsidRPr="001B1876">
              <w:t>The programme and underlying legislation ha</w:t>
            </w:r>
            <w:r>
              <w:t>ve</w:t>
            </w:r>
            <w:r w:rsidRPr="001B1876">
              <w:t xml:space="preserve"> no specific mechanism to eliminate </w:t>
            </w:r>
            <w:r>
              <w:t>business-as-usual</w:t>
            </w:r>
            <w:r w:rsidRPr="001B1876">
              <w:t xml:space="preserve"> claims</w:t>
            </w:r>
            <w:r>
              <w:t>. R</w:t>
            </w:r>
            <w:r w:rsidRPr="001B1876">
              <w:t>equirements for additionality and spillovers are not express</w:t>
            </w:r>
            <w:r>
              <w:t>ly included in the legislation.</w:t>
            </w:r>
          </w:p>
        </w:tc>
        <w:tc>
          <w:tcPr>
            <w:tcW w:w="991" w:type="dxa"/>
            <w:shd w:val="clear" w:color="auto" w:fill="E9E8E5" w:themeFill="background2"/>
            <w:tcMar>
              <w:left w:w="57" w:type="dxa"/>
              <w:right w:w="57" w:type="dxa"/>
            </w:tcMar>
          </w:tcPr>
          <w:p w14:paraId="0041994C" w14:textId="5504EF4F" w:rsidR="00134819" w:rsidRPr="001B1876" w:rsidRDefault="00134819" w:rsidP="00134819">
            <w:pPr>
              <w:pStyle w:val="TableTextEntries"/>
            </w:pPr>
            <w:r w:rsidRPr="001B1876">
              <w:fldChar w:fldCharType="begin"/>
            </w:r>
            <w:r w:rsidRPr="001B1876">
              <w:instrText xml:space="preserve"> PAGEREF _Ref444693075 \h </w:instrText>
            </w:r>
            <w:r w:rsidRPr="001B1876">
              <w:fldChar w:fldCharType="separate"/>
            </w:r>
            <w:r w:rsidR="003E786B">
              <w:rPr>
                <w:noProof/>
              </w:rPr>
              <w:t>23</w:t>
            </w:r>
            <w:r w:rsidRPr="001B1876">
              <w:fldChar w:fldCharType="end"/>
            </w:r>
          </w:p>
        </w:tc>
      </w:tr>
      <w:tr w:rsidR="00134819" w:rsidRPr="001B1876" w14:paraId="033F3219" w14:textId="77777777" w:rsidTr="00134819">
        <w:tc>
          <w:tcPr>
            <w:tcW w:w="2645" w:type="dxa"/>
            <w:vMerge/>
            <w:shd w:val="clear" w:color="auto" w:fill="E9E8E5" w:themeFill="background2"/>
            <w:tcMar>
              <w:top w:w="0" w:type="dxa"/>
              <w:left w:w="57" w:type="dxa"/>
              <w:bottom w:w="0" w:type="dxa"/>
              <w:right w:w="57" w:type="dxa"/>
            </w:tcMar>
          </w:tcPr>
          <w:p w14:paraId="4CA846C2"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6EAF59F0" w14:textId="18DDC6FD" w:rsidR="00134819" w:rsidRPr="001B1876" w:rsidRDefault="00134819" w:rsidP="00134819">
            <w:pPr>
              <w:pStyle w:val="TableTextEntries"/>
            </w:pPr>
            <w:r w:rsidRPr="001B1876">
              <w:t>By allowing selected overseas activities, the R&amp;D TI helps support global R&amp;D investment. Th</w:t>
            </w:r>
            <w:r>
              <w:t>is</w:t>
            </w:r>
            <w:r w:rsidRPr="001B1876">
              <w:t xml:space="preserve"> provision may have a material impact on a small number of firms. Australia may benefit from having these firms locate in Australia, </w:t>
            </w:r>
            <w:r>
              <w:t>but</w:t>
            </w:r>
            <w:r w:rsidRPr="001B1876">
              <w:t xml:space="preserve"> the extent of </w:t>
            </w:r>
            <w:r>
              <w:t>that benefit</w:t>
            </w:r>
            <w:r w:rsidRPr="001B1876">
              <w:t xml:space="preserve"> is difficult to determine and is likely to be very small.</w:t>
            </w:r>
          </w:p>
        </w:tc>
        <w:tc>
          <w:tcPr>
            <w:tcW w:w="991" w:type="dxa"/>
            <w:shd w:val="clear" w:color="auto" w:fill="E9E8E5" w:themeFill="background2"/>
            <w:tcMar>
              <w:left w:w="57" w:type="dxa"/>
              <w:right w:w="57" w:type="dxa"/>
            </w:tcMar>
          </w:tcPr>
          <w:p w14:paraId="581A47BE" w14:textId="49CD6163" w:rsidR="00134819" w:rsidRPr="001B1876" w:rsidRDefault="00134819" w:rsidP="00134819">
            <w:pPr>
              <w:pStyle w:val="TableTextEntries"/>
            </w:pPr>
            <w:r w:rsidRPr="001B1876">
              <w:fldChar w:fldCharType="begin"/>
            </w:r>
            <w:r w:rsidRPr="001B1876">
              <w:instrText xml:space="preserve"> PAGEREF _Ref444693117 \h </w:instrText>
            </w:r>
            <w:r w:rsidRPr="001B1876">
              <w:fldChar w:fldCharType="separate"/>
            </w:r>
            <w:r w:rsidR="003E786B">
              <w:rPr>
                <w:noProof/>
              </w:rPr>
              <w:t>62</w:t>
            </w:r>
            <w:r w:rsidRPr="001B1876">
              <w:fldChar w:fldCharType="end"/>
            </w:r>
          </w:p>
        </w:tc>
      </w:tr>
      <w:tr w:rsidR="00134819" w:rsidRPr="001B1876" w14:paraId="093F7B0F" w14:textId="77777777" w:rsidTr="00134819">
        <w:tc>
          <w:tcPr>
            <w:tcW w:w="2645" w:type="dxa"/>
            <w:vMerge/>
            <w:shd w:val="clear" w:color="auto" w:fill="E9E8E5" w:themeFill="background2"/>
            <w:tcMar>
              <w:top w:w="0" w:type="dxa"/>
              <w:left w:w="57" w:type="dxa"/>
              <w:bottom w:w="0" w:type="dxa"/>
              <w:right w:w="57" w:type="dxa"/>
            </w:tcMar>
          </w:tcPr>
          <w:p w14:paraId="0F15390D"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3C3A73C7" w14:textId="2EA16B6B" w:rsidR="00134819" w:rsidRPr="001B1876" w:rsidRDefault="00134819" w:rsidP="00134819">
            <w:pPr>
              <w:pStyle w:val="TableTextEntries"/>
            </w:pPr>
            <w:r w:rsidRPr="001B1876">
              <w:t>The benefits of any change to the programme need to be weighed against the cost of implementing the change. Any changes to the programme reduce its effective</w:t>
            </w:r>
            <w:r>
              <w:t>ness by increasing uncertainty.</w:t>
            </w:r>
          </w:p>
        </w:tc>
        <w:tc>
          <w:tcPr>
            <w:tcW w:w="991" w:type="dxa"/>
            <w:shd w:val="clear" w:color="auto" w:fill="E9E8E5" w:themeFill="background2"/>
            <w:tcMar>
              <w:left w:w="57" w:type="dxa"/>
              <w:right w:w="57" w:type="dxa"/>
            </w:tcMar>
          </w:tcPr>
          <w:p w14:paraId="29785AC8" w14:textId="25393F47" w:rsidR="00134819" w:rsidRPr="001B1876" w:rsidRDefault="00134819" w:rsidP="00134819">
            <w:pPr>
              <w:pStyle w:val="TableTextEntries"/>
            </w:pPr>
            <w:r w:rsidRPr="001B1876">
              <w:fldChar w:fldCharType="begin"/>
            </w:r>
            <w:r w:rsidRPr="001B1876">
              <w:instrText xml:space="preserve"> PAGEREF _Ref444693145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_Ref444699386 \h </w:instrText>
            </w:r>
            <w:r w:rsidRPr="001B1876">
              <w:fldChar w:fldCharType="separate"/>
            </w:r>
            <w:r w:rsidR="003E786B">
              <w:rPr>
                <w:noProof/>
              </w:rPr>
              <w:t>169</w:t>
            </w:r>
            <w:r w:rsidRPr="001B1876">
              <w:fldChar w:fldCharType="end"/>
            </w:r>
          </w:p>
        </w:tc>
      </w:tr>
      <w:tr w:rsidR="00134819" w:rsidRPr="001B1876" w14:paraId="5AD22083" w14:textId="77777777" w:rsidTr="00134819">
        <w:tc>
          <w:tcPr>
            <w:tcW w:w="2645" w:type="dxa"/>
            <w:vMerge/>
            <w:shd w:val="clear" w:color="auto" w:fill="E9E8E5" w:themeFill="background2"/>
            <w:tcMar>
              <w:top w:w="0" w:type="dxa"/>
              <w:left w:w="57" w:type="dxa"/>
              <w:bottom w:w="0" w:type="dxa"/>
              <w:right w:w="57" w:type="dxa"/>
            </w:tcMar>
          </w:tcPr>
          <w:p w14:paraId="2FB492E4"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3D73F45E" w14:textId="7EB5715D" w:rsidR="00134819" w:rsidRPr="001B1876" w:rsidRDefault="00134819" w:rsidP="00134819">
            <w:pPr>
              <w:pStyle w:val="TableTextEntries"/>
            </w:pPr>
            <w:r w:rsidRPr="001B1876">
              <w:t>The threshold measure ($100 million cap) may lead to large firms not considering the R&amp;D TI in their decision</w:t>
            </w:r>
            <w:r>
              <w:t>-</w:t>
            </w:r>
            <w:r w:rsidRPr="001B1876">
              <w:t>making, as the incentive will not affect their marginal decisions beyond $100 million investments. The budget savings achieved through this measure need to be balanced against the lost benefits of spillovers associated with the reduced investment by these firms.</w:t>
            </w:r>
          </w:p>
        </w:tc>
        <w:tc>
          <w:tcPr>
            <w:tcW w:w="991" w:type="dxa"/>
            <w:shd w:val="clear" w:color="auto" w:fill="E9E8E5" w:themeFill="background2"/>
            <w:tcMar>
              <w:left w:w="57" w:type="dxa"/>
              <w:right w:w="57" w:type="dxa"/>
            </w:tcMar>
          </w:tcPr>
          <w:p w14:paraId="24729530" w14:textId="2C39B435" w:rsidR="00134819" w:rsidRPr="001B1876" w:rsidRDefault="00134819" w:rsidP="00134819">
            <w:pPr>
              <w:pStyle w:val="TableTextEntries"/>
            </w:pPr>
            <w:r w:rsidRPr="001B1876">
              <w:fldChar w:fldCharType="begin"/>
            </w:r>
            <w:r w:rsidRPr="001B1876">
              <w:instrText xml:space="preserve"> PAGEREF _Ref444693145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_Ref444699694 \h </w:instrText>
            </w:r>
            <w:r w:rsidRPr="001B1876">
              <w:fldChar w:fldCharType="separate"/>
            </w:r>
            <w:r w:rsidR="003E786B">
              <w:rPr>
                <w:noProof/>
              </w:rPr>
              <w:t>171</w:t>
            </w:r>
            <w:r w:rsidRPr="001B1876">
              <w:fldChar w:fldCharType="end"/>
            </w:r>
          </w:p>
        </w:tc>
      </w:tr>
      <w:tr w:rsidR="00134819" w:rsidRPr="001B1876" w14:paraId="2AAEE30C" w14:textId="77777777" w:rsidTr="00134819">
        <w:tc>
          <w:tcPr>
            <w:tcW w:w="2645" w:type="dxa"/>
            <w:vMerge w:val="restart"/>
            <w:shd w:val="clear" w:color="auto" w:fill="E9E8E5" w:themeFill="background2"/>
            <w:tcMar>
              <w:top w:w="0" w:type="dxa"/>
              <w:left w:w="57" w:type="dxa"/>
              <w:bottom w:w="0" w:type="dxa"/>
              <w:right w:w="57" w:type="dxa"/>
            </w:tcMar>
            <w:hideMark/>
          </w:tcPr>
          <w:p w14:paraId="41511369" w14:textId="77777777" w:rsidR="00134819" w:rsidRPr="001B1876" w:rsidRDefault="00134819" w:rsidP="00134819">
            <w:pPr>
              <w:pStyle w:val="TableTextEntries"/>
            </w:pPr>
            <w:r w:rsidRPr="001B1876">
              <w:t>b. How does the R&amp;D Tax Incentive programme compare with international practice?</w:t>
            </w:r>
          </w:p>
        </w:tc>
        <w:tc>
          <w:tcPr>
            <w:tcW w:w="4301" w:type="dxa"/>
            <w:shd w:val="clear" w:color="auto" w:fill="E9E8E5" w:themeFill="background2"/>
            <w:tcMar>
              <w:left w:w="57" w:type="dxa"/>
              <w:right w:w="57" w:type="dxa"/>
            </w:tcMar>
            <w:hideMark/>
          </w:tcPr>
          <w:p w14:paraId="4BD72A7A" w14:textId="76AB6A01" w:rsidR="00134819" w:rsidRPr="001B1876" w:rsidRDefault="00134819" w:rsidP="00134819">
            <w:pPr>
              <w:pStyle w:val="TableTextEntries"/>
            </w:pPr>
            <w:r w:rsidRPr="001B1876">
              <w:t xml:space="preserve">The design of the R&amp;D TI compares favourably </w:t>
            </w:r>
            <w:r>
              <w:t>with</w:t>
            </w:r>
            <w:r w:rsidRPr="001B1876">
              <w:t xml:space="preserve"> international practice. Based on benchmarking of the theoretical and administrative characteristics of the programme, the R&amp;D TI ranks am</w:t>
            </w:r>
            <w:r>
              <w:t>ong the top 10 R&amp;D tax schemes.</w:t>
            </w:r>
          </w:p>
        </w:tc>
        <w:tc>
          <w:tcPr>
            <w:tcW w:w="991" w:type="dxa"/>
            <w:shd w:val="clear" w:color="auto" w:fill="E9E8E5" w:themeFill="background2"/>
            <w:tcMar>
              <w:left w:w="57" w:type="dxa"/>
              <w:right w:w="57" w:type="dxa"/>
            </w:tcMar>
          </w:tcPr>
          <w:p w14:paraId="4B879012" w14:textId="61DA09EB" w:rsidR="00134819" w:rsidRPr="001B1876" w:rsidRDefault="00134819" w:rsidP="00134819">
            <w:pPr>
              <w:pStyle w:val="TableTextEntries"/>
            </w:pPr>
            <w:r w:rsidRPr="001B1876">
              <w:fldChar w:fldCharType="begin"/>
            </w:r>
            <w:r w:rsidRPr="001B1876">
              <w:instrText xml:space="preserve"> PAGEREF _Ref444693200 \h </w:instrText>
            </w:r>
            <w:r w:rsidRPr="001B1876">
              <w:fldChar w:fldCharType="separate"/>
            </w:r>
            <w:r w:rsidR="003E786B">
              <w:rPr>
                <w:noProof/>
              </w:rPr>
              <w:t>41</w:t>
            </w:r>
            <w:r w:rsidRPr="001B1876">
              <w:fldChar w:fldCharType="end"/>
            </w:r>
          </w:p>
        </w:tc>
      </w:tr>
      <w:tr w:rsidR="00134819" w:rsidRPr="001B1876" w14:paraId="22BAAB4F" w14:textId="77777777" w:rsidTr="00134819">
        <w:tc>
          <w:tcPr>
            <w:tcW w:w="2645" w:type="dxa"/>
            <w:vMerge/>
            <w:shd w:val="clear" w:color="auto" w:fill="E9E8E5" w:themeFill="background2"/>
            <w:tcMar>
              <w:top w:w="0" w:type="dxa"/>
              <w:left w:w="57" w:type="dxa"/>
              <w:bottom w:w="0" w:type="dxa"/>
              <w:right w:w="57" w:type="dxa"/>
            </w:tcMar>
          </w:tcPr>
          <w:p w14:paraId="1976F0BC"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02FE0E6E" w14:textId="26971B1C" w:rsidR="00134819" w:rsidRPr="001B1876" w:rsidRDefault="00134819" w:rsidP="00134819">
            <w:pPr>
              <w:pStyle w:val="TableTextEntries"/>
            </w:pPr>
            <w:r w:rsidRPr="001B1876">
              <w:t xml:space="preserve">Some favourable attributes of other schemes </w:t>
            </w:r>
            <w:r>
              <w:t>could</w:t>
            </w:r>
            <w:r w:rsidRPr="001B1876">
              <w:t xml:space="preserve"> be implemented in Australia to reduce the cost of the programme and increase additionality</w:t>
            </w:r>
            <w:r>
              <w:t>, s</w:t>
            </w:r>
            <w:r w:rsidRPr="001B1876">
              <w:t>uch as improvements to guidance material or shifting the timi</w:t>
            </w:r>
            <w:r>
              <w:t>ng of the registration process.</w:t>
            </w:r>
          </w:p>
        </w:tc>
        <w:tc>
          <w:tcPr>
            <w:tcW w:w="991" w:type="dxa"/>
            <w:shd w:val="clear" w:color="auto" w:fill="E9E8E5" w:themeFill="background2"/>
            <w:tcMar>
              <w:left w:w="57" w:type="dxa"/>
              <w:right w:w="57" w:type="dxa"/>
            </w:tcMar>
          </w:tcPr>
          <w:p w14:paraId="677C32ED" w14:textId="68349B6D" w:rsidR="00134819" w:rsidRPr="001B1876" w:rsidRDefault="00134819" w:rsidP="00134819">
            <w:pPr>
              <w:pStyle w:val="TableTextEntries"/>
            </w:pPr>
            <w:r w:rsidRPr="001B1876">
              <w:fldChar w:fldCharType="begin"/>
            </w:r>
            <w:r w:rsidRPr="001B1876">
              <w:instrText xml:space="preserve"> PAGEREF _Ref444692335 \h </w:instrText>
            </w:r>
            <w:r w:rsidRPr="001B1876">
              <w:fldChar w:fldCharType="separate"/>
            </w:r>
            <w:r w:rsidR="003E786B">
              <w:rPr>
                <w:noProof/>
              </w:rPr>
              <w:t>128</w:t>
            </w:r>
            <w:r w:rsidRPr="001B1876">
              <w:fldChar w:fldCharType="end"/>
            </w:r>
            <w:r w:rsidRPr="001B1876">
              <w:t xml:space="preserve">, </w:t>
            </w:r>
            <w:r w:rsidRPr="001B1876">
              <w:fldChar w:fldCharType="begin"/>
            </w:r>
            <w:r w:rsidRPr="001B1876">
              <w:instrText xml:space="preserve"> PAGEREF _Ref445816111 \h </w:instrText>
            </w:r>
            <w:r w:rsidRPr="001B1876">
              <w:fldChar w:fldCharType="separate"/>
            </w:r>
            <w:r w:rsidR="003E786B">
              <w:rPr>
                <w:noProof/>
              </w:rPr>
              <w:t>138</w:t>
            </w:r>
            <w:r w:rsidRPr="001B1876">
              <w:fldChar w:fldCharType="end"/>
            </w:r>
          </w:p>
        </w:tc>
      </w:tr>
      <w:tr w:rsidR="00134819" w:rsidRPr="001B1876" w14:paraId="29F9A738" w14:textId="77777777" w:rsidTr="00134819">
        <w:tc>
          <w:tcPr>
            <w:tcW w:w="2645" w:type="dxa"/>
            <w:vMerge/>
            <w:shd w:val="clear" w:color="auto" w:fill="E9E8E5" w:themeFill="background2"/>
            <w:tcMar>
              <w:top w:w="0" w:type="dxa"/>
              <w:left w:w="57" w:type="dxa"/>
              <w:bottom w:w="0" w:type="dxa"/>
              <w:right w:w="57" w:type="dxa"/>
            </w:tcMar>
          </w:tcPr>
          <w:p w14:paraId="2A601E0D"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446DB050" w14:textId="64EEAE3D" w:rsidR="00134819" w:rsidRPr="001B1876" w:rsidRDefault="00134819" w:rsidP="00134819">
            <w:pPr>
              <w:pStyle w:val="TableTextEntries"/>
            </w:pPr>
            <w:r w:rsidRPr="001B1876">
              <w:t>OECD comparisons of support to</w:t>
            </w:r>
            <w:r>
              <w:t xml:space="preserve"> businesses for</w:t>
            </w:r>
            <w:r w:rsidRPr="001B1876">
              <w:t xml:space="preserve"> R&amp;D rank the generosity of Australia’s scheme as being around average for large firms and above average for small firms.</w:t>
            </w:r>
          </w:p>
        </w:tc>
        <w:tc>
          <w:tcPr>
            <w:tcW w:w="991" w:type="dxa"/>
            <w:shd w:val="clear" w:color="auto" w:fill="E9E8E5" w:themeFill="background2"/>
            <w:tcMar>
              <w:left w:w="57" w:type="dxa"/>
              <w:right w:w="57" w:type="dxa"/>
            </w:tcMar>
          </w:tcPr>
          <w:p w14:paraId="3F11D3DD" w14:textId="48DD024E" w:rsidR="00134819" w:rsidRPr="001B1876" w:rsidRDefault="00134819" w:rsidP="00134819">
            <w:pPr>
              <w:pStyle w:val="TableTextEntries"/>
            </w:pPr>
            <w:r w:rsidRPr="001B1876">
              <w:fldChar w:fldCharType="begin"/>
            </w:r>
            <w:r w:rsidRPr="001B1876">
              <w:instrText xml:space="preserve"> PAGEREF _Ref444693310 \h </w:instrText>
            </w:r>
            <w:r w:rsidRPr="001B1876">
              <w:fldChar w:fldCharType="separate"/>
            </w:r>
            <w:r w:rsidR="003E786B">
              <w:rPr>
                <w:noProof/>
              </w:rPr>
              <w:t>33</w:t>
            </w:r>
            <w:r w:rsidRPr="001B1876">
              <w:fldChar w:fldCharType="end"/>
            </w:r>
          </w:p>
        </w:tc>
      </w:tr>
      <w:tr w:rsidR="00134819" w:rsidRPr="001B1876" w14:paraId="7E912B89" w14:textId="77777777" w:rsidTr="00134819">
        <w:tc>
          <w:tcPr>
            <w:tcW w:w="2645" w:type="dxa"/>
            <w:vMerge w:val="restart"/>
            <w:shd w:val="clear" w:color="auto" w:fill="E9E8E5" w:themeFill="background2"/>
            <w:tcMar>
              <w:top w:w="0" w:type="dxa"/>
              <w:left w:w="57" w:type="dxa"/>
              <w:bottom w:w="0" w:type="dxa"/>
              <w:right w:w="57" w:type="dxa"/>
            </w:tcMar>
            <w:hideMark/>
          </w:tcPr>
          <w:p w14:paraId="12491B67" w14:textId="2342CBCE" w:rsidR="00134819" w:rsidRPr="001B1876" w:rsidRDefault="00134819" w:rsidP="00134819">
            <w:pPr>
              <w:pStyle w:val="TableTextEntries"/>
            </w:pPr>
            <w:r w:rsidRPr="001B1876">
              <w:t>c. Does the R&amp;D Tax Incentive have a role to play in facilitating greater researcher</w:t>
            </w:r>
            <w:r>
              <w:t>–</w:t>
            </w:r>
            <w:r w:rsidRPr="001B1876">
              <w:t xml:space="preserve">industry collaboration? </w:t>
            </w:r>
          </w:p>
        </w:tc>
        <w:tc>
          <w:tcPr>
            <w:tcW w:w="4301" w:type="dxa"/>
            <w:shd w:val="clear" w:color="auto" w:fill="E9E8E5" w:themeFill="background2"/>
            <w:tcMar>
              <w:left w:w="57" w:type="dxa"/>
              <w:right w:w="57" w:type="dxa"/>
            </w:tcMar>
            <w:hideMark/>
          </w:tcPr>
          <w:p w14:paraId="1D3E338B" w14:textId="2C3ED669" w:rsidR="00134819" w:rsidRPr="001B1876" w:rsidRDefault="00134819" w:rsidP="00134819">
            <w:pPr>
              <w:pStyle w:val="TableTextEntries"/>
            </w:pPr>
            <w:r w:rsidRPr="001B1876">
              <w:t xml:space="preserve">The only element of the R&amp;D TI programme that specifically targets collaboration is the RSP provisions. However, the RSP element does not appear to have a significant impact on collaboration. </w:t>
            </w:r>
          </w:p>
        </w:tc>
        <w:tc>
          <w:tcPr>
            <w:tcW w:w="991" w:type="dxa"/>
            <w:shd w:val="clear" w:color="auto" w:fill="E9E8E5" w:themeFill="background2"/>
            <w:tcMar>
              <w:left w:w="57" w:type="dxa"/>
              <w:right w:w="57" w:type="dxa"/>
            </w:tcMar>
          </w:tcPr>
          <w:p w14:paraId="6190797A" w14:textId="08043BC8" w:rsidR="00134819" w:rsidRPr="001B1876" w:rsidRDefault="00134819" w:rsidP="00134819">
            <w:pPr>
              <w:pStyle w:val="TableTextEntries"/>
            </w:pPr>
            <w:r w:rsidRPr="001B1876">
              <w:fldChar w:fldCharType="begin"/>
            </w:r>
            <w:r w:rsidRPr="001B1876">
              <w:instrText xml:space="preserve"> PAGEREF _Ref444693332 \h </w:instrText>
            </w:r>
            <w:r w:rsidRPr="001B1876">
              <w:fldChar w:fldCharType="separate"/>
            </w:r>
            <w:r w:rsidR="003E786B">
              <w:rPr>
                <w:noProof/>
              </w:rPr>
              <w:t>75</w:t>
            </w:r>
            <w:r w:rsidRPr="001B1876">
              <w:fldChar w:fldCharType="end"/>
            </w:r>
          </w:p>
        </w:tc>
      </w:tr>
      <w:tr w:rsidR="00134819" w:rsidRPr="001B1876" w14:paraId="2E220EBA" w14:textId="77777777" w:rsidTr="00134819">
        <w:tc>
          <w:tcPr>
            <w:tcW w:w="2645" w:type="dxa"/>
            <w:vMerge/>
            <w:shd w:val="clear" w:color="auto" w:fill="E9E8E5" w:themeFill="background2"/>
            <w:tcMar>
              <w:top w:w="0" w:type="dxa"/>
              <w:left w:w="57" w:type="dxa"/>
              <w:bottom w:w="0" w:type="dxa"/>
              <w:right w:w="57" w:type="dxa"/>
            </w:tcMar>
          </w:tcPr>
          <w:p w14:paraId="13FFF3AD"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5D33FF86" w14:textId="379A0F04" w:rsidR="00134819" w:rsidRPr="001B1876" w:rsidRDefault="00134819" w:rsidP="00134819">
            <w:pPr>
              <w:pStyle w:val="TableTextEntries"/>
            </w:pPr>
            <w:r w:rsidRPr="001B1876">
              <w:t>Options to increase collaboration within the R&amp;D TI programme could include greater offset rates for collaborative projects. This may lead to some increase in collaboration</w:t>
            </w:r>
            <w:r>
              <w:t>;</w:t>
            </w:r>
            <w:r w:rsidRPr="001B1876">
              <w:t xml:space="preserve"> however, much of the feedback received indicated that there are non-financial barriers to collaboration </w:t>
            </w:r>
            <w:r>
              <w:t>that</w:t>
            </w:r>
            <w:r w:rsidRPr="001B1876">
              <w:t xml:space="preserve"> may need to be addressed first.</w:t>
            </w:r>
          </w:p>
        </w:tc>
        <w:tc>
          <w:tcPr>
            <w:tcW w:w="991" w:type="dxa"/>
            <w:shd w:val="clear" w:color="auto" w:fill="E9E8E5" w:themeFill="background2"/>
            <w:tcMar>
              <w:left w:w="57" w:type="dxa"/>
              <w:right w:w="57" w:type="dxa"/>
            </w:tcMar>
          </w:tcPr>
          <w:p w14:paraId="2EDEA30E" w14:textId="2698C3B9" w:rsidR="00134819" w:rsidRPr="001B1876" w:rsidRDefault="00134819" w:rsidP="00134819">
            <w:pPr>
              <w:pStyle w:val="TableTextEntries"/>
            </w:pPr>
            <w:r w:rsidRPr="001B1876">
              <w:fldChar w:fldCharType="begin"/>
            </w:r>
            <w:r w:rsidRPr="001B1876">
              <w:instrText xml:space="preserve"> PAGEREF _Ref444693332 \h </w:instrText>
            </w:r>
            <w:r w:rsidRPr="001B1876">
              <w:fldChar w:fldCharType="separate"/>
            </w:r>
            <w:r w:rsidR="003E786B">
              <w:rPr>
                <w:noProof/>
              </w:rPr>
              <w:t>75</w:t>
            </w:r>
            <w:r w:rsidRPr="001B1876">
              <w:fldChar w:fldCharType="end"/>
            </w:r>
            <w:r w:rsidRPr="001B1876">
              <w:t xml:space="preserve">, </w:t>
            </w:r>
            <w:r w:rsidRPr="001B1876">
              <w:fldChar w:fldCharType="begin"/>
            </w:r>
            <w:r w:rsidRPr="001B1876">
              <w:instrText xml:space="preserve"> PAGEREF _Ref444699831 \h </w:instrText>
            </w:r>
            <w:r w:rsidRPr="001B1876">
              <w:fldChar w:fldCharType="separate"/>
            </w:r>
            <w:r w:rsidR="003E786B">
              <w:rPr>
                <w:noProof/>
              </w:rPr>
              <w:t>172</w:t>
            </w:r>
            <w:r w:rsidRPr="001B1876">
              <w:fldChar w:fldCharType="end"/>
            </w:r>
          </w:p>
        </w:tc>
      </w:tr>
      <w:tr w:rsidR="00134819" w:rsidRPr="001B1876" w14:paraId="0E2B5E52" w14:textId="77777777" w:rsidTr="00513350">
        <w:tc>
          <w:tcPr>
            <w:tcW w:w="7937" w:type="dxa"/>
            <w:gridSpan w:val="3"/>
            <w:shd w:val="clear" w:color="auto" w:fill="C2DADB" w:themeFill="accent6" w:themeFillTint="99"/>
            <w:tcMar>
              <w:top w:w="0" w:type="dxa"/>
              <w:left w:w="57" w:type="dxa"/>
              <w:bottom w:w="0" w:type="dxa"/>
              <w:right w:w="57" w:type="dxa"/>
            </w:tcMar>
            <w:hideMark/>
          </w:tcPr>
          <w:p w14:paraId="2D00AE4C" w14:textId="5D96A63E" w:rsidR="00134819" w:rsidRPr="001B1876" w:rsidRDefault="00134819" w:rsidP="00134819">
            <w:pPr>
              <w:pStyle w:val="TableTextEntries"/>
              <w:rPr>
                <w:sz w:val="4"/>
                <w:szCs w:val="4"/>
              </w:rPr>
            </w:pPr>
            <w:r w:rsidRPr="001B1876">
              <w:t xml:space="preserve">3. Process and </w:t>
            </w:r>
            <w:r>
              <w:t>i</w:t>
            </w:r>
            <w:r w:rsidRPr="001B1876">
              <w:t>mplementation</w:t>
            </w:r>
          </w:p>
        </w:tc>
      </w:tr>
      <w:tr w:rsidR="00134819" w:rsidRPr="001B1876" w14:paraId="4FF396AD" w14:textId="77777777" w:rsidTr="00134819">
        <w:tc>
          <w:tcPr>
            <w:tcW w:w="2645" w:type="dxa"/>
            <w:shd w:val="clear" w:color="auto" w:fill="E9E8E5" w:themeFill="background2"/>
            <w:tcMar>
              <w:top w:w="0" w:type="dxa"/>
              <w:left w:w="57" w:type="dxa"/>
              <w:bottom w:w="0" w:type="dxa"/>
              <w:right w:w="57" w:type="dxa"/>
            </w:tcMar>
            <w:hideMark/>
          </w:tcPr>
          <w:p w14:paraId="30CE38EC" w14:textId="77777777" w:rsidR="00357DBE" w:rsidRPr="001B1876" w:rsidRDefault="00357DBE" w:rsidP="00134819">
            <w:pPr>
              <w:pStyle w:val="TableTextEntries"/>
            </w:pPr>
            <w:r w:rsidRPr="001B1876">
              <w:t>a. Since its introduction, has the R&amp;D Tax Incentive programme been effectively implemented and administered?</w:t>
            </w:r>
          </w:p>
        </w:tc>
        <w:tc>
          <w:tcPr>
            <w:tcW w:w="4301" w:type="dxa"/>
            <w:shd w:val="clear" w:color="auto" w:fill="E9E8E5" w:themeFill="background2"/>
            <w:tcMar>
              <w:left w:w="57" w:type="dxa"/>
              <w:right w:w="57" w:type="dxa"/>
            </w:tcMar>
            <w:hideMark/>
          </w:tcPr>
          <w:p w14:paraId="726A73FF" w14:textId="248DFBB1" w:rsidR="00357DBE" w:rsidRPr="001B1876" w:rsidRDefault="00357DBE" w:rsidP="00134819">
            <w:pPr>
              <w:pStyle w:val="TableTextEntries"/>
            </w:pPr>
            <w:r w:rsidRPr="001B1876">
              <w:t>Overall</w:t>
            </w:r>
            <w:r w:rsidR="00DB4A3B" w:rsidRPr="001B1876">
              <w:t>,</w:t>
            </w:r>
            <w:r w:rsidRPr="001B1876">
              <w:t xml:space="preserve"> the implementation of the R&amp;D TI appears to have been effective. However, continual changes to the policy and retrospective changes affect the perception and use of the programme. A minority of activity reviews are </w:t>
            </w:r>
            <w:r w:rsidR="00460D0E" w:rsidRPr="001B1876">
              <w:t xml:space="preserve">seen to be </w:t>
            </w:r>
            <w:r w:rsidRPr="001B1876">
              <w:t xml:space="preserve">onerous and lengthy. There appear to be some concerns </w:t>
            </w:r>
            <w:r w:rsidR="004E5884">
              <w:t>about</w:t>
            </w:r>
            <w:r w:rsidR="004E5884" w:rsidRPr="001B1876">
              <w:t xml:space="preserve"> </w:t>
            </w:r>
            <w:r w:rsidRPr="001B1876">
              <w:t xml:space="preserve">consistency </w:t>
            </w:r>
            <w:r w:rsidR="004E5884">
              <w:t>in</w:t>
            </w:r>
            <w:r w:rsidR="004E5884" w:rsidRPr="001B1876">
              <w:t xml:space="preserve"> </w:t>
            </w:r>
            <w:r w:rsidRPr="001B1876">
              <w:t>the application of definitions among some AusIndustry staff.</w:t>
            </w:r>
          </w:p>
        </w:tc>
        <w:tc>
          <w:tcPr>
            <w:tcW w:w="991" w:type="dxa"/>
            <w:shd w:val="clear" w:color="auto" w:fill="E9E8E5" w:themeFill="background2"/>
            <w:tcMar>
              <w:left w:w="57" w:type="dxa"/>
              <w:right w:w="57" w:type="dxa"/>
            </w:tcMar>
          </w:tcPr>
          <w:p w14:paraId="78F0FBAA" w14:textId="77777777" w:rsidR="00357DBE" w:rsidRPr="001B1876" w:rsidRDefault="00357DBE" w:rsidP="00134819">
            <w:pPr>
              <w:pStyle w:val="TableTextEntries"/>
            </w:pPr>
            <w:r w:rsidRPr="001B1876">
              <w:fldChar w:fldCharType="begin"/>
            </w:r>
            <w:r w:rsidRPr="001B1876">
              <w:instrText xml:space="preserve"> PAGEREF _Ref444693390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_Ref444693376 \h </w:instrText>
            </w:r>
            <w:r w:rsidRPr="001B1876">
              <w:fldChar w:fldCharType="separate"/>
            </w:r>
            <w:r w:rsidR="003E786B">
              <w:rPr>
                <w:noProof/>
              </w:rPr>
              <w:t>72</w:t>
            </w:r>
            <w:r w:rsidRPr="001B1876">
              <w:fldChar w:fldCharType="end"/>
            </w:r>
            <w:r w:rsidRPr="001B1876">
              <w:t xml:space="preserve">, </w:t>
            </w:r>
            <w:r w:rsidRPr="001B1876">
              <w:fldChar w:fldCharType="begin"/>
            </w:r>
            <w:r w:rsidRPr="001B1876">
              <w:instrText xml:space="preserve"> PAGEREF _Ref444699992 \h </w:instrText>
            </w:r>
            <w:r w:rsidRPr="001B1876">
              <w:fldChar w:fldCharType="separate"/>
            </w:r>
            <w:r w:rsidR="003E786B">
              <w:rPr>
                <w:noProof/>
              </w:rPr>
              <w:t>166</w:t>
            </w:r>
            <w:r w:rsidRPr="001B1876">
              <w:fldChar w:fldCharType="end"/>
            </w:r>
          </w:p>
        </w:tc>
      </w:tr>
      <w:tr w:rsidR="00134819" w:rsidRPr="001B1876" w14:paraId="3C53857D" w14:textId="77777777" w:rsidTr="00134819">
        <w:tc>
          <w:tcPr>
            <w:tcW w:w="2645" w:type="dxa"/>
            <w:vMerge w:val="restart"/>
            <w:shd w:val="clear" w:color="auto" w:fill="E9E8E5" w:themeFill="background2"/>
            <w:tcMar>
              <w:top w:w="0" w:type="dxa"/>
              <w:left w:w="57" w:type="dxa"/>
              <w:bottom w:w="0" w:type="dxa"/>
              <w:right w:w="57" w:type="dxa"/>
            </w:tcMar>
            <w:hideMark/>
          </w:tcPr>
          <w:p w14:paraId="4EE856AB" w14:textId="77777777" w:rsidR="00134819" w:rsidRPr="001B1876" w:rsidRDefault="00134819" w:rsidP="00134819">
            <w:pPr>
              <w:pStyle w:val="TableTextEntries"/>
            </w:pPr>
            <w:r w:rsidRPr="001B1876">
              <w:t xml:space="preserve">b. Is the R&amp;D Tax Incentive programme well understood by stakeholders and easy to access? </w:t>
            </w:r>
          </w:p>
        </w:tc>
        <w:tc>
          <w:tcPr>
            <w:tcW w:w="4301" w:type="dxa"/>
            <w:shd w:val="clear" w:color="auto" w:fill="E9E8E5" w:themeFill="background2"/>
            <w:tcMar>
              <w:left w:w="57" w:type="dxa"/>
              <w:right w:w="57" w:type="dxa"/>
            </w:tcMar>
            <w:hideMark/>
          </w:tcPr>
          <w:p w14:paraId="563BB0D2" w14:textId="3DC402E2" w:rsidR="00134819" w:rsidRPr="001B1876" w:rsidRDefault="00134819" w:rsidP="00134819">
            <w:pPr>
              <w:pStyle w:val="TableTextEntries"/>
            </w:pPr>
            <w:r w:rsidRPr="001B1876">
              <w:t>Most stakeholders appear to understand the programme. There were suggestions that the guidance material from AusIndustry could be improved</w:t>
            </w:r>
            <w:r>
              <w:t>; in particular,</w:t>
            </w:r>
            <w:r w:rsidRPr="001B1876">
              <w:t xml:space="preserve"> publishing decisions on </w:t>
            </w:r>
            <w:r>
              <w:t xml:space="preserve">the </w:t>
            </w:r>
            <w:r w:rsidRPr="001B1876">
              <w:t xml:space="preserve">eligibility of activities </w:t>
            </w:r>
            <w:r>
              <w:t xml:space="preserve">would help </w:t>
            </w:r>
            <w:r w:rsidRPr="001B1876">
              <w:t xml:space="preserve">to increase transparency. </w:t>
            </w:r>
          </w:p>
        </w:tc>
        <w:tc>
          <w:tcPr>
            <w:tcW w:w="991" w:type="dxa"/>
            <w:shd w:val="clear" w:color="auto" w:fill="E9E8E5" w:themeFill="background2"/>
            <w:tcMar>
              <w:left w:w="57" w:type="dxa"/>
              <w:right w:w="57" w:type="dxa"/>
            </w:tcMar>
          </w:tcPr>
          <w:p w14:paraId="24611AF2" w14:textId="71B81329" w:rsidR="00134819" w:rsidRPr="001B1876" w:rsidRDefault="00134819" w:rsidP="00134819">
            <w:pPr>
              <w:pStyle w:val="TableTextEntries"/>
            </w:pPr>
            <w:r w:rsidRPr="001B1876">
              <w:fldChar w:fldCharType="begin"/>
            </w:r>
            <w:r w:rsidRPr="001B1876">
              <w:instrText xml:space="preserve"> PAGEREF _Ref444693405 \h </w:instrText>
            </w:r>
            <w:r w:rsidRPr="001B1876">
              <w:fldChar w:fldCharType="separate"/>
            </w:r>
            <w:r w:rsidR="003E786B">
              <w:rPr>
                <w:noProof/>
              </w:rPr>
              <w:t>62</w:t>
            </w:r>
            <w:r w:rsidRPr="001B1876">
              <w:fldChar w:fldCharType="end"/>
            </w:r>
          </w:p>
        </w:tc>
      </w:tr>
      <w:tr w:rsidR="00134819" w:rsidRPr="001B1876" w14:paraId="37353C80" w14:textId="77777777" w:rsidTr="00134819">
        <w:tc>
          <w:tcPr>
            <w:tcW w:w="2645" w:type="dxa"/>
            <w:vMerge/>
            <w:shd w:val="clear" w:color="auto" w:fill="E9E8E5" w:themeFill="background2"/>
            <w:tcMar>
              <w:top w:w="0" w:type="dxa"/>
              <w:left w:w="57" w:type="dxa"/>
              <w:bottom w:w="0" w:type="dxa"/>
              <w:right w:w="57" w:type="dxa"/>
            </w:tcMar>
          </w:tcPr>
          <w:p w14:paraId="0F2B40FC"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0968C629" w14:textId="729F34BB" w:rsidR="00134819" w:rsidRPr="001B1876" w:rsidRDefault="00134819" w:rsidP="00134819">
            <w:pPr>
              <w:pStyle w:val="TableTextEntries"/>
            </w:pPr>
            <w:r w:rsidRPr="001B1876">
              <w:t>Some changes to the application process and application guidance could improve ease of access</w:t>
            </w:r>
            <w:r>
              <w:t xml:space="preserve"> to the programme</w:t>
            </w:r>
            <w:r w:rsidRPr="001B1876">
              <w:t xml:space="preserve"> and reduce </w:t>
            </w:r>
            <w:r>
              <w:t>firms’</w:t>
            </w:r>
            <w:r w:rsidRPr="001B1876">
              <w:t xml:space="preserve"> reliance on consultants without compromising</w:t>
            </w:r>
            <w:r>
              <w:t xml:space="preserve"> the programme’s</w:t>
            </w:r>
            <w:r w:rsidRPr="001B1876">
              <w:t xml:space="preserve"> integrity.</w:t>
            </w:r>
          </w:p>
        </w:tc>
        <w:tc>
          <w:tcPr>
            <w:tcW w:w="991" w:type="dxa"/>
            <w:shd w:val="clear" w:color="auto" w:fill="E9E8E5" w:themeFill="background2"/>
            <w:tcMar>
              <w:left w:w="57" w:type="dxa"/>
              <w:right w:w="57" w:type="dxa"/>
            </w:tcMar>
          </w:tcPr>
          <w:p w14:paraId="1386D8BB" w14:textId="20E5F3CC" w:rsidR="00134819" w:rsidRPr="001B1876" w:rsidRDefault="00134819" w:rsidP="00134819">
            <w:pPr>
              <w:pStyle w:val="TableTextEntries"/>
            </w:pPr>
            <w:r w:rsidRPr="001B1876">
              <w:fldChar w:fldCharType="begin"/>
            </w:r>
            <w:r w:rsidRPr="001B1876">
              <w:instrText xml:space="preserve"> PAGEREF _Ref445816111 \h </w:instrText>
            </w:r>
            <w:r w:rsidRPr="001B1876">
              <w:fldChar w:fldCharType="separate"/>
            </w:r>
            <w:r w:rsidR="003E786B">
              <w:rPr>
                <w:noProof/>
              </w:rPr>
              <w:t>138</w:t>
            </w:r>
            <w:r w:rsidRPr="001B1876">
              <w:fldChar w:fldCharType="end"/>
            </w:r>
            <w:r w:rsidRPr="001B1876">
              <w:t xml:space="preserve">, </w:t>
            </w:r>
            <w:r w:rsidRPr="001B1876">
              <w:fldChar w:fldCharType="begin"/>
            </w:r>
            <w:r w:rsidRPr="001B1876">
              <w:instrText xml:space="preserve"> PAGEREF _Ref444700027 \h </w:instrText>
            </w:r>
            <w:r w:rsidRPr="001B1876">
              <w:fldChar w:fldCharType="separate"/>
            </w:r>
            <w:r w:rsidR="003E786B">
              <w:rPr>
                <w:noProof/>
              </w:rPr>
              <w:t>166</w:t>
            </w:r>
            <w:r w:rsidRPr="001B1876">
              <w:fldChar w:fldCharType="end"/>
            </w:r>
          </w:p>
        </w:tc>
      </w:tr>
      <w:tr w:rsidR="00134819" w:rsidRPr="001B1876" w14:paraId="63F010B6" w14:textId="77777777" w:rsidTr="00513350">
        <w:tc>
          <w:tcPr>
            <w:tcW w:w="7937" w:type="dxa"/>
            <w:gridSpan w:val="3"/>
            <w:shd w:val="clear" w:color="auto" w:fill="C2DADB" w:themeFill="accent6" w:themeFillTint="99"/>
            <w:tcMar>
              <w:top w:w="0" w:type="dxa"/>
              <w:left w:w="57" w:type="dxa"/>
              <w:bottom w:w="0" w:type="dxa"/>
              <w:right w:w="57" w:type="dxa"/>
            </w:tcMar>
            <w:hideMark/>
          </w:tcPr>
          <w:p w14:paraId="1059E698" w14:textId="7C8C37A2" w:rsidR="00134819" w:rsidRPr="001B1876" w:rsidRDefault="00134819" w:rsidP="00134819">
            <w:pPr>
              <w:pStyle w:val="TableTextEntries"/>
              <w:rPr>
                <w:sz w:val="4"/>
                <w:szCs w:val="4"/>
              </w:rPr>
            </w:pPr>
            <w:r w:rsidRPr="001B1876">
              <w:t xml:space="preserve">4. Outcomes and </w:t>
            </w:r>
            <w:r>
              <w:t>i</w:t>
            </w:r>
            <w:r w:rsidRPr="001B1876">
              <w:t>mpacts</w:t>
            </w:r>
          </w:p>
        </w:tc>
      </w:tr>
      <w:tr w:rsidR="00134819" w:rsidRPr="001B1876" w14:paraId="7C7E0580" w14:textId="77777777" w:rsidTr="00134819">
        <w:tc>
          <w:tcPr>
            <w:tcW w:w="2645" w:type="dxa"/>
            <w:vMerge w:val="restart"/>
            <w:shd w:val="clear" w:color="auto" w:fill="E9E8E5" w:themeFill="background2"/>
            <w:tcMar>
              <w:top w:w="0" w:type="dxa"/>
              <w:left w:w="57" w:type="dxa"/>
              <w:bottom w:w="0" w:type="dxa"/>
              <w:right w:w="57" w:type="dxa"/>
            </w:tcMar>
            <w:hideMark/>
          </w:tcPr>
          <w:p w14:paraId="0BBDF880" w14:textId="77777777" w:rsidR="00134819" w:rsidRPr="001B1876" w:rsidRDefault="00134819" w:rsidP="00134819">
            <w:pPr>
              <w:pStyle w:val="TableTextEntries"/>
            </w:pPr>
            <w:r w:rsidRPr="001B1876">
              <w:t xml:space="preserve">a. To what extent does the evidence indicate that the R&amp;D Tax Incentive is meeting its policy objectives, including encouraging additionality, as well as enabling the improved realisation of returns and improved decision making by firms, and identify areas for further improvement? </w:t>
            </w:r>
          </w:p>
        </w:tc>
        <w:tc>
          <w:tcPr>
            <w:tcW w:w="4301" w:type="dxa"/>
            <w:shd w:val="clear" w:color="auto" w:fill="E9E8E5" w:themeFill="background2"/>
            <w:tcMar>
              <w:left w:w="57" w:type="dxa"/>
              <w:right w:w="57" w:type="dxa"/>
            </w:tcMar>
            <w:hideMark/>
          </w:tcPr>
          <w:p w14:paraId="06B0B0C9" w14:textId="435740EB" w:rsidR="00134819" w:rsidRPr="001B1876" w:rsidRDefault="00134819" w:rsidP="00134819">
            <w:pPr>
              <w:pStyle w:val="TableTextEntries"/>
            </w:pPr>
            <w:r w:rsidRPr="001B1876">
              <w:t xml:space="preserve">It is estimated that the R&amp;D TI has an additionality rate of between 0.3 and 1.5. That is, for every </w:t>
            </w:r>
            <w:r>
              <w:t>$1.00</w:t>
            </w:r>
            <w:r w:rsidRPr="001B1876">
              <w:t xml:space="preserve"> of forgone tax revenue, there is an increase in R&amp;D expenditure of between 30 cents and $1.50. Around 60% of the increase in R&amp;D expenditure is </w:t>
            </w:r>
            <w:r>
              <w:t>for</w:t>
            </w:r>
            <w:r w:rsidRPr="001B1876">
              <w:t xml:space="preserve"> </w:t>
            </w:r>
            <w:r>
              <w:t>labour costs.</w:t>
            </w:r>
          </w:p>
        </w:tc>
        <w:tc>
          <w:tcPr>
            <w:tcW w:w="991" w:type="dxa"/>
            <w:shd w:val="clear" w:color="auto" w:fill="E9E8E5" w:themeFill="background2"/>
            <w:tcMar>
              <w:left w:w="57" w:type="dxa"/>
              <w:right w:w="57" w:type="dxa"/>
            </w:tcMar>
          </w:tcPr>
          <w:p w14:paraId="0380BA76" w14:textId="566C7CB0" w:rsidR="00134819" w:rsidRPr="001B1876" w:rsidRDefault="00134819" w:rsidP="00134819">
            <w:pPr>
              <w:pStyle w:val="TableTextEntries"/>
            </w:pPr>
            <w:r w:rsidRPr="001B1876">
              <w:fldChar w:fldCharType="begin"/>
            </w:r>
            <w:r w:rsidRPr="001B1876">
              <w:instrText xml:space="preserve"> PAGEREF _Ref444693472 \h </w:instrText>
            </w:r>
            <w:r w:rsidRPr="001B1876">
              <w:fldChar w:fldCharType="separate"/>
            </w:r>
            <w:r w:rsidR="003E786B">
              <w:rPr>
                <w:noProof/>
              </w:rPr>
              <w:t>103</w:t>
            </w:r>
            <w:r w:rsidRPr="001B1876">
              <w:fldChar w:fldCharType="end"/>
            </w:r>
          </w:p>
        </w:tc>
      </w:tr>
      <w:tr w:rsidR="00134819" w:rsidRPr="001B1876" w14:paraId="361C9AA4" w14:textId="77777777" w:rsidTr="00134819">
        <w:tc>
          <w:tcPr>
            <w:tcW w:w="2645" w:type="dxa"/>
            <w:vMerge/>
            <w:shd w:val="clear" w:color="auto" w:fill="E9E8E5" w:themeFill="background2"/>
            <w:tcMar>
              <w:top w:w="0" w:type="dxa"/>
              <w:left w:w="57" w:type="dxa"/>
              <w:bottom w:w="0" w:type="dxa"/>
              <w:right w:w="57" w:type="dxa"/>
            </w:tcMar>
          </w:tcPr>
          <w:p w14:paraId="283F6709"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23607D5E" w14:textId="36237CFF" w:rsidR="00134819" w:rsidRPr="001B1876" w:rsidRDefault="00134819" w:rsidP="00134819">
            <w:pPr>
              <w:pStyle w:val="TableTextEntries"/>
            </w:pPr>
            <w:r w:rsidRPr="001B1876">
              <w:t>There is very little evidence, if any, that the R&amp;D TI has increased collaboration be</w:t>
            </w:r>
            <w:r>
              <w:t>tween industry and researchers.</w:t>
            </w:r>
          </w:p>
        </w:tc>
        <w:tc>
          <w:tcPr>
            <w:tcW w:w="991" w:type="dxa"/>
            <w:shd w:val="clear" w:color="auto" w:fill="E9E8E5" w:themeFill="background2"/>
            <w:tcMar>
              <w:left w:w="57" w:type="dxa"/>
              <w:right w:w="57" w:type="dxa"/>
            </w:tcMar>
          </w:tcPr>
          <w:p w14:paraId="47B6425C" w14:textId="7F7CDB52" w:rsidR="00134819" w:rsidRPr="001B1876" w:rsidRDefault="00134819" w:rsidP="00134819">
            <w:pPr>
              <w:pStyle w:val="TableTextEntries"/>
            </w:pPr>
            <w:r w:rsidRPr="001B1876">
              <w:fldChar w:fldCharType="begin"/>
            </w:r>
            <w:r w:rsidRPr="001B1876">
              <w:instrText xml:space="preserve"> PAGEREF _Ref444693499 \h </w:instrText>
            </w:r>
            <w:r w:rsidRPr="001B1876">
              <w:fldChar w:fldCharType="separate"/>
            </w:r>
            <w:r w:rsidR="003E786B">
              <w:rPr>
                <w:noProof/>
              </w:rPr>
              <w:t>75</w:t>
            </w:r>
            <w:r w:rsidRPr="001B1876">
              <w:fldChar w:fldCharType="end"/>
            </w:r>
            <w:r w:rsidRPr="001B1876">
              <w:t xml:space="preserve">, </w:t>
            </w:r>
            <w:r w:rsidRPr="001B1876">
              <w:fldChar w:fldCharType="begin"/>
            </w:r>
            <w:r w:rsidRPr="001B1876">
              <w:instrText xml:space="preserve"> PAGEREF _Ref444693548 \h </w:instrText>
            </w:r>
            <w:r w:rsidRPr="001B1876">
              <w:fldChar w:fldCharType="separate"/>
            </w:r>
            <w:r w:rsidR="003E786B">
              <w:rPr>
                <w:noProof/>
              </w:rPr>
              <w:t>93</w:t>
            </w:r>
            <w:r w:rsidRPr="001B1876">
              <w:fldChar w:fldCharType="end"/>
            </w:r>
          </w:p>
        </w:tc>
      </w:tr>
      <w:tr w:rsidR="00134819" w:rsidRPr="001B1876" w14:paraId="4B62146D" w14:textId="77777777" w:rsidTr="00134819">
        <w:tc>
          <w:tcPr>
            <w:tcW w:w="2645" w:type="dxa"/>
            <w:vMerge/>
            <w:shd w:val="clear" w:color="auto" w:fill="E9E8E5" w:themeFill="background2"/>
            <w:tcMar>
              <w:top w:w="0" w:type="dxa"/>
              <w:left w:w="57" w:type="dxa"/>
              <w:bottom w:w="0" w:type="dxa"/>
              <w:right w:w="57" w:type="dxa"/>
            </w:tcMar>
          </w:tcPr>
          <w:p w14:paraId="7AD94C7A"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7D57E49D" w14:textId="1EEF0D9E" w:rsidR="00134819" w:rsidRPr="001B1876" w:rsidRDefault="00134819" w:rsidP="00134819">
            <w:pPr>
              <w:pStyle w:val="TableTextEntries"/>
            </w:pPr>
            <w:r w:rsidRPr="001B1876">
              <w:t>There is limited evidence of significant spillovers from business R&amp;D. Work by the PC in 2007 showed that</w:t>
            </w:r>
            <w:r>
              <w:t>,</w:t>
            </w:r>
            <w:r w:rsidRPr="001B1876">
              <w:t xml:space="preserve"> for each 1% increase in market</w:t>
            </w:r>
            <w:r>
              <w:t>-</w:t>
            </w:r>
            <w:r w:rsidRPr="001B1876">
              <w:t>driven R&amp;D, productivity increased by 0.02%. The PC also produce</w:t>
            </w:r>
            <w:r>
              <w:t>d</w:t>
            </w:r>
            <w:r w:rsidRPr="001B1876">
              <w:t xml:space="preserve"> a range of estimates, and the findings in this report are consistent with that range</w:t>
            </w:r>
            <w:r>
              <w:t>.</w:t>
            </w:r>
          </w:p>
        </w:tc>
        <w:tc>
          <w:tcPr>
            <w:tcW w:w="991" w:type="dxa"/>
            <w:shd w:val="clear" w:color="auto" w:fill="E9E8E5" w:themeFill="background2"/>
            <w:tcMar>
              <w:left w:w="57" w:type="dxa"/>
              <w:right w:w="57" w:type="dxa"/>
            </w:tcMar>
          </w:tcPr>
          <w:p w14:paraId="2FEA523F" w14:textId="6CA518C3" w:rsidR="00134819" w:rsidRPr="001B1876" w:rsidRDefault="00134819" w:rsidP="00134819">
            <w:pPr>
              <w:pStyle w:val="TableTextEntries"/>
            </w:pPr>
            <w:r w:rsidRPr="001B1876">
              <w:fldChar w:fldCharType="begin"/>
            </w:r>
            <w:r w:rsidRPr="001B1876">
              <w:instrText xml:space="preserve"> PAGEREF _Ref445816001 \h </w:instrText>
            </w:r>
            <w:r w:rsidRPr="001B1876">
              <w:fldChar w:fldCharType="separate"/>
            </w:r>
            <w:r w:rsidR="003E786B">
              <w:rPr>
                <w:noProof/>
              </w:rPr>
              <w:t>58</w:t>
            </w:r>
            <w:r w:rsidRPr="001B1876">
              <w:fldChar w:fldCharType="end"/>
            </w:r>
          </w:p>
        </w:tc>
      </w:tr>
      <w:tr w:rsidR="00134819" w:rsidRPr="001B1876" w14:paraId="482852B6" w14:textId="77777777" w:rsidTr="00134819">
        <w:tc>
          <w:tcPr>
            <w:tcW w:w="2645" w:type="dxa"/>
            <w:vMerge/>
            <w:shd w:val="clear" w:color="auto" w:fill="E9E8E5" w:themeFill="background2"/>
            <w:tcMar>
              <w:top w:w="0" w:type="dxa"/>
              <w:left w:w="57" w:type="dxa"/>
              <w:bottom w:w="0" w:type="dxa"/>
              <w:right w:w="57" w:type="dxa"/>
            </w:tcMar>
          </w:tcPr>
          <w:p w14:paraId="6B7AB312"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5D34B193" w14:textId="57F6B3E7" w:rsidR="00134819" w:rsidRPr="001B1876" w:rsidRDefault="00134819" w:rsidP="00134819">
            <w:pPr>
              <w:pStyle w:val="TableTextEntries"/>
            </w:pPr>
            <w:r w:rsidRPr="001B1876">
              <w:t>Consultants have suggested that firms that use consultants to help with the R&amp;D TI process also benefit from improved record</w:t>
            </w:r>
            <w:r>
              <w:t>-</w:t>
            </w:r>
            <w:r w:rsidRPr="001B1876">
              <w:t>keeping and decision</w:t>
            </w:r>
            <w:r>
              <w:t>-</w:t>
            </w:r>
            <w:r w:rsidRPr="001B1876">
              <w:t xml:space="preserve">making processes. Improved R&amp;D behaviour could be further enhanced by separating the R&amp;D TI from tax processes, for example by requiring registration </w:t>
            </w:r>
            <w:r>
              <w:t>before</w:t>
            </w:r>
            <w:r w:rsidRPr="001B1876">
              <w:t xml:space="preserve"> R&amp;D projects</w:t>
            </w:r>
            <w:r>
              <w:t xml:space="preserve"> are completed</w:t>
            </w:r>
            <w:r w:rsidRPr="001B1876">
              <w:t>.</w:t>
            </w:r>
          </w:p>
        </w:tc>
        <w:tc>
          <w:tcPr>
            <w:tcW w:w="991" w:type="dxa"/>
            <w:shd w:val="clear" w:color="auto" w:fill="E9E8E5" w:themeFill="background2"/>
            <w:tcMar>
              <w:left w:w="57" w:type="dxa"/>
              <w:right w:w="57" w:type="dxa"/>
            </w:tcMar>
          </w:tcPr>
          <w:p w14:paraId="498D2DF1" w14:textId="2F20660E" w:rsidR="00134819" w:rsidRPr="001B1876" w:rsidRDefault="00134819" w:rsidP="00134819">
            <w:pPr>
              <w:pStyle w:val="TableTextEntries"/>
            </w:pPr>
            <w:r w:rsidRPr="001B1876">
              <w:fldChar w:fldCharType="begin"/>
            </w:r>
            <w:r w:rsidRPr="001B1876">
              <w:instrText xml:space="preserve"> PAGEREF _Ref444693618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_Ref444692335 \h </w:instrText>
            </w:r>
            <w:r w:rsidRPr="001B1876">
              <w:fldChar w:fldCharType="separate"/>
            </w:r>
            <w:r w:rsidR="003E786B">
              <w:rPr>
                <w:noProof/>
              </w:rPr>
              <w:t>128</w:t>
            </w:r>
            <w:r w:rsidRPr="001B1876">
              <w:fldChar w:fldCharType="end"/>
            </w:r>
          </w:p>
        </w:tc>
      </w:tr>
      <w:tr w:rsidR="00134819" w:rsidRPr="001B1876" w14:paraId="6031FFA0" w14:textId="77777777" w:rsidTr="00134819">
        <w:tc>
          <w:tcPr>
            <w:tcW w:w="2645" w:type="dxa"/>
            <w:vMerge w:val="restart"/>
            <w:shd w:val="clear" w:color="auto" w:fill="E9E8E5" w:themeFill="background2"/>
            <w:tcMar>
              <w:top w:w="0" w:type="dxa"/>
              <w:left w:w="57" w:type="dxa"/>
              <w:bottom w:w="0" w:type="dxa"/>
              <w:right w:w="57" w:type="dxa"/>
            </w:tcMar>
            <w:hideMark/>
          </w:tcPr>
          <w:p w14:paraId="09A5E807" w14:textId="77777777" w:rsidR="00134819" w:rsidRPr="001B1876" w:rsidRDefault="00134819" w:rsidP="00134819">
            <w:pPr>
              <w:pStyle w:val="TableTextEntries"/>
            </w:pPr>
            <w:r w:rsidRPr="001B1876">
              <w:t>b. How does the R&amp;D Tax Incentive contribute to Australia’s international competitiveness, at both the firm level and for the innovation system as a whole, and can it be improved upon?</w:t>
            </w:r>
          </w:p>
        </w:tc>
        <w:tc>
          <w:tcPr>
            <w:tcW w:w="4301" w:type="dxa"/>
            <w:shd w:val="clear" w:color="auto" w:fill="E9E8E5" w:themeFill="background2"/>
            <w:tcMar>
              <w:left w:w="57" w:type="dxa"/>
              <w:right w:w="57" w:type="dxa"/>
            </w:tcMar>
            <w:hideMark/>
          </w:tcPr>
          <w:p w14:paraId="439F43EF" w14:textId="2452DFCE" w:rsidR="00134819" w:rsidRPr="001B1876" w:rsidRDefault="00134819" w:rsidP="00134819">
            <w:pPr>
              <w:pStyle w:val="TableTextEntries"/>
            </w:pPr>
            <w:r w:rsidRPr="001B1876">
              <w:t xml:space="preserve">By lowering costs to firms, the R&amp;D TI increases the competitiveness of firms relative to a situation without the R&amp;D TI. However, other measures (such as reducing the corporate tax rate) </w:t>
            </w:r>
            <w:r>
              <w:t>could</w:t>
            </w:r>
            <w:r w:rsidRPr="001B1876">
              <w:t xml:space="preserve"> be more effective at increasing</w:t>
            </w:r>
            <w:r>
              <w:t xml:space="preserve"> international competitiveness.</w:t>
            </w:r>
          </w:p>
        </w:tc>
        <w:tc>
          <w:tcPr>
            <w:tcW w:w="991" w:type="dxa"/>
            <w:shd w:val="clear" w:color="auto" w:fill="E9E8E5" w:themeFill="background2"/>
            <w:tcMar>
              <w:left w:w="57" w:type="dxa"/>
              <w:right w:w="57" w:type="dxa"/>
            </w:tcMar>
          </w:tcPr>
          <w:p w14:paraId="201852ED" w14:textId="4182C2A1" w:rsidR="00134819" w:rsidRPr="001B1876" w:rsidRDefault="00134819" w:rsidP="00134819">
            <w:pPr>
              <w:pStyle w:val="TableTextEntries"/>
            </w:pPr>
            <w:r w:rsidRPr="001B1876">
              <w:fldChar w:fldCharType="begin"/>
            </w:r>
            <w:r w:rsidRPr="001B1876">
              <w:instrText xml:space="preserve"> PAGEREF _Ref444700729 \h </w:instrText>
            </w:r>
            <w:r w:rsidRPr="001B1876">
              <w:fldChar w:fldCharType="separate"/>
            </w:r>
            <w:r w:rsidR="003E786B">
              <w:rPr>
                <w:noProof/>
              </w:rPr>
              <w:t>27</w:t>
            </w:r>
            <w:r w:rsidRPr="001B1876">
              <w:fldChar w:fldCharType="end"/>
            </w:r>
          </w:p>
        </w:tc>
      </w:tr>
      <w:tr w:rsidR="00134819" w:rsidRPr="001B1876" w14:paraId="02F3923B" w14:textId="77777777" w:rsidTr="00134819">
        <w:tc>
          <w:tcPr>
            <w:tcW w:w="2645" w:type="dxa"/>
            <w:vMerge/>
            <w:shd w:val="clear" w:color="auto" w:fill="E9E8E5" w:themeFill="background2"/>
            <w:tcMar>
              <w:top w:w="0" w:type="dxa"/>
              <w:left w:w="57" w:type="dxa"/>
              <w:bottom w:w="0" w:type="dxa"/>
              <w:right w:w="57" w:type="dxa"/>
            </w:tcMar>
          </w:tcPr>
          <w:p w14:paraId="2D9040C7"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1211EBB0" w14:textId="3897057E" w:rsidR="00134819" w:rsidRPr="001B1876" w:rsidRDefault="00134819" w:rsidP="00134819">
            <w:pPr>
              <w:pStyle w:val="TableTextEntries"/>
            </w:pPr>
            <w:r w:rsidRPr="001B1876">
              <w:t>Some stakeholders claimed that the R&amp;D TI determined the location of investment</w:t>
            </w:r>
            <w:r>
              <w:t>,</w:t>
            </w:r>
            <w:r w:rsidRPr="001B1876">
              <w:t xml:space="preserve"> while others claimed </w:t>
            </w:r>
            <w:r>
              <w:t xml:space="preserve">that </w:t>
            </w:r>
            <w:r w:rsidRPr="001B1876">
              <w:t>the R&amp;D TI is not generous enough to drive those decisions.</w:t>
            </w:r>
          </w:p>
        </w:tc>
        <w:tc>
          <w:tcPr>
            <w:tcW w:w="991" w:type="dxa"/>
            <w:shd w:val="clear" w:color="auto" w:fill="E9E8E5" w:themeFill="background2"/>
            <w:tcMar>
              <w:left w:w="57" w:type="dxa"/>
              <w:right w:w="57" w:type="dxa"/>
            </w:tcMar>
          </w:tcPr>
          <w:p w14:paraId="548B66CC" w14:textId="371B3A2B" w:rsidR="00134819" w:rsidRPr="001B1876" w:rsidRDefault="00134819" w:rsidP="00134819">
            <w:pPr>
              <w:pStyle w:val="TableTextEntries"/>
            </w:pPr>
            <w:r w:rsidRPr="001B1876">
              <w:fldChar w:fldCharType="begin"/>
            </w:r>
            <w:r w:rsidRPr="001B1876">
              <w:instrText xml:space="preserve"> PAGEREF _Ref444693712 \h </w:instrText>
            </w:r>
            <w:r w:rsidRPr="001B1876">
              <w:fldChar w:fldCharType="separate"/>
            </w:r>
            <w:r w:rsidR="003E786B">
              <w:rPr>
                <w:noProof/>
              </w:rPr>
              <w:t>62</w:t>
            </w:r>
            <w:r w:rsidRPr="001B1876">
              <w:fldChar w:fldCharType="end"/>
            </w:r>
            <w:r w:rsidRPr="001B1876">
              <w:t xml:space="preserve">, </w:t>
            </w:r>
            <w:r w:rsidRPr="001B1876">
              <w:fldChar w:fldCharType="begin"/>
            </w:r>
            <w:r w:rsidRPr="001B1876">
              <w:instrText xml:space="preserve"> PAGEREF _Ref444693739 \h </w:instrText>
            </w:r>
            <w:r w:rsidRPr="001B1876">
              <w:fldChar w:fldCharType="separate"/>
            </w:r>
            <w:r w:rsidR="003E786B">
              <w:rPr>
                <w:noProof/>
              </w:rPr>
              <w:t>161</w:t>
            </w:r>
            <w:r w:rsidRPr="001B1876">
              <w:fldChar w:fldCharType="end"/>
            </w:r>
          </w:p>
        </w:tc>
      </w:tr>
      <w:tr w:rsidR="00134819" w:rsidRPr="001B1876" w14:paraId="11C44CB6" w14:textId="77777777" w:rsidTr="00134819">
        <w:tc>
          <w:tcPr>
            <w:tcW w:w="2645" w:type="dxa"/>
            <w:vMerge/>
            <w:shd w:val="clear" w:color="auto" w:fill="E9E8E5" w:themeFill="background2"/>
            <w:tcMar>
              <w:top w:w="0" w:type="dxa"/>
              <w:left w:w="57" w:type="dxa"/>
              <w:bottom w:w="0" w:type="dxa"/>
              <w:right w:w="57" w:type="dxa"/>
            </w:tcMar>
          </w:tcPr>
          <w:p w14:paraId="660EAEEF"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5C59F917" w14:textId="476CA80F" w:rsidR="00134819" w:rsidRPr="001B1876" w:rsidRDefault="00134819" w:rsidP="00134819">
            <w:pPr>
              <w:pStyle w:val="TableTextEntries"/>
            </w:pPr>
            <w:r w:rsidRPr="001B1876">
              <w:t xml:space="preserve">The location of R&amp;D activities and related business activities depend on many different factors, one of which is the R&amp;D TI. The importance of the R&amp;D TI varies </w:t>
            </w:r>
            <w:r>
              <w:t>among</w:t>
            </w:r>
            <w:r w:rsidRPr="001B1876">
              <w:t xml:space="preserve"> industries and firms.</w:t>
            </w:r>
          </w:p>
        </w:tc>
        <w:tc>
          <w:tcPr>
            <w:tcW w:w="991" w:type="dxa"/>
            <w:shd w:val="clear" w:color="auto" w:fill="E9E8E5" w:themeFill="background2"/>
            <w:tcMar>
              <w:left w:w="57" w:type="dxa"/>
              <w:right w:w="57" w:type="dxa"/>
            </w:tcMar>
          </w:tcPr>
          <w:p w14:paraId="02B5C146" w14:textId="0B0762E4" w:rsidR="00134819" w:rsidRPr="001B1876" w:rsidRDefault="00134819" w:rsidP="00134819">
            <w:pPr>
              <w:pStyle w:val="TableTextEntries"/>
            </w:pPr>
            <w:r w:rsidRPr="001B1876">
              <w:fldChar w:fldCharType="begin"/>
            </w:r>
            <w:r w:rsidRPr="001B1876">
              <w:instrText xml:space="preserve"> PAGEREF _Ref444700172 \h </w:instrText>
            </w:r>
            <w:r w:rsidRPr="001B1876">
              <w:fldChar w:fldCharType="separate"/>
            </w:r>
            <w:r w:rsidR="003E786B">
              <w:rPr>
                <w:noProof/>
              </w:rPr>
              <w:t>162</w:t>
            </w:r>
            <w:r w:rsidRPr="001B1876">
              <w:fldChar w:fldCharType="end"/>
            </w:r>
          </w:p>
        </w:tc>
      </w:tr>
      <w:tr w:rsidR="00134819" w:rsidRPr="001B1876" w14:paraId="5F56BCFC" w14:textId="77777777" w:rsidTr="00134819">
        <w:tc>
          <w:tcPr>
            <w:tcW w:w="2645" w:type="dxa"/>
            <w:shd w:val="clear" w:color="auto" w:fill="E9E8E5" w:themeFill="background2"/>
            <w:tcMar>
              <w:top w:w="0" w:type="dxa"/>
              <w:left w:w="57" w:type="dxa"/>
              <w:bottom w:w="0" w:type="dxa"/>
              <w:right w:w="57" w:type="dxa"/>
            </w:tcMar>
            <w:hideMark/>
          </w:tcPr>
          <w:p w14:paraId="7928796F" w14:textId="77777777" w:rsidR="00357DBE" w:rsidRPr="001B1876" w:rsidRDefault="00357DBE" w:rsidP="00134819">
            <w:pPr>
              <w:pStyle w:val="TableTextEntries"/>
            </w:pPr>
            <w:r w:rsidRPr="001B1876">
              <w:t xml:space="preserve">c. How can the impacts of the R&amp;D Tax Incentive programme best be evaluated in the future? </w:t>
            </w:r>
          </w:p>
        </w:tc>
        <w:tc>
          <w:tcPr>
            <w:tcW w:w="4301" w:type="dxa"/>
            <w:shd w:val="clear" w:color="auto" w:fill="E9E8E5" w:themeFill="background2"/>
            <w:tcMar>
              <w:left w:w="57" w:type="dxa"/>
              <w:right w:w="57" w:type="dxa"/>
            </w:tcMar>
            <w:hideMark/>
          </w:tcPr>
          <w:p w14:paraId="20C78F23" w14:textId="417189A1" w:rsidR="00357DBE" w:rsidRPr="001B1876" w:rsidRDefault="00BE61FD" w:rsidP="00134819">
            <w:pPr>
              <w:pStyle w:val="TableTextEntries"/>
            </w:pPr>
            <w:r w:rsidRPr="001B1876">
              <w:t>It is very difficult to assess the programme with currently available information. Future programme reviews will benefit from an improved evidence base</w:t>
            </w:r>
            <w:r w:rsidR="00EC4801">
              <w:t xml:space="preserve"> of </w:t>
            </w:r>
            <w:r w:rsidRPr="001B1876">
              <w:t>time</w:t>
            </w:r>
            <w:r w:rsidR="00EC4801">
              <w:t>-</w:t>
            </w:r>
            <w:r w:rsidRPr="001B1876">
              <w:t>series data on how the incentive has affected firms’ R&amp;D decisions. This could be gathered through some additional targeted questions in the registration process</w:t>
            </w:r>
            <w:r w:rsidR="00EC4801">
              <w:t>,</w:t>
            </w:r>
            <w:r w:rsidRPr="001B1876">
              <w:t xml:space="preserve"> in combination with further questions in the A</w:t>
            </w:r>
            <w:r w:rsidR="00EC4801">
              <w:t>ustralian Bureau of Statistics</w:t>
            </w:r>
            <w:r w:rsidRPr="001B1876">
              <w:t>’ survey of business R&amp;D.</w:t>
            </w:r>
          </w:p>
        </w:tc>
        <w:tc>
          <w:tcPr>
            <w:tcW w:w="991" w:type="dxa"/>
            <w:shd w:val="clear" w:color="auto" w:fill="E9E8E5" w:themeFill="background2"/>
            <w:tcMar>
              <w:left w:w="57" w:type="dxa"/>
              <w:right w:w="57" w:type="dxa"/>
            </w:tcMar>
          </w:tcPr>
          <w:p w14:paraId="22CAF647" w14:textId="77777777" w:rsidR="00357DBE" w:rsidRPr="001B1876" w:rsidRDefault="004E0608" w:rsidP="00134819">
            <w:pPr>
              <w:pStyle w:val="TableTextEntries"/>
            </w:pPr>
            <w:r w:rsidRPr="001B1876">
              <w:fldChar w:fldCharType="begin"/>
            </w:r>
            <w:r w:rsidRPr="001B1876">
              <w:instrText xml:space="preserve"> PAGEREF _Ref444868342 \h </w:instrText>
            </w:r>
            <w:r w:rsidRPr="001B1876">
              <w:fldChar w:fldCharType="separate"/>
            </w:r>
            <w:r w:rsidR="003E786B">
              <w:rPr>
                <w:noProof/>
              </w:rPr>
              <w:t>138</w:t>
            </w:r>
            <w:r w:rsidRPr="001B1876">
              <w:fldChar w:fldCharType="end"/>
            </w:r>
          </w:p>
        </w:tc>
      </w:tr>
      <w:tr w:rsidR="00134819" w:rsidRPr="001B1876" w14:paraId="46E3B609" w14:textId="77777777" w:rsidTr="00513350">
        <w:tc>
          <w:tcPr>
            <w:tcW w:w="7937" w:type="dxa"/>
            <w:gridSpan w:val="3"/>
            <w:shd w:val="clear" w:color="auto" w:fill="C2DADB" w:themeFill="accent6" w:themeFillTint="99"/>
            <w:tcMar>
              <w:top w:w="0" w:type="dxa"/>
              <w:left w:w="57" w:type="dxa"/>
              <w:bottom w:w="0" w:type="dxa"/>
              <w:right w:w="57" w:type="dxa"/>
            </w:tcMar>
            <w:hideMark/>
          </w:tcPr>
          <w:p w14:paraId="680FF2D5" w14:textId="05D9E9E0" w:rsidR="00134819" w:rsidRPr="001B1876" w:rsidRDefault="00134819" w:rsidP="00134819">
            <w:pPr>
              <w:pStyle w:val="TableTextEntries"/>
            </w:pPr>
            <w:r w:rsidRPr="001B1876">
              <w:t xml:space="preserve">5. Cost and </w:t>
            </w:r>
            <w:r>
              <w:t>e</w:t>
            </w:r>
            <w:r w:rsidRPr="001B1876">
              <w:t>fficiency</w:t>
            </w:r>
          </w:p>
        </w:tc>
      </w:tr>
      <w:tr w:rsidR="00134819" w:rsidRPr="001B1876" w14:paraId="30424D01" w14:textId="77777777" w:rsidTr="00134819">
        <w:tc>
          <w:tcPr>
            <w:tcW w:w="2645" w:type="dxa"/>
            <w:vMerge w:val="restart"/>
            <w:shd w:val="clear" w:color="auto" w:fill="E9E8E5" w:themeFill="background2"/>
            <w:tcMar>
              <w:top w:w="0" w:type="dxa"/>
              <w:left w:w="57" w:type="dxa"/>
              <w:bottom w:w="0" w:type="dxa"/>
              <w:right w:w="57" w:type="dxa"/>
            </w:tcMar>
            <w:hideMark/>
          </w:tcPr>
          <w:p w14:paraId="28CB5D40" w14:textId="77777777" w:rsidR="00134819" w:rsidRPr="001B1876" w:rsidRDefault="00134819" w:rsidP="00134819">
            <w:pPr>
              <w:pStyle w:val="TableTextEntries"/>
            </w:pPr>
            <w:r w:rsidRPr="001B1876">
              <w:t>a. Can the cost of the R&amp;D Tax Incentive programme be better understood and estimated?</w:t>
            </w:r>
          </w:p>
        </w:tc>
        <w:tc>
          <w:tcPr>
            <w:tcW w:w="4301" w:type="dxa"/>
            <w:shd w:val="clear" w:color="auto" w:fill="E9E8E5" w:themeFill="background2"/>
            <w:tcMar>
              <w:left w:w="57" w:type="dxa"/>
              <w:right w:w="57" w:type="dxa"/>
            </w:tcMar>
            <w:hideMark/>
          </w:tcPr>
          <w:p w14:paraId="39E271FF" w14:textId="0E87AC18" w:rsidR="00134819" w:rsidRPr="001B1876" w:rsidRDefault="00134819" w:rsidP="00134819">
            <w:pPr>
              <w:pStyle w:val="TableTextEntries"/>
            </w:pPr>
            <w:r w:rsidRPr="001B1876">
              <w:t>The programme does not currently contain systematic measures to allow for ongoing economic evaluation. Building an evaluation information base will be useful for future evaluations of the programme and for monitoring change in the programme over time. This is also likely to help in delivering value for money to the taxpayer.</w:t>
            </w:r>
          </w:p>
        </w:tc>
        <w:tc>
          <w:tcPr>
            <w:tcW w:w="991" w:type="dxa"/>
            <w:shd w:val="clear" w:color="auto" w:fill="E9E8E5" w:themeFill="background2"/>
            <w:tcMar>
              <w:left w:w="57" w:type="dxa"/>
              <w:right w:w="57" w:type="dxa"/>
            </w:tcMar>
          </w:tcPr>
          <w:p w14:paraId="7EE4F2C4" w14:textId="17289A6E" w:rsidR="00134819" w:rsidRPr="001B1876" w:rsidRDefault="00134819" w:rsidP="00134819">
            <w:pPr>
              <w:pStyle w:val="TableTextEntries"/>
            </w:pPr>
            <w:r w:rsidRPr="001B1876">
              <w:fldChar w:fldCharType="begin"/>
            </w:r>
            <w:r w:rsidRPr="001B1876">
              <w:instrText xml:space="preserve"> PAGEREF _Ref445816138 \h </w:instrText>
            </w:r>
            <w:r w:rsidRPr="001B1876">
              <w:fldChar w:fldCharType="separate"/>
            </w:r>
            <w:r w:rsidR="003E786B">
              <w:rPr>
                <w:noProof/>
              </w:rPr>
              <w:t>139</w:t>
            </w:r>
            <w:r w:rsidRPr="001B1876">
              <w:fldChar w:fldCharType="end"/>
            </w:r>
          </w:p>
        </w:tc>
      </w:tr>
      <w:tr w:rsidR="00134819" w:rsidRPr="001B1876" w14:paraId="124F510B" w14:textId="77777777" w:rsidTr="00134819">
        <w:tc>
          <w:tcPr>
            <w:tcW w:w="2645" w:type="dxa"/>
            <w:vMerge/>
            <w:shd w:val="clear" w:color="auto" w:fill="E9E8E5" w:themeFill="background2"/>
            <w:tcMar>
              <w:top w:w="0" w:type="dxa"/>
              <w:left w:w="57" w:type="dxa"/>
              <w:bottom w:w="0" w:type="dxa"/>
              <w:right w:w="57" w:type="dxa"/>
            </w:tcMar>
          </w:tcPr>
          <w:p w14:paraId="6253C7B5" w14:textId="77777777" w:rsidR="00134819" w:rsidRPr="001B1876" w:rsidRDefault="00134819" w:rsidP="00134819">
            <w:pPr>
              <w:pStyle w:val="TableTextEntries"/>
            </w:pPr>
          </w:p>
        </w:tc>
        <w:tc>
          <w:tcPr>
            <w:tcW w:w="4301" w:type="dxa"/>
            <w:shd w:val="clear" w:color="auto" w:fill="E9E8E5" w:themeFill="background2"/>
            <w:tcMar>
              <w:left w:w="57" w:type="dxa"/>
              <w:right w:w="57" w:type="dxa"/>
            </w:tcMar>
          </w:tcPr>
          <w:p w14:paraId="1285D79B" w14:textId="77777777" w:rsidR="00134819" w:rsidRPr="001B1876" w:rsidRDefault="00134819" w:rsidP="00134819">
            <w:pPr>
              <w:pStyle w:val="TableTextEntries"/>
            </w:pPr>
            <w:r w:rsidRPr="001B1876">
              <w:t>The greatest cost of the R&amp;D TI (from the perspective of government) is the forgone tax revenue and refunded tax offsets. While this is subject to some uncertainty, this dollar cost is directly relate</w:t>
            </w:r>
            <w:r>
              <w:t>d</w:t>
            </w:r>
            <w:r w:rsidRPr="001B1876">
              <w:t xml:space="preserve"> to the amount of subsidy provided to recipient firms; a lower dollar cost would imply a lower subsidy, and therefore lower benefits</w:t>
            </w:r>
            <w:r>
              <w:t>.</w:t>
            </w:r>
            <w:r w:rsidRPr="001B1876">
              <w:t xml:space="preserve"> </w:t>
            </w:r>
          </w:p>
          <w:p w14:paraId="4321547A" w14:textId="33ACFD8C" w:rsidR="00134819" w:rsidRPr="001B1876" w:rsidRDefault="00134819" w:rsidP="00134819">
            <w:pPr>
              <w:pStyle w:val="TableTextEntries"/>
            </w:pPr>
            <w:r w:rsidRPr="001B1876">
              <w:t xml:space="preserve">As the programme is volume based and not limited (apart from the $100 million expenditure cap), future programme costs </w:t>
            </w:r>
            <w:r>
              <w:t>will be</w:t>
            </w:r>
            <w:r w:rsidRPr="001B1876">
              <w:t xml:space="preserve"> driven by business investment decisions and </w:t>
            </w:r>
            <w:r>
              <w:t xml:space="preserve">are </w:t>
            </w:r>
            <w:r w:rsidRPr="001B1876">
              <w:t>therefore difficult to forecast, but are likely to be correlated with changes in business activity levels.</w:t>
            </w:r>
          </w:p>
        </w:tc>
        <w:tc>
          <w:tcPr>
            <w:tcW w:w="991" w:type="dxa"/>
            <w:shd w:val="clear" w:color="auto" w:fill="E9E8E5" w:themeFill="background2"/>
            <w:tcMar>
              <w:left w:w="57" w:type="dxa"/>
              <w:right w:w="57" w:type="dxa"/>
            </w:tcMar>
          </w:tcPr>
          <w:p w14:paraId="70B2B179" w14:textId="5C4A221A" w:rsidR="00134819" w:rsidRPr="001B1876" w:rsidRDefault="00134819" w:rsidP="00134819">
            <w:pPr>
              <w:pStyle w:val="TableTextEntries"/>
            </w:pPr>
            <w:r w:rsidRPr="001B1876">
              <w:fldChar w:fldCharType="begin"/>
            </w:r>
            <w:r w:rsidRPr="001B1876">
              <w:instrText xml:space="preserve"> PAGEREF _Ref444693843 \h </w:instrText>
            </w:r>
            <w:r w:rsidRPr="001B1876">
              <w:fldChar w:fldCharType="separate"/>
            </w:r>
            <w:r w:rsidR="003E786B">
              <w:rPr>
                <w:noProof/>
              </w:rPr>
              <w:t>119</w:t>
            </w:r>
            <w:r w:rsidRPr="001B1876">
              <w:fldChar w:fldCharType="end"/>
            </w:r>
            <w:r w:rsidRPr="001B1876">
              <w:t xml:space="preserve">, </w:t>
            </w:r>
            <w:r w:rsidRPr="001B1876">
              <w:fldChar w:fldCharType="begin"/>
            </w:r>
            <w:r w:rsidRPr="001B1876">
              <w:instrText xml:space="preserve"> PAGEREF _Ref445887027 \h </w:instrText>
            </w:r>
            <w:r w:rsidRPr="001B1876">
              <w:fldChar w:fldCharType="separate"/>
            </w:r>
            <w:r w:rsidR="003E786B">
              <w:rPr>
                <w:noProof/>
              </w:rPr>
              <w:t>126</w:t>
            </w:r>
            <w:r w:rsidRPr="001B1876">
              <w:fldChar w:fldCharType="end"/>
            </w:r>
          </w:p>
        </w:tc>
      </w:tr>
      <w:tr w:rsidR="00134819" w:rsidRPr="001B1876" w14:paraId="14758643" w14:textId="77777777" w:rsidTr="00134819">
        <w:tc>
          <w:tcPr>
            <w:tcW w:w="2645" w:type="dxa"/>
            <w:tcBorders>
              <w:bottom w:val="single" w:sz="6" w:space="0" w:color="6F6652"/>
            </w:tcBorders>
            <w:shd w:val="clear" w:color="auto" w:fill="E9E8E5" w:themeFill="background2"/>
            <w:tcMar>
              <w:top w:w="0" w:type="dxa"/>
              <w:left w:w="57" w:type="dxa"/>
              <w:bottom w:w="0" w:type="dxa"/>
              <w:right w:w="57" w:type="dxa"/>
            </w:tcMar>
            <w:hideMark/>
          </w:tcPr>
          <w:p w14:paraId="7A90E651" w14:textId="77777777" w:rsidR="00357DBE" w:rsidRPr="001B1876" w:rsidRDefault="00357DBE" w:rsidP="00134819">
            <w:pPr>
              <w:pStyle w:val="TableTextEntries"/>
            </w:pPr>
            <w:r w:rsidRPr="001B1876">
              <w:t xml:space="preserve">b. In light of the </w:t>
            </w:r>
            <w:r w:rsidR="00A318DE">
              <w:t>government</w:t>
            </w:r>
            <w:r w:rsidRPr="001B1876">
              <w:t xml:space="preserve">’s Deregulation Agenda, how could the R&amp;D Tax Incentive programme be made more efficient and less burdensome on participants? </w:t>
            </w:r>
          </w:p>
        </w:tc>
        <w:tc>
          <w:tcPr>
            <w:tcW w:w="4301" w:type="dxa"/>
            <w:tcBorders>
              <w:bottom w:val="single" w:sz="6" w:space="0" w:color="6F6652"/>
            </w:tcBorders>
            <w:shd w:val="clear" w:color="auto" w:fill="E9E8E5" w:themeFill="background2"/>
            <w:tcMar>
              <w:left w:w="57" w:type="dxa"/>
              <w:right w:w="57" w:type="dxa"/>
            </w:tcMar>
            <w:hideMark/>
          </w:tcPr>
          <w:p w14:paraId="23E0B228" w14:textId="5DB61B54" w:rsidR="00357DBE" w:rsidRPr="001B1876" w:rsidRDefault="00357DBE" w:rsidP="00134819">
            <w:pPr>
              <w:pStyle w:val="TableTextEntries"/>
            </w:pPr>
            <w:r w:rsidRPr="001B1876">
              <w:t xml:space="preserve">As noted in </w:t>
            </w:r>
            <w:r w:rsidR="00EC4801">
              <w:t xml:space="preserve">the </w:t>
            </w:r>
            <w:r w:rsidRPr="001B1876">
              <w:t xml:space="preserve">response to </w:t>
            </w:r>
            <w:r w:rsidR="00EC4801">
              <w:t>the third term of reference</w:t>
            </w:r>
            <w:r w:rsidRPr="001B1876">
              <w:t xml:space="preserve">, some improvements could be made to the application process and </w:t>
            </w:r>
            <w:r w:rsidR="00EC4801">
              <w:t xml:space="preserve">to </w:t>
            </w:r>
            <w:r w:rsidRPr="001B1876">
              <w:t xml:space="preserve">activity reviews to </w:t>
            </w:r>
            <w:r w:rsidR="00EC4801">
              <w:t>reduce</w:t>
            </w:r>
            <w:r w:rsidR="00EC4801" w:rsidRPr="001B1876">
              <w:t xml:space="preserve"> </w:t>
            </w:r>
            <w:r w:rsidRPr="001B1876">
              <w:t>the burden on businesses. One suggestion is to allow for registration across multiple years for long</w:t>
            </w:r>
            <w:r w:rsidR="00EC4801">
              <w:t>-</w:t>
            </w:r>
            <w:r w:rsidRPr="001B1876">
              <w:t>running projects.</w:t>
            </w:r>
          </w:p>
        </w:tc>
        <w:tc>
          <w:tcPr>
            <w:tcW w:w="991" w:type="dxa"/>
            <w:tcBorders>
              <w:bottom w:val="single" w:sz="6" w:space="0" w:color="6F6652"/>
            </w:tcBorders>
            <w:shd w:val="clear" w:color="auto" w:fill="E9E8E5" w:themeFill="background2"/>
            <w:tcMar>
              <w:left w:w="57" w:type="dxa"/>
              <w:right w:w="57" w:type="dxa"/>
            </w:tcMar>
          </w:tcPr>
          <w:p w14:paraId="7E1F5E67" w14:textId="77777777" w:rsidR="00357DBE" w:rsidRPr="001B1876" w:rsidRDefault="004E0608" w:rsidP="00134819">
            <w:pPr>
              <w:pStyle w:val="TableTextEntries"/>
            </w:pPr>
            <w:r w:rsidRPr="001B1876">
              <w:fldChar w:fldCharType="begin"/>
            </w:r>
            <w:r w:rsidRPr="001B1876">
              <w:instrText xml:space="preserve"> PAGEREF _Ref444868342 \h </w:instrText>
            </w:r>
            <w:r w:rsidRPr="001B1876">
              <w:fldChar w:fldCharType="separate"/>
            </w:r>
            <w:r w:rsidR="003E786B">
              <w:rPr>
                <w:noProof/>
              </w:rPr>
              <w:t>138</w:t>
            </w:r>
            <w:r w:rsidRPr="001B1876">
              <w:fldChar w:fldCharType="end"/>
            </w:r>
            <w:r w:rsidRPr="001B1876">
              <w:t>,</w:t>
            </w:r>
            <w:r w:rsidR="00357DBE" w:rsidRPr="001B1876">
              <w:fldChar w:fldCharType="begin"/>
            </w:r>
            <w:r w:rsidR="00357DBE" w:rsidRPr="001B1876">
              <w:instrText xml:space="preserve"> PAGEREF _Ref444700316 \h </w:instrText>
            </w:r>
            <w:r w:rsidR="00357DBE" w:rsidRPr="001B1876">
              <w:fldChar w:fldCharType="separate"/>
            </w:r>
            <w:r w:rsidR="003E786B">
              <w:rPr>
                <w:noProof/>
              </w:rPr>
              <w:t>166</w:t>
            </w:r>
            <w:r w:rsidR="00357DBE" w:rsidRPr="001B1876">
              <w:fldChar w:fldCharType="end"/>
            </w:r>
          </w:p>
        </w:tc>
      </w:tr>
    </w:tbl>
    <w:p w14:paraId="7BAC8118" w14:textId="5473C2DD" w:rsidR="00357DBE" w:rsidRPr="001B1876" w:rsidRDefault="00357DBE" w:rsidP="00357DBE">
      <w:pPr>
        <w:pStyle w:val="Source"/>
      </w:pPr>
      <w:r w:rsidRPr="001B1876">
        <w:rPr>
          <w:i/>
        </w:rPr>
        <w:t>Source:</w:t>
      </w:r>
      <w:r w:rsidRPr="001B1876">
        <w:t xml:space="preserve"> The CIE</w:t>
      </w:r>
      <w:r w:rsidR="000444C1">
        <w:t>.</w:t>
      </w:r>
    </w:p>
    <w:p w14:paraId="23E15DDF" w14:textId="77777777" w:rsidR="003753F4" w:rsidRPr="001B1876" w:rsidRDefault="003753F4" w:rsidP="003753F4">
      <w:pPr>
        <w:pStyle w:val="Heading2"/>
      </w:pPr>
      <w:bookmarkStart w:id="13" w:name="_Toc454188537"/>
      <w:r w:rsidRPr="001B1876">
        <w:t>Recommendations</w:t>
      </w:r>
      <w:bookmarkEnd w:id="13"/>
    </w:p>
    <w:p w14:paraId="17DAFA13" w14:textId="0C70B9B6" w:rsidR="003753F4" w:rsidRPr="001B1876" w:rsidRDefault="003753F4" w:rsidP="003753F4">
      <w:pPr>
        <w:pStyle w:val="BodyText"/>
      </w:pPr>
      <w:r w:rsidRPr="001B1876">
        <w:t xml:space="preserve">Based on the results of the research conducted for this review, </w:t>
      </w:r>
      <w:r w:rsidR="00EC4801">
        <w:t xml:space="preserve">we </w:t>
      </w:r>
      <w:r w:rsidR="00E557A4">
        <w:t xml:space="preserve">have made </w:t>
      </w:r>
      <w:r w:rsidR="00EC4801">
        <w:t>recommend</w:t>
      </w:r>
      <w:r w:rsidR="00E557A4">
        <w:t xml:space="preserve">ations on </w:t>
      </w:r>
      <w:r w:rsidRPr="001B1876">
        <w:t>possible improvements to the programme.</w:t>
      </w:r>
    </w:p>
    <w:p w14:paraId="46B85802" w14:textId="77777777" w:rsidR="003753F4" w:rsidRPr="001B1876" w:rsidRDefault="003753F4" w:rsidP="003753F4">
      <w:pPr>
        <w:pStyle w:val="Summary3"/>
      </w:pPr>
      <w:r w:rsidRPr="001B1876">
        <w:t>Lowering compliance costs</w:t>
      </w:r>
    </w:p>
    <w:p w14:paraId="29152BE8" w14:textId="77777777" w:rsidR="003753F4" w:rsidRPr="001B1876" w:rsidRDefault="003753F4" w:rsidP="003753F4">
      <w:pPr>
        <w:pStyle w:val="BodyText"/>
      </w:pPr>
      <w:r w:rsidRPr="001B1876">
        <w:t>Any actions to lower compliance costs (provided there are no implications for the integrity of the programme) will result in an improvement of the programme.</w:t>
      </w:r>
    </w:p>
    <w:p w14:paraId="2C421B54" w14:textId="14D09186" w:rsidR="00377F20" w:rsidRPr="001B1876" w:rsidRDefault="00377F20" w:rsidP="00377F20">
      <w:pPr>
        <w:pStyle w:val="BodyText"/>
      </w:pPr>
      <w:r w:rsidRPr="001B1876">
        <w:t>While it is difficult to provide a benchmark, compliance costs for the program</w:t>
      </w:r>
      <w:r w:rsidR="00C5401E">
        <w:t>me</w:t>
      </w:r>
      <w:r w:rsidRPr="001B1876">
        <w:t xml:space="preserve"> are relatively high </w:t>
      </w:r>
      <w:r w:rsidR="009B5F96">
        <w:t xml:space="preserve">as a </w:t>
      </w:r>
      <w:r w:rsidRPr="001B1876">
        <w:t>proportion of the potential benefits of the program</w:t>
      </w:r>
      <w:r w:rsidR="00C5401E">
        <w:t>me</w:t>
      </w:r>
      <w:r w:rsidRPr="001B1876">
        <w:t xml:space="preserve">. Lowering compliance costs has the potential to increase net benefits </w:t>
      </w:r>
      <w:r w:rsidR="006C052B">
        <w:t>from</w:t>
      </w:r>
      <w:r w:rsidR="006C052B" w:rsidRPr="001B1876">
        <w:t xml:space="preserve"> </w:t>
      </w:r>
      <w:r w:rsidRPr="001B1876">
        <w:t>the scheme.</w:t>
      </w:r>
    </w:p>
    <w:p w14:paraId="7F1F3A42" w14:textId="2E064681" w:rsidR="00377F20" w:rsidRPr="001B1876" w:rsidRDefault="003753F4" w:rsidP="003753F4">
      <w:pPr>
        <w:pStyle w:val="BodyText"/>
      </w:pPr>
      <w:r w:rsidRPr="001B1876">
        <w:t xml:space="preserve">One method for reducing the compliance cost for firms would be to </w:t>
      </w:r>
      <w:r w:rsidR="00377F20" w:rsidRPr="001B1876">
        <w:t xml:space="preserve">continue to </w:t>
      </w:r>
      <w:r w:rsidRPr="001B1876">
        <w:t xml:space="preserve">improve the accessibility </w:t>
      </w:r>
      <w:r w:rsidR="00377F20" w:rsidRPr="001B1876">
        <w:t xml:space="preserve">and nature </w:t>
      </w:r>
      <w:r w:rsidRPr="001B1876">
        <w:t xml:space="preserve">of guidance material about the programme </w:t>
      </w:r>
      <w:r w:rsidR="00377F20" w:rsidRPr="001B1876">
        <w:t>while increasing</w:t>
      </w:r>
      <w:r w:rsidRPr="001B1876">
        <w:t xml:space="preserve"> the ease of interacting with </w:t>
      </w:r>
      <w:r w:rsidR="00377F20" w:rsidRPr="001B1876">
        <w:t>the programme regulators</w:t>
      </w:r>
      <w:r w:rsidRPr="001B1876">
        <w:t>.</w:t>
      </w:r>
    </w:p>
    <w:p w14:paraId="6C0AE086" w14:textId="591507B0" w:rsidR="003753F4" w:rsidRPr="001B1876" w:rsidRDefault="00377F20" w:rsidP="003753F4">
      <w:pPr>
        <w:pStyle w:val="BodyText"/>
      </w:pPr>
      <w:r w:rsidRPr="001B1876">
        <w:t xml:space="preserve">One strategy </w:t>
      </w:r>
      <w:r w:rsidR="009B5F96">
        <w:t>for this</w:t>
      </w:r>
      <w:r w:rsidRPr="001B1876">
        <w:t xml:space="preserve"> is to continue to use </w:t>
      </w:r>
      <w:r w:rsidR="003753F4" w:rsidRPr="001B1876">
        <w:t>modern web-based methods to convey i</w:t>
      </w:r>
      <w:r w:rsidRPr="001B1876">
        <w:t>nformation to participants, particularly information about the specific definitions relating to eligible R&amp;D expenditure. Web-based products already in the market, while not directly suitable for use by Aus</w:t>
      </w:r>
      <w:r w:rsidR="00396875">
        <w:t>I</w:t>
      </w:r>
      <w:r w:rsidRPr="001B1876">
        <w:t>ndustry, indicate the possibilities for effective and contextual information dissemination.</w:t>
      </w:r>
    </w:p>
    <w:p w14:paraId="785459E8" w14:textId="16D4D830" w:rsidR="003753F4" w:rsidRPr="001B1876" w:rsidRDefault="003753F4" w:rsidP="003753F4">
      <w:pPr>
        <w:pStyle w:val="BodyText"/>
      </w:pPr>
      <w:r w:rsidRPr="001B1876">
        <w:t>Another proposal to reduce compliance costs that arose from stakeholder consultation</w:t>
      </w:r>
      <w:r w:rsidR="009B5F96">
        <w:t>s</w:t>
      </w:r>
      <w:r w:rsidRPr="001B1876">
        <w:t xml:space="preserve"> </w:t>
      </w:r>
      <w:r w:rsidR="00377F20" w:rsidRPr="001B1876">
        <w:t>is</w:t>
      </w:r>
      <w:r w:rsidRPr="001B1876">
        <w:t xml:space="preserve"> to allow for</w:t>
      </w:r>
      <w:r w:rsidR="009B5F96">
        <w:t xml:space="preserve"> the</w:t>
      </w:r>
      <w:r w:rsidRPr="001B1876">
        <w:t xml:space="preserve"> registration of a</w:t>
      </w:r>
      <w:r w:rsidR="00377F20" w:rsidRPr="001B1876">
        <w:t xml:space="preserve"> single</w:t>
      </w:r>
      <w:r w:rsidRPr="001B1876">
        <w:t xml:space="preserve"> project </w:t>
      </w:r>
      <w:r w:rsidR="00377F20" w:rsidRPr="001B1876">
        <w:t xml:space="preserve">extending </w:t>
      </w:r>
      <w:r w:rsidRPr="001B1876">
        <w:t xml:space="preserve">over multiple years in </w:t>
      </w:r>
      <w:r w:rsidR="006C052B">
        <w:t>a</w:t>
      </w:r>
      <w:r w:rsidR="006C052B" w:rsidRPr="001B1876">
        <w:t xml:space="preserve"> </w:t>
      </w:r>
      <w:r w:rsidR="00377F20" w:rsidRPr="001B1876">
        <w:t xml:space="preserve">single application </w:t>
      </w:r>
      <w:r w:rsidRPr="001B1876">
        <w:t>process.</w:t>
      </w:r>
      <w:r w:rsidR="00377F20" w:rsidRPr="001B1876">
        <w:t xml:space="preserve"> This would avoid duplication of effort across more than one year.</w:t>
      </w:r>
    </w:p>
    <w:p w14:paraId="570A0268" w14:textId="77777777" w:rsidR="003753F4" w:rsidRPr="001B1876" w:rsidRDefault="003753F4" w:rsidP="003753F4">
      <w:pPr>
        <w:pStyle w:val="Summary3"/>
      </w:pPr>
      <w:r w:rsidRPr="001B1876">
        <w:t>Increasing additionality</w:t>
      </w:r>
    </w:p>
    <w:p w14:paraId="360B23A0" w14:textId="1CE019CE" w:rsidR="003753F4" w:rsidRPr="001B1876" w:rsidRDefault="009B5F96" w:rsidP="003753F4">
      <w:pPr>
        <w:pStyle w:val="BodyText"/>
      </w:pPr>
      <w:r>
        <w:t>Because</w:t>
      </w:r>
      <w:r w:rsidRPr="001B1876">
        <w:t xml:space="preserve"> </w:t>
      </w:r>
      <w:r w:rsidR="003753F4" w:rsidRPr="001B1876">
        <w:t xml:space="preserve">additionality is a central driver of the benefits of the programme, efforts to increase </w:t>
      </w:r>
      <w:r>
        <w:t>it</w:t>
      </w:r>
      <w:r w:rsidRPr="001B1876">
        <w:t xml:space="preserve"> </w:t>
      </w:r>
      <w:r w:rsidR="003753F4" w:rsidRPr="001B1876">
        <w:t>would be worthwhile. Our analysis concludes that a 0.1 increase in the average additionality rate could yield benefits of betwe</w:t>
      </w:r>
      <w:r w:rsidR="002073B3" w:rsidRPr="001B1876">
        <w:t>en $77 million and $566 million per year.</w:t>
      </w:r>
    </w:p>
    <w:p w14:paraId="646294C7" w14:textId="5B91224E" w:rsidR="002073B3" w:rsidRPr="001B1876" w:rsidRDefault="003753F4" w:rsidP="003753F4">
      <w:pPr>
        <w:pStyle w:val="BodyText"/>
      </w:pPr>
      <w:r w:rsidRPr="001B1876">
        <w:t xml:space="preserve">As noted, </w:t>
      </w:r>
      <w:r w:rsidR="002073B3" w:rsidRPr="001B1876">
        <w:t xml:space="preserve">however, </w:t>
      </w:r>
      <w:r w:rsidRPr="001B1876">
        <w:t xml:space="preserve">the additionality rate for an individual firm is determined by a range of factors outside the control of the programme. Therefore, efforts </w:t>
      </w:r>
      <w:r w:rsidR="002073B3" w:rsidRPr="001B1876">
        <w:t>could</w:t>
      </w:r>
      <w:r w:rsidRPr="001B1876">
        <w:t xml:space="preserve"> be focused on increasing the average rate under the programme </w:t>
      </w:r>
      <w:r w:rsidR="009B5F96">
        <w:t>by changing</w:t>
      </w:r>
      <w:r w:rsidR="009B5F96" w:rsidRPr="001B1876">
        <w:t xml:space="preserve"> </w:t>
      </w:r>
      <w:r w:rsidRPr="001B1876">
        <w:t>the composition of firms in the programme.</w:t>
      </w:r>
    </w:p>
    <w:p w14:paraId="34F28676" w14:textId="69DDE419" w:rsidR="002073B3" w:rsidRPr="001B1876" w:rsidRDefault="003753F4" w:rsidP="003753F4">
      <w:pPr>
        <w:pStyle w:val="BodyText"/>
      </w:pPr>
      <w:r w:rsidRPr="001B1876">
        <w:t xml:space="preserve">Average additionality </w:t>
      </w:r>
      <w:r w:rsidR="002073B3" w:rsidRPr="001B1876">
        <w:t>could</w:t>
      </w:r>
      <w:r w:rsidRPr="001B1876">
        <w:t xml:space="preserve"> be maximised by increasing the proportion of participants with high individual firm additionality. We therefore recommend </w:t>
      </w:r>
      <w:r w:rsidR="009B5F96">
        <w:t xml:space="preserve">that </w:t>
      </w:r>
      <w:r w:rsidRPr="001B1876">
        <w:t>the programme maintain its relative focus on small firms (</w:t>
      </w:r>
      <w:r w:rsidR="009B5F96">
        <w:t>which</w:t>
      </w:r>
      <w:r w:rsidR="009B5F96" w:rsidRPr="001B1876">
        <w:t xml:space="preserve"> </w:t>
      </w:r>
      <w:r w:rsidRPr="001B1876">
        <w:t>empirically have higher additionality rates).</w:t>
      </w:r>
    </w:p>
    <w:p w14:paraId="571D337C" w14:textId="1579ADD1" w:rsidR="003753F4" w:rsidRPr="001B1876" w:rsidRDefault="003753F4" w:rsidP="003753F4">
      <w:pPr>
        <w:pStyle w:val="BodyText"/>
      </w:pPr>
      <w:r w:rsidRPr="001B1876">
        <w:t>Further, there is some suggestive, but far from definitive, evidence that changing the timing of registration</w:t>
      </w:r>
      <w:r w:rsidR="002073B3" w:rsidRPr="001B1876">
        <w:t xml:space="preserve"> relative to the conduct of the R&amp;D</w:t>
      </w:r>
      <w:r w:rsidRPr="001B1876">
        <w:t xml:space="preserve"> may lead to higher additionality</w:t>
      </w:r>
      <w:r w:rsidR="002073B3" w:rsidRPr="001B1876">
        <w:t>. In particular,</w:t>
      </w:r>
      <w:r w:rsidRPr="001B1876">
        <w:t xml:space="preserve"> requiring registration before or during an R&amp;D project </w:t>
      </w:r>
      <w:r w:rsidR="002073B3" w:rsidRPr="001B1876">
        <w:t>(</w:t>
      </w:r>
      <w:r w:rsidRPr="001B1876">
        <w:t>rather than after</w:t>
      </w:r>
      <w:r w:rsidR="002073B3" w:rsidRPr="001B1876">
        <w:t xml:space="preserve"> it has taken place</w:t>
      </w:r>
      <w:r w:rsidRPr="001B1876">
        <w:t>)</w:t>
      </w:r>
      <w:r w:rsidR="002073B3" w:rsidRPr="001B1876">
        <w:t xml:space="preserve"> seems to have led to higher additionality in some international </w:t>
      </w:r>
      <w:r w:rsidR="009B5F96">
        <w:t>schemes</w:t>
      </w:r>
      <w:r w:rsidRPr="001B1876">
        <w:t>.</w:t>
      </w:r>
    </w:p>
    <w:p w14:paraId="164CF4FD" w14:textId="77777777" w:rsidR="003753F4" w:rsidRPr="001B1876" w:rsidRDefault="003753F4" w:rsidP="003753F4">
      <w:pPr>
        <w:pStyle w:val="Summary3"/>
      </w:pPr>
      <w:r w:rsidRPr="001B1876">
        <w:t>Enhancing the information base</w:t>
      </w:r>
    </w:p>
    <w:p w14:paraId="215F58B1" w14:textId="77777777" w:rsidR="0047217B" w:rsidRPr="001B1876" w:rsidRDefault="003753F4" w:rsidP="003753F4">
      <w:pPr>
        <w:pStyle w:val="BodyText"/>
      </w:pPr>
      <w:r w:rsidRPr="001B1876">
        <w:t xml:space="preserve">As noted throughout this review, there are significant difficulties in measuring additionality and spillovers arising from the R&amp;D TI. </w:t>
      </w:r>
      <w:r w:rsidR="0047217B" w:rsidRPr="001B1876">
        <w:t>This means that a sound quantitative estimate of the overall benefits of the scheme to the economy (or an estimate of the value that the taxpayer receives for their expenditure)</w:t>
      </w:r>
      <w:r w:rsidR="00A06C18" w:rsidRPr="001B1876">
        <w:t xml:space="preserve"> will always be subject to considerable uncertainty.</w:t>
      </w:r>
    </w:p>
    <w:p w14:paraId="61DA3C6A" w14:textId="00848427" w:rsidR="0047217B" w:rsidRPr="001B1876" w:rsidRDefault="003753F4" w:rsidP="003753F4">
      <w:pPr>
        <w:pStyle w:val="BodyText"/>
      </w:pPr>
      <w:r w:rsidRPr="001B1876">
        <w:t xml:space="preserve">While the nature of these factors means that they </w:t>
      </w:r>
      <w:r w:rsidR="00A06C18" w:rsidRPr="001B1876">
        <w:t xml:space="preserve">are likely to </w:t>
      </w:r>
      <w:r w:rsidRPr="001B1876">
        <w:t>remain uncertain to some extent, improvements can be made to the information base held by the government to allow for better understanding of the impacts of the programme.</w:t>
      </w:r>
    </w:p>
    <w:p w14:paraId="0C4C9E9B" w14:textId="77777777" w:rsidR="0047217B" w:rsidRPr="001B1876" w:rsidRDefault="0047217B" w:rsidP="003753F4">
      <w:pPr>
        <w:pStyle w:val="BodyText"/>
      </w:pPr>
      <w:r w:rsidRPr="001B1876">
        <w:t>We note that the programme does not currently contain systematic measures to allow for ongoing economic evaluation. While it will not deliver benefits immediately, the steady building up of an evaluation information base is likely to help in delivering value for money to the taxpayer.</w:t>
      </w:r>
    </w:p>
    <w:p w14:paraId="726D4997" w14:textId="76CE8350" w:rsidR="0047217B" w:rsidRPr="001B1876" w:rsidRDefault="003753F4" w:rsidP="003753F4">
      <w:pPr>
        <w:pStyle w:val="BodyText"/>
      </w:pPr>
      <w:r w:rsidRPr="001B1876">
        <w:t>This will be particularly useful for future evaluations of the programme and for monitoring change in the programme over time.</w:t>
      </w:r>
    </w:p>
    <w:p w14:paraId="65AD2947" w14:textId="6B908846" w:rsidR="003753F4" w:rsidRPr="001B1876" w:rsidRDefault="003753F4" w:rsidP="003753F4">
      <w:pPr>
        <w:pStyle w:val="BodyText"/>
      </w:pPr>
      <w:r w:rsidRPr="001B1876">
        <w:t xml:space="preserve">Key recommendations in this </w:t>
      </w:r>
      <w:r w:rsidR="009B5F96">
        <w:t>area</w:t>
      </w:r>
      <w:r w:rsidR="009B5F96" w:rsidRPr="001B1876">
        <w:t xml:space="preserve"> </w:t>
      </w:r>
      <w:r w:rsidRPr="001B1876">
        <w:t>include:</w:t>
      </w:r>
    </w:p>
    <w:p w14:paraId="3F1579B6" w14:textId="127F5731" w:rsidR="003753F4" w:rsidRPr="001B1876" w:rsidRDefault="0047217B" w:rsidP="003753F4">
      <w:pPr>
        <w:pStyle w:val="ListNumber"/>
        <w:numPr>
          <w:ilvl w:val="0"/>
          <w:numId w:val="41"/>
        </w:numPr>
      </w:pPr>
      <w:r w:rsidRPr="001B1876">
        <w:t>Undertak</w:t>
      </w:r>
      <w:r w:rsidR="00817D1C">
        <w:t>e</w:t>
      </w:r>
      <w:r w:rsidR="003753F4" w:rsidRPr="001B1876">
        <w:t xml:space="preserve"> wider </w:t>
      </w:r>
      <w:r w:rsidRPr="001B1876">
        <w:t xml:space="preserve">and more systematic </w:t>
      </w:r>
      <w:r w:rsidR="003753F4" w:rsidRPr="001B1876">
        <w:t xml:space="preserve">analysis of information contained in tax returns, which </w:t>
      </w:r>
      <w:r w:rsidR="00817D1C">
        <w:t xml:space="preserve">was not possible </w:t>
      </w:r>
      <w:r w:rsidR="003753F4" w:rsidRPr="001B1876">
        <w:t>for this review</w:t>
      </w:r>
      <w:r w:rsidRPr="001B1876">
        <w:t>. Tax information is of course sensitive and is quite correctly held securely and in</w:t>
      </w:r>
      <w:r w:rsidR="00817D1C">
        <w:t xml:space="preserve"> </w:t>
      </w:r>
      <w:r w:rsidRPr="001B1876">
        <w:t>confidence by the relevant authorities. However, given the potential benefits in understanding the impacts of the programme, we consider it worthwhile to systematically explore ways of appropriately using this information.</w:t>
      </w:r>
    </w:p>
    <w:p w14:paraId="35EB0AB1" w14:textId="15808CB1" w:rsidR="003753F4" w:rsidRPr="001B1876" w:rsidRDefault="0047217B" w:rsidP="003753F4">
      <w:pPr>
        <w:pStyle w:val="ListNumber"/>
      </w:pPr>
      <w:r w:rsidRPr="001B1876">
        <w:t>W</w:t>
      </w:r>
      <w:r w:rsidR="003753F4" w:rsidRPr="001B1876">
        <w:t>ork with the Australian Bureau of Statistics to enhance the current business R&amp;D survey</w:t>
      </w:r>
      <w:r w:rsidRPr="001B1876">
        <w:t>. The existing survey is not directly suitable for evaluation purposes but it could become so with the addition of evaluation</w:t>
      </w:r>
      <w:r w:rsidR="00817D1C">
        <w:t>-</w:t>
      </w:r>
      <w:r w:rsidRPr="001B1876">
        <w:t xml:space="preserve">type questions. Our experience </w:t>
      </w:r>
      <w:r w:rsidR="00817D1C">
        <w:t>in</w:t>
      </w:r>
      <w:r w:rsidR="00817D1C" w:rsidRPr="001B1876">
        <w:t xml:space="preserve"> </w:t>
      </w:r>
      <w:r w:rsidRPr="001B1876">
        <w:t>conduc</w:t>
      </w:r>
      <w:r w:rsidR="00817D1C">
        <w:t>t</w:t>
      </w:r>
      <w:r w:rsidRPr="001B1876">
        <w:t>ing a special</w:t>
      </w:r>
      <w:r w:rsidR="006C052B">
        <w:t>-</w:t>
      </w:r>
      <w:r w:rsidRPr="001B1876">
        <w:t xml:space="preserve">purpose survey suggests that these surveys will become more difficult in the future (particularly in achieving a high response rate). Working with the </w:t>
      </w:r>
      <w:r w:rsidR="006C052B">
        <w:t>bureau</w:t>
      </w:r>
      <w:r w:rsidR="006C052B" w:rsidRPr="001B1876">
        <w:t xml:space="preserve"> </w:t>
      </w:r>
      <w:r w:rsidRPr="001B1876">
        <w:t xml:space="preserve">will both reduce </w:t>
      </w:r>
      <w:r w:rsidR="00817D1C">
        <w:t xml:space="preserve">the </w:t>
      </w:r>
      <w:r w:rsidRPr="001B1876">
        <w:t xml:space="preserve">burden on firms and increase the likelihood of </w:t>
      </w:r>
      <w:r w:rsidR="00ED70C8" w:rsidRPr="001B1876">
        <w:t>a</w:t>
      </w:r>
      <w:r w:rsidR="00817D1C">
        <w:t>n adequate</w:t>
      </w:r>
      <w:r w:rsidR="00ED70C8" w:rsidRPr="001B1876">
        <w:t xml:space="preserve"> response.</w:t>
      </w:r>
    </w:p>
    <w:p w14:paraId="1505FE65" w14:textId="0BF01984" w:rsidR="003753F4" w:rsidRPr="001B1876" w:rsidRDefault="00ED70C8" w:rsidP="003753F4">
      <w:pPr>
        <w:pStyle w:val="ListNumber"/>
      </w:pPr>
      <w:r w:rsidRPr="001B1876">
        <w:t>Includ</w:t>
      </w:r>
      <w:r w:rsidR="00817D1C">
        <w:t>e</w:t>
      </w:r>
      <w:r w:rsidR="003753F4" w:rsidRPr="001B1876">
        <w:t xml:space="preserve"> broader evaluation questions as part of the registration process</w:t>
      </w:r>
      <w:r w:rsidRPr="001B1876">
        <w:t>. There is clearly a trade</w:t>
      </w:r>
      <w:r w:rsidR="00396875">
        <w:t>-</w:t>
      </w:r>
      <w:r w:rsidRPr="001B1876">
        <w:t xml:space="preserve">off here with the need to minimise compliance costs, </w:t>
      </w:r>
      <w:r w:rsidR="00817D1C">
        <w:t>but</w:t>
      </w:r>
      <w:r w:rsidR="00817D1C" w:rsidRPr="001B1876">
        <w:t xml:space="preserve"> </w:t>
      </w:r>
      <w:r w:rsidRPr="001B1876">
        <w:t>it is worth exploring the possibility of incorporating evaluation questions into the registration database.</w:t>
      </w:r>
    </w:p>
    <w:p w14:paraId="0A3C209C" w14:textId="104687CA" w:rsidR="00357DBE" w:rsidRPr="001B1876" w:rsidRDefault="00ED70C8" w:rsidP="00924A9B">
      <w:pPr>
        <w:pStyle w:val="ListNumber"/>
      </w:pPr>
      <w:r w:rsidRPr="001B1876">
        <w:t>C</w:t>
      </w:r>
      <w:r w:rsidR="003753F4" w:rsidRPr="001B1876">
        <w:t>onsider the possibility of controlled experiments, as recommend</w:t>
      </w:r>
      <w:r w:rsidRPr="001B1876">
        <w:t>ed by Thompson and Skali (2016), to improve knowledge of the responsiveness of firms to incentives to increase R&amp;D. Appropriately constructed controlled experiments have the potential to reveal information not currently available to policymakers about the effectiveness and optimal settings of R&amp;D policy, including the R&amp;D T</w:t>
      </w:r>
      <w:r w:rsidR="00817D1C">
        <w:t>I</w:t>
      </w:r>
      <w:r w:rsidRPr="001B1876">
        <w:t>.</w:t>
      </w:r>
    </w:p>
    <w:p w14:paraId="3FBBBC2A" w14:textId="77777777" w:rsidR="00363597" w:rsidRPr="001B1876" w:rsidRDefault="003C2466" w:rsidP="00E50031">
      <w:pPr>
        <w:pStyle w:val="Heading1"/>
        <w:numPr>
          <w:ilvl w:val="0"/>
          <w:numId w:val="28"/>
        </w:numPr>
      </w:pPr>
      <w:bookmarkStart w:id="14" w:name="_Toc454188538"/>
      <w:r w:rsidRPr="001B1876">
        <w:t>Introduction</w:t>
      </w:r>
      <w:bookmarkEnd w:id="14"/>
    </w:p>
    <w:p w14:paraId="202E79A4" w14:textId="77777777" w:rsidR="00817D1C" w:rsidRDefault="00214B39" w:rsidP="00214B39">
      <w:pPr>
        <w:pStyle w:val="BodyText"/>
      </w:pPr>
      <w:r w:rsidRPr="001B1876">
        <w:t xml:space="preserve">The Research and Development Tax Incentive (R&amp;D TI) is the Australian Government’s principal measure to encourage industry investment in research and development (R&amp;D). The R&amp;D TI provides businesses with a </w:t>
      </w:r>
      <w:r w:rsidR="0022348F" w:rsidRPr="001B1876">
        <w:t>tax offset</w:t>
      </w:r>
      <w:r w:rsidRPr="001B1876">
        <w:t xml:space="preserve"> on eligible R&amp;D expenditure and </w:t>
      </w:r>
      <w:r w:rsidR="001C14FC" w:rsidRPr="001B1876">
        <w:t>thereby offset</w:t>
      </w:r>
      <w:r w:rsidR="001C26F9" w:rsidRPr="001B1876">
        <w:t>s</w:t>
      </w:r>
      <w:r w:rsidR="001C14FC" w:rsidRPr="001B1876">
        <w:t xml:space="preserve"> some of the costs of doing R&amp;D</w:t>
      </w:r>
      <w:r w:rsidRPr="001B1876">
        <w:t>.</w:t>
      </w:r>
    </w:p>
    <w:p w14:paraId="31FD4F03" w14:textId="7F3E1E0A" w:rsidR="00214B39" w:rsidRPr="001B1876" w:rsidRDefault="0022348F" w:rsidP="00214B39">
      <w:pPr>
        <w:pStyle w:val="BodyText"/>
      </w:pPr>
      <w:r w:rsidRPr="001B1876">
        <w:t>In 201</w:t>
      </w:r>
      <w:r w:rsidR="00B46CD8" w:rsidRPr="001B1876">
        <w:t>3–1</w:t>
      </w:r>
      <w:r w:rsidRPr="001B1876">
        <w:t xml:space="preserve">4, </w:t>
      </w:r>
      <w:r w:rsidR="00351A12">
        <w:t xml:space="preserve">there were </w:t>
      </w:r>
      <w:r w:rsidR="00817D1C">
        <w:t>more than</w:t>
      </w:r>
      <w:r w:rsidR="00817D1C" w:rsidRPr="001B1876">
        <w:t xml:space="preserve"> </w:t>
      </w:r>
      <w:r w:rsidRPr="001B1876">
        <w:t xml:space="preserve">11,000 </w:t>
      </w:r>
      <w:r w:rsidR="00351A12">
        <w:t>R&amp;D TI regist</w:t>
      </w:r>
      <w:r w:rsidRPr="001B1876">
        <w:t>r</w:t>
      </w:r>
      <w:r w:rsidR="00351A12">
        <w:t>ants</w:t>
      </w:r>
      <w:r w:rsidR="00817D1C">
        <w:t>,</w:t>
      </w:r>
      <w:r w:rsidR="0068603B" w:rsidRPr="001B1876">
        <w:t xml:space="preserve"> and the cost to </w:t>
      </w:r>
      <w:r w:rsidR="00A318DE">
        <w:t>government</w:t>
      </w:r>
      <w:r w:rsidR="0068603B" w:rsidRPr="001B1876">
        <w:t xml:space="preserve"> in forgone tax revenue and refunded tax was around $2,951 million (Department of Industry and Science 2015).</w:t>
      </w:r>
    </w:p>
    <w:p w14:paraId="5DCCF609" w14:textId="65E04251" w:rsidR="0068603B" w:rsidRPr="001B1876" w:rsidRDefault="00817D1C" w:rsidP="0068603B">
      <w:pPr>
        <w:pStyle w:val="BodyText"/>
      </w:pPr>
      <w:r>
        <w:t>In general</w:t>
      </w:r>
      <w:r w:rsidR="008023C6" w:rsidRPr="001B1876">
        <w:t>, it</w:t>
      </w:r>
      <w:r w:rsidR="0068603B" w:rsidRPr="001B1876">
        <w:t xml:space="preserve"> is a major policy </w:t>
      </w:r>
      <w:r w:rsidR="008A13BA" w:rsidRPr="001B1876">
        <w:t xml:space="preserve">aim </w:t>
      </w:r>
      <w:r w:rsidR="0068603B" w:rsidRPr="001B1876">
        <w:t xml:space="preserve">that </w:t>
      </w:r>
      <w:r w:rsidR="00A318DE">
        <w:t>government</w:t>
      </w:r>
      <w:r w:rsidR="0068603B" w:rsidRPr="001B1876">
        <w:t xml:space="preserve"> resources are invested to maximise national economic benefits. This study looks at the appropriateness, effectiveness and efficiency of the R&amp;D TI and explores wider implications of supporting innovation through the tax system.</w:t>
      </w:r>
    </w:p>
    <w:p w14:paraId="1B07B035" w14:textId="77777777" w:rsidR="009C2230" w:rsidRPr="001B1876" w:rsidRDefault="00156CD3" w:rsidP="009C2230">
      <w:pPr>
        <w:pStyle w:val="Heading2"/>
      </w:pPr>
      <w:bookmarkStart w:id="15" w:name="_Toc454188539"/>
      <w:r w:rsidRPr="001B1876">
        <w:t>Overview of the</w:t>
      </w:r>
      <w:r w:rsidR="009C2230" w:rsidRPr="001B1876">
        <w:t xml:space="preserve"> R&amp;D Tax Incentive</w:t>
      </w:r>
      <w:bookmarkEnd w:id="15"/>
    </w:p>
    <w:p w14:paraId="10FF9B2D" w14:textId="7D09F351" w:rsidR="009C2230" w:rsidRPr="001B1876" w:rsidRDefault="009C2230" w:rsidP="009C2230">
      <w:pPr>
        <w:pStyle w:val="BodyText"/>
      </w:pPr>
      <w:r w:rsidRPr="001B1876">
        <w:t>The R&amp;D</w:t>
      </w:r>
      <w:r w:rsidR="00C111B3">
        <w:t> TI</w:t>
      </w:r>
      <w:r w:rsidRPr="001B1876">
        <w:t xml:space="preserve"> was introduced in 2011 to replace the former R&amp;D </w:t>
      </w:r>
      <w:r w:rsidR="0084431F" w:rsidRPr="001B1876">
        <w:t>T</w:t>
      </w:r>
      <w:r w:rsidRPr="001B1876">
        <w:t xml:space="preserve">ax </w:t>
      </w:r>
      <w:r w:rsidR="0084431F" w:rsidRPr="001B1876">
        <w:t>C</w:t>
      </w:r>
      <w:r w:rsidRPr="001B1876">
        <w:t xml:space="preserve">oncession. </w:t>
      </w:r>
      <w:r w:rsidR="008023C6" w:rsidRPr="001B1876">
        <w:t>The R&amp;D TI</w:t>
      </w:r>
      <w:r w:rsidR="0074045E" w:rsidRPr="001B1876">
        <w:t xml:space="preserve"> is a broad</w:t>
      </w:r>
      <w:r w:rsidR="001648F4" w:rsidRPr="001B1876">
        <w:t>-</w:t>
      </w:r>
      <w:r w:rsidR="0074045E" w:rsidRPr="001B1876">
        <w:t xml:space="preserve">based measure that is open to all industry sectors. </w:t>
      </w:r>
      <w:r w:rsidR="0084431F" w:rsidRPr="001B1876">
        <w:t>By offsetting some of the costs of doing R&amp;D, the programme encourages industry to conduct R&amp;D that m</w:t>
      </w:r>
      <w:r w:rsidR="006C052B">
        <w:t>ight</w:t>
      </w:r>
      <w:r w:rsidR="0084431F" w:rsidRPr="001B1876">
        <w:t xml:space="preserve"> not otherwise have been conducted. </w:t>
      </w:r>
      <w:r w:rsidRPr="001B1876">
        <w:t xml:space="preserve">The </w:t>
      </w:r>
      <w:r w:rsidR="0074045E" w:rsidRPr="001B1876">
        <w:t xml:space="preserve">current settings for the </w:t>
      </w:r>
      <w:r w:rsidRPr="001B1876">
        <w:t>programme ha</w:t>
      </w:r>
      <w:r w:rsidR="001C26F9" w:rsidRPr="001B1876">
        <w:t>ve</w:t>
      </w:r>
      <w:r w:rsidRPr="001B1876">
        <w:t xml:space="preserve"> two core components:</w:t>
      </w:r>
    </w:p>
    <w:p w14:paraId="38F0D07C" w14:textId="6830206F" w:rsidR="009C2230" w:rsidRPr="001B1876" w:rsidRDefault="009C2230" w:rsidP="009C2230">
      <w:pPr>
        <w:pStyle w:val="ListBullet"/>
      </w:pPr>
      <w:r w:rsidRPr="001B1876">
        <w:t>a 45</w:t>
      </w:r>
      <w:r w:rsidR="00BF3431" w:rsidRPr="001B1876">
        <w:t>%</w:t>
      </w:r>
      <w:r w:rsidRPr="001B1876">
        <w:t xml:space="preserve"> refundable tax offset</w:t>
      </w:r>
      <w:r w:rsidR="00F336B4" w:rsidRPr="00C111B3">
        <w:rPr>
          <w:rStyle w:val="FootnoteReference"/>
        </w:rPr>
        <w:footnoteReference w:id="2"/>
      </w:r>
      <w:r w:rsidRPr="001B1876">
        <w:t xml:space="preserve"> for eligible entities w</w:t>
      </w:r>
      <w:r w:rsidR="0084431F" w:rsidRPr="001B1876">
        <w:t>ith turnover of less than $20 </w:t>
      </w:r>
      <w:r w:rsidRPr="001B1876">
        <w:t xml:space="preserve">million per </w:t>
      </w:r>
      <w:r w:rsidR="006C052B">
        <w:t>year</w:t>
      </w:r>
      <w:r w:rsidRPr="001B1876">
        <w:t>, provided they are not controlle</w:t>
      </w:r>
      <w:r w:rsidR="007F00FC" w:rsidRPr="001B1876">
        <w:t>d by income tax exempt entities</w:t>
      </w:r>
    </w:p>
    <w:p w14:paraId="097AF54C" w14:textId="195926A8" w:rsidR="009C2230" w:rsidRPr="001B1876" w:rsidRDefault="009C2230" w:rsidP="009C2230">
      <w:pPr>
        <w:pStyle w:val="ListBullet"/>
      </w:pPr>
      <w:r w:rsidRPr="001B1876">
        <w:t>a non-refundable 40</w:t>
      </w:r>
      <w:r w:rsidR="00BF3431" w:rsidRPr="001B1876">
        <w:t>%</w:t>
      </w:r>
      <w:r w:rsidRPr="001B1876">
        <w:t xml:space="preserve"> tax offset</w:t>
      </w:r>
      <w:r w:rsidR="00F336B4" w:rsidRPr="00C111B3">
        <w:rPr>
          <w:rStyle w:val="FootnoteReference"/>
        </w:rPr>
        <w:footnoteReference w:id="3"/>
      </w:r>
      <w:r w:rsidR="00187359" w:rsidRPr="001B1876">
        <w:t xml:space="preserve"> </w:t>
      </w:r>
      <w:r w:rsidRPr="001B1876">
        <w:t>for all other eligible entities</w:t>
      </w:r>
      <w:r w:rsidR="00C111B3">
        <w:t xml:space="preserve"> (u</w:t>
      </w:r>
      <w:r w:rsidRPr="001B1876">
        <w:t>nused non-refundable offset amounts may be carried forward to future income years</w:t>
      </w:r>
      <w:r w:rsidR="00C111B3">
        <w:t>)</w:t>
      </w:r>
      <w:r w:rsidRPr="001B1876">
        <w:t>.</w:t>
      </w:r>
    </w:p>
    <w:p w14:paraId="4D212CB1" w14:textId="2A6E948B" w:rsidR="00C111B3" w:rsidRDefault="009C2230" w:rsidP="0082345A">
      <w:pPr>
        <w:pStyle w:val="BodyText"/>
      </w:pPr>
      <w:r w:rsidRPr="001B1876">
        <w:t>Companies</w:t>
      </w:r>
      <w:r w:rsidR="0084431F" w:rsidRPr="001B1876">
        <w:t xml:space="preserve"> </w:t>
      </w:r>
      <w:r w:rsidRPr="001B1876">
        <w:t xml:space="preserve">are required to have R&amp;D expenditure of at least $20,000 to be eligible for the R&amp;D </w:t>
      </w:r>
      <w:r w:rsidR="008023C6" w:rsidRPr="001B1876">
        <w:t>TI</w:t>
      </w:r>
      <w:r w:rsidR="0082345A" w:rsidRPr="001B1876">
        <w:t>.</w:t>
      </w:r>
      <w:r w:rsidR="006C052B" w:rsidRPr="00C111B3">
        <w:rPr>
          <w:rStyle w:val="FootnoteReference"/>
        </w:rPr>
        <w:footnoteReference w:id="4"/>
      </w:r>
      <w:r w:rsidR="0082345A" w:rsidRPr="001B1876">
        <w:t xml:space="preserve"> With effect from 1 July 2014, a $100 million threshold applies to the R&amp;D expenditure for which companies can claim a concessional tax offset.</w:t>
      </w:r>
      <w:r w:rsidR="005B7216" w:rsidRPr="001B1876">
        <w:t xml:space="preserve"> </w:t>
      </w:r>
      <w:r w:rsidR="0082345A" w:rsidRPr="001B1876">
        <w:t xml:space="preserve">For any R&amp;D expenditure amounts above $100 million, companies </w:t>
      </w:r>
      <w:r w:rsidR="006C052B">
        <w:t>are</w:t>
      </w:r>
      <w:r w:rsidR="006C052B" w:rsidRPr="001B1876">
        <w:t xml:space="preserve"> </w:t>
      </w:r>
      <w:r w:rsidR="0082345A" w:rsidRPr="001B1876">
        <w:t>still able</w:t>
      </w:r>
      <w:r w:rsidR="005B7216" w:rsidRPr="001B1876">
        <w:t xml:space="preserve"> </w:t>
      </w:r>
      <w:r w:rsidR="0082345A" w:rsidRPr="001B1876">
        <w:t>to claim a tax</w:t>
      </w:r>
      <w:r w:rsidR="005B7216" w:rsidRPr="001B1876">
        <w:t xml:space="preserve"> offset at the company tax rate</w:t>
      </w:r>
      <w:r w:rsidR="0084431F" w:rsidRPr="001B1876">
        <w:t>.</w:t>
      </w:r>
    </w:p>
    <w:p w14:paraId="0CBC521A" w14:textId="7CD41D68" w:rsidR="0084431F" w:rsidRPr="001B1876" w:rsidRDefault="00EF3C71" w:rsidP="0082345A">
      <w:pPr>
        <w:pStyle w:val="BodyText"/>
      </w:pPr>
      <w:r w:rsidRPr="001B1876">
        <w:t>The programme is open to companies that are incorporated in Australia; corporation</w:t>
      </w:r>
      <w:r w:rsidR="00C111B3">
        <w:t>s</w:t>
      </w:r>
      <w:r w:rsidRPr="001B1876">
        <w:t xml:space="preserve"> that </w:t>
      </w:r>
      <w:r w:rsidR="00C111B3">
        <w:t>are</w:t>
      </w:r>
      <w:r w:rsidRPr="001B1876">
        <w:t xml:space="preserve"> Australian resident</w:t>
      </w:r>
      <w:r w:rsidR="00C111B3">
        <w:t>s</w:t>
      </w:r>
      <w:r w:rsidRPr="001B1876">
        <w:t xml:space="preserve"> for tax purposes; foreign corporation</w:t>
      </w:r>
      <w:r w:rsidR="00C111B3">
        <w:t>s</w:t>
      </w:r>
      <w:r w:rsidRPr="001B1876">
        <w:t xml:space="preserve"> that carr</w:t>
      </w:r>
      <w:r w:rsidR="00C111B3">
        <w:t>y</w:t>
      </w:r>
      <w:r w:rsidRPr="001B1876">
        <w:t xml:space="preserve"> on R&amp;D activities through a permanent establishment in Australia; </w:t>
      </w:r>
      <w:r w:rsidR="00C111B3">
        <w:t>and</w:t>
      </w:r>
      <w:r w:rsidRPr="001B1876">
        <w:t xml:space="preserve"> corporation</w:t>
      </w:r>
      <w:r w:rsidR="00C111B3">
        <w:t>s</w:t>
      </w:r>
      <w:r w:rsidRPr="001B1876">
        <w:t xml:space="preserve"> acting as trustee</w:t>
      </w:r>
      <w:r w:rsidR="00C111B3">
        <w:t>s</w:t>
      </w:r>
      <w:r w:rsidRPr="001B1876">
        <w:t xml:space="preserve"> of public trading trust</w:t>
      </w:r>
      <w:r w:rsidR="00C111B3">
        <w:t>s</w:t>
      </w:r>
      <w:r w:rsidRPr="001B1876">
        <w:t>. Non-incorporated entities (such as sole traders, partnership</w:t>
      </w:r>
      <w:r w:rsidR="006C052B">
        <w:t>s</w:t>
      </w:r>
      <w:r w:rsidRPr="001B1876">
        <w:t xml:space="preserve"> and most trusts) are not eligible</w:t>
      </w:r>
      <w:r w:rsidR="00C111B3">
        <w:t>;</w:t>
      </w:r>
      <w:r w:rsidRPr="001B1876">
        <w:t xml:space="preserve"> nor are corporate limited partnerships or companies whose entire income is exempt from income tax.</w:t>
      </w:r>
    </w:p>
    <w:p w14:paraId="2FA67415" w14:textId="77777777" w:rsidR="00465ADB" w:rsidRPr="001B1876" w:rsidRDefault="001A262D" w:rsidP="009C2230">
      <w:pPr>
        <w:pStyle w:val="BodyText"/>
      </w:pPr>
      <w:r w:rsidRPr="001B1876">
        <w:t>R&amp;D activities are defined, for the purposes of the programme, as experimental activities</w:t>
      </w:r>
      <w:r w:rsidR="00465ADB" w:rsidRPr="001B1876">
        <w:t>:</w:t>
      </w:r>
      <w:r w:rsidR="00622329" w:rsidRPr="00C111B3">
        <w:rPr>
          <w:rStyle w:val="FootnoteReference"/>
        </w:rPr>
        <w:footnoteReference w:id="5"/>
      </w:r>
    </w:p>
    <w:p w14:paraId="1FC00BCB" w14:textId="77777777" w:rsidR="00465ADB" w:rsidRPr="001B1876" w:rsidRDefault="001A262D" w:rsidP="00465ADB">
      <w:pPr>
        <w:pStyle w:val="ListBullet"/>
      </w:pPr>
      <w:r w:rsidRPr="001B1876">
        <w:t>whose outcome cannot be know</w:t>
      </w:r>
      <w:r w:rsidR="008023C6" w:rsidRPr="001B1876">
        <w:t>n</w:t>
      </w:r>
      <w:r w:rsidRPr="001B1876">
        <w:t xml:space="preserve"> or determined in advance on the basis of current knowledge, information or experience, but can only be determined by applying a systematic progression </w:t>
      </w:r>
      <w:r w:rsidR="008023C6" w:rsidRPr="001B1876">
        <w:t xml:space="preserve">of </w:t>
      </w:r>
      <w:r w:rsidRPr="001B1876">
        <w:t>work that</w:t>
      </w:r>
      <w:r w:rsidR="00465ADB" w:rsidRPr="001B1876">
        <w:t>:</w:t>
      </w:r>
    </w:p>
    <w:p w14:paraId="25912D22" w14:textId="77777777" w:rsidR="00EF3C71" w:rsidRPr="001B1876" w:rsidRDefault="001A262D" w:rsidP="00465ADB">
      <w:pPr>
        <w:pStyle w:val="ListBullet2"/>
      </w:pPr>
      <w:r w:rsidRPr="001B1876">
        <w:t>is based on principles of established science</w:t>
      </w:r>
      <w:r w:rsidR="00465ADB" w:rsidRPr="001B1876">
        <w:t>, and</w:t>
      </w:r>
    </w:p>
    <w:p w14:paraId="4D7D48A4" w14:textId="77777777" w:rsidR="00465ADB" w:rsidRPr="001B1876" w:rsidRDefault="00465ADB" w:rsidP="00465ADB">
      <w:pPr>
        <w:pStyle w:val="ListBullet2"/>
      </w:pPr>
      <w:r w:rsidRPr="001B1876">
        <w:t xml:space="preserve">proceeds from hypothesis to experiment, observation and evaluation and leads to logical conclusions, and </w:t>
      </w:r>
    </w:p>
    <w:p w14:paraId="5A58ACDE" w14:textId="77777777" w:rsidR="00465ADB" w:rsidRPr="001B1876" w:rsidRDefault="00465ADB" w:rsidP="00465ADB">
      <w:pPr>
        <w:pStyle w:val="ListBullet"/>
      </w:pPr>
      <w:r w:rsidRPr="001B1876">
        <w:t>that are conducted for the purpose of generating new knowledge (including new knowledge in the form of improved materials, products, devices, processes or services).</w:t>
      </w:r>
    </w:p>
    <w:p w14:paraId="16ECB311" w14:textId="7079147E" w:rsidR="00465ADB" w:rsidRPr="001B1876" w:rsidRDefault="00DA2E11" w:rsidP="00465ADB">
      <w:pPr>
        <w:pStyle w:val="BodyText"/>
      </w:pPr>
      <w:r w:rsidRPr="001B1876">
        <w:t>The programme specifically excludes a range of activities, including market research; prospecting, exploring or drilling for minerals or petroleum for discovering or determining the size, quality or location of deposits; and research in social sciences, arts or humanities.</w:t>
      </w:r>
      <w:r w:rsidRPr="00C111B3">
        <w:rPr>
          <w:rStyle w:val="FootnoteReference"/>
        </w:rPr>
        <w:footnoteReference w:id="6"/>
      </w:r>
    </w:p>
    <w:p w14:paraId="119E54AB" w14:textId="4D70EC32" w:rsidR="00210374" w:rsidRPr="001B1876" w:rsidRDefault="00210374" w:rsidP="00465ADB">
      <w:pPr>
        <w:pStyle w:val="BodyText"/>
      </w:pPr>
      <w:r w:rsidRPr="001B1876">
        <w:t>There are provisions in the programme to ‘claw</w:t>
      </w:r>
      <w:r w:rsidR="00C111B3">
        <w:t xml:space="preserve"> </w:t>
      </w:r>
      <w:r w:rsidRPr="001B1876">
        <w:t xml:space="preserve">back’ tax offsets associated with expenditure funded through </w:t>
      </w:r>
      <w:r w:rsidR="00465000" w:rsidRPr="001B1876">
        <w:t>government grants or for activities that produce tangible products (through feedstock adjustments).</w:t>
      </w:r>
      <w:r w:rsidR="00852A0F" w:rsidRPr="001B1876">
        <w:t xml:space="preserve"> These provisions prevent companies receiving enhanced benefits on monies received from gover</w:t>
      </w:r>
      <w:r w:rsidR="00D22BE6" w:rsidRPr="001B1876">
        <w:t>nment (so</w:t>
      </w:r>
      <w:r w:rsidR="00C111B3">
        <w:t>-</w:t>
      </w:r>
      <w:r w:rsidR="00852A0F" w:rsidRPr="001B1876">
        <w:t>called ‘double dipping’) or for expenditure that results in a saleable good.</w:t>
      </w:r>
    </w:p>
    <w:p w14:paraId="0222CE29" w14:textId="70140D66" w:rsidR="00EF3C71" w:rsidRPr="001B1876" w:rsidRDefault="00DA2E11" w:rsidP="009C2230">
      <w:pPr>
        <w:pStyle w:val="BodyText"/>
      </w:pPr>
      <w:r w:rsidRPr="001B1876">
        <w:t xml:space="preserve">Companies wishing to claim the R&amp;D TI must register </w:t>
      </w:r>
      <w:r w:rsidR="00504A5C" w:rsidRPr="001B1876">
        <w:t xml:space="preserve">their activities </w:t>
      </w:r>
      <w:r w:rsidRPr="001B1876">
        <w:t>with AusIndustry</w:t>
      </w:r>
      <w:r w:rsidR="00504A5C" w:rsidRPr="001B1876">
        <w:t xml:space="preserve"> </w:t>
      </w:r>
      <w:r w:rsidR="00852A0F" w:rsidRPr="001B1876">
        <w:t xml:space="preserve">before </w:t>
      </w:r>
      <w:r w:rsidR="00504A5C" w:rsidRPr="001B1876">
        <w:t>they are able to claim the tax offset in their annual income tax return</w:t>
      </w:r>
      <w:r w:rsidR="00852A0F" w:rsidRPr="001B1876">
        <w:t xml:space="preserve"> by completing </w:t>
      </w:r>
      <w:r w:rsidR="00504A5C" w:rsidRPr="001B1876">
        <w:t xml:space="preserve">the </w:t>
      </w:r>
      <w:r w:rsidR="00852A0F" w:rsidRPr="001B1876">
        <w:t>Australian Tax Office’s (</w:t>
      </w:r>
      <w:r w:rsidR="00504A5C" w:rsidRPr="001B1876">
        <w:t>ATO</w:t>
      </w:r>
      <w:r w:rsidR="00C111B3">
        <w:t>’s</w:t>
      </w:r>
      <w:r w:rsidR="00852A0F" w:rsidRPr="001B1876">
        <w:t>)</w:t>
      </w:r>
      <w:r w:rsidR="00504A5C" w:rsidRPr="001B1876">
        <w:t xml:space="preserve"> R&amp;D Tax Incentive Schedule.</w:t>
      </w:r>
      <w:r w:rsidR="0032273E" w:rsidRPr="001B1876">
        <w:t xml:space="preserve"> Registration</w:t>
      </w:r>
      <w:r w:rsidR="00852A0F" w:rsidRPr="001B1876">
        <w:t>s</w:t>
      </w:r>
      <w:r w:rsidR="0032273E" w:rsidRPr="001B1876">
        <w:t xml:space="preserve"> must be completed within 10 months of the end of the </w:t>
      </w:r>
      <w:r w:rsidR="00426006" w:rsidRPr="001B1876">
        <w:t>income</w:t>
      </w:r>
      <w:r w:rsidR="0032273E" w:rsidRPr="001B1876">
        <w:t xml:space="preserve"> year in which the R&amp;D was conducted.</w:t>
      </w:r>
    </w:p>
    <w:p w14:paraId="0C4BAA8D" w14:textId="4027A3E2" w:rsidR="0032273E" w:rsidRPr="001B1876" w:rsidRDefault="0032273E" w:rsidP="009C2230">
      <w:pPr>
        <w:pStyle w:val="BodyText"/>
      </w:pPr>
      <w:r w:rsidRPr="001B1876">
        <w:t xml:space="preserve">The R&amp;D TI is a self-assessment </w:t>
      </w:r>
      <w:r w:rsidR="00210374" w:rsidRPr="001B1876">
        <w:t xml:space="preserve">programme, so </w:t>
      </w:r>
      <w:r w:rsidR="00D75D8E">
        <w:t>most</w:t>
      </w:r>
      <w:r w:rsidR="00210374" w:rsidRPr="001B1876">
        <w:t xml:space="preserve"> applications </w:t>
      </w:r>
      <w:r w:rsidR="00852A0F" w:rsidRPr="001B1876">
        <w:t>are</w:t>
      </w:r>
      <w:r w:rsidR="00210374" w:rsidRPr="001B1876">
        <w:t xml:space="preserve"> registered without formal examination of </w:t>
      </w:r>
      <w:r w:rsidR="00D75D8E">
        <w:t xml:space="preserve">the </w:t>
      </w:r>
      <w:r w:rsidR="00210374" w:rsidRPr="001B1876">
        <w:t xml:space="preserve">eligibility of activities. The integrity of the programme is assured through monitoring and assessment </w:t>
      </w:r>
      <w:r w:rsidR="00187359" w:rsidRPr="001B1876">
        <w:t xml:space="preserve">under AusIndustry’s </w:t>
      </w:r>
      <w:r w:rsidR="00210374" w:rsidRPr="001B1876">
        <w:t>compliance model</w:t>
      </w:r>
      <w:r w:rsidR="00187359" w:rsidRPr="001B1876">
        <w:t xml:space="preserve"> in addition to the ATO compliance programme via risk reviews and audits</w:t>
      </w:r>
      <w:r w:rsidR="00210374" w:rsidRPr="001B1876">
        <w:t>. This approach is used to minimise the compliance burden for government and participants</w:t>
      </w:r>
      <w:r w:rsidR="00426006" w:rsidRPr="001B1876">
        <w:t xml:space="preserve"> whil</w:t>
      </w:r>
      <w:r w:rsidR="00D75D8E">
        <w:t>e</w:t>
      </w:r>
      <w:r w:rsidR="00426006" w:rsidRPr="001B1876">
        <w:t xml:space="preserve"> maintaining the integrity of the programme</w:t>
      </w:r>
      <w:r w:rsidR="00210374" w:rsidRPr="001B1876">
        <w:t>.</w:t>
      </w:r>
    </w:p>
    <w:p w14:paraId="4DDAAAC8" w14:textId="77777777" w:rsidR="00363597" w:rsidRPr="001B1876" w:rsidRDefault="00F51721" w:rsidP="003A26FB">
      <w:pPr>
        <w:pStyle w:val="Heading2"/>
      </w:pPr>
      <w:bookmarkStart w:id="16" w:name="_Toc454188540"/>
      <w:r w:rsidRPr="001B1876">
        <w:t>T</w:t>
      </w:r>
      <w:r w:rsidR="003C2466" w:rsidRPr="001B1876">
        <w:t>h</w:t>
      </w:r>
      <w:r w:rsidR="00BE5705" w:rsidRPr="001B1876">
        <w:t>is</w:t>
      </w:r>
      <w:r w:rsidR="003C2466" w:rsidRPr="001B1876">
        <w:t xml:space="preserve"> re</w:t>
      </w:r>
      <w:r w:rsidR="00BE5705" w:rsidRPr="001B1876">
        <w:t>port</w:t>
      </w:r>
      <w:bookmarkEnd w:id="16"/>
    </w:p>
    <w:p w14:paraId="58D69708" w14:textId="77777777" w:rsidR="00F51721" w:rsidRPr="001B1876" w:rsidRDefault="00F51721" w:rsidP="00F51721">
      <w:pPr>
        <w:pStyle w:val="Heading3"/>
      </w:pPr>
      <w:r w:rsidRPr="001B1876">
        <w:t>Purpose and aim</w:t>
      </w:r>
    </w:p>
    <w:p w14:paraId="3B6CFD66" w14:textId="27EF1A90" w:rsidR="00A1277F" w:rsidRPr="001B1876" w:rsidRDefault="00A1277F" w:rsidP="00A1277F">
      <w:pPr>
        <w:pStyle w:val="BodyText"/>
      </w:pPr>
      <w:r w:rsidRPr="001B1876">
        <w:t>The Centre for International Economics (</w:t>
      </w:r>
      <w:r w:rsidR="00D75D8E">
        <w:t>t</w:t>
      </w:r>
      <w:r w:rsidRPr="001B1876">
        <w:t>he CIE) was engaged by the Department of Industry, Innovation and Science to assist with the review of the R&amp;D TI</w:t>
      </w:r>
      <w:r w:rsidR="006C052B">
        <w:t xml:space="preserve"> programme</w:t>
      </w:r>
      <w:r w:rsidRPr="001B1876">
        <w:t xml:space="preserve">. The </w:t>
      </w:r>
      <w:r w:rsidR="00D75D8E" w:rsidRPr="001B1876">
        <w:t xml:space="preserve">terms of reference </w:t>
      </w:r>
      <w:r w:rsidRPr="001B1876">
        <w:t>for the review are included in Appendix A.</w:t>
      </w:r>
    </w:p>
    <w:p w14:paraId="5F4216AF" w14:textId="1ADAD524" w:rsidR="00DA2E11" w:rsidRPr="001B1876" w:rsidRDefault="00DA2E11" w:rsidP="00FC1001">
      <w:pPr>
        <w:pStyle w:val="BodyText"/>
      </w:pPr>
      <w:r w:rsidRPr="001B1876">
        <w:t>Th</w:t>
      </w:r>
      <w:r w:rsidR="00BE5705" w:rsidRPr="001B1876">
        <w:t>is</w:t>
      </w:r>
      <w:r w:rsidRPr="001B1876">
        <w:t xml:space="preserve"> re</w:t>
      </w:r>
      <w:r w:rsidR="00BE5705" w:rsidRPr="001B1876">
        <w:t>port</w:t>
      </w:r>
      <w:r w:rsidRPr="001B1876">
        <w:t xml:space="preserve"> </w:t>
      </w:r>
      <w:r w:rsidR="00FC1001" w:rsidRPr="001B1876">
        <w:t>provides</w:t>
      </w:r>
      <w:r w:rsidRPr="001B1876">
        <w:t xml:space="preserve"> a general </w:t>
      </w:r>
      <w:r w:rsidR="00251A5A" w:rsidRPr="001B1876">
        <w:t xml:space="preserve">programme </w:t>
      </w:r>
      <w:r w:rsidRPr="001B1876">
        <w:t>review that seeks to evaluate the appropriateness, effectiveness and efficiency of the programme based on the Department of Finance’s Expenditure Review Principles.</w:t>
      </w:r>
    </w:p>
    <w:p w14:paraId="056D0F3F" w14:textId="30D58892" w:rsidR="00DA2E11" w:rsidRPr="001B1876" w:rsidRDefault="00BE5705" w:rsidP="00622329">
      <w:pPr>
        <w:pStyle w:val="ListBullet"/>
        <w:numPr>
          <w:ilvl w:val="0"/>
          <w:numId w:val="0"/>
        </w:numPr>
      </w:pPr>
      <w:r w:rsidRPr="001B1876">
        <w:t xml:space="preserve">It </w:t>
      </w:r>
      <w:r w:rsidR="00251A5A" w:rsidRPr="001B1876">
        <w:t>was also produced to</w:t>
      </w:r>
      <w:r w:rsidR="00DA2E11" w:rsidRPr="001B1876">
        <w:t xml:space="preserve"> contribute to the wider Australian Government review of the tax system (the Tax White Paper process). In the </w:t>
      </w:r>
      <w:r w:rsidR="00D75D8E">
        <w:t>White Paper</w:t>
      </w:r>
      <w:r w:rsidR="00D75D8E" w:rsidRPr="001B1876">
        <w:t xml:space="preserve"> </w:t>
      </w:r>
      <w:r w:rsidR="00DA2E11" w:rsidRPr="001B1876">
        <w:t xml:space="preserve">discussion paper, </w:t>
      </w:r>
      <w:r w:rsidR="00DA2E11" w:rsidRPr="001B1876">
        <w:rPr>
          <w:i/>
        </w:rPr>
        <w:t>Re:think</w:t>
      </w:r>
      <w:r w:rsidR="001B1876">
        <w:rPr>
          <w:i/>
        </w:rPr>
        <w:t>—</w:t>
      </w:r>
      <w:r w:rsidR="00DA2E11" w:rsidRPr="001B1876">
        <w:rPr>
          <w:i/>
        </w:rPr>
        <w:t>Better tax</w:t>
      </w:r>
      <w:r w:rsidR="00421F1F">
        <w:rPr>
          <w:i/>
        </w:rPr>
        <w:t xml:space="preserve"> system</w:t>
      </w:r>
      <w:r w:rsidR="00DA2E11" w:rsidRPr="001B1876">
        <w:rPr>
          <w:i/>
        </w:rPr>
        <w:t>, better Australia</w:t>
      </w:r>
      <w:r w:rsidR="00421F1F">
        <w:t xml:space="preserve"> (Commonwealth of Australia 2015a)</w:t>
      </w:r>
      <w:r w:rsidR="00DA2E11" w:rsidRPr="001B1876">
        <w:t xml:space="preserve">, the </w:t>
      </w:r>
      <w:r w:rsidR="00A318DE">
        <w:t>government</w:t>
      </w:r>
      <w:r w:rsidR="00DA2E11" w:rsidRPr="001B1876">
        <w:t xml:space="preserve"> announced that it </w:t>
      </w:r>
      <w:r w:rsidR="00820B0C" w:rsidRPr="001B1876">
        <w:t>would</w:t>
      </w:r>
      <w:r w:rsidR="00DA2E11" w:rsidRPr="001B1876">
        <w:t xml:space="preserve"> review the provision of support for innovation through Australia’s taxation system and the operation of the R&amp;D</w:t>
      </w:r>
      <w:r w:rsidR="00622329" w:rsidRPr="001B1876">
        <w:t> </w:t>
      </w:r>
      <w:r w:rsidR="00DA2E11" w:rsidRPr="001B1876">
        <w:t>TI.</w:t>
      </w:r>
    </w:p>
    <w:p w14:paraId="43EE84EE" w14:textId="0F39544C" w:rsidR="003955FC" w:rsidRPr="001B1876" w:rsidRDefault="003955FC" w:rsidP="003955FC">
      <w:pPr>
        <w:pStyle w:val="BodyText"/>
      </w:pPr>
      <w:r w:rsidRPr="001B1876">
        <w:t xml:space="preserve">The Senate Economics Legislation Committee, in its report on </w:t>
      </w:r>
      <w:r w:rsidR="00DD2466" w:rsidRPr="001B1876">
        <w:t xml:space="preserve">the </w:t>
      </w:r>
      <w:r w:rsidRPr="001B1876">
        <w:t>introduction of the legislation for the R&amp;D TI</w:t>
      </w:r>
      <w:r w:rsidR="00D75D8E">
        <w:t xml:space="preserve"> in 2010,</w:t>
      </w:r>
      <w:r w:rsidRPr="00C111B3">
        <w:rPr>
          <w:rStyle w:val="FootnoteReference"/>
        </w:rPr>
        <w:footnoteReference w:id="7"/>
      </w:r>
      <w:r w:rsidRPr="001B1876">
        <w:t xml:space="preserve"> recommended that the amended provisions of the Act be reviewed after two years </w:t>
      </w:r>
      <w:r w:rsidR="00DD2466" w:rsidRPr="001B1876">
        <w:t xml:space="preserve">of the programme’s operation </w:t>
      </w:r>
      <w:r w:rsidRPr="001B1876">
        <w:t xml:space="preserve">to ensure that the legislation is operating consistently with the </w:t>
      </w:r>
      <w:r w:rsidR="00A318DE">
        <w:t>government</w:t>
      </w:r>
      <w:r w:rsidRPr="001B1876">
        <w:t>’s intent</w:t>
      </w:r>
      <w:r w:rsidR="008D20F9" w:rsidRPr="001B1876">
        <w:t xml:space="preserve"> (Senate Economics Legislation Committee 2010)</w:t>
      </w:r>
      <w:r w:rsidRPr="001B1876">
        <w:t>.</w:t>
      </w:r>
      <w:r w:rsidR="008D20F9" w:rsidRPr="001B1876">
        <w:t xml:space="preserve"> </w:t>
      </w:r>
      <w:r w:rsidR="009C2230" w:rsidRPr="001B1876">
        <w:t>A</w:t>
      </w:r>
      <w:r w:rsidR="008D20F9" w:rsidRPr="001B1876">
        <w:t xml:space="preserve"> policy review was also noted in the </w:t>
      </w:r>
      <w:r w:rsidR="008D20F9" w:rsidRPr="001B1876">
        <w:rPr>
          <w:i/>
        </w:rPr>
        <w:t xml:space="preserve">Boosting commercial returns from research </w:t>
      </w:r>
      <w:r w:rsidR="00F52C84">
        <w:t xml:space="preserve">report </w:t>
      </w:r>
      <w:r w:rsidR="008D20F9" w:rsidRPr="001B1876">
        <w:t>(Department of Education and Department of Industry 2014)</w:t>
      </w:r>
      <w:r w:rsidR="00187359" w:rsidRPr="001B1876">
        <w:rPr>
          <w:i/>
        </w:rPr>
        <w:t>.</w:t>
      </w:r>
    </w:p>
    <w:p w14:paraId="306E7C46" w14:textId="2809B0BF" w:rsidR="00816D52" w:rsidRPr="001B1876" w:rsidRDefault="001C14FC" w:rsidP="00816D52">
      <w:pPr>
        <w:pStyle w:val="BodyText"/>
      </w:pPr>
      <w:r w:rsidRPr="001B1876">
        <w:t xml:space="preserve">The Department of Finance’s </w:t>
      </w:r>
      <w:r w:rsidR="00D75D8E" w:rsidRPr="001B1876">
        <w:t>Expenditure Review Principles</w:t>
      </w:r>
      <w:r w:rsidR="00D75D8E" w:rsidRPr="001B1876" w:rsidDel="00D75D8E">
        <w:t xml:space="preserve"> </w:t>
      </w:r>
      <w:r w:rsidRPr="001B1876">
        <w:t xml:space="preserve">require </w:t>
      </w:r>
      <w:r w:rsidR="00816D52" w:rsidRPr="001B1876">
        <w:t xml:space="preserve">economic </w:t>
      </w:r>
      <w:r w:rsidRPr="001B1876">
        <w:t xml:space="preserve">evaluations to consider a programme’s appropriateness, effectiveness, efficiency, integration, performance assessment and strategic policy alignment. </w:t>
      </w:r>
      <w:r w:rsidR="00371922" w:rsidRPr="001B1876">
        <w:t xml:space="preserve">Further details of the </w:t>
      </w:r>
      <w:r w:rsidR="00D75D8E">
        <w:t>principles</w:t>
      </w:r>
      <w:r w:rsidR="00D75D8E" w:rsidRPr="001B1876">
        <w:t xml:space="preserve"> </w:t>
      </w:r>
      <w:r w:rsidR="00371922" w:rsidRPr="001B1876">
        <w:t xml:space="preserve">are in Appendix </w:t>
      </w:r>
      <w:r w:rsidR="008A13BA" w:rsidRPr="001B1876">
        <w:t>A</w:t>
      </w:r>
      <w:r w:rsidR="00371922" w:rsidRPr="001B1876">
        <w:t xml:space="preserve">. </w:t>
      </w:r>
      <w:r w:rsidR="00816D52" w:rsidRPr="001B1876">
        <w:t>In particular, this re</w:t>
      </w:r>
      <w:r w:rsidR="00622329" w:rsidRPr="001B1876">
        <w:t>port</w:t>
      </w:r>
      <w:r w:rsidR="00816D52" w:rsidRPr="001B1876">
        <w:t xml:space="preserve"> consider</w:t>
      </w:r>
      <w:r w:rsidR="00622329" w:rsidRPr="001B1876">
        <w:t>s</w:t>
      </w:r>
      <w:r w:rsidR="00816D52" w:rsidRPr="001B1876">
        <w:t>:</w:t>
      </w:r>
    </w:p>
    <w:p w14:paraId="19A24CCB" w14:textId="77777777" w:rsidR="00816D52" w:rsidRPr="001B1876" w:rsidRDefault="00816D52" w:rsidP="00816D52">
      <w:pPr>
        <w:pStyle w:val="ListBullet"/>
      </w:pPr>
      <w:r w:rsidRPr="001B1876">
        <w:t>the appropriateness of the R&amp;D TI</w:t>
      </w:r>
      <w:r w:rsidR="00F52C84">
        <w:t>,</w:t>
      </w:r>
      <w:r w:rsidRPr="001B1876">
        <w:t xml:space="preserve"> by considering the rationale for government intervention</w:t>
      </w:r>
      <w:r w:rsidR="00541DE8" w:rsidRPr="001B1876">
        <w:t xml:space="preserve"> and the objectives of the policy</w:t>
      </w:r>
    </w:p>
    <w:p w14:paraId="0268C68A" w14:textId="16CE65B5" w:rsidR="00816D52" w:rsidRPr="001B1876" w:rsidRDefault="00816D52" w:rsidP="00816D52">
      <w:pPr>
        <w:pStyle w:val="ListBullet"/>
      </w:pPr>
      <w:r w:rsidRPr="001B1876">
        <w:t>the effectiveness of the program</w:t>
      </w:r>
      <w:r w:rsidR="00BE5705" w:rsidRPr="001B1876">
        <w:t>me</w:t>
      </w:r>
      <w:r w:rsidR="00F52C84">
        <w:t>,</w:t>
      </w:r>
      <w:r w:rsidRPr="001B1876">
        <w:t xml:space="preserve"> by determining whether it is achieving its objectives, such as inducing new R&amp;D expenditure and producing </w:t>
      </w:r>
      <w:r w:rsidR="00473D3B" w:rsidRPr="001B1876">
        <w:t>economy</w:t>
      </w:r>
      <w:r w:rsidR="00396875">
        <w:t>-</w:t>
      </w:r>
      <w:r w:rsidR="00473D3B" w:rsidRPr="001B1876">
        <w:t>wide</w:t>
      </w:r>
      <w:r w:rsidRPr="001B1876">
        <w:t xml:space="preserve"> spillover benefits</w:t>
      </w:r>
    </w:p>
    <w:p w14:paraId="089557DB" w14:textId="77777777" w:rsidR="00371922" w:rsidRPr="001B1876" w:rsidRDefault="00816D52" w:rsidP="00816D52">
      <w:pPr>
        <w:pStyle w:val="ListBullet"/>
      </w:pPr>
      <w:r w:rsidRPr="001B1876">
        <w:t>the efficiency of the program</w:t>
      </w:r>
      <w:r w:rsidR="00BE5705" w:rsidRPr="001B1876">
        <w:t>me</w:t>
      </w:r>
      <w:r w:rsidR="00F52C84">
        <w:t>,</w:t>
      </w:r>
      <w:r w:rsidRPr="001B1876">
        <w:t xml:space="preserve"> by using a comprehensive benefit–cost framework that takes account of all costs of the program</w:t>
      </w:r>
      <w:r w:rsidR="00BE5705" w:rsidRPr="001B1876">
        <w:t>me</w:t>
      </w:r>
      <w:r w:rsidR="00F52C84">
        <w:t>,</w:t>
      </w:r>
      <w:r w:rsidRPr="001B1876">
        <w:t xml:space="preserve"> including compliance, administrative and efficiency costs.</w:t>
      </w:r>
    </w:p>
    <w:p w14:paraId="6458171E" w14:textId="07208DD3" w:rsidR="00084215" w:rsidRPr="001B1876" w:rsidRDefault="00084215" w:rsidP="005C5E93">
      <w:pPr>
        <w:pStyle w:val="BodyText"/>
      </w:pPr>
      <w:r w:rsidRPr="001B1876">
        <w:t xml:space="preserve">The </w:t>
      </w:r>
      <w:r w:rsidR="00D75D8E" w:rsidRPr="001B1876">
        <w:t xml:space="preserve">Tax White Paper </w:t>
      </w:r>
      <w:r w:rsidRPr="001B1876">
        <w:t>discussion paper pose</w:t>
      </w:r>
      <w:r w:rsidR="00FC1001" w:rsidRPr="001B1876">
        <w:t>d</w:t>
      </w:r>
      <w:r w:rsidRPr="001B1876">
        <w:t xml:space="preserve"> the questions:</w:t>
      </w:r>
    </w:p>
    <w:p w14:paraId="227BD154" w14:textId="77777777" w:rsidR="00084215" w:rsidRPr="001B1876" w:rsidRDefault="00084215" w:rsidP="00084215">
      <w:pPr>
        <w:pStyle w:val="Quote"/>
      </w:pPr>
      <w:r w:rsidRPr="001B1876">
        <w:t>Does the R&amp;D tax incentive encourage companies to conduct R&amp;D activities that would otherwise not be conducted in the absence of government support? Would alternative approaches better achieve this objective and, if so, how?</w:t>
      </w:r>
    </w:p>
    <w:p w14:paraId="031A3C3E" w14:textId="77777777" w:rsidR="00202380" w:rsidRPr="001B1876" w:rsidRDefault="001C26F9" w:rsidP="005C5E93">
      <w:pPr>
        <w:pStyle w:val="BodyText"/>
      </w:pPr>
      <w:r w:rsidRPr="001B1876">
        <w:t>T</w:t>
      </w:r>
      <w:r w:rsidR="00187359" w:rsidRPr="001B1876">
        <w:t xml:space="preserve">hese questions are </w:t>
      </w:r>
      <w:r w:rsidRPr="001B1876">
        <w:t xml:space="preserve">addressed </w:t>
      </w:r>
      <w:r w:rsidR="00187359" w:rsidRPr="001B1876">
        <w:t xml:space="preserve">in this </w:t>
      </w:r>
      <w:r w:rsidR="00622329" w:rsidRPr="001B1876">
        <w:t>report</w:t>
      </w:r>
      <w:r w:rsidR="00F52C84">
        <w:t>,</w:t>
      </w:r>
      <w:r w:rsidRPr="001B1876">
        <w:t xml:space="preserve"> and s</w:t>
      </w:r>
      <w:r w:rsidR="00202380" w:rsidRPr="001B1876">
        <w:t xml:space="preserve">ubmissions made to the discussion paper </w:t>
      </w:r>
      <w:r w:rsidR="00187359" w:rsidRPr="001B1876">
        <w:t xml:space="preserve">are included in relevant material assessed through this </w:t>
      </w:r>
      <w:r w:rsidR="00622329" w:rsidRPr="001B1876">
        <w:t>study</w:t>
      </w:r>
      <w:r w:rsidR="00202380" w:rsidRPr="001B1876">
        <w:t>.</w:t>
      </w:r>
    </w:p>
    <w:p w14:paraId="2085B6E5" w14:textId="77777777" w:rsidR="00F51721" w:rsidRPr="001B1876" w:rsidRDefault="00F51721" w:rsidP="00F51721">
      <w:pPr>
        <w:pStyle w:val="Heading3"/>
      </w:pPr>
      <w:r w:rsidRPr="001B1876">
        <w:t>Governance and oversight</w:t>
      </w:r>
    </w:p>
    <w:p w14:paraId="44C634A7" w14:textId="47E702B5" w:rsidR="00F51721" w:rsidRPr="001B1876" w:rsidRDefault="007D42D0" w:rsidP="00F51721">
      <w:pPr>
        <w:pStyle w:val="BodyText"/>
      </w:pPr>
      <w:r w:rsidRPr="001B1876">
        <w:t xml:space="preserve">The </w:t>
      </w:r>
      <w:r w:rsidR="00F52C84" w:rsidRPr="001B1876">
        <w:t xml:space="preserve">terms of reference </w:t>
      </w:r>
      <w:r w:rsidRPr="001B1876">
        <w:t xml:space="preserve">for this review are provided in Appendix A. </w:t>
      </w:r>
      <w:r w:rsidR="00276E02" w:rsidRPr="001B1876">
        <w:t>Oversight for th</w:t>
      </w:r>
      <w:r w:rsidR="00F52C84">
        <w:t>e</w:t>
      </w:r>
      <w:r w:rsidR="00276E02" w:rsidRPr="001B1876">
        <w:t xml:space="preserve"> review was provided by the Review Reference Group, comprising representatives </w:t>
      </w:r>
      <w:r w:rsidR="007967BA" w:rsidRPr="001B1876">
        <w:t xml:space="preserve">from major policy and programme areas of the </w:t>
      </w:r>
      <w:r w:rsidR="00A318DE">
        <w:t>department</w:t>
      </w:r>
      <w:r w:rsidR="007967BA" w:rsidRPr="001B1876">
        <w:t>. Comments on draft reports were sought from across th</w:t>
      </w:r>
      <w:r w:rsidR="00F52C84">
        <w:t>o</w:t>
      </w:r>
      <w:r w:rsidR="007967BA" w:rsidRPr="001B1876">
        <w:t xml:space="preserve">se </w:t>
      </w:r>
      <w:r w:rsidR="00A318DE">
        <w:t>department</w:t>
      </w:r>
      <w:r w:rsidR="007967BA" w:rsidRPr="001B1876">
        <w:t xml:space="preserve"> areas. This included detailed comments provided by the Economic and Analytical Services </w:t>
      </w:r>
      <w:r w:rsidR="00060D12" w:rsidRPr="001B1876">
        <w:t>Division</w:t>
      </w:r>
      <w:r w:rsidR="007967BA" w:rsidRPr="001B1876">
        <w:t>.</w:t>
      </w:r>
    </w:p>
    <w:p w14:paraId="02DEC3C3" w14:textId="77777777" w:rsidR="00F51721" w:rsidRPr="001B1876" w:rsidRDefault="00F51721" w:rsidP="00F51721">
      <w:pPr>
        <w:pStyle w:val="Heading3"/>
      </w:pPr>
      <w:r w:rsidRPr="001B1876">
        <w:t>Structure of the report</w:t>
      </w:r>
    </w:p>
    <w:p w14:paraId="3708C231" w14:textId="6953CB6C" w:rsidR="00717DA8" w:rsidRPr="001B1876" w:rsidRDefault="007967BA" w:rsidP="00F51721">
      <w:pPr>
        <w:pStyle w:val="BodyText"/>
      </w:pPr>
      <w:r w:rsidRPr="001B1876">
        <w:t xml:space="preserve">This report has been structured consistent with the approach used for the evaluation. </w:t>
      </w:r>
      <w:r w:rsidR="004B6AB1" w:rsidRPr="001B1876">
        <w:t xml:space="preserve">The responses to the </w:t>
      </w:r>
      <w:r w:rsidR="00F52C84" w:rsidRPr="001B1876">
        <w:t xml:space="preserve">terms of reference </w:t>
      </w:r>
      <w:r w:rsidR="004B6AB1" w:rsidRPr="001B1876">
        <w:t xml:space="preserve">for the review are summarised in </w:t>
      </w:r>
      <w:r w:rsidR="00F51400">
        <w:fldChar w:fldCharType="begin"/>
      </w:r>
      <w:r w:rsidR="00F51400">
        <w:instrText xml:space="preserve"> REF _Ref453443532 \h </w:instrText>
      </w:r>
      <w:r w:rsidR="00F51400">
        <w:fldChar w:fldCharType="separate"/>
      </w:r>
      <w:r w:rsidR="003E786B">
        <w:t xml:space="preserve">Table </w:t>
      </w:r>
      <w:r w:rsidR="003E786B">
        <w:rPr>
          <w:noProof/>
        </w:rPr>
        <w:t>1</w:t>
      </w:r>
      <w:r w:rsidR="00F51400">
        <w:fldChar w:fldCharType="end"/>
      </w:r>
      <w:r w:rsidR="000B59A9" w:rsidRPr="001B1876">
        <w:t xml:space="preserve"> of the Summary</w:t>
      </w:r>
      <w:r w:rsidR="004B6AB1" w:rsidRPr="001B1876">
        <w:t>.</w:t>
      </w:r>
    </w:p>
    <w:p w14:paraId="660EAE0A" w14:textId="7DCDD0BC" w:rsidR="00717DA8" w:rsidRPr="001B1876" w:rsidRDefault="007967BA" w:rsidP="00717DA8">
      <w:pPr>
        <w:pStyle w:val="ListBullet"/>
      </w:pPr>
      <w:r w:rsidRPr="001B1876">
        <w:t>Chapter 2 discusses the policy rationale for the R&amp;D TI</w:t>
      </w:r>
      <w:r w:rsidR="00F52C84">
        <w:t xml:space="preserve"> and</w:t>
      </w:r>
      <w:r w:rsidRPr="001B1876">
        <w:t xml:space="preserve"> the objectives of the policy and introduces the approach and key concepts used for the review.</w:t>
      </w:r>
    </w:p>
    <w:p w14:paraId="5C37971D" w14:textId="5BCDAEDC" w:rsidR="00717DA8" w:rsidRPr="001B1876" w:rsidRDefault="007967BA" w:rsidP="00717DA8">
      <w:pPr>
        <w:pStyle w:val="ListBullet"/>
      </w:pPr>
      <w:r w:rsidRPr="001B1876">
        <w:t xml:space="preserve">Chapter 3 reviews the Australian and international literature on R&amp;D policies, additionality and spillovers. </w:t>
      </w:r>
      <w:r w:rsidR="00717DA8" w:rsidRPr="001B1876">
        <w:t xml:space="preserve">Additional material on international policies </w:t>
      </w:r>
      <w:r w:rsidR="00F52C84">
        <w:t>is</w:t>
      </w:r>
      <w:r w:rsidR="00F52C84" w:rsidRPr="001B1876">
        <w:t xml:space="preserve"> </w:t>
      </w:r>
      <w:r w:rsidR="00717DA8" w:rsidRPr="001B1876">
        <w:t>in Appendix B.</w:t>
      </w:r>
    </w:p>
    <w:p w14:paraId="5BAD1970" w14:textId="7CBA23C8" w:rsidR="00717DA8" w:rsidRPr="001B1876" w:rsidRDefault="007967BA" w:rsidP="00717DA8">
      <w:pPr>
        <w:pStyle w:val="ListBullet"/>
      </w:pPr>
      <w:r w:rsidRPr="001B1876">
        <w:t xml:space="preserve">Chapter 4 provides a summary of the consultation process undertaken as part of this review. </w:t>
      </w:r>
      <w:r w:rsidR="00717DA8" w:rsidRPr="001B1876">
        <w:t xml:space="preserve">As part of the review, submissions to the </w:t>
      </w:r>
      <w:r w:rsidR="00D75D8E" w:rsidRPr="001B1876">
        <w:t xml:space="preserve">Tax White Paper </w:t>
      </w:r>
      <w:r w:rsidR="00F52C84" w:rsidRPr="001B1876">
        <w:t xml:space="preserve">discussion paper </w:t>
      </w:r>
      <w:r w:rsidR="00717DA8" w:rsidRPr="001B1876">
        <w:t xml:space="preserve">were reviewed; the relevant comments are summarised in Appendix C. </w:t>
      </w:r>
      <w:r w:rsidRPr="001B1876">
        <w:t>Further details of the consultation</w:t>
      </w:r>
      <w:r w:rsidR="00717DA8" w:rsidRPr="001B1876">
        <w:t>s for th</w:t>
      </w:r>
      <w:r w:rsidR="00F52C84">
        <w:t>e</w:t>
      </w:r>
      <w:r w:rsidR="00717DA8" w:rsidRPr="001B1876">
        <w:t xml:space="preserve"> review</w:t>
      </w:r>
      <w:r w:rsidRPr="001B1876">
        <w:t xml:space="preserve"> are in Appendix D.</w:t>
      </w:r>
    </w:p>
    <w:p w14:paraId="1AB5B8BA" w14:textId="77777777" w:rsidR="00717DA8" w:rsidRPr="001B1876" w:rsidRDefault="007967BA" w:rsidP="00717DA8">
      <w:pPr>
        <w:pStyle w:val="ListBullet"/>
      </w:pPr>
      <w:r w:rsidRPr="001B1876">
        <w:t>Chapter 5 describes the implementation and administration of the programme</w:t>
      </w:r>
      <w:r w:rsidR="00717DA8" w:rsidRPr="001B1876">
        <w:t xml:space="preserve">. </w:t>
      </w:r>
    </w:p>
    <w:p w14:paraId="487C85A5" w14:textId="0BFBA526" w:rsidR="00717DA8" w:rsidRPr="001B1876" w:rsidRDefault="00717DA8" w:rsidP="00717DA8">
      <w:pPr>
        <w:pStyle w:val="ListBullet"/>
      </w:pPr>
      <w:r w:rsidRPr="001B1876">
        <w:t>Chapter 6 discusses some of the design features of the programme, including the use of the tax system to deliver support to innovation and the role of the R&amp;D TI in encouraging collaboration between researchers and industry.</w:t>
      </w:r>
    </w:p>
    <w:p w14:paraId="6C1FEF1E" w14:textId="026B7540" w:rsidR="00F51721" w:rsidRPr="001B1876" w:rsidRDefault="00717DA8" w:rsidP="00717DA8">
      <w:pPr>
        <w:pStyle w:val="ListBullet"/>
      </w:pPr>
      <w:r w:rsidRPr="001B1876">
        <w:t>Chapter 7 introduces the R&amp;D TI survey that was developed and run as part of this review. The chapter also summarises the results of the survey. Further details of the method</w:t>
      </w:r>
      <w:r w:rsidR="00F52C84">
        <w:t xml:space="preserve"> used to</w:t>
      </w:r>
      <w:r w:rsidRPr="001B1876">
        <w:t xml:space="preserve"> develop the survey are in Appendix E</w:t>
      </w:r>
      <w:r w:rsidR="00F52C84">
        <w:t>;</w:t>
      </w:r>
      <w:r w:rsidRPr="001B1876">
        <w:t xml:space="preserve"> the survey questionnaire is included in Appendix F.</w:t>
      </w:r>
    </w:p>
    <w:p w14:paraId="20254C7C" w14:textId="123E268A" w:rsidR="00717DA8" w:rsidRPr="001B1876" w:rsidRDefault="00717DA8" w:rsidP="00717DA8">
      <w:pPr>
        <w:pStyle w:val="ListBullet"/>
      </w:pPr>
      <w:r w:rsidRPr="001B1876">
        <w:t>Chapter 8 describes the methods used</w:t>
      </w:r>
      <w:r w:rsidR="00F52C84">
        <w:t xml:space="preserve"> to analyse</w:t>
      </w:r>
      <w:r w:rsidR="00F52C84" w:rsidRPr="00F52C84">
        <w:t xml:space="preserve"> </w:t>
      </w:r>
      <w:r w:rsidR="00F52C84" w:rsidRPr="001B1876">
        <w:t>additionality rates under the programme</w:t>
      </w:r>
      <w:r w:rsidR="00F52C84">
        <w:t xml:space="preserve"> and sets out the</w:t>
      </w:r>
      <w:r w:rsidRPr="001B1876">
        <w:t xml:space="preserve"> results of</w:t>
      </w:r>
      <w:r w:rsidR="00F52C84">
        <w:t xml:space="preserve"> that</w:t>
      </w:r>
      <w:r w:rsidRPr="001B1876">
        <w:t xml:space="preserve"> analysis. These estimates are based on the results of the survey and use the CIE’s </w:t>
      </w:r>
      <w:r w:rsidR="007D42D0" w:rsidRPr="001B1876">
        <w:t>R&amp;D model. Details of the R&amp;D model are in Appendix G.</w:t>
      </w:r>
      <w:r w:rsidR="00354F01" w:rsidRPr="001B1876">
        <w:t xml:space="preserve"> This chapter also includes a discussion of the relationship between additionality and R&amp;D expenditure and turnover. Details of this analysis are in Appendix </w:t>
      </w:r>
      <w:r w:rsidR="00CA524A" w:rsidRPr="001B1876">
        <w:t>H</w:t>
      </w:r>
      <w:r w:rsidR="00354F01" w:rsidRPr="001B1876">
        <w:t>.</w:t>
      </w:r>
    </w:p>
    <w:p w14:paraId="51F3EAD1" w14:textId="59D0BE2B" w:rsidR="007D42D0" w:rsidRPr="001B1876" w:rsidRDefault="00F52C84" w:rsidP="00717DA8">
      <w:pPr>
        <w:pStyle w:val="ListBullet"/>
      </w:pPr>
      <w:r>
        <w:t>Chapter 9 discusses t</w:t>
      </w:r>
      <w:r w:rsidR="007D42D0" w:rsidRPr="001B1876">
        <w:t>he benefits of the R&amp;D TI. Th</w:t>
      </w:r>
      <w:r>
        <w:t>is analysis used</w:t>
      </w:r>
      <w:r w:rsidR="007D42D0" w:rsidRPr="001B1876">
        <w:t xml:space="preserve"> </w:t>
      </w:r>
      <w:r>
        <w:t xml:space="preserve">the </w:t>
      </w:r>
      <w:r w:rsidR="007D42D0" w:rsidRPr="001B1876">
        <w:t xml:space="preserve">results of the literature review and the survey to provide insight into the expected level of spillovers generated by the programme. </w:t>
      </w:r>
      <w:r>
        <w:t>The spillovers</w:t>
      </w:r>
      <w:r w:rsidRPr="001B1876">
        <w:t xml:space="preserve"> </w:t>
      </w:r>
      <w:r w:rsidR="007D42D0" w:rsidRPr="001B1876">
        <w:t>are combined with the estimated additionality rate and some assumptions about the profile of the benefits over time. A computable general equilibrium (CGE) model is used to estimate the economy</w:t>
      </w:r>
      <w:r w:rsidR="00396875">
        <w:t>-</w:t>
      </w:r>
      <w:r w:rsidR="007D42D0" w:rsidRPr="001B1876">
        <w:t>wide benefits of the programme. Details of the CGE model used are in Appendix </w:t>
      </w:r>
      <w:r w:rsidR="00CA524A" w:rsidRPr="001B1876">
        <w:t>I</w:t>
      </w:r>
      <w:r w:rsidR="007D42D0" w:rsidRPr="001B1876">
        <w:t>.</w:t>
      </w:r>
    </w:p>
    <w:p w14:paraId="15842F7E" w14:textId="77777777" w:rsidR="007D42D0" w:rsidRPr="001B1876" w:rsidRDefault="007D42D0" w:rsidP="00717DA8">
      <w:pPr>
        <w:pStyle w:val="ListBullet"/>
      </w:pPr>
      <w:r w:rsidRPr="001B1876">
        <w:t>Chapter 10 summarises the costs of the programme, including the administrative and compliance costs, the forgone tax revenue and the deadweight loss of taxation.</w:t>
      </w:r>
    </w:p>
    <w:p w14:paraId="0B1EA6E7" w14:textId="381C65FE" w:rsidR="007D42D0" w:rsidRPr="001B1876" w:rsidRDefault="007D42D0" w:rsidP="00717DA8">
      <w:pPr>
        <w:pStyle w:val="ListBullet"/>
      </w:pPr>
      <w:r w:rsidRPr="001B1876">
        <w:t xml:space="preserve">Chapter 11 brings together the estimates of costs and benefits of the R&amp;D TI in a </w:t>
      </w:r>
      <w:r w:rsidR="001B1876" w:rsidRPr="001B1876">
        <w:t>benefit–cost</w:t>
      </w:r>
      <w:r w:rsidRPr="001B1876">
        <w:t xml:space="preserve"> analysis. The results of the analysis are highly sensitive to assumptions of key parameters</w:t>
      </w:r>
      <w:r w:rsidR="00E41DC8">
        <w:t>, which</w:t>
      </w:r>
      <w:r w:rsidRPr="001B1876">
        <w:t xml:space="preserve"> are discussed at length in this chapter.</w:t>
      </w:r>
    </w:p>
    <w:p w14:paraId="31F5B340" w14:textId="77777777" w:rsidR="007D42D0" w:rsidRPr="001B1876" w:rsidRDefault="007D42D0" w:rsidP="00717DA8">
      <w:pPr>
        <w:pStyle w:val="ListBullet"/>
      </w:pPr>
      <w:r w:rsidRPr="001B1876">
        <w:t xml:space="preserve">Finally, Chapter 12 summarises the findings of the review against the </w:t>
      </w:r>
      <w:r w:rsidR="00E41DC8" w:rsidRPr="001B1876">
        <w:t xml:space="preserve">terms of reference </w:t>
      </w:r>
      <w:r w:rsidRPr="001B1876">
        <w:t>and the Expenditure Review Principles</w:t>
      </w:r>
      <w:r w:rsidR="00354F01" w:rsidRPr="001B1876">
        <w:t>.</w:t>
      </w:r>
    </w:p>
    <w:p w14:paraId="39EA7518" w14:textId="77777777" w:rsidR="003237D0" w:rsidRPr="001B1876" w:rsidRDefault="00541DE8" w:rsidP="003237D0">
      <w:pPr>
        <w:pStyle w:val="Heading1"/>
      </w:pPr>
      <w:bookmarkStart w:id="17" w:name="_Toc454188541"/>
      <w:r w:rsidRPr="001B1876">
        <w:t xml:space="preserve">Policy </w:t>
      </w:r>
      <w:r w:rsidR="002E0A96" w:rsidRPr="001B1876">
        <w:t>r</w:t>
      </w:r>
      <w:r w:rsidR="003237D0" w:rsidRPr="001B1876">
        <w:t>ationale</w:t>
      </w:r>
      <w:r w:rsidRPr="001B1876">
        <w:t xml:space="preserve"> and approach to evaluation</w:t>
      </w:r>
      <w:bookmarkEnd w:id="17"/>
    </w:p>
    <w:p w14:paraId="729AE133" w14:textId="33CA1B9F" w:rsidR="00FD6CBE" w:rsidRPr="001B1876" w:rsidRDefault="00FD6CBE" w:rsidP="00156CA1">
      <w:pPr>
        <w:pStyle w:val="ChapterIntroduction"/>
      </w:pPr>
      <w:r w:rsidRPr="001B1876">
        <w:t xml:space="preserve">The key rationale for government support of business R&amp;D is that R&amp;D leads to spillovers, which means </w:t>
      </w:r>
      <w:r w:rsidR="00E41DC8">
        <w:t xml:space="preserve">that </w:t>
      </w:r>
      <w:r w:rsidRPr="001B1876">
        <w:t xml:space="preserve">the social benefits are greater than </w:t>
      </w:r>
      <w:r w:rsidR="0011307B">
        <w:t xml:space="preserve">the </w:t>
      </w:r>
      <w:r w:rsidRPr="001B1876">
        <w:t>private benefits. This results in less than optimal levels of R&amp;D without intervention. The role of government policy, therefore, is to increase the level of R&amp;D toward</w:t>
      </w:r>
      <w:r w:rsidR="00E41DC8">
        <w:t>s</w:t>
      </w:r>
      <w:r w:rsidRPr="001B1876">
        <w:t xml:space="preserve"> the socially optimal level.</w:t>
      </w:r>
    </w:p>
    <w:p w14:paraId="3ABE464E" w14:textId="6D0DA39C" w:rsidR="00FD6CBE" w:rsidRPr="001B1876" w:rsidRDefault="00FD6CBE" w:rsidP="00156CA1">
      <w:pPr>
        <w:pStyle w:val="ChapterIntroduction"/>
      </w:pPr>
      <w:r w:rsidRPr="001B1876">
        <w:t>The objective of the R&amp;D T</w:t>
      </w:r>
      <w:r w:rsidR="00E41DC8">
        <w:t>I</w:t>
      </w:r>
      <w:r w:rsidRPr="001B1876">
        <w:t xml:space="preserve"> is to encourage R&amp;D that might not otherwise be conducted and </w:t>
      </w:r>
      <w:r w:rsidR="00E41DC8">
        <w:t>that</w:t>
      </w:r>
      <w:r w:rsidR="00E41DC8" w:rsidRPr="001B1876">
        <w:t xml:space="preserve"> </w:t>
      </w:r>
      <w:r w:rsidRPr="001B1876">
        <w:t>is likely to benefit the wider Australian economy.</w:t>
      </w:r>
    </w:p>
    <w:p w14:paraId="309C0404" w14:textId="71E54A1E" w:rsidR="00FD6CBE" w:rsidRPr="001B1876" w:rsidRDefault="00FD6CBE" w:rsidP="00156CA1">
      <w:pPr>
        <w:pStyle w:val="ChapterIntroduction"/>
      </w:pPr>
      <w:r w:rsidRPr="001B1876">
        <w:t>This review focuse</w:t>
      </w:r>
      <w:r w:rsidR="00E41DC8">
        <w:t>d</w:t>
      </w:r>
      <w:r w:rsidRPr="001B1876">
        <w:t xml:space="preserve"> on evaluating the R&amp;D TI in the context of this objective. The two major parameters that determine the effectiveness and efficiency of the programme are additionality (that is, the extra R&amp;D induced by the policy) and spillovers (the extent </w:t>
      </w:r>
      <w:r w:rsidR="00E41DC8">
        <w:t>to which</w:t>
      </w:r>
      <w:r w:rsidR="00E41DC8" w:rsidRPr="001B1876">
        <w:t xml:space="preserve"> </w:t>
      </w:r>
      <w:r w:rsidRPr="001B1876">
        <w:t xml:space="preserve">the research leads to </w:t>
      </w:r>
      <w:r w:rsidR="00476B86" w:rsidRPr="001B1876">
        <w:t>benefits beyond the firm conducting the research).</w:t>
      </w:r>
      <w:r w:rsidR="00D53C14" w:rsidRPr="001B1876">
        <w:t xml:space="preserve"> </w:t>
      </w:r>
      <w:r w:rsidR="00D53C14">
        <w:t>However, t</w:t>
      </w:r>
      <w:r w:rsidR="00D53C14" w:rsidRPr="001B1876">
        <w:t>he legislation does not specifically allow for these factors to be controlled.</w:t>
      </w:r>
    </w:p>
    <w:p w14:paraId="6C52D395" w14:textId="77777777" w:rsidR="003A02D5" w:rsidRPr="001B1876" w:rsidRDefault="000516F6" w:rsidP="003A02D5">
      <w:pPr>
        <w:pStyle w:val="Heading2"/>
      </w:pPr>
      <w:bookmarkStart w:id="18" w:name="_Toc454188542"/>
      <w:r w:rsidRPr="001B1876">
        <w:t>Government rationale</w:t>
      </w:r>
      <w:bookmarkEnd w:id="18"/>
    </w:p>
    <w:p w14:paraId="408BFBEE" w14:textId="0238179F" w:rsidR="003A02D5" w:rsidRPr="001B1876" w:rsidRDefault="00CB4BB0" w:rsidP="003A02D5">
      <w:pPr>
        <w:pStyle w:val="BodyText"/>
      </w:pPr>
      <w:r w:rsidRPr="001B1876">
        <w:t xml:space="preserve">In a market-based society such as Australia, the government has a role to play in increasing wellbeing and </w:t>
      </w:r>
      <w:r w:rsidR="00C81573" w:rsidRPr="001B1876">
        <w:t>ensuring equity by</w:t>
      </w:r>
      <w:r w:rsidRPr="001B1876">
        <w:t xml:space="preserve"> supplementing (not replacing) markets. Government program</w:t>
      </w:r>
      <w:r w:rsidR="00F73A9F" w:rsidRPr="001B1876">
        <w:t>me</w:t>
      </w:r>
      <w:r w:rsidRPr="001B1876">
        <w:t xml:space="preserve">s and interventions should increase living standards while ensuring </w:t>
      </w:r>
      <w:r w:rsidR="00E41DC8">
        <w:t xml:space="preserve">that </w:t>
      </w:r>
      <w:r w:rsidRPr="001B1876">
        <w:t>hard work, risk and innovation are appropriately rewarded (NCOA 2014).</w:t>
      </w:r>
    </w:p>
    <w:p w14:paraId="554CBC97" w14:textId="01064C8E" w:rsidR="00C81573" w:rsidRPr="001B1876" w:rsidRDefault="00C81573" w:rsidP="003A02D5">
      <w:pPr>
        <w:pStyle w:val="BodyText"/>
      </w:pPr>
      <w:r w:rsidRPr="001B1876">
        <w:t>Government program</w:t>
      </w:r>
      <w:r w:rsidR="00DD2466" w:rsidRPr="001B1876">
        <w:t>me</w:t>
      </w:r>
      <w:r w:rsidRPr="001B1876">
        <w:t xml:space="preserve">s need to be developed and reviewed in keeping with the appropriate role </w:t>
      </w:r>
      <w:r w:rsidR="00E41DC8">
        <w:t>of</w:t>
      </w:r>
      <w:r w:rsidR="00E41DC8" w:rsidRPr="001B1876">
        <w:t xml:space="preserve"> </w:t>
      </w:r>
      <w:r w:rsidRPr="001B1876">
        <w:t>governments. Maintaining a focus on th</w:t>
      </w:r>
      <w:r w:rsidR="00E41DC8">
        <w:t>at</w:t>
      </w:r>
      <w:r w:rsidRPr="001B1876">
        <w:t xml:space="preserve"> role is important to ensure </w:t>
      </w:r>
      <w:r w:rsidR="00E41DC8">
        <w:t xml:space="preserve">that </w:t>
      </w:r>
      <w:r w:rsidRPr="001B1876">
        <w:t>policies and program</w:t>
      </w:r>
      <w:r w:rsidR="00DD2466" w:rsidRPr="001B1876">
        <w:t>me</w:t>
      </w:r>
      <w:r w:rsidRPr="001B1876">
        <w:t xml:space="preserve">s remain relevant, appropriate and efficient. Without this focus, there is potential for mission </w:t>
      </w:r>
      <w:r w:rsidR="00D75CF5" w:rsidRPr="001B1876">
        <w:t xml:space="preserve">or scope </w:t>
      </w:r>
      <w:r w:rsidRPr="001B1876">
        <w:t>creep</w:t>
      </w:r>
      <w:r w:rsidR="0011307B">
        <w:t>,</w:t>
      </w:r>
      <w:r w:rsidR="00F25FE3" w:rsidRPr="001B1876">
        <w:t xml:space="preserve"> and the resulting program</w:t>
      </w:r>
      <w:r w:rsidR="00DD2466" w:rsidRPr="001B1876">
        <w:t>me</w:t>
      </w:r>
      <w:r w:rsidR="0011307B">
        <w:t>s</w:t>
      </w:r>
      <w:r w:rsidR="00F25FE3" w:rsidRPr="001B1876">
        <w:t xml:space="preserve"> may not be </w:t>
      </w:r>
      <w:r w:rsidR="00F73A9F" w:rsidRPr="001B1876">
        <w:t>optimal</w:t>
      </w:r>
      <w:r w:rsidR="00F25FE3" w:rsidRPr="001B1876">
        <w:t>.</w:t>
      </w:r>
    </w:p>
    <w:p w14:paraId="7BEBD29B" w14:textId="6EE1C32E" w:rsidR="00C44402" w:rsidRPr="001B1876" w:rsidRDefault="00626865" w:rsidP="00D93D83">
      <w:pPr>
        <w:pStyle w:val="BodyText"/>
      </w:pPr>
      <w:r w:rsidRPr="001B1876">
        <w:t xml:space="preserve">The National Commission of Audit sets out </w:t>
      </w:r>
      <w:r w:rsidR="00170995" w:rsidRPr="001B1876">
        <w:t xml:space="preserve">the things </w:t>
      </w:r>
      <w:r w:rsidRPr="001B1876">
        <w:t>that Australians expect their governments to</w:t>
      </w:r>
      <w:r w:rsidR="00C20F85" w:rsidRPr="001B1876">
        <w:t xml:space="preserve"> provide</w:t>
      </w:r>
      <w:r w:rsidR="00E41DC8" w:rsidRPr="001B1876">
        <w:t xml:space="preserve"> (NCOA 2014)</w:t>
      </w:r>
      <w:r w:rsidR="00C20F85" w:rsidRPr="001B1876">
        <w:t xml:space="preserve">. These more or less correspond to </w:t>
      </w:r>
      <w:r w:rsidR="00170995" w:rsidRPr="001B1876">
        <w:t xml:space="preserve">correcting </w:t>
      </w:r>
      <w:r w:rsidR="004C7AB7" w:rsidRPr="001B1876">
        <w:t>examples</w:t>
      </w:r>
      <w:r w:rsidR="00C20F85" w:rsidRPr="001B1876">
        <w:t xml:space="preserve"> </w:t>
      </w:r>
      <w:r w:rsidR="004C7AB7" w:rsidRPr="001B1876">
        <w:t>of</w:t>
      </w:r>
      <w:r w:rsidR="00C20F85" w:rsidRPr="001B1876">
        <w:t xml:space="preserve"> market failure</w:t>
      </w:r>
      <w:r w:rsidR="001B1876">
        <w:t>—</w:t>
      </w:r>
      <w:r w:rsidR="00C20F85" w:rsidRPr="001B1876">
        <w:t xml:space="preserve">either through the </w:t>
      </w:r>
      <w:r w:rsidR="00170995" w:rsidRPr="001B1876">
        <w:t xml:space="preserve">provision </w:t>
      </w:r>
      <w:r w:rsidR="00C20F85" w:rsidRPr="001B1876">
        <w:t xml:space="preserve">of public goods or </w:t>
      </w:r>
      <w:r w:rsidR="00170995" w:rsidRPr="001B1876">
        <w:t xml:space="preserve">remedying </w:t>
      </w:r>
      <w:r w:rsidR="00D93D83" w:rsidRPr="001B1876">
        <w:t xml:space="preserve">(positive or negative) </w:t>
      </w:r>
      <w:r w:rsidR="00C20F85" w:rsidRPr="001B1876">
        <w:t>externalities. For example, public goods include the p</w:t>
      </w:r>
      <w:r w:rsidRPr="001B1876">
        <w:t>rovi</w:t>
      </w:r>
      <w:r w:rsidR="00C20F85" w:rsidRPr="001B1876">
        <w:t xml:space="preserve">sion of </w:t>
      </w:r>
      <w:r w:rsidRPr="001B1876">
        <w:t xml:space="preserve">law and order, </w:t>
      </w:r>
      <w:r w:rsidR="007F3A50">
        <w:t xml:space="preserve">the </w:t>
      </w:r>
      <w:r w:rsidR="00C20F85" w:rsidRPr="001B1876">
        <w:t>defenc</w:t>
      </w:r>
      <w:r w:rsidRPr="001B1876">
        <w:t>e of the nation</w:t>
      </w:r>
      <w:r w:rsidR="007F3A50">
        <w:t>,</w:t>
      </w:r>
      <w:r w:rsidR="00D93D83" w:rsidRPr="001B1876">
        <w:t xml:space="preserve"> and</w:t>
      </w:r>
      <w:r w:rsidR="00C20F85" w:rsidRPr="001B1876">
        <w:t xml:space="preserve"> infrastructure such as roads and railways</w:t>
      </w:r>
      <w:r w:rsidR="00D93D83" w:rsidRPr="001B1876">
        <w:t xml:space="preserve">. Positive externalities are created by </w:t>
      </w:r>
      <w:r w:rsidRPr="001B1876">
        <w:t>esse</w:t>
      </w:r>
      <w:r w:rsidR="00C20F85" w:rsidRPr="001B1876">
        <w:t>n</w:t>
      </w:r>
      <w:r w:rsidRPr="001B1876">
        <w:t>tial services such as health and educ</w:t>
      </w:r>
      <w:r w:rsidR="00D93D83" w:rsidRPr="001B1876">
        <w:t>a</w:t>
      </w:r>
      <w:r w:rsidRPr="001B1876">
        <w:t>ti</w:t>
      </w:r>
      <w:r w:rsidR="00D93D83" w:rsidRPr="001B1876">
        <w:t>on</w:t>
      </w:r>
      <w:r w:rsidR="007F3A50">
        <w:t>,</w:t>
      </w:r>
      <w:r w:rsidR="00DD2466" w:rsidRPr="001B1876">
        <w:t xml:space="preserve"> a</w:t>
      </w:r>
      <w:r w:rsidR="00D93D83" w:rsidRPr="001B1876">
        <w:t xml:space="preserve">nd negative externalities are controlled by </w:t>
      </w:r>
      <w:r w:rsidR="00847C7D" w:rsidRPr="001B1876">
        <w:t xml:space="preserve">environmental </w:t>
      </w:r>
      <w:r w:rsidR="00170995" w:rsidRPr="001B1876">
        <w:t>regulations</w:t>
      </w:r>
      <w:r w:rsidR="00847C7D" w:rsidRPr="001B1876">
        <w:t>.</w:t>
      </w:r>
    </w:p>
    <w:p w14:paraId="20FB77C6" w14:textId="135819D2" w:rsidR="00F127D0" w:rsidRDefault="00F25FE3" w:rsidP="000516F6">
      <w:pPr>
        <w:pStyle w:val="BodyText"/>
      </w:pPr>
      <w:r w:rsidRPr="001B1876">
        <w:t>The Productivity Commission</w:t>
      </w:r>
      <w:r w:rsidR="007F3A50">
        <w:t xml:space="preserve"> (PC)</w:t>
      </w:r>
      <w:r w:rsidRPr="001B1876">
        <w:t xml:space="preserve"> </w:t>
      </w:r>
      <w:r w:rsidR="007F3A50">
        <w:t xml:space="preserve">has </w:t>
      </w:r>
      <w:r w:rsidRPr="001B1876">
        <w:t>discusse</w:t>
      </w:r>
      <w:r w:rsidR="007F3A50">
        <w:t>d</w:t>
      </w:r>
      <w:r w:rsidRPr="001B1876">
        <w:t xml:space="preserve"> justifications for government support of science and innovation</w:t>
      </w:r>
      <w:r w:rsidR="007F3A50" w:rsidRPr="001B1876">
        <w:t xml:space="preserve"> (PC 2007)</w:t>
      </w:r>
      <w:r w:rsidRPr="001B1876">
        <w:t xml:space="preserve">. </w:t>
      </w:r>
      <w:r w:rsidR="000516F6" w:rsidRPr="001B1876">
        <w:t>The</w:t>
      </w:r>
      <w:r w:rsidR="0058204E" w:rsidRPr="001B1876">
        <w:t xml:space="preserve"> various rationales</w:t>
      </w:r>
      <w:r w:rsidR="000516F6" w:rsidRPr="001B1876">
        <w:t xml:space="preserve"> are listed </w:t>
      </w:r>
      <w:r w:rsidR="00924A9B">
        <w:t>here, h</w:t>
      </w:r>
      <w:r w:rsidR="000516F6" w:rsidRPr="001B1876">
        <w:t xml:space="preserve">owever, the PC supported </w:t>
      </w:r>
      <w:r w:rsidR="0011307B" w:rsidRPr="001B1876">
        <w:t xml:space="preserve">only </w:t>
      </w:r>
      <w:r w:rsidR="000516F6" w:rsidRPr="001B1876">
        <w:t xml:space="preserve">two of the proposed rationales as being strong justifications for government support. </w:t>
      </w:r>
      <w:r w:rsidR="007F3A50">
        <w:t>B</w:t>
      </w:r>
      <w:r w:rsidR="00764ECB" w:rsidRPr="001B1876">
        <w:t xml:space="preserve">oth </w:t>
      </w:r>
      <w:r w:rsidR="007F3A50">
        <w:t xml:space="preserve">are </w:t>
      </w:r>
      <w:r w:rsidR="00764ECB" w:rsidRPr="001B1876">
        <w:t xml:space="preserve">consistent with the role of government outlined by the </w:t>
      </w:r>
      <w:r w:rsidR="00DB6B04" w:rsidRPr="001B1876">
        <w:t>National</w:t>
      </w:r>
      <w:r w:rsidR="00764ECB" w:rsidRPr="001B1876">
        <w:t xml:space="preserve"> Commission of Audit. </w:t>
      </w:r>
      <w:r w:rsidR="007F3A50">
        <w:t>The PC noted t</w:t>
      </w:r>
      <w:r w:rsidR="000516F6" w:rsidRPr="001B1876">
        <w:t xml:space="preserve">hree </w:t>
      </w:r>
      <w:r w:rsidR="00764ECB" w:rsidRPr="001B1876">
        <w:t xml:space="preserve">proposed rationales </w:t>
      </w:r>
      <w:r w:rsidR="000516F6" w:rsidRPr="001B1876">
        <w:t>as having some validity</w:t>
      </w:r>
      <w:r w:rsidR="007F3A50">
        <w:t>,</w:t>
      </w:r>
      <w:r w:rsidR="000516F6" w:rsidRPr="001B1876">
        <w:t xml:space="preserve"> and another three as having little merit. </w:t>
      </w:r>
      <w:r w:rsidRPr="001B1876">
        <w:t>Th</w:t>
      </w:r>
      <w:r w:rsidR="00924A9B">
        <w:t>is chapter</w:t>
      </w:r>
      <w:r w:rsidRPr="001B1876">
        <w:t xml:space="preserve"> discusses the merits (or otherwise) of the </w:t>
      </w:r>
      <w:r w:rsidR="00FD3A02" w:rsidRPr="001B1876">
        <w:t>various justifications.</w:t>
      </w:r>
    </w:p>
    <w:p w14:paraId="75F0A10B" w14:textId="70264ED7" w:rsidR="00924A9B" w:rsidRDefault="00924A9B" w:rsidP="00924A9B">
      <w:pPr>
        <w:pStyle w:val="ListBullet"/>
      </w:pPr>
      <w:r>
        <w:t>Strong justifications:</w:t>
      </w:r>
    </w:p>
    <w:p w14:paraId="08AB7F7A" w14:textId="15AFC91F" w:rsidR="00924A9B" w:rsidRDefault="00924A9B" w:rsidP="00924A9B">
      <w:pPr>
        <w:pStyle w:val="ListBullet2"/>
      </w:pPr>
      <w:r w:rsidRPr="001B1876">
        <w:t>Existence of ‘spillovers’ from innovation (the public good nature of research)</w:t>
      </w:r>
    </w:p>
    <w:p w14:paraId="13C372DF" w14:textId="78D81F0D" w:rsidR="00924A9B" w:rsidRDefault="00924A9B" w:rsidP="00924A9B">
      <w:pPr>
        <w:pStyle w:val="ListBullet2"/>
      </w:pPr>
      <w:r w:rsidRPr="001B1876">
        <w:t>Publicly funded R&amp;D is a significant contributor to innovation in the functions performed by government</w:t>
      </w:r>
    </w:p>
    <w:p w14:paraId="162C3C99" w14:textId="073C54BB" w:rsidR="00924A9B" w:rsidRDefault="00924A9B" w:rsidP="00924A9B">
      <w:pPr>
        <w:pStyle w:val="ListBullet"/>
      </w:pPr>
      <w:r>
        <w:t>Justifications with some validity:</w:t>
      </w:r>
    </w:p>
    <w:p w14:paraId="6C4CC123" w14:textId="34A1BFB0" w:rsidR="00924A9B" w:rsidRDefault="00924A9B" w:rsidP="00924A9B">
      <w:pPr>
        <w:pStyle w:val="ListBullet2"/>
      </w:pPr>
      <w:r w:rsidRPr="001B1876">
        <w:t>Intangible value that science elicits and entails</w:t>
      </w:r>
    </w:p>
    <w:p w14:paraId="13CEE7DC" w14:textId="03A19188" w:rsidR="00924A9B" w:rsidRDefault="00924A9B" w:rsidP="00924A9B">
      <w:pPr>
        <w:pStyle w:val="ListBullet2"/>
      </w:pPr>
      <w:r w:rsidRPr="001B1876">
        <w:t>Asymmetric tax treatment of profits and losses</w:t>
      </w:r>
    </w:p>
    <w:p w14:paraId="7BAC72FC" w14:textId="21C41C85" w:rsidR="00924A9B" w:rsidRDefault="00924A9B" w:rsidP="00924A9B">
      <w:pPr>
        <w:pStyle w:val="ListBullet2"/>
      </w:pPr>
      <w:r w:rsidRPr="001B1876">
        <w:t>Imperfections in capital markets that affect finance for risky or uncertain investments by small firms</w:t>
      </w:r>
    </w:p>
    <w:p w14:paraId="7B86CE3D" w14:textId="5D3CF627" w:rsidR="00924A9B" w:rsidRDefault="00924A9B" w:rsidP="00924A9B">
      <w:pPr>
        <w:pStyle w:val="ListBullet"/>
      </w:pPr>
      <w:r>
        <w:t>Justifications with little merit</w:t>
      </w:r>
    </w:p>
    <w:p w14:paraId="4A4BE92B" w14:textId="031959CC" w:rsidR="00924A9B" w:rsidRDefault="00924A9B" w:rsidP="00924A9B">
      <w:pPr>
        <w:pStyle w:val="ListBullet2"/>
      </w:pPr>
      <w:r w:rsidRPr="001B1876">
        <w:t>Addressing the possibility that large research projects cannot easily be divided</w:t>
      </w:r>
    </w:p>
    <w:p w14:paraId="46045E60" w14:textId="30A5706D" w:rsidR="00924A9B" w:rsidRDefault="00924A9B" w:rsidP="00924A9B">
      <w:pPr>
        <w:pStyle w:val="ListBullet2"/>
      </w:pPr>
      <w:r w:rsidRPr="001B1876">
        <w:t>Business myopia</w:t>
      </w:r>
    </w:p>
    <w:p w14:paraId="55D6E07C" w14:textId="2B72904E" w:rsidR="00924A9B" w:rsidRDefault="00924A9B" w:rsidP="00924A9B">
      <w:pPr>
        <w:pStyle w:val="ListBullet2"/>
      </w:pPr>
      <w:r w:rsidRPr="001B1876">
        <w:t>Transforming Australia’s industry</w:t>
      </w:r>
    </w:p>
    <w:p w14:paraId="0F2ADB1B" w14:textId="77777777" w:rsidR="004751C1" w:rsidRPr="001B1876" w:rsidRDefault="000516F6" w:rsidP="00FD3A02">
      <w:pPr>
        <w:pStyle w:val="Heading3"/>
      </w:pPr>
      <w:bookmarkStart w:id="19" w:name="_Ref444692252"/>
      <w:r w:rsidRPr="001B1876">
        <w:t>Widely accepted, strong justification</w:t>
      </w:r>
      <w:r w:rsidR="004751C1" w:rsidRPr="001B1876">
        <w:t>s</w:t>
      </w:r>
    </w:p>
    <w:p w14:paraId="7A24454A" w14:textId="77777777" w:rsidR="00DB34D0" w:rsidRPr="001B1876" w:rsidRDefault="00FD3A02" w:rsidP="004751C1">
      <w:pPr>
        <w:pStyle w:val="Heading4"/>
      </w:pPr>
      <w:r w:rsidRPr="001B1876">
        <w:t>Public good nature of research</w:t>
      </w:r>
      <w:bookmarkEnd w:id="19"/>
    </w:p>
    <w:p w14:paraId="5C8327B6" w14:textId="6CC97EB3" w:rsidR="00066910" w:rsidRPr="001B1876" w:rsidRDefault="00066910" w:rsidP="00066910">
      <w:pPr>
        <w:pStyle w:val="BodyText"/>
      </w:pPr>
      <w:r w:rsidRPr="001B1876">
        <w:t xml:space="preserve">The rationale for government involvement in markets centres </w:t>
      </w:r>
      <w:r w:rsidR="007F3A50">
        <w:t>on</w:t>
      </w:r>
      <w:r w:rsidR="007F3A50" w:rsidRPr="001B1876">
        <w:t xml:space="preserve"> </w:t>
      </w:r>
      <w:r w:rsidRPr="001B1876">
        <w:t>the presence of market failures. Where, for some reason, markets fail to lead to efficient outcomes</w:t>
      </w:r>
      <w:r w:rsidR="007F3A50">
        <w:t>,</w:t>
      </w:r>
      <w:r w:rsidRPr="001B1876">
        <w:t xml:space="preserve"> there may be a role for governments </w:t>
      </w:r>
      <w:r w:rsidR="001C26F9" w:rsidRPr="001B1876">
        <w:t>to</w:t>
      </w:r>
      <w:r w:rsidRPr="001B1876">
        <w:t xml:space="preserve"> intervene to </w:t>
      </w:r>
      <w:r w:rsidR="007F3A50">
        <w:t>achieve</w:t>
      </w:r>
      <w:r w:rsidR="007F3A50" w:rsidRPr="001B1876">
        <w:t xml:space="preserve"> </w:t>
      </w:r>
      <w:r w:rsidRPr="001B1876">
        <w:t>a more efficient outcome for society.</w:t>
      </w:r>
    </w:p>
    <w:p w14:paraId="2E974676" w14:textId="35E33ED1" w:rsidR="00B02204" w:rsidRPr="001B1876" w:rsidRDefault="00066910" w:rsidP="00066910">
      <w:pPr>
        <w:pStyle w:val="BodyText"/>
      </w:pPr>
      <w:r w:rsidRPr="001B1876">
        <w:t xml:space="preserve">In the case of investment in </w:t>
      </w:r>
      <w:r w:rsidR="007F3A50">
        <w:t>R&amp;D</w:t>
      </w:r>
      <w:r w:rsidRPr="001B1876">
        <w:t xml:space="preserve">, it is widely recognised that government intervention is warranted due to the public </w:t>
      </w:r>
      <w:r w:rsidR="001C26F9" w:rsidRPr="001B1876">
        <w:t>good</w:t>
      </w:r>
      <w:r w:rsidRPr="001B1876">
        <w:t xml:space="preserve"> qualities of knowledge</w:t>
      </w:r>
      <w:r w:rsidR="001B1876">
        <w:t>—</w:t>
      </w:r>
      <w:r w:rsidRPr="001B1876">
        <w:t>that is, knowledge is (to a large extent) non-rival and non-excludable. The use of a piece of information by one party does not necessarily reduce the benefits of that information to others</w:t>
      </w:r>
      <w:r w:rsidR="000516F6" w:rsidRPr="001B1876">
        <w:t xml:space="preserve"> (non-rival)</w:t>
      </w:r>
      <w:r w:rsidRPr="001B1876">
        <w:t>, and</w:t>
      </w:r>
      <w:r w:rsidR="007F3A50">
        <w:t>,</w:t>
      </w:r>
      <w:r w:rsidRPr="001B1876">
        <w:t xml:space="preserve"> despite efforts to protect intellectual property, it is difficult to exclude parties from making use of knowledge (particularly basic or general knowledge) generated by others</w:t>
      </w:r>
      <w:r w:rsidR="000516F6" w:rsidRPr="001B1876">
        <w:t xml:space="preserve"> (non-excludable)</w:t>
      </w:r>
      <w:r w:rsidRPr="001B1876">
        <w:t>.</w:t>
      </w:r>
    </w:p>
    <w:p w14:paraId="7C76F26F" w14:textId="3DF8E0C6" w:rsidR="00D5349A" w:rsidRPr="001B1876" w:rsidRDefault="00B02204" w:rsidP="00D5349A">
      <w:pPr>
        <w:pStyle w:val="BodyText"/>
      </w:pPr>
      <w:r w:rsidRPr="001B1876">
        <w:t>The non-excludable nature</w:t>
      </w:r>
      <w:r w:rsidR="007F3A50">
        <w:t xml:space="preserve"> of knowledge</w:t>
      </w:r>
      <w:r w:rsidR="00066910" w:rsidRPr="001B1876">
        <w:t xml:space="preserve"> is the focus of most justifications for government involvement in </w:t>
      </w:r>
      <w:r w:rsidR="007F3A50">
        <w:t>R&amp;D</w:t>
      </w:r>
      <w:r w:rsidR="00066910" w:rsidRPr="001B1876">
        <w:t xml:space="preserve"> efforts. </w:t>
      </w:r>
      <w:r w:rsidR="00EB312D" w:rsidRPr="001B1876">
        <w:t>S</w:t>
      </w:r>
      <w:r w:rsidR="00066910" w:rsidRPr="001B1876">
        <w:t xml:space="preserve">pillover of benefits of knowledge from the original party to others means that the social benefits of a piece of information or knowledge will be greater than the private benefits that can be realised by the party investing in the research. Therefore, the level of investment in </w:t>
      </w:r>
      <w:r w:rsidR="007F3A50">
        <w:t>R&amp;D</w:t>
      </w:r>
      <w:r w:rsidR="00066910" w:rsidRPr="001B1876">
        <w:t xml:space="preserve"> by the private sector is expected to be lower than is socially optimal</w:t>
      </w:r>
      <w:r w:rsidR="001B1876">
        <w:t>—</w:t>
      </w:r>
      <w:r w:rsidR="00066910" w:rsidRPr="001B1876">
        <w:t>providing a rationale for government involvement</w:t>
      </w:r>
      <w:r w:rsidR="001C26F9" w:rsidRPr="001B1876">
        <w:t xml:space="preserve"> to increase R&amp;D to</w:t>
      </w:r>
      <w:r w:rsidR="004C7AB7" w:rsidRPr="001B1876">
        <w:t>wards</w:t>
      </w:r>
      <w:r w:rsidR="001C26F9" w:rsidRPr="001B1876">
        <w:t xml:space="preserve"> the socially</w:t>
      </w:r>
      <w:r w:rsidR="00D22BE6" w:rsidRPr="001B1876">
        <w:t xml:space="preserve"> </w:t>
      </w:r>
      <w:r w:rsidR="001C26F9" w:rsidRPr="001B1876">
        <w:t>optimal level</w:t>
      </w:r>
      <w:r w:rsidR="00066910" w:rsidRPr="001B1876">
        <w:t>.</w:t>
      </w:r>
      <w:r w:rsidR="00D5349A" w:rsidRPr="001B1876">
        <w:t xml:space="preserve"> This is illustrated in </w:t>
      </w:r>
      <w:r w:rsidR="007F3A50">
        <w:t>C</w:t>
      </w:r>
      <w:r w:rsidR="00D5349A" w:rsidRPr="001B1876">
        <w:t xml:space="preserve">hart </w:t>
      </w:r>
      <w:r w:rsidR="003E786B">
        <w:fldChar w:fldCharType="begin"/>
      </w:r>
      <w:r w:rsidR="003E786B">
        <w:instrText xml:space="preserve"> REF _Caption1085</w:instrText>
      </w:r>
      <w:r w:rsidR="003E786B">
        <w:instrText xml:space="preserve"> </w:instrText>
      </w:r>
      <w:r w:rsidR="003E786B">
        <w:fldChar w:fldCharType="separate"/>
      </w:r>
      <w:r w:rsidR="003E786B">
        <w:rPr>
          <w:noProof/>
        </w:rPr>
        <w:t>2</w:t>
      </w:r>
      <w:r w:rsidR="003E786B" w:rsidRPr="001B1876">
        <w:rPr>
          <w:noProof/>
        </w:rPr>
        <w:t>.</w:t>
      </w:r>
      <w:r w:rsidR="003E786B">
        <w:rPr>
          <w:noProof/>
        </w:rPr>
        <w:t>1</w:t>
      </w:r>
      <w:r w:rsidR="003E786B">
        <w:rPr>
          <w:noProof/>
        </w:rPr>
        <w:fldChar w:fldCharType="end"/>
      </w:r>
      <w:r w:rsidR="00D5349A" w:rsidRPr="001B1876">
        <w:t xml:space="preserve">. Given the </w:t>
      </w:r>
      <w:r w:rsidR="000516F6" w:rsidRPr="001B1876">
        <w:t xml:space="preserve">marginal </w:t>
      </w:r>
      <w:r w:rsidR="00D5349A" w:rsidRPr="001B1876">
        <w:t>cost of research (shown by the line MC), a private firm would choose to invest in research at the level R</w:t>
      </w:r>
      <w:r w:rsidR="00D5349A" w:rsidRPr="001B1876">
        <w:rPr>
          <w:vertAlign w:val="subscript"/>
        </w:rPr>
        <w:t>P</w:t>
      </w:r>
      <w:r w:rsidR="007F3A50">
        <w:t>,</w:t>
      </w:r>
      <w:r w:rsidR="00D5349A" w:rsidRPr="001B1876">
        <w:t xml:space="preserve"> where the </w:t>
      </w:r>
      <w:r w:rsidR="000516F6" w:rsidRPr="001B1876">
        <w:t xml:space="preserve">marginal </w:t>
      </w:r>
      <w:r w:rsidR="00D5349A" w:rsidRPr="001B1876">
        <w:t>costs and benefits to the firm equate</w:t>
      </w:r>
      <w:r w:rsidR="000516F6" w:rsidRPr="001B1876">
        <w:t xml:space="preserve"> (the line MC meets the line MB</w:t>
      </w:r>
      <w:r w:rsidR="000516F6" w:rsidRPr="001B1876">
        <w:rPr>
          <w:vertAlign w:val="subscript"/>
        </w:rPr>
        <w:t>P</w:t>
      </w:r>
      <w:r w:rsidR="000516F6" w:rsidRPr="001B1876">
        <w:t>)</w:t>
      </w:r>
      <w:r w:rsidR="00D5349A" w:rsidRPr="001B1876">
        <w:t>. However, the benefits to society are greater (as shown by the line MB</w:t>
      </w:r>
      <w:r w:rsidR="00D5349A" w:rsidRPr="001B1876">
        <w:rPr>
          <w:vertAlign w:val="subscript"/>
        </w:rPr>
        <w:t>S</w:t>
      </w:r>
      <w:r w:rsidR="00D5349A" w:rsidRPr="001B1876">
        <w:t>)</w:t>
      </w:r>
      <w:r w:rsidR="007F3A50">
        <w:t>,</w:t>
      </w:r>
      <w:r w:rsidR="00D5349A" w:rsidRPr="001B1876">
        <w:t xml:space="preserve"> so the socially</w:t>
      </w:r>
      <w:r w:rsidR="00D22BE6" w:rsidRPr="001B1876">
        <w:t xml:space="preserve"> </w:t>
      </w:r>
      <w:r w:rsidR="00D5349A" w:rsidRPr="001B1876">
        <w:t>optimal level of research would be R</w:t>
      </w:r>
      <w:r w:rsidR="00D5349A" w:rsidRPr="001B1876">
        <w:rPr>
          <w:vertAlign w:val="subscript"/>
        </w:rPr>
        <w:t>S</w:t>
      </w:r>
      <w:r w:rsidR="00D5349A" w:rsidRPr="001B1876">
        <w:t xml:space="preserve">. Government interventions </w:t>
      </w:r>
      <w:r w:rsidR="001C26F9" w:rsidRPr="001B1876">
        <w:t xml:space="preserve">should </w:t>
      </w:r>
      <w:r w:rsidR="00D5349A" w:rsidRPr="001B1876">
        <w:t xml:space="preserve">aim to increase the level of </w:t>
      </w:r>
      <w:r w:rsidR="007F3A50">
        <w:t>R&amp;D</w:t>
      </w:r>
      <w:r w:rsidR="00D5349A" w:rsidRPr="001B1876">
        <w:t xml:space="preserve"> toward</w:t>
      </w:r>
      <w:r w:rsidR="007F3A50">
        <w:t>s</w:t>
      </w:r>
      <w:r w:rsidR="00D5349A" w:rsidRPr="001B1876">
        <w:t xml:space="preserve"> the socially</w:t>
      </w:r>
      <w:r w:rsidR="00D22BE6" w:rsidRPr="001B1876">
        <w:t xml:space="preserve"> </w:t>
      </w:r>
      <w:r w:rsidR="00D5349A" w:rsidRPr="001B1876">
        <w:t>optimal level</w:t>
      </w:r>
      <w:r w:rsidR="000516F6" w:rsidRPr="001B1876">
        <w:t xml:space="preserve">. However, governments should pursue this </w:t>
      </w:r>
      <w:r w:rsidR="0011307B" w:rsidRPr="001B1876">
        <w:t xml:space="preserve">only </w:t>
      </w:r>
      <w:r w:rsidR="00D5349A" w:rsidRPr="001B1876">
        <w:t>where it is efficient to do so</w:t>
      </w:r>
      <w:r w:rsidR="001B1876">
        <w:t>—</w:t>
      </w:r>
      <w:r w:rsidR="00D5349A" w:rsidRPr="001B1876">
        <w:t>that is, where the benefits of the intervention are greater than the costs.</w:t>
      </w:r>
    </w:p>
    <w:p w14:paraId="7A3F76CB" w14:textId="29CE6897" w:rsidR="000874BE" w:rsidRPr="001B1876" w:rsidRDefault="000874BE" w:rsidP="00D5349A">
      <w:pPr>
        <w:pStyle w:val="BodyText"/>
      </w:pPr>
      <w:r w:rsidRPr="001B1876">
        <w:t>A</w:t>
      </w:r>
      <w:r w:rsidR="002C32D8" w:rsidRPr="001B1876">
        <w:t xml:space="preserve"> simple </w:t>
      </w:r>
      <w:r w:rsidRPr="001B1876">
        <w:t xml:space="preserve">example </w:t>
      </w:r>
      <w:r w:rsidR="007F3A50">
        <w:t>in which</w:t>
      </w:r>
      <w:r w:rsidRPr="001B1876">
        <w:t xml:space="preserve"> providing support to encourage R&amp;D is justified is in the case of </w:t>
      </w:r>
      <w:r w:rsidR="002C32D8" w:rsidRPr="001B1876">
        <w:t xml:space="preserve">new </w:t>
      </w:r>
      <w:r w:rsidRPr="001B1876">
        <w:t>knowledge</w:t>
      </w:r>
      <w:r w:rsidR="002C32D8" w:rsidRPr="001B1876">
        <w:t xml:space="preserve"> in a competitive market</w:t>
      </w:r>
      <w:r w:rsidRPr="001B1876">
        <w:t xml:space="preserve">. A firm may need to make a significant investment to </w:t>
      </w:r>
      <w:r w:rsidR="002C32D8" w:rsidRPr="001B1876">
        <w:t xml:space="preserve">generate new </w:t>
      </w:r>
      <w:r w:rsidRPr="001B1876">
        <w:t>knowledge, yet other firms are able to easily access and absorb the knowledge.</w:t>
      </w:r>
      <w:r w:rsidR="002C32D8" w:rsidRPr="001B1876">
        <w:t xml:space="preserve"> Competitor firms adopting the knowledge reduce the benefit to the first firm.</w:t>
      </w:r>
      <w:r w:rsidRPr="001B1876">
        <w:t xml:space="preserve"> In this case, the spillovers to other firms from the initial investment may be significant</w:t>
      </w:r>
      <w:r w:rsidR="007F3A50">
        <w:t>,</w:t>
      </w:r>
      <w:r w:rsidRPr="001B1876">
        <w:t xml:space="preserve"> and the investment is unlikely to be </w:t>
      </w:r>
      <w:r w:rsidR="007F3A50">
        <w:t>made</w:t>
      </w:r>
      <w:r w:rsidR="007F3A50" w:rsidRPr="001B1876">
        <w:t xml:space="preserve"> </w:t>
      </w:r>
      <w:r w:rsidRPr="001B1876">
        <w:t>without additional incentives because the benefits to the investing firm are short</w:t>
      </w:r>
      <w:r w:rsidR="007F3A50">
        <w:t>-</w:t>
      </w:r>
      <w:r w:rsidRPr="001B1876">
        <w:t>lived. This warrants government support.</w:t>
      </w:r>
    </w:p>
    <w:p w14:paraId="6FBD4E4B" w14:textId="4EAFE24C" w:rsidR="00D5349A" w:rsidRPr="001B1876" w:rsidRDefault="001D23F8" w:rsidP="0043729E">
      <w:pPr>
        <w:pStyle w:val="Caption"/>
        <w:numPr>
          <w:ilvl w:val="0"/>
          <w:numId w:val="22"/>
        </w:numPr>
      </w:pPr>
      <w:bookmarkStart w:id="20" w:name="_Toc454188599"/>
      <w:r>
        <w:t xml:space="preserve">Chart </w:t>
      </w:r>
      <w:r w:rsidR="00D5349A" w:rsidRPr="001B1876">
        <w:fldChar w:fldCharType="begin"/>
      </w:r>
      <w:r w:rsidR="00D5349A" w:rsidRPr="001B1876">
        <w:instrText xml:space="preserve"> IF 1 = 1 "</w:instrText>
      </w:r>
      <w:r w:rsidR="00D5349A" w:rsidRPr="001B1876">
        <w:fldChar w:fldCharType="begin"/>
      </w:r>
      <w:r w:rsidR="00D5349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D5349A" w:rsidRPr="001B1876">
        <w:instrText xml:space="preserve"> = 0 "</w:instrText>
      </w:r>
      <w:r w:rsidR="00D5349A" w:rsidRPr="001B1876">
        <w:fldChar w:fldCharType="begin"/>
      </w:r>
      <w:r w:rsidR="00D5349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D5349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D5349A" w:rsidRPr="001B1876">
        <w:instrText xml:space="preserve">." </w:instrText>
      </w:r>
      <w:r w:rsidR="00D5349A" w:rsidRPr="001B1876">
        <w:fldChar w:fldCharType="separate"/>
      </w:r>
      <w:r w:rsidR="003E786B">
        <w:rPr>
          <w:noProof/>
        </w:rPr>
        <w:instrText>2</w:instrText>
      </w:r>
      <w:r w:rsidR="003E786B" w:rsidRPr="001B1876">
        <w:rPr>
          <w:noProof/>
        </w:rPr>
        <w:instrText>.</w:instrText>
      </w:r>
      <w:r w:rsidR="00D5349A" w:rsidRPr="001B1876">
        <w:fldChar w:fldCharType="end"/>
      </w:r>
      <w:r w:rsidR="00D5349A" w:rsidRPr="001B1876">
        <w:instrText>" "</w:instrText>
      </w:r>
      <w:r w:rsidR="003E786B">
        <w:fldChar w:fldCharType="begin"/>
      </w:r>
      <w:r w:rsidR="003E786B">
        <w:instrText xml:space="preserve"> STYLEREF "Heading 6" \l \n </w:instrText>
      </w:r>
      <w:r w:rsidR="003E786B">
        <w:fldChar w:fldCharType="separate"/>
      </w:r>
      <w:r w:rsidR="00D5349A" w:rsidRPr="001B1876">
        <w:instrText>A</w:instrText>
      </w:r>
      <w:r w:rsidR="003E786B">
        <w:fldChar w:fldCharType="end"/>
      </w:r>
      <w:r w:rsidR="00D5349A" w:rsidRPr="001B1876">
        <w:instrText xml:space="preserve">." </w:instrText>
      </w:r>
      <w:r w:rsidR="00D5349A" w:rsidRPr="001B1876">
        <w:fldChar w:fldCharType="separate"/>
      </w:r>
      <w:r w:rsidR="003E786B">
        <w:rPr>
          <w:noProof/>
        </w:rPr>
        <w:instrText>2</w:instrText>
      </w:r>
      <w:r w:rsidR="003E786B" w:rsidRPr="001B1876">
        <w:rPr>
          <w:noProof/>
        </w:rPr>
        <w:instrText>.</w:instrText>
      </w:r>
      <w:r w:rsidR="00D5349A" w:rsidRPr="001B1876">
        <w:fldChar w:fldCharType="end"/>
      </w:r>
      <w:r w:rsidR="00D5349A" w:rsidRPr="001B1876">
        <w:fldChar w:fldCharType="begin"/>
      </w:r>
      <w:r w:rsidR="00D5349A" w:rsidRPr="001B1876">
        <w:instrText xml:space="preserve"> SEQ Item \* ARABIC \s </w:instrText>
      </w:r>
      <w:r w:rsidR="00D5349A" w:rsidRPr="001B1876">
        <w:fldChar w:fldCharType="begin"/>
      </w:r>
      <w:r w:rsidR="00D5349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D5349A" w:rsidRPr="001B1876">
        <w:instrText xml:space="preserve"> = 0 "</w:instrText>
      </w:r>
      <w:r w:rsidR="00D5349A" w:rsidRPr="001B1876">
        <w:fldChar w:fldCharType="begin"/>
      </w:r>
      <w:r w:rsidR="00D5349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D5349A" w:rsidRPr="001B1876">
        <w:instrText xml:space="preserve"> = 0 "" "1" </w:instrText>
      </w:r>
      <w:r w:rsidR="00D5349A" w:rsidRPr="001B1876">
        <w:fldChar w:fldCharType="separate"/>
      </w:r>
      <w:r w:rsidR="003E786B" w:rsidRPr="001B1876">
        <w:rPr>
          <w:noProof/>
        </w:rPr>
        <w:instrText>1</w:instrText>
      </w:r>
      <w:r w:rsidR="00D5349A" w:rsidRPr="001B1876">
        <w:fldChar w:fldCharType="end"/>
      </w:r>
      <w:r w:rsidR="00D5349A" w:rsidRPr="001B1876">
        <w:instrText xml:space="preserve">" "6" </w:instrText>
      </w:r>
      <w:r w:rsidR="00D5349A" w:rsidRPr="001B1876">
        <w:fldChar w:fldCharType="separate"/>
      </w:r>
      <w:r w:rsidR="003E786B" w:rsidRPr="001B1876">
        <w:rPr>
          <w:noProof/>
        </w:rPr>
        <w:instrText>1</w:instrText>
      </w:r>
      <w:r w:rsidR="00D5349A" w:rsidRPr="001B1876">
        <w:fldChar w:fldCharType="end"/>
      </w:r>
      <w:r w:rsidR="00D5349A" w:rsidRPr="001B1876">
        <w:instrText xml:space="preserve"> </w:instrText>
      </w:r>
      <w:r w:rsidR="00D5349A" w:rsidRPr="001B1876">
        <w:fldChar w:fldCharType="separate"/>
      </w:r>
      <w:r w:rsidR="003E786B">
        <w:rPr>
          <w:noProof/>
        </w:rPr>
        <w:instrText>1</w:instrText>
      </w:r>
      <w:r w:rsidR="00D5349A" w:rsidRPr="001B1876">
        <w:fldChar w:fldCharType="end"/>
      </w:r>
      <w:r w:rsidR="00D5349A" w:rsidRPr="001B1876">
        <w:instrText xml:space="preserve">" "" </w:instrText>
      </w:r>
      <w:r w:rsidR="00D5349A" w:rsidRPr="001B1876">
        <w:fldChar w:fldCharType="separate"/>
      </w:r>
      <w:bookmarkStart w:id="21" w:name="_Caption8031"/>
      <w:bookmarkStart w:id="22" w:name="_Caption6476"/>
      <w:bookmarkStart w:id="23" w:name="_Caption0893"/>
      <w:bookmarkStart w:id="24" w:name="_Caption1012"/>
      <w:bookmarkStart w:id="25" w:name="_Caption9582"/>
      <w:bookmarkStart w:id="26" w:name="_Caption0190"/>
      <w:bookmarkStart w:id="27" w:name="_Caption4270"/>
      <w:bookmarkStart w:id="28" w:name="_Caption0815"/>
      <w:bookmarkStart w:id="29" w:name="_Caption5515"/>
      <w:bookmarkStart w:id="30" w:name="_Caption7068"/>
      <w:bookmarkStart w:id="31" w:name="_Caption7155"/>
      <w:bookmarkStart w:id="32" w:name="_Caption9676"/>
      <w:bookmarkStart w:id="33" w:name="_Caption0943"/>
      <w:bookmarkStart w:id="34" w:name="_Caption3645"/>
      <w:bookmarkStart w:id="35" w:name="_Caption7622"/>
      <w:bookmarkStart w:id="36" w:name="_Caption1424"/>
      <w:bookmarkStart w:id="37" w:name="_Caption2630"/>
      <w:bookmarkStart w:id="38" w:name="_Caption2047"/>
      <w:bookmarkStart w:id="39" w:name="_Caption3060"/>
      <w:bookmarkStart w:id="40" w:name="_Caption8415"/>
      <w:bookmarkStart w:id="41" w:name="_Caption8303"/>
      <w:bookmarkStart w:id="42" w:name="_Caption8241"/>
      <w:bookmarkStart w:id="43" w:name="_Caption0328"/>
      <w:bookmarkStart w:id="44" w:name="_Caption0418"/>
      <w:bookmarkStart w:id="45" w:name="_Caption5252"/>
      <w:bookmarkStart w:id="46" w:name="_Caption6071"/>
      <w:bookmarkStart w:id="47" w:name="_Caption8736"/>
      <w:bookmarkStart w:id="48" w:name="_Caption8217"/>
      <w:bookmarkStart w:id="49" w:name="_Caption1085"/>
      <w:bookmarkStart w:id="50" w:name="_Caption4009"/>
      <w:bookmarkStart w:id="51" w:name="_Caption4960"/>
      <w:bookmarkStart w:id="52" w:name="_Caption8126"/>
      <w:bookmarkStart w:id="53" w:name="_Caption4156"/>
      <w:bookmarkStart w:id="54" w:name="_Caption0465"/>
      <w:bookmarkStart w:id="55" w:name="_Caption0848"/>
      <w:bookmarkStart w:id="56" w:name="_Caption3711"/>
      <w:bookmarkStart w:id="57" w:name="_Caption9225"/>
      <w:bookmarkStart w:id="58" w:name="_Caption8619"/>
      <w:bookmarkStart w:id="59" w:name="_Caption7091"/>
      <w:bookmarkStart w:id="60" w:name="_Caption6504"/>
      <w:bookmarkStart w:id="61" w:name="_Caption3588"/>
      <w:bookmarkStart w:id="62" w:name="_Caption8527"/>
      <w:bookmarkStart w:id="63" w:name="_Caption9568"/>
      <w:bookmarkStart w:id="64" w:name="_Caption6306"/>
      <w:bookmarkStart w:id="65" w:name="_Caption3756"/>
      <w:bookmarkStart w:id="66" w:name="_Caption1211"/>
      <w:bookmarkStart w:id="67" w:name="_Caption9918"/>
      <w:bookmarkStart w:id="68" w:name="_Caption8189"/>
      <w:bookmarkStart w:id="69" w:name="_Caption6884"/>
      <w:bookmarkStart w:id="70" w:name="_Caption7723"/>
      <w:r w:rsidR="003E786B">
        <w:rPr>
          <w:noProof/>
        </w:rPr>
        <w:t>2</w:t>
      </w:r>
      <w:r w:rsidR="003E786B" w:rsidRPr="001B1876">
        <w:rPr>
          <w:noProof/>
        </w:rPr>
        <w:t>.</w:t>
      </w:r>
      <w:r w:rsidR="003E786B">
        <w:rPr>
          <w:noProof/>
        </w:rPr>
        <w:t>1</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D5349A" w:rsidRPr="001B1876">
        <w:fldChar w:fldCharType="end"/>
      </w:r>
      <w:r w:rsidR="00D5349A" w:rsidRPr="001B1876">
        <w:tab/>
        <w:t>Optimal investment in research and development</w:t>
      </w:r>
      <w:r w:rsidR="001B1876">
        <w:t>—</w:t>
      </w:r>
      <w:r w:rsidR="00D5349A" w:rsidRPr="001B1876">
        <w:t>private and social</w:t>
      </w:r>
      <w:bookmarkEnd w:id="20"/>
      <w:r w:rsidR="00D5349A" w:rsidRPr="001B1876">
        <w:t xml:space="preserve"> </w:t>
      </w:r>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5"/>
      </w:tblGrid>
      <w:tr w:rsidR="00D5349A" w:rsidRPr="001B1876" w14:paraId="22D10755" w14:textId="77777777" w:rsidTr="003C1663">
        <w:trPr>
          <w:cantSplit/>
        </w:trPr>
        <w:tc>
          <w:tcPr>
            <w:tcW w:w="7938" w:type="dxa"/>
            <w:shd w:val="clear" w:color="auto" w:fill="auto"/>
          </w:tcPr>
          <w:p w14:paraId="5A0E6947" w14:textId="7CB149D4" w:rsidR="00D5349A" w:rsidRPr="001B1876" w:rsidRDefault="003C1663" w:rsidP="00702BC4">
            <w:pPr>
              <w:pStyle w:val="Chart"/>
            </w:pPr>
            <w:r>
              <w:rPr>
                <w:noProof/>
                <w:lang w:val="en-GB" w:eastAsia="en-GB"/>
              </w:rPr>
              <w:drawing>
                <wp:inline distT="0" distB="0" distL="0" distR="0" wp14:anchorId="386A3AEF" wp14:editId="6247C42F">
                  <wp:extent cx="4767015" cy="2596243"/>
                  <wp:effectExtent l="0" t="0" r="0" b="0"/>
                  <wp:docPr id="449" name="Picture 449" descr="Shows marginal cost of research rising with quantity and marginal benefits declining with quantity. A firm would invest at a lower cost point than the point of maximum social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2.png"/>
                          <pic:cNvPicPr/>
                        </pic:nvPicPr>
                        <pic:blipFill>
                          <a:blip r:embed="rId25">
                            <a:extLst>
                              <a:ext uri="{28A0092B-C50C-407E-A947-70E740481C1C}">
                                <a14:useLocalDpi xmlns:a14="http://schemas.microsoft.com/office/drawing/2010/main" val="0"/>
                              </a:ext>
                            </a:extLst>
                          </a:blip>
                          <a:stretch>
                            <a:fillRect/>
                          </a:stretch>
                        </pic:blipFill>
                        <pic:spPr>
                          <a:xfrm>
                            <a:off x="0" y="0"/>
                            <a:ext cx="4781864" cy="2604330"/>
                          </a:xfrm>
                          <a:prstGeom prst="rect">
                            <a:avLst/>
                          </a:prstGeom>
                        </pic:spPr>
                      </pic:pic>
                    </a:graphicData>
                  </a:graphic>
                </wp:inline>
              </w:drawing>
            </w:r>
          </w:p>
          <w:p w14:paraId="75E9BBA8" w14:textId="77777777" w:rsidR="00D5349A" w:rsidRPr="001B1876" w:rsidRDefault="00D5349A" w:rsidP="00702BC4">
            <w:pPr>
              <w:pStyle w:val="Chart"/>
            </w:pPr>
          </w:p>
        </w:tc>
      </w:tr>
    </w:tbl>
    <w:p w14:paraId="4812FF8D" w14:textId="5133617A" w:rsidR="00D5349A" w:rsidRPr="001B1876" w:rsidRDefault="00D5349A" w:rsidP="00D5349A">
      <w:pPr>
        <w:pStyle w:val="Source"/>
      </w:pPr>
      <w:r w:rsidRPr="001B1876">
        <w:rPr>
          <w:i/>
        </w:rPr>
        <w:t>Data source:</w:t>
      </w:r>
      <w:r w:rsidRPr="001B1876">
        <w:t xml:space="preserve"> </w:t>
      </w:r>
      <w:r w:rsidR="000444C1">
        <w:t xml:space="preserve">The </w:t>
      </w:r>
      <w:r w:rsidRPr="001B1876">
        <w:t>CIE</w:t>
      </w:r>
      <w:r w:rsidR="000444C1">
        <w:t>.</w:t>
      </w:r>
    </w:p>
    <w:p w14:paraId="1BE29C7E" w14:textId="77777777" w:rsidR="00D705F8" w:rsidRPr="001B1876" w:rsidRDefault="00357DBE" w:rsidP="00357DBE">
      <w:pPr>
        <w:pStyle w:val="Heading4"/>
      </w:pPr>
      <w:r w:rsidRPr="001B1876">
        <w:t>E</w:t>
      </w:r>
      <w:r w:rsidR="00D705F8" w:rsidRPr="001B1876">
        <w:t>ffective delivery of government functions</w:t>
      </w:r>
    </w:p>
    <w:p w14:paraId="5F9A4033" w14:textId="04388101" w:rsidR="00D705F8" w:rsidRPr="001B1876" w:rsidRDefault="00AD0535" w:rsidP="00D705F8">
      <w:pPr>
        <w:pStyle w:val="BodyText"/>
      </w:pPr>
      <w:r w:rsidRPr="001B1876">
        <w:t>Government support for R&amp;D is also strongly justified where the knowledge gained i</w:t>
      </w:r>
      <w:r w:rsidR="00B87DDC" w:rsidRPr="001B1876">
        <w:t>s applicable to the delivery of government goods, services and functions. The absence of public support would lead to the under</w:t>
      </w:r>
      <w:r w:rsidR="00D84136">
        <w:t>-</w:t>
      </w:r>
      <w:r w:rsidR="00B87DDC" w:rsidRPr="001B1876">
        <w:t xml:space="preserve">provision of the relevant knowledge and therefore </w:t>
      </w:r>
      <w:r w:rsidR="0011307B">
        <w:t xml:space="preserve">to the </w:t>
      </w:r>
      <w:r w:rsidR="00B87DDC" w:rsidRPr="001B1876">
        <w:t>inefficient supply of th</w:t>
      </w:r>
      <w:r w:rsidR="00D84136">
        <w:t>o</w:t>
      </w:r>
      <w:r w:rsidR="00B87DDC" w:rsidRPr="001B1876">
        <w:t>se government goods, services and functions. PC (2007) provide</w:t>
      </w:r>
      <w:r w:rsidR="0011307B">
        <w:t>d</w:t>
      </w:r>
      <w:r w:rsidR="00B87DDC" w:rsidRPr="001B1876">
        <w:t xml:space="preserve"> further explanation of this justification. </w:t>
      </w:r>
      <w:r w:rsidR="00476B86" w:rsidRPr="001B1876">
        <w:t>The delivery of government functions</w:t>
      </w:r>
      <w:r w:rsidR="00B87DDC" w:rsidRPr="001B1876">
        <w:t xml:space="preserve"> is likely to be less of a justification for indirect support to business R&amp;D </w:t>
      </w:r>
      <w:r w:rsidR="00476B86" w:rsidRPr="001B1876">
        <w:t xml:space="preserve">(such as the R&amp;D TI) </w:t>
      </w:r>
      <w:r w:rsidR="00B87DDC" w:rsidRPr="001B1876">
        <w:t xml:space="preserve">than </w:t>
      </w:r>
      <w:r w:rsidR="00D84136">
        <w:t xml:space="preserve">for </w:t>
      </w:r>
      <w:r w:rsidR="00B87DDC" w:rsidRPr="001B1876">
        <w:t xml:space="preserve">direct, targeted support to ensure </w:t>
      </w:r>
      <w:r w:rsidR="00D84136">
        <w:t xml:space="preserve">that </w:t>
      </w:r>
      <w:r w:rsidR="00B87DDC" w:rsidRPr="001B1876">
        <w:t xml:space="preserve">the required R&amp;D is being conducted. </w:t>
      </w:r>
      <w:r w:rsidR="00476B86" w:rsidRPr="001B1876">
        <w:t>More relevant policies to support this rationale would be targeted grant programmes or research procurement programmes. Th</w:t>
      </w:r>
      <w:r w:rsidR="00D84136">
        <w:t>o</w:t>
      </w:r>
      <w:r w:rsidR="00476B86" w:rsidRPr="001B1876">
        <w:t>se approaches are often used in defence policy areas, for example, where firms are encouraged to develop product</w:t>
      </w:r>
      <w:r w:rsidR="0011307B">
        <w:t>s</w:t>
      </w:r>
      <w:r w:rsidR="00476B86" w:rsidRPr="001B1876">
        <w:t xml:space="preserve"> that can be used by national defence forces. </w:t>
      </w:r>
      <w:r w:rsidR="00B87DDC" w:rsidRPr="001B1876">
        <w:t xml:space="preserve">This is a case where the </w:t>
      </w:r>
      <w:r w:rsidR="00B245A9" w:rsidRPr="001B1876">
        <w:t xml:space="preserve">specific </w:t>
      </w:r>
      <w:r w:rsidR="00B87DDC" w:rsidRPr="001B1876">
        <w:t>objectives of the policy have strong relevance to the choice of the policy instrument.</w:t>
      </w:r>
    </w:p>
    <w:p w14:paraId="3B9DC7BC" w14:textId="77777777" w:rsidR="00BC21E6" w:rsidRPr="001B1876" w:rsidRDefault="00BC21E6" w:rsidP="00BC21E6">
      <w:pPr>
        <w:pStyle w:val="Heading3"/>
      </w:pPr>
      <w:r w:rsidRPr="001B1876">
        <w:t>Other justifications</w:t>
      </w:r>
    </w:p>
    <w:p w14:paraId="2F043DA8" w14:textId="134F476B" w:rsidR="00BC21E6" w:rsidRPr="001B1876" w:rsidRDefault="00BC21E6" w:rsidP="00BC21E6">
      <w:pPr>
        <w:pStyle w:val="BodyText"/>
      </w:pPr>
      <w:r w:rsidRPr="001B1876">
        <w:t xml:space="preserve">The PC </w:t>
      </w:r>
      <w:r w:rsidR="00D84136">
        <w:t xml:space="preserve">has </w:t>
      </w:r>
      <w:r w:rsidRPr="001B1876">
        <w:t>present</w:t>
      </w:r>
      <w:r w:rsidR="00D84136">
        <w:t>ed</w:t>
      </w:r>
      <w:r w:rsidRPr="001B1876">
        <w:t xml:space="preserve"> the arguments for why other justifications are not valid</w:t>
      </w:r>
      <w:r w:rsidR="00D84136">
        <w:t>,</w:t>
      </w:r>
      <w:r w:rsidRPr="001B1876">
        <w:t xml:space="preserve"> and </w:t>
      </w:r>
      <w:r w:rsidR="00357DBE" w:rsidRPr="001B1876">
        <w:t xml:space="preserve">most of </w:t>
      </w:r>
      <w:r w:rsidRPr="001B1876">
        <w:t>th</w:t>
      </w:r>
      <w:r w:rsidR="00D84136">
        <w:t>o</w:t>
      </w:r>
      <w:r w:rsidRPr="001B1876">
        <w:t xml:space="preserve">se are not repeated here. However, two </w:t>
      </w:r>
      <w:r w:rsidR="00357DBE" w:rsidRPr="001B1876">
        <w:t xml:space="preserve">of the </w:t>
      </w:r>
      <w:r w:rsidRPr="001B1876">
        <w:t>common</w:t>
      </w:r>
      <w:r w:rsidR="00653E68" w:rsidRPr="001B1876">
        <w:t xml:space="preserve">ly </w:t>
      </w:r>
      <w:r w:rsidR="00357DBE" w:rsidRPr="001B1876">
        <w:t>asserted</w:t>
      </w:r>
      <w:r w:rsidR="00653E68" w:rsidRPr="001B1876">
        <w:t xml:space="preserve"> reasons</w:t>
      </w:r>
      <w:r w:rsidRPr="001B1876">
        <w:t xml:space="preserve"> are </w:t>
      </w:r>
      <w:r w:rsidR="00653E68" w:rsidRPr="001B1876">
        <w:t xml:space="preserve">discussed </w:t>
      </w:r>
      <w:r w:rsidR="00D84136">
        <w:t>in this section</w:t>
      </w:r>
      <w:r w:rsidRPr="001B1876">
        <w:t>.</w:t>
      </w:r>
    </w:p>
    <w:p w14:paraId="50BE1F03" w14:textId="77777777" w:rsidR="002E68A4" w:rsidRPr="001B1876" w:rsidRDefault="00653E68" w:rsidP="00653E68">
      <w:pPr>
        <w:pStyle w:val="Heading4"/>
      </w:pPr>
      <w:r w:rsidRPr="001B1876">
        <w:t>C</w:t>
      </w:r>
      <w:r w:rsidR="002E68A4" w:rsidRPr="001B1876">
        <w:t>apital market failures</w:t>
      </w:r>
    </w:p>
    <w:p w14:paraId="28B88CC9" w14:textId="63738E8A" w:rsidR="00EC38E8" w:rsidRPr="001B1876" w:rsidRDefault="00DC7178" w:rsidP="00EC38E8">
      <w:pPr>
        <w:pStyle w:val="BodyText"/>
      </w:pPr>
      <w:r w:rsidRPr="001B1876">
        <w:t>There is evidence that risky projects, of which R&amp;D projects are a specific example, receive lower financing than might be optimal</w:t>
      </w:r>
      <w:r w:rsidR="00D84136">
        <w:t>,</w:t>
      </w:r>
      <w:r w:rsidR="00C87107" w:rsidRPr="001B1876">
        <w:t xml:space="preserve"> mostly</w:t>
      </w:r>
      <w:r w:rsidRPr="001B1876">
        <w:t xml:space="preserve"> due to asymmetric information </w:t>
      </w:r>
      <w:r w:rsidR="00C87107" w:rsidRPr="001B1876">
        <w:t xml:space="preserve">problems. </w:t>
      </w:r>
      <w:r w:rsidR="0011307B">
        <w:t>E</w:t>
      </w:r>
      <w:r w:rsidR="00C87107" w:rsidRPr="001B1876">
        <w:t>xample</w:t>
      </w:r>
      <w:r w:rsidR="0011307B">
        <w:t>s are</w:t>
      </w:r>
      <w:r w:rsidR="00C87107" w:rsidRPr="001B1876">
        <w:t xml:space="preserve"> </w:t>
      </w:r>
      <w:r w:rsidR="004B513C" w:rsidRPr="001B1876">
        <w:t xml:space="preserve">differences in information about the quality or likely returns of a project between financiers and researchers, </w:t>
      </w:r>
      <w:r w:rsidR="0011307B">
        <w:t>and</w:t>
      </w:r>
      <w:r w:rsidR="0011307B" w:rsidRPr="001B1876">
        <w:t xml:space="preserve"> </w:t>
      </w:r>
      <w:r w:rsidR="004B513C" w:rsidRPr="001B1876">
        <w:t>princip</w:t>
      </w:r>
      <w:r w:rsidR="00D910AF">
        <w:t>al</w:t>
      </w:r>
      <w:r w:rsidR="00D84136">
        <w:t>–</w:t>
      </w:r>
      <w:r w:rsidR="004B513C" w:rsidRPr="001B1876">
        <w:t>agent problems within the firm leading to difficulties in signalling the value of intangible assets to the market.</w:t>
      </w:r>
    </w:p>
    <w:p w14:paraId="4AFDB490" w14:textId="63302696" w:rsidR="003D7B53" w:rsidRPr="001B1876" w:rsidRDefault="00EC38E8" w:rsidP="00EC38E8">
      <w:pPr>
        <w:pStyle w:val="BodyText"/>
      </w:pPr>
      <w:r w:rsidRPr="001B1876">
        <w:t>Gaps in the capital finance market may not be instances of market failure if transaction costs are accepted as a feature of markets. Governments could intervene to improve finance outcomes and welfare</w:t>
      </w:r>
      <w:r w:rsidR="00243190" w:rsidRPr="001B1876">
        <w:t xml:space="preserve"> (for example, </w:t>
      </w:r>
      <w:r w:rsidR="00D84136">
        <w:t xml:space="preserve">through </w:t>
      </w:r>
      <w:r w:rsidR="00243190" w:rsidRPr="001B1876">
        <w:t>interest rate subsidies)</w:t>
      </w:r>
      <w:r w:rsidR="00D84136">
        <w:t>,</w:t>
      </w:r>
      <w:r w:rsidRPr="001B1876">
        <w:t xml:space="preserve"> but th</w:t>
      </w:r>
      <w:r w:rsidR="00D84136">
        <w:t>o</w:t>
      </w:r>
      <w:r w:rsidRPr="001B1876">
        <w:t>se interventions may impede the development of innovative private initiatives</w:t>
      </w:r>
      <w:r w:rsidR="00243190" w:rsidRPr="001B1876">
        <w:t xml:space="preserve"> to overcome barriers</w:t>
      </w:r>
      <w:r w:rsidRPr="001B1876">
        <w:t>. Government interventions are also subject to political considerations</w:t>
      </w:r>
      <w:r w:rsidR="00D84136">
        <w:t>,</w:t>
      </w:r>
      <w:r w:rsidR="00E02E4F" w:rsidRPr="001B1876">
        <w:t xml:space="preserve"> which can limit the</w:t>
      </w:r>
      <w:r w:rsidR="00D84136">
        <w:t>ir</w:t>
      </w:r>
      <w:r w:rsidR="00E02E4F" w:rsidRPr="001B1876">
        <w:t xml:space="preserve"> effectiveness.</w:t>
      </w:r>
    </w:p>
    <w:p w14:paraId="0204E556" w14:textId="77777777" w:rsidR="00653E68" w:rsidRPr="001B1876" w:rsidRDefault="00653E68" w:rsidP="00653E68">
      <w:pPr>
        <w:pStyle w:val="Heading4"/>
      </w:pPr>
      <w:r w:rsidRPr="001B1876">
        <w:t>Creating jobs and transforming industry</w:t>
      </w:r>
    </w:p>
    <w:p w14:paraId="10DED2BC" w14:textId="44641631" w:rsidR="002862CF" w:rsidRPr="001B1876" w:rsidRDefault="00653E68" w:rsidP="00587DF6">
      <w:pPr>
        <w:pStyle w:val="BodyText"/>
      </w:pPr>
      <w:r w:rsidRPr="001B1876">
        <w:t>T</w:t>
      </w:r>
      <w:r w:rsidR="002862CF" w:rsidRPr="001B1876">
        <w:t xml:space="preserve">he </w:t>
      </w:r>
      <w:r w:rsidR="00D84136">
        <w:t>PC</w:t>
      </w:r>
      <w:r w:rsidR="002862CF" w:rsidRPr="001B1876">
        <w:t xml:space="preserve"> </w:t>
      </w:r>
      <w:r w:rsidR="00D84136">
        <w:t>has found</w:t>
      </w:r>
      <w:r w:rsidR="00D84136" w:rsidRPr="001B1876">
        <w:t xml:space="preserve"> </w:t>
      </w:r>
      <w:r w:rsidR="002862CF" w:rsidRPr="001B1876">
        <w:t>that increasing the competitiveness of industry, creating jobs or transforming industry are weak rationales for government R&amp;D program</w:t>
      </w:r>
      <w:r w:rsidRPr="001B1876">
        <w:t>me</w:t>
      </w:r>
      <w:r w:rsidR="002862CF" w:rsidRPr="001B1876">
        <w:t xml:space="preserve">s. </w:t>
      </w:r>
      <w:r w:rsidR="00CB04C7" w:rsidRPr="001B1876">
        <w:t xml:space="preserve">The </w:t>
      </w:r>
      <w:r w:rsidR="00D84136">
        <w:t xml:space="preserve">achievement </w:t>
      </w:r>
      <w:r w:rsidR="00CB04C7" w:rsidRPr="001B1876">
        <w:t>of th</w:t>
      </w:r>
      <w:r w:rsidR="00D84136">
        <w:t>o</w:t>
      </w:r>
      <w:r w:rsidR="00CB04C7" w:rsidRPr="001B1876">
        <w:t xml:space="preserve">se aims </w:t>
      </w:r>
      <w:r w:rsidR="00D9640A" w:rsidRPr="001B1876">
        <w:t>is</w:t>
      </w:r>
      <w:r w:rsidR="00CB04C7" w:rsidRPr="001B1876">
        <w:t xml:space="preserve"> primarily governed by market forces</w:t>
      </w:r>
      <w:r w:rsidR="00D9640A" w:rsidRPr="001B1876">
        <w:t>,</w:t>
      </w:r>
      <w:r w:rsidR="00CB04C7" w:rsidRPr="001B1876">
        <w:t xml:space="preserve"> and there is no role for government intervention.</w:t>
      </w:r>
    </w:p>
    <w:p w14:paraId="4F473C82" w14:textId="49453C42" w:rsidR="002862CF" w:rsidRPr="001B1876" w:rsidRDefault="002862CF" w:rsidP="002862CF">
      <w:pPr>
        <w:pStyle w:val="ListBullet"/>
      </w:pPr>
      <w:r w:rsidRPr="001B1876">
        <w:t>Firms should aspire to competitiveness, but exchange rates act to equilibrate international competitiveness. If Australian firms are highly productive</w:t>
      </w:r>
      <w:r w:rsidR="00D84136">
        <w:t>,</w:t>
      </w:r>
      <w:r w:rsidRPr="001B1876">
        <w:t xml:space="preserve"> the exchange rate will increase to dampen the effect internationally.</w:t>
      </w:r>
    </w:p>
    <w:p w14:paraId="7AE91945" w14:textId="00257BCF" w:rsidR="00DB62E4" w:rsidRPr="001B1876" w:rsidRDefault="002862CF" w:rsidP="002862CF">
      <w:pPr>
        <w:pStyle w:val="ListBullet"/>
      </w:pPr>
      <w:r w:rsidRPr="001B1876">
        <w:t>There is no evidence to show a long</w:t>
      </w:r>
      <w:r w:rsidR="00065BDD" w:rsidRPr="001B1876">
        <w:t>-</w:t>
      </w:r>
      <w:r w:rsidRPr="001B1876">
        <w:t>run relationship between technol</w:t>
      </w:r>
      <w:r w:rsidR="004751C1" w:rsidRPr="001B1876">
        <w:t>ogical change and job creation.</w:t>
      </w:r>
      <w:r w:rsidRPr="001B1876">
        <w:t xml:space="preserve"> </w:t>
      </w:r>
      <w:r w:rsidR="004751C1" w:rsidRPr="001B1876">
        <w:t>T</w:t>
      </w:r>
      <w:r w:rsidRPr="001B1876">
        <w:t>here is no long</w:t>
      </w:r>
      <w:r w:rsidR="00065BDD" w:rsidRPr="001B1876">
        <w:t>-</w:t>
      </w:r>
      <w:r w:rsidRPr="001B1876">
        <w:t>run trend in unemployment rates despite ongoing technological change (PC 2007).</w:t>
      </w:r>
      <w:r w:rsidR="00CB04C7" w:rsidRPr="001B1876">
        <w:t xml:space="preserve"> New industr</w:t>
      </w:r>
      <w:r w:rsidR="00D84136">
        <w:t>ies</w:t>
      </w:r>
      <w:r w:rsidR="00CB04C7" w:rsidRPr="001B1876">
        <w:t xml:space="preserve"> or firms that appear to increase employment often displace jobs in other industries.</w:t>
      </w:r>
    </w:p>
    <w:p w14:paraId="5B7B684C" w14:textId="4994EF1A" w:rsidR="002862CF" w:rsidRPr="001B1876" w:rsidRDefault="00CB04C7" w:rsidP="002862CF">
      <w:pPr>
        <w:pStyle w:val="ListBullet"/>
      </w:pPr>
      <w:r w:rsidRPr="001B1876">
        <w:t>Resources (such a</w:t>
      </w:r>
      <w:r w:rsidR="00D84136">
        <w:t>s</w:t>
      </w:r>
      <w:r w:rsidRPr="001B1876">
        <w:t xml:space="preserve"> labour and capital) are mobile</w:t>
      </w:r>
      <w:r w:rsidR="00D84136">
        <w:t>,</w:t>
      </w:r>
      <w:r w:rsidRPr="001B1876">
        <w:t xml:space="preserve"> and the market acts to shift the</w:t>
      </w:r>
      <w:r w:rsidR="00D84136">
        <w:t>m</w:t>
      </w:r>
      <w:r w:rsidRPr="001B1876">
        <w:t xml:space="preserve"> to industries that realise higher returns as external and internal pressures act on different areas of the economy. Policy responses to structural pressures should be focused on enabling </w:t>
      </w:r>
      <w:r w:rsidR="00D84136">
        <w:t xml:space="preserve">the operation of </w:t>
      </w:r>
      <w:r w:rsidRPr="001B1876">
        <w:t>a flexible economy, of which a broad-based innovation system may be a part.</w:t>
      </w:r>
    </w:p>
    <w:p w14:paraId="285D0BBF" w14:textId="04639823" w:rsidR="00CB04C7" w:rsidRPr="001B1876" w:rsidRDefault="00CB04C7" w:rsidP="00CB04C7">
      <w:pPr>
        <w:pStyle w:val="BodyText"/>
      </w:pPr>
      <w:r w:rsidRPr="001B1876">
        <w:t xml:space="preserve">Further discussion of the rationales for government support of science and innovation is in Chapter 3 of </w:t>
      </w:r>
      <w:r w:rsidR="00D84136">
        <w:t>PC</w:t>
      </w:r>
      <w:r w:rsidRPr="001B1876">
        <w:t xml:space="preserve"> (2007).</w:t>
      </w:r>
    </w:p>
    <w:p w14:paraId="14985397" w14:textId="77777777" w:rsidR="003237D0" w:rsidRPr="001B1876" w:rsidRDefault="00F234B2" w:rsidP="00F234B2">
      <w:pPr>
        <w:pStyle w:val="Heading2"/>
      </w:pPr>
      <w:bookmarkStart w:id="71" w:name="_Ref444692821"/>
      <w:bookmarkStart w:id="72" w:name="_Ref444693075"/>
      <w:bookmarkStart w:id="73" w:name="_Toc454188543"/>
      <w:r w:rsidRPr="001B1876">
        <w:t xml:space="preserve">Policy objectives </w:t>
      </w:r>
      <w:r w:rsidR="00E669F2" w:rsidRPr="001B1876">
        <w:t>of the R&amp;D Tax Incentive</w:t>
      </w:r>
      <w:bookmarkEnd w:id="71"/>
      <w:bookmarkEnd w:id="72"/>
      <w:bookmarkEnd w:id="73"/>
    </w:p>
    <w:p w14:paraId="32CB79FC" w14:textId="77777777" w:rsidR="0084431F" w:rsidRPr="001B1876" w:rsidRDefault="0084431F" w:rsidP="0084431F">
      <w:pPr>
        <w:pStyle w:val="BodyText"/>
      </w:pPr>
      <w:r w:rsidRPr="001B1876">
        <w:t>The object of the</w:t>
      </w:r>
      <w:r w:rsidR="00E669F2" w:rsidRPr="001B1876">
        <w:t xml:space="preserve"> R&amp;D TI</w:t>
      </w:r>
      <w:r w:rsidRPr="001B1876">
        <w:t xml:space="preserve"> programme, according to the legislation</w:t>
      </w:r>
      <w:r w:rsidR="00653E68" w:rsidRPr="00C111B3">
        <w:rPr>
          <w:rStyle w:val="FootnoteReference"/>
        </w:rPr>
        <w:footnoteReference w:id="8"/>
      </w:r>
      <w:r w:rsidRPr="001B1876">
        <w:t>, is to:</w:t>
      </w:r>
    </w:p>
    <w:p w14:paraId="43137FE1" w14:textId="7C59C6AF" w:rsidR="0084431F" w:rsidRPr="001B1876" w:rsidRDefault="0084431F" w:rsidP="0084431F">
      <w:pPr>
        <w:pStyle w:val="Quote"/>
      </w:pPr>
      <w:r w:rsidRPr="001B1876">
        <w:t>…</w:t>
      </w:r>
      <w:r w:rsidR="00D84136">
        <w:t xml:space="preserve"> </w:t>
      </w:r>
      <w:r w:rsidRPr="001B1876">
        <w:t xml:space="preserve">encourage industry to conduct research and development activities that might otherwise not be conducted because of an uncertain return from the activities, in cases where the knowledge gained is likely to benefit the wider Australian economy. </w:t>
      </w:r>
      <w:r w:rsidRPr="001B1876">
        <w:br/>
        <w:t>This object is to be achieved by providing a tax incentive for industry to conduct, in a scientific way, experimental activities for the purpose of generating new knowledge or information in either a general or applied form (including new knowledge in the form of new or improved materials, products, devices, processes or services</w:t>
      </w:r>
      <w:r w:rsidR="00E85974" w:rsidRPr="001B1876">
        <w:t>)</w:t>
      </w:r>
      <w:r w:rsidR="00D910AF">
        <w:t>.</w:t>
      </w:r>
    </w:p>
    <w:p w14:paraId="5E1DB194" w14:textId="390B60C8" w:rsidR="0084431F" w:rsidRPr="001B1876" w:rsidRDefault="00BF2BAD" w:rsidP="002E0A96">
      <w:pPr>
        <w:pStyle w:val="BodyText"/>
      </w:pPr>
      <w:r w:rsidRPr="001B1876">
        <w:t xml:space="preserve">Based on the wording of the legislation, the rationale for this policy is </w:t>
      </w:r>
      <w:r w:rsidR="00F17185" w:rsidRPr="001B1876">
        <w:t xml:space="preserve">to address </w:t>
      </w:r>
      <w:r w:rsidR="00E669F2" w:rsidRPr="001B1876">
        <w:t xml:space="preserve">the less than optimal level of R&amp;D investment stemming from the </w:t>
      </w:r>
      <w:r w:rsidR="00F17185" w:rsidRPr="001B1876">
        <w:t>public</w:t>
      </w:r>
      <w:r w:rsidR="00D22BE6" w:rsidRPr="001B1876">
        <w:t xml:space="preserve"> </w:t>
      </w:r>
      <w:r w:rsidR="00F17185" w:rsidRPr="001B1876">
        <w:t xml:space="preserve">good characteristics </w:t>
      </w:r>
      <w:r w:rsidR="00E669F2" w:rsidRPr="001B1876">
        <w:t xml:space="preserve">of </w:t>
      </w:r>
      <w:r w:rsidR="007F3A50">
        <w:t>R&amp;D</w:t>
      </w:r>
      <w:r w:rsidR="001C26F9" w:rsidRPr="001B1876">
        <w:t>, resulting in benefits to</w:t>
      </w:r>
      <w:r w:rsidR="004C7AB7" w:rsidRPr="001B1876">
        <w:t xml:space="preserve"> </w:t>
      </w:r>
      <w:r w:rsidR="001C26F9" w:rsidRPr="001B1876">
        <w:t>th</w:t>
      </w:r>
      <w:r w:rsidR="004C7AB7" w:rsidRPr="001B1876">
        <w:t>e</w:t>
      </w:r>
      <w:r w:rsidR="001C26F9" w:rsidRPr="001B1876">
        <w:t xml:space="preserve"> wider economy (spillovers)</w:t>
      </w:r>
      <w:r w:rsidR="00521073" w:rsidRPr="001B1876">
        <w:t>.</w:t>
      </w:r>
    </w:p>
    <w:p w14:paraId="3432689D" w14:textId="5068E21E" w:rsidR="00243190" w:rsidRPr="001B1876" w:rsidRDefault="00243190" w:rsidP="00D5349A">
      <w:pPr>
        <w:pStyle w:val="BodyText"/>
      </w:pPr>
      <w:r w:rsidRPr="001B1876">
        <w:t xml:space="preserve">Despite these elements being included in the objective, the legislation does not </w:t>
      </w:r>
      <w:r w:rsidR="00CE4F11" w:rsidRPr="001B1876">
        <w:t xml:space="preserve">fully capture this intent. It does not </w:t>
      </w:r>
      <w:r w:rsidRPr="001B1876">
        <w:t xml:space="preserve">allow for these factors to be controlled. There is no requirement for applicants to establish </w:t>
      </w:r>
      <w:r w:rsidR="00CE4F11" w:rsidRPr="001B1876">
        <w:t xml:space="preserve">that </w:t>
      </w:r>
      <w:r w:rsidRPr="001B1876">
        <w:t xml:space="preserve">their R&amp;D would not </w:t>
      </w:r>
      <w:r w:rsidR="00CE4F11" w:rsidRPr="001B1876">
        <w:t>otherwise be conducted</w:t>
      </w:r>
      <w:r w:rsidR="00D84136">
        <w:t>; n</w:t>
      </w:r>
      <w:r w:rsidR="00CE4F11" w:rsidRPr="001B1876">
        <w:t xml:space="preserve">or is there any need to demonstrate </w:t>
      </w:r>
      <w:r w:rsidR="00D84136">
        <w:t xml:space="preserve">that </w:t>
      </w:r>
      <w:r w:rsidR="00CE4F11" w:rsidRPr="001B1876">
        <w:t>the R&amp;D would generate spillovers. There are likely to be practical reasons for the legislation not including provisions for this. However, because there is no need for the supported R&amp;D to meet these conditions, they are key parameters that need to be estimated (through this review) to determine the efficiency and effectiveness of the policy.</w:t>
      </w:r>
    </w:p>
    <w:p w14:paraId="0CE40D74" w14:textId="048CB56C" w:rsidR="00D5349A" w:rsidRPr="001B1876" w:rsidRDefault="00D5349A" w:rsidP="00D5349A">
      <w:pPr>
        <w:pStyle w:val="BodyText"/>
      </w:pPr>
      <w:r w:rsidRPr="001B1876">
        <w:t xml:space="preserve">For government </w:t>
      </w:r>
      <w:r w:rsidR="00D910AF">
        <w:t>support for</w:t>
      </w:r>
      <w:r w:rsidRPr="001B1876">
        <w:t xml:space="preserve"> research to be justified on the basis of spillovers, the support must lead to an increase in </w:t>
      </w:r>
      <w:r w:rsidR="004C7AB7" w:rsidRPr="001B1876">
        <w:t>R&amp;D</w:t>
      </w:r>
      <w:r w:rsidRPr="001B1876">
        <w:t xml:space="preserve"> and the benefit of the </w:t>
      </w:r>
      <w:r w:rsidR="004C7AB7" w:rsidRPr="001B1876">
        <w:t>R&amp;D</w:t>
      </w:r>
      <w:r w:rsidRPr="001B1876">
        <w:t xml:space="preserve"> must accrue to Australians. </w:t>
      </w:r>
      <w:r w:rsidR="004C7AB7" w:rsidRPr="001B1876">
        <w:t>Therefore, t</w:t>
      </w:r>
      <w:r w:rsidRPr="001B1876">
        <w:t xml:space="preserve">o be effective, government policy needs to provide </w:t>
      </w:r>
      <w:r w:rsidR="00BF0F79">
        <w:t xml:space="preserve">for </w:t>
      </w:r>
      <w:r w:rsidRPr="001B1876">
        <w:t>additionality</w:t>
      </w:r>
      <w:r w:rsidR="001B1876">
        <w:t>—</w:t>
      </w:r>
      <w:r w:rsidRPr="001B1876">
        <w:t xml:space="preserve">private R&amp;D that would not otherwise take place. </w:t>
      </w:r>
      <w:r w:rsidR="004C7AB7" w:rsidRPr="001B1876">
        <w:t>T</w:t>
      </w:r>
      <w:r w:rsidRPr="001B1876">
        <w:t>o be considered efficient, the total value of the benefits generated from the additional R&amp;D need</w:t>
      </w:r>
      <w:r w:rsidR="004C7AB7" w:rsidRPr="001B1876">
        <w:t>s</w:t>
      </w:r>
      <w:r w:rsidRPr="001B1876">
        <w:t xml:space="preserve"> to be greater than the costs associated with the policy measure. </w:t>
      </w:r>
      <w:r w:rsidR="00BF0F79">
        <w:t>This review of the R&amp;D TI</w:t>
      </w:r>
      <w:r w:rsidRPr="001B1876">
        <w:t xml:space="preserve"> is </w:t>
      </w:r>
      <w:r w:rsidR="00BF0F79">
        <w:t xml:space="preserve">centred on </w:t>
      </w:r>
      <w:r w:rsidRPr="001B1876">
        <w:t>the elements of effectiveness and efficiency.</w:t>
      </w:r>
    </w:p>
    <w:p w14:paraId="23E4DA62" w14:textId="77777777" w:rsidR="00587DF6" w:rsidRPr="001B1876" w:rsidRDefault="00243190" w:rsidP="00587DF6">
      <w:pPr>
        <w:pStyle w:val="Heading3"/>
      </w:pPr>
      <w:r w:rsidRPr="001B1876">
        <w:t>Other suggested objectives</w:t>
      </w:r>
    </w:p>
    <w:p w14:paraId="1D9AA0C5" w14:textId="77777777" w:rsidR="00587DF6" w:rsidRPr="001B1876" w:rsidRDefault="00BF2BAD" w:rsidP="00587DF6">
      <w:pPr>
        <w:pStyle w:val="BodyText"/>
      </w:pPr>
      <w:r w:rsidRPr="001B1876">
        <w:t>Through the review process, a number of alternatives were raised as justifications for the policy. For example, the policy was said to be necessary or beneficial because it</w:t>
      </w:r>
      <w:r w:rsidR="00CB04C7" w:rsidRPr="001B1876">
        <w:t>:</w:t>
      </w:r>
    </w:p>
    <w:p w14:paraId="50165DC3" w14:textId="77777777" w:rsidR="00CB04C7" w:rsidRPr="001B1876" w:rsidRDefault="00CB04C7" w:rsidP="00CB04C7">
      <w:pPr>
        <w:pStyle w:val="ListBullet"/>
      </w:pPr>
      <w:r w:rsidRPr="001B1876">
        <w:t>creates jobs</w:t>
      </w:r>
    </w:p>
    <w:p w14:paraId="0517E486" w14:textId="44B8CCFC" w:rsidR="00CB04C7" w:rsidRPr="001B1876" w:rsidRDefault="00CB04C7" w:rsidP="00CB04C7">
      <w:pPr>
        <w:pStyle w:val="ListBullet"/>
      </w:pPr>
      <w:r w:rsidRPr="001B1876">
        <w:t>increases exports</w:t>
      </w:r>
    </w:p>
    <w:p w14:paraId="00A6A4A0" w14:textId="77777777" w:rsidR="00CB04C7" w:rsidRPr="001B1876" w:rsidRDefault="00CB04C7" w:rsidP="00CB04C7">
      <w:pPr>
        <w:pStyle w:val="ListBullet"/>
      </w:pPr>
      <w:r w:rsidRPr="001B1876">
        <w:t>attracts firms to Australia.</w:t>
      </w:r>
    </w:p>
    <w:p w14:paraId="14064D98" w14:textId="2518AD27" w:rsidR="00CB04C7" w:rsidRPr="001B1876" w:rsidRDefault="00902AFC" w:rsidP="00CB04C7">
      <w:pPr>
        <w:pStyle w:val="BodyText"/>
      </w:pPr>
      <w:r w:rsidRPr="001B1876">
        <w:t xml:space="preserve">There are two issues here. First, these objectives are not stated in the legislation for the R&amp;D TI. </w:t>
      </w:r>
      <w:r w:rsidR="00BF0F79">
        <w:t>Whether they</w:t>
      </w:r>
      <w:r w:rsidR="00E85974" w:rsidRPr="001B1876">
        <w:t xml:space="preserve"> should be objectives of the programme</w:t>
      </w:r>
      <w:r w:rsidR="00BF0F79">
        <w:t xml:space="preserve"> is a political matter</w:t>
      </w:r>
      <w:r w:rsidR="00E85974" w:rsidRPr="001B1876">
        <w:t xml:space="preserve">. </w:t>
      </w:r>
      <w:r w:rsidRPr="001B1876">
        <w:t>This review is primarily focused on assessing the R&amp;D TI based on its appropriateness, effectiveness and efficiency in meeting the stated objectives. Second, the economic justification of the policy based on these objectives is not clear. As discussed in the previous section, these are not theoretically valid rationales for government interventions</w:t>
      </w:r>
      <w:r w:rsidR="00AF2584" w:rsidRPr="001B1876">
        <w:t xml:space="preserve"> (increased exports and attracting firms to Australia can both be thought of as a form of increasing Australia’s international competitiveness)</w:t>
      </w:r>
      <w:r w:rsidRPr="001B1876">
        <w:t>.</w:t>
      </w:r>
    </w:p>
    <w:p w14:paraId="50DB6DED" w14:textId="77777777" w:rsidR="00E85974" w:rsidRPr="001B1876" w:rsidRDefault="00C476D0" w:rsidP="00E85974">
      <w:pPr>
        <w:pStyle w:val="Heading3"/>
      </w:pPr>
      <w:bookmarkStart w:id="74" w:name="_Ref444691920"/>
      <w:r w:rsidRPr="001B1876">
        <w:t xml:space="preserve">Wider </w:t>
      </w:r>
      <w:r w:rsidR="00E85974" w:rsidRPr="001B1876">
        <w:t>government objectives</w:t>
      </w:r>
      <w:bookmarkEnd w:id="74"/>
    </w:p>
    <w:p w14:paraId="0D14FACD" w14:textId="031A6FB0" w:rsidR="00154272" w:rsidRPr="001B1876" w:rsidRDefault="00154272" w:rsidP="00154272">
      <w:pPr>
        <w:pStyle w:val="BodyText"/>
      </w:pPr>
      <w:r w:rsidRPr="001B1876">
        <w:t>In 2014</w:t>
      </w:r>
      <w:r w:rsidR="00D9640A" w:rsidRPr="001B1876">
        <w:t>,</w:t>
      </w:r>
      <w:r w:rsidRPr="001B1876">
        <w:t xml:space="preserve"> the </w:t>
      </w:r>
      <w:r w:rsidR="00BF0F79">
        <w:t>Australian G</w:t>
      </w:r>
      <w:r w:rsidR="00A318DE">
        <w:t>overnment</w:t>
      </w:r>
      <w:r w:rsidRPr="001B1876">
        <w:t xml:space="preserve"> launched its Industry Innovation and Competitiveness Agenda </w:t>
      </w:r>
      <w:r w:rsidR="00A03E7D" w:rsidRPr="001B1876">
        <w:t xml:space="preserve">(IICA) </w:t>
      </w:r>
      <w:r w:rsidRPr="001B1876">
        <w:t xml:space="preserve">as part of its Economic Action Strategy. Through the </w:t>
      </w:r>
      <w:r w:rsidR="00D9640A" w:rsidRPr="001B1876">
        <w:t>IICA</w:t>
      </w:r>
      <w:r w:rsidRPr="001B1876">
        <w:t xml:space="preserve">, the </w:t>
      </w:r>
      <w:r w:rsidR="00A318DE">
        <w:t>government</w:t>
      </w:r>
      <w:r w:rsidRPr="001B1876">
        <w:t xml:space="preserve"> aims to achieve four overarching goals:</w:t>
      </w:r>
    </w:p>
    <w:p w14:paraId="78E6303C" w14:textId="283B69DD" w:rsidR="00154272" w:rsidRPr="001B1876" w:rsidRDefault="00154272" w:rsidP="00D53C14">
      <w:pPr>
        <w:pStyle w:val="ListBullet"/>
      </w:pPr>
      <w:r w:rsidRPr="001B1876">
        <w:t>a lower cost, business friendly environment with less regulation, lower taxes and more competitive markets</w:t>
      </w:r>
    </w:p>
    <w:p w14:paraId="31D55C9E" w14:textId="0A58FC3D" w:rsidR="00154272" w:rsidRPr="001B1876" w:rsidRDefault="00154272" w:rsidP="00D53C14">
      <w:pPr>
        <w:pStyle w:val="ListBullet"/>
      </w:pPr>
      <w:r w:rsidRPr="001B1876">
        <w:t>a more skilled labour force</w:t>
      </w:r>
    </w:p>
    <w:p w14:paraId="614EE5C0" w14:textId="03DFED4C" w:rsidR="00154272" w:rsidRPr="001B1876" w:rsidRDefault="00154272" w:rsidP="00D53C14">
      <w:pPr>
        <w:pStyle w:val="ListBullet"/>
      </w:pPr>
      <w:r w:rsidRPr="001B1876">
        <w:t>better economic infrastructure</w:t>
      </w:r>
    </w:p>
    <w:p w14:paraId="2AD0D41D" w14:textId="409F40A5" w:rsidR="00154272" w:rsidRPr="001B1876" w:rsidRDefault="00154272" w:rsidP="00D53C14">
      <w:pPr>
        <w:pStyle w:val="ListBullet"/>
      </w:pPr>
      <w:r w:rsidRPr="001B1876">
        <w:t>industry policy that fosters innovation and entrepreneurship.</w:t>
      </w:r>
    </w:p>
    <w:p w14:paraId="28661C73" w14:textId="387FD115" w:rsidR="00FE5E66" w:rsidRPr="001B1876" w:rsidRDefault="00630CD8" w:rsidP="00FE5E66">
      <w:pPr>
        <w:pStyle w:val="BodyText"/>
      </w:pPr>
      <w:r w:rsidRPr="001B1876">
        <w:t xml:space="preserve">In </w:t>
      </w:r>
      <w:r w:rsidR="00BF0F79">
        <w:t>the area of</w:t>
      </w:r>
      <w:r w:rsidRPr="001B1876">
        <w:t xml:space="preserve"> industry policy, the agenda stated that policies will be reviewed with an aim to increase the commercial returns on research investments. </w:t>
      </w:r>
      <w:r w:rsidR="00FE5E66" w:rsidRPr="001B1876">
        <w:t>The actions described in the agenda focused on grant programmes, activities to encourage exports, a review of regulations relevant to establishing start-ups and running small business</w:t>
      </w:r>
      <w:r w:rsidR="00BF0F79">
        <w:t>es</w:t>
      </w:r>
      <w:r w:rsidR="00FE5E66" w:rsidRPr="001B1876">
        <w:t>, improving incentives for research and industry collaboration</w:t>
      </w:r>
      <w:r w:rsidR="00BF0F79">
        <w:t>,</w:t>
      </w:r>
      <w:r w:rsidR="00FE5E66" w:rsidRPr="001B1876">
        <w:t xml:space="preserve"> and focusing research in priority areas.</w:t>
      </w:r>
    </w:p>
    <w:p w14:paraId="705E3F4A" w14:textId="79DD98D7" w:rsidR="00A03E7D" w:rsidRPr="001B1876" w:rsidRDefault="00FE5E66" w:rsidP="00154272">
      <w:pPr>
        <w:pStyle w:val="BodyText"/>
      </w:pPr>
      <w:r w:rsidRPr="001B1876">
        <w:t xml:space="preserve">As a result of the </w:t>
      </w:r>
      <w:r w:rsidR="00A03E7D" w:rsidRPr="001B1876">
        <w:t xml:space="preserve">IICA (and specifically the aim to increase commercial returns from research), the </w:t>
      </w:r>
      <w:r w:rsidR="00A318DE">
        <w:t>government</w:t>
      </w:r>
      <w:r w:rsidR="00A03E7D" w:rsidRPr="001B1876">
        <w:t xml:space="preserve"> launched </w:t>
      </w:r>
      <w:r w:rsidR="00A03E7D" w:rsidRPr="003101B0">
        <w:t xml:space="preserve">the </w:t>
      </w:r>
      <w:r w:rsidR="00A03E7D" w:rsidRPr="00D53C14">
        <w:t xml:space="preserve">Boosting </w:t>
      </w:r>
      <w:r w:rsidR="001D558D" w:rsidRPr="00D53C14">
        <w:t xml:space="preserve">the </w:t>
      </w:r>
      <w:r w:rsidR="00A03E7D" w:rsidRPr="00D53C14">
        <w:t xml:space="preserve">Commercial Returns to Research </w:t>
      </w:r>
      <w:r w:rsidR="001D558D" w:rsidRPr="003101B0">
        <w:t>strategy</w:t>
      </w:r>
      <w:r w:rsidR="00A03E7D" w:rsidRPr="003101B0">
        <w:t xml:space="preserve">. The </w:t>
      </w:r>
      <w:r w:rsidR="001D558D" w:rsidRPr="003101B0">
        <w:t>strategy</w:t>
      </w:r>
      <w:r w:rsidR="00A03E7D" w:rsidRPr="007D569C">
        <w:t xml:space="preserve"> identified science and research priority areas, improved grant</w:t>
      </w:r>
      <w:r w:rsidR="00A03E7D" w:rsidRPr="001B1876">
        <w:t xml:space="preserve"> programmes, launched reviews of research training arrangements and the R&amp;D TI (through the </w:t>
      </w:r>
      <w:r w:rsidR="00D75D8E">
        <w:t>Tax White Paper</w:t>
      </w:r>
      <w:r w:rsidR="00A03E7D" w:rsidRPr="001B1876">
        <w:t>)</w:t>
      </w:r>
      <w:r w:rsidR="001D558D" w:rsidRPr="001B1876">
        <w:t xml:space="preserve"> and established an online toolkit for </w:t>
      </w:r>
      <w:r w:rsidR="00BF0F79">
        <w:t>intellectual property</w:t>
      </w:r>
      <w:r w:rsidR="001D558D" w:rsidRPr="001B1876">
        <w:t>. The strategy also a</w:t>
      </w:r>
      <w:r w:rsidR="00A03E7D" w:rsidRPr="001B1876">
        <w:t xml:space="preserve">imed to identify further areas for collaboration and </w:t>
      </w:r>
      <w:r w:rsidR="001D558D" w:rsidRPr="001B1876">
        <w:t xml:space="preserve">opportunities to </w:t>
      </w:r>
      <w:r w:rsidR="00A03E7D" w:rsidRPr="001B1876">
        <w:t>consolidate research programmes</w:t>
      </w:r>
      <w:r w:rsidR="001D558D" w:rsidRPr="001B1876">
        <w:t>.</w:t>
      </w:r>
    </w:p>
    <w:p w14:paraId="6AAF0014" w14:textId="245E3138" w:rsidR="001D558D" w:rsidRPr="001B1876" w:rsidRDefault="005413B3" w:rsidP="00154272">
      <w:pPr>
        <w:pStyle w:val="BodyText"/>
      </w:pPr>
      <w:r w:rsidRPr="001B1876">
        <w:t>The R&amp;D TI is not specifically included in the IICA</w:t>
      </w:r>
      <w:r w:rsidR="00BF0F79">
        <w:t>;</w:t>
      </w:r>
      <w:r w:rsidRPr="001B1876">
        <w:t xml:space="preserve"> nor is it raised in detail in the strategy</w:t>
      </w:r>
      <w:r w:rsidR="00BF0F79">
        <w:t>,</w:t>
      </w:r>
      <w:r w:rsidRPr="001B1876">
        <w:t xml:space="preserve"> beyond </w:t>
      </w:r>
      <w:r w:rsidR="00BF0F79">
        <w:t>being recommended for</w:t>
      </w:r>
      <w:r w:rsidR="00BF0F79" w:rsidRPr="001B1876">
        <w:t xml:space="preserve"> </w:t>
      </w:r>
      <w:r w:rsidRPr="001B1876">
        <w:t xml:space="preserve">a review as part of the </w:t>
      </w:r>
      <w:r w:rsidR="00D75D8E">
        <w:t>Tax White Paper</w:t>
      </w:r>
      <w:r w:rsidRPr="001B1876">
        <w:t xml:space="preserve">. However, the R&amp;D TI is consistent with the overall aims of government policy by providing general support to </w:t>
      </w:r>
      <w:r w:rsidR="007F3A50">
        <w:t>R&amp;D</w:t>
      </w:r>
      <w:r w:rsidRPr="001B1876">
        <w:t xml:space="preserve"> activities in Australia.</w:t>
      </w:r>
    </w:p>
    <w:p w14:paraId="56A2E564" w14:textId="16F6BC38" w:rsidR="00060D12" w:rsidRPr="001B1876" w:rsidRDefault="00060D12" w:rsidP="00060D12">
      <w:pPr>
        <w:pStyle w:val="BodyText"/>
      </w:pPr>
      <w:r w:rsidRPr="001B1876">
        <w:t>On 7 December 2015</w:t>
      </w:r>
      <w:r w:rsidR="005413B3" w:rsidRPr="001B1876">
        <w:t>, while this review was being prepared,</w:t>
      </w:r>
      <w:r w:rsidRPr="001B1876">
        <w:t xml:space="preserve"> the Australian Government released the National Innovation and Science Agenda (NISA</w:t>
      </w:r>
      <w:r w:rsidR="000444C1">
        <w:t>; Commonwealth of Australia 2015</w:t>
      </w:r>
      <w:r w:rsidR="00421F1F">
        <w:t>b</w:t>
      </w:r>
      <w:r w:rsidRPr="001B1876">
        <w:t>)</w:t>
      </w:r>
      <w:r w:rsidR="003101B0">
        <w:t xml:space="preserve">, which </w:t>
      </w:r>
      <w:r w:rsidRPr="001B1876">
        <w:t xml:space="preserve">is a long-term </w:t>
      </w:r>
      <w:r w:rsidR="00923D33" w:rsidRPr="001B1876">
        <w:t>agenda comprising</w:t>
      </w:r>
      <w:r w:rsidR="005413B3" w:rsidRPr="001B1876">
        <w:t xml:space="preserve"> a suite of </w:t>
      </w:r>
      <w:r w:rsidRPr="001B1876">
        <w:t xml:space="preserve">measures </w:t>
      </w:r>
      <w:r w:rsidR="00923D33" w:rsidRPr="001B1876">
        <w:t>targeted at changing</w:t>
      </w:r>
      <w:r w:rsidRPr="001B1876">
        <w:t xml:space="preserve"> Australia’s innovation culture</w:t>
      </w:r>
      <w:r w:rsidR="00923D33" w:rsidRPr="001B1876">
        <w:t>.</w:t>
      </w:r>
      <w:r w:rsidRPr="001B1876">
        <w:t xml:space="preserve"> It builds on existing initiatives </w:t>
      </w:r>
      <w:r w:rsidR="00923D33" w:rsidRPr="001B1876">
        <w:t>designed to help</w:t>
      </w:r>
      <w:r w:rsidRPr="001B1876">
        <w:t xml:space="preserve"> Australian innovators and entrepreneurs.</w:t>
      </w:r>
      <w:r w:rsidR="005413B3" w:rsidRPr="001B1876">
        <w:t xml:space="preserve"> The R&amp;D TI is consistent with the aims of the NISA</w:t>
      </w:r>
      <w:r w:rsidR="003101B0">
        <w:t>,</w:t>
      </w:r>
      <w:r w:rsidR="005413B3" w:rsidRPr="001B1876">
        <w:t xml:space="preserve"> and the measures included in the NISA will be complementary to</w:t>
      </w:r>
      <w:r w:rsidR="00EF3863" w:rsidRPr="001B1876">
        <w:t xml:space="preserve"> the R&amp;D TI, particularly in encouraging researcher</w:t>
      </w:r>
      <w:r w:rsidR="003101B0">
        <w:t>–</w:t>
      </w:r>
      <w:r w:rsidR="00EF3863" w:rsidRPr="001B1876">
        <w:t>industry collaboration.</w:t>
      </w:r>
    </w:p>
    <w:p w14:paraId="42471D45" w14:textId="77777777" w:rsidR="00F234B2" w:rsidRPr="001B1876" w:rsidRDefault="00F234B2" w:rsidP="00D5349A">
      <w:pPr>
        <w:pStyle w:val="Heading2"/>
      </w:pPr>
      <w:bookmarkStart w:id="75" w:name="_Toc454188544"/>
      <w:r w:rsidRPr="001B1876">
        <w:t xml:space="preserve">Approach to </w:t>
      </w:r>
      <w:r w:rsidR="00702BC4" w:rsidRPr="001B1876">
        <w:t xml:space="preserve">this </w:t>
      </w:r>
      <w:r w:rsidRPr="001B1876">
        <w:t>evaluation</w:t>
      </w:r>
      <w:bookmarkEnd w:id="75"/>
    </w:p>
    <w:p w14:paraId="3D3AC824" w14:textId="77777777" w:rsidR="00082B4C" w:rsidRPr="001B1876" w:rsidRDefault="00082B4C" w:rsidP="00082B4C">
      <w:pPr>
        <w:pStyle w:val="Heading3"/>
      </w:pPr>
      <w:bookmarkStart w:id="76" w:name="_Ref444692565"/>
      <w:r w:rsidRPr="001B1876">
        <w:t>Evaluation framework</w:t>
      </w:r>
      <w:bookmarkEnd w:id="76"/>
    </w:p>
    <w:p w14:paraId="131CF262" w14:textId="77777777" w:rsidR="00082B4C" w:rsidRPr="001B1876" w:rsidRDefault="00082B4C" w:rsidP="00082B4C">
      <w:pPr>
        <w:pStyle w:val="BodyText"/>
      </w:pPr>
      <w:r w:rsidRPr="001B1876">
        <w:t>This evaluation addresses three core questions:</w:t>
      </w:r>
    </w:p>
    <w:p w14:paraId="588B6341" w14:textId="3EB77E7F" w:rsidR="004C7AB7" w:rsidRPr="001B1876" w:rsidRDefault="003101B0" w:rsidP="004C7AB7">
      <w:pPr>
        <w:pStyle w:val="ListBullet"/>
      </w:pPr>
      <w:r>
        <w:t>H</w:t>
      </w:r>
      <w:r w:rsidR="004C7AB7" w:rsidRPr="001B1876">
        <w:t>ow effective is the programme?</w:t>
      </w:r>
    </w:p>
    <w:p w14:paraId="766BA3A7" w14:textId="0B5757D7" w:rsidR="00082B4C" w:rsidRPr="001B1876" w:rsidRDefault="003101B0" w:rsidP="00082B4C">
      <w:pPr>
        <w:pStyle w:val="ListBullet"/>
      </w:pPr>
      <w:r>
        <w:t>I</w:t>
      </w:r>
      <w:r w:rsidR="00082B4C" w:rsidRPr="001B1876">
        <w:t>s government intervention appropriate?</w:t>
      </w:r>
    </w:p>
    <w:p w14:paraId="1A724537" w14:textId="207C9300" w:rsidR="00082B4C" w:rsidRPr="001B1876" w:rsidRDefault="003101B0" w:rsidP="00082B4C">
      <w:pPr>
        <w:pStyle w:val="ListBullet"/>
      </w:pPr>
      <w:r>
        <w:t>H</w:t>
      </w:r>
      <w:r w:rsidR="00082B4C" w:rsidRPr="001B1876">
        <w:t>ow efficient is</w:t>
      </w:r>
      <w:r w:rsidR="00221011">
        <w:t xml:space="preserve"> the programme</w:t>
      </w:r>
      <w:r w:rsidR="00082B4C" w:rsidRPr="001B1876">
        <w:t>?</w:t>
      </w:r>
    </w:p>
    <w:p w14:paraId="2CD61916" w14:textId="662017B4" w:rsidR="00082B4C" w:rsidRPr="001B1876" w:rsidRDefault="00082B4C" w:rsidP="00082B4C">
      <w:pPr>
        <w:pStyle w:val="BodyText"/>
      </w:pPr>
      <w:r w:rsidRPr="001B1876">
        <w:t xml:space="preserve">These interrelated concepts </w:t>
      </w:r>
      <w:r w:rsidR="003101B0">
        <w:t xml:space="preserve">are </w:t>
      </w:r>
      <w:r w:rsidRPr="001B1876">
        <w:t xml:space="preserve">brought together in this evaluation in an economic framework, as set out in </w:t>
      </w:r>
      <w:r w:rsidR="003101B0">
        <w:t>C</w:t>
      </w:r>
      <w:r w:rsidRPr="001B1876">
        <w:t xml:space="preserve">hart </w:t>
      </w:r>
      <w:r w:rsidR="003E786B">
        <w:fldChar w:fldCharType="begin"/>
      </w:r>
      <w:r w:rsidR="003E786B">
        <w:instrText xml:space="preserve"> REF _Caption1626 </w:instrText>
      </w:r>
      <w:r w:rsidR="003E786B">
        <w:fldChar w:fldCharType="separate"/>
      </w:r>
      <w:r w:rsidR="003E786B">
        <w:rPr>
          <w:noProof/>
        </w:rPr>
        <w:t>2</w:t>
      </w:r>
      <w:r w:rsidR="003E786B" w:rsidRPr="001B1876">
        <w:rPr>
          <w:noProof/>
        </w:rPr>
        <w:t>.</w:t>
      </w:r>
      <w:r w:rsidR="003E786B">
        <w:rPr>
          <w:noProof/>
        </w:rPr>
        <w:t>2</w:t>
      </w:r>
      <w:r w:rsidR="003E786B">
        <w:rPr>
          <w:noProof/>
        </w:rPr>
        <w:fldChar w:fldCharType="end"/>
      </w:r>
      <w:r w:rsidRPr="001B1876">
        <w:t>.</w:t>
      </w:r>
    </w:p>
    <w:p w14:paraId="2C8D2D1F" w14:textId="77777777" w:rsidR="004C7AB7" w:rsidRPr="001B1876" w:rsidRDefault="004C7AB7" w:rsidP="004C7AB7">
      <w:pPr>
        <w:pStyle w:val="Heading4"/>
      </w:pPr>
      <w:r w:rsidRPr="001B1876">
        <w:t>Effectiveness</w:t>
      </w:r>
    </w:p>
    <w:p w14:paraId="3F08C6B8" w14:textId="783A30C6" w:rsidR="00082B4C" w:rsidRPr="001B1876" w:rsidRDefault="00082B4C" w:rsidP="00082B4C">
      <w:pPr>
        <w:pStyle w:val="BodyText"/>
      </w:pPr>
      <w:r w:rsidRPr="001B1876">
        <w:t>The R&amp;D</w:t>
      </w:r>
      <w:r w:rsidR="00D84136">
        <w:t> TI</w:t>
      </w:r>
      <w:r w:rsidRPr="001B1876">
        <w:t xml:space="preserve"> essentially lowers the cost to firms of conducting R&amp;D. To the extent that R&amp;D investment decisions are determined by financial constraints, the </w:t>
      </w:r>
      <w:r w:rsidR="003101B0">
        <w:t>i</w:t>
      </w:r>
      <w:r w:rsidRPr="001B1876">
        <w:t>ncentive is expected to increase firm</w:t>
      </w:r>
      <w:r w:rsidR="003101B0">
        <w:t>s’</w:t>
      </w:r>
      <w:r w:rsidRPr="001B1876">
        <w:t xml:space="preserve"> spending on R&amp;D. The extent to which </w:t>
      </w:r>
      <w:r w:rsidR="003101B0">
        <w:t>that</w:t>
      </w:r>
      <w:r w:rsidR="003101B0" w:rsidRPr="001B1876">
        <w:t xml:space="preserve"> </w:t>
      </w:r>
      <w:r w:rsidRPr="001B1876">
        <w:t>spending</w:t>
      </w:r>
      <w:r w:rsidR="003101B0">
        <w:t xml:space="preserve"> </w:t>
      </w:r>
      <w:r w:rsidRPr="001B1876">
        <w:t xml:space="preserve">increases in response to the R&amp;D TI is referred to as the </w:t>
      </w:r>
      <w:r w:rsidRPr="00D53C14">
        <w:rPr>
          <w:i/>
        </w:rPr>
        <w:t>additionality</w:t>
      </w:r>
      <w:r w:rsidRPr="001B1876">
        <w:t xml:space="preserve"> of the programme. The </w:t>
      </w:r>
      <w:r w:rsidR="00002D1F" w:rsidRPr="001B1876">
        <w:t>additionality</w:t>
      </w:r>
      <w:r w:rsidRPr="001B1876">
        <w:t xml:space="preserve"> rate</w:t>
      </w:r>
      <w:r w:rsidR="00357DBE" w:rsidRPr="001B1876">
        <w:t xml:space="preserve"> (the</w:t>
      </w:r>
      <w:r w:rsidR="00F45807" w:rsidRPr="001B1876">
        <w:t xml:space="preserve"> amount that R&amp;D expenditure increases for every dollar of incentive provided) </w:t>
      </w:r>
      <w:r w:rsidRPr="001B1876">
        <w:t>determines the effectiveness of the programme.</w:t>
      </w:r>
    </w:p>
    <w:p w14:paraId="4EBC4D1F" w14:textId="77777777" w:rsidR="00CD21DB" w:rsidRPr="001B1876" w:rsidRDefault="00CD21DB" w:rsidP="00082B4C">
      <w:pPr>
        <w:pStyle w:val="BodyText"/>
      </w:pPr>
      <w:r w:rsidRPr="001B1876">
        <w:t>The programme would be judge</w:t>
      </w:r>
      <w:r w:rsidR="003D3B4B" w:rsidRPr="001B1876">
        <w:t>d</w:t>
      </w:r>
      <w:r w:rsidRPr="001B1876">
        <w:t xml:space="preserve"> effective if additionality is greater than </w:t>
      </w:r>
      <w:r w:rsidR="00EF3863" w:rsidRPr="001B1876">
        <w:t>0</w:t>
      </w:r>
      <w:r w:rsidRPr="001B1876">
        <w:t xml:space="preserve">, but most effective if the additionality is greater than </w:t>
      </w:r>
      <w:r w:rsidR="00465FEA" w:rsidRPr="001B1876">
        <w:t xml:space="preserve">that induced by </w:t>
      </w:r>
      <w:r w:rsidRPr="001B1876">
        <w:t>alternative policy options.</w:t>
      </w:r>
    </w:p>
    <w:p w14:paraId="28E774A8" w14:textId="2023F7EB" w:rsidR="00082B4C" w:rsidRPr="001B1876" w:rsidRDefault="00082B4C" w:rsidP="004C7AB7">
      <w:pPr>
        <w:pStyle w:val="KeyPoint"/>
      </w:pPr>
      <w:r w:rsidRPr="001B1876">
        <w:t>If the R&amp;D TI fails to induce R&amp;D</w:t>
      </w:r>
      <w:r w:rsidR="003101B0">
        <w:t>,</w:t>
      </w:r>
      <w:r w:rsidRPr="001B1876">
        <w:t xml:space="preserve"> it is deemed to be ineffective</w:t>
      </w:r>
      <w:r w:rsidR="00D910AF">
        <w:t>.</w:t>
      </w:r>
    </w:p>
    <w:p w14:paraId="52731511" w14:textId="77777777" w:rsidR="004C7AB7" w:rsidRPr="001B1876" w:rsidRDefault="004C7AB7" w:rsidP="004C7AB7">
      <w:pPr>
        <w:pStyle w:val="Heading4"/>
      </w:pPr>
      <w:r w:rsidRPr="001B1876">
        <w:t>Appropriateness</w:t>
      </w:r>
    </w:p>
    <w:p w14:paraId="23FC0452" w14:textId="6B6E1AB5" w:rsidR="00082B4C" w:rsidRPr="001B1876" w:rsidRDefault="00082B4C" w:rsidP="00082B4C">
      <w:pPr>
        <w:pStyle w:val="BodyText"/>
      </w:pPr>
      <w:r w:rsidRPr="001B1876">
        <w:t xml:space="preserve">Increased R&amp;D spending </w:t>
      </w:r>
      <w:r w:rsidR="00F46A85" w:rsidRPr="001B1876">
        <w:t>brings</w:t>
      </w:r>
      <w:r w:rsidRPr="001B1876">
        <w:t xml:space="preserve"> benefits to the economy via </w:t>
      </w:r>
      <w:r w:rsidR="00F46A85" w:rsidRPr="001B1876">
        <w:t>two</w:t>
      </w:r>
      <w:r w:rsidRPr="001B1876">
        <w:t xml:space="preserve"> avenues:</w:t>
      </w:r>
    </w:p>
    <w:p w14:paraId="163E7AC9" w14:textId="1EEAA447" w:rsidR="00082B4C" w:rsidRPr="001B1876" w:rsidRDefault="00082B4C" w:rsidP="00082B4C">
      <w:pPr>
        <w:pStyle w:val="ListBullet"/>
      </w:pPr>
      <w:r w:rsidRPr="001B1876">
        <w:t xml:space="preserve">benefits to the </w:t>
      </w:r>
      <w:r w:rsidR="00F46A85" w:rsidRPr="001B1876">
        <w:t>investing</w:t>
      </w:r>
      <w:r w:rsidRPr="001B1876">
        <w:t xml:space="preserve"> firm from private returns on the additional R&amp;D conducted</w:t>
      </w:r>
    </w:p>
    <w:p w14:paraId="75F91EF3" w14:textId="2AAD0139" w:rsidR="003101B0" w:rsidRDefault="00082B4C" w:rsidP="00082B4C">
      <w:pPr>
        <w:pStyle w:val="ListBullet"/>
      </w:pPr>
      <w:r w:rsidRPr="001B1876">
        <w:t>spillover benefits</w:t>
      </w:r>
      <w:r w:rsidR="003101B0">
        <w:t xml:space="preserve"> (</w:t>
      </w:r>
      <w:r w:rsidR="00F46A85" w:rsidRPr="001B1876">
        <w:t>that</w:t>
      </w:r>
      <w:r w:rsidR="004C7AB7" w:rsidRPr="001B1876">
        <w:t xml:space="preserve"> is</w:t>
      </w:r>
      <w:r w:rsidR="003101B0">
        <w:t>,</w:t>
      </w:r>
      <w:r w:rsidR="00F46A85" w:rsidRPr="001B1876">
        <w:t xml:space="preserve"> </w:t>
      </w:r>
      <w:r w:rsidRPr="001B1876">
        <w:t>benefits to the wider economy</w:t>
      </w:r>
      <w:r w:rsidR="003101B0">
        <w:t xml:space="preserve"> or other firms).</w:t>
      </w:r>
    </w:p>
    <w:p w14:paraId="71253760" w14:textId="27290379" w:rsidR="00082B4C" w:rsidRPr="001B1876" w:rsidRDefault="003101B0" w:rsidP="00D53C14">
      <w:pPr>
        <w:pStyle w:val="BodyText"/>
      </w:pPr>
      <w:r>
        <w:t xml:space="preserve">Spillover benefits to the wider economy include lower prices for goods produced using </w:t>
      </w:r>
      <w:r w:rsidR="007404BF">
        <w:t xml:space="preserve">a </w:t>
      </w:r>
      <w:r>
        <w:t>more efficient production process;</w:t>
      </w:r>
      <w:r w:rsidR="00082B4C" w:rsidRPr="001B1876">
        <w:t xml:space="preserve"> </w:t>
      </w:r>
      <w:r w:rsidR="007404BF">
        <w:t xml:space="preserve">spillover benefits to other firms can occur when </w:t>
      </w:r>
      <w:r w:rsidR="00082B4C" w:rsidRPr="001B1876">
        <w:t>knowledge generated through R&amp;D by one firm is used, or added to, by another firm.</w:t>
      </w:r>
    </w:p>
    <w:p w14:paraId="3BCA5BAE" w14:textId="4F2AAF89" w:rsidR="00082B4C" w:rsidRPr="001B1876" w:rsidRDefault="00082B4C" w:rsidP="00082B4C">
      <w:pPr>
        <w:pStyle w:val="BodyText"/>
      </w:pPr>
      <w:r w:rsidRPr="001B1876">
        <w:t xml:space="preserve">The aim of the programme is to increase the spillover benefits from R&amp;D to society. The existence of spillovers from induced R&amp;D </w:t>
      </w:r>
      <w:r w:rsidR="007404BF">
        <w:t>is evidence of</w:t>
      </w:r>
      <w:r w:rsidR="007404BF" w:rsidRPr="001B1876">
        <w:t xml:space="preserve"> </w:t>
      </w:r>
      <w:r w:rsidRPr="001B1876">
        <w:t>the appropriateness of the programme.</w:t>
      </w:r>
    </w:p>
    <w:p w14:paraId="5D2BFB26" w14:textId="339CF5A9" w:rsidR="00082B4C" w:rsidRPr="001B1876" w:rsidRDefault="00082B4C" w:rsidP="00082B4C">
      <w:pPr>
        <w:pStyle w:val="KeyPoint"/>
      </w:pPr>
      <w:r w:rsidRPr="001B1876">
        <w:t xml:space="preserve">The R&amp;D TI programme is appropriate if it induces R&amp;D </w:t>
      </w:r>
      <w:r w:rsidR="007404BF">
        <w:t>that</w:t>
      </w:r>
      <w:r w:rsidR="007404BF" w:rsidRPr="001B1876">
        <w:t xml:space="preserve"> </w:t>
      </w:r>
      <w:r w:rsidRPr="001B1876">
        <w:t>leads to spillovers</w:t>
      </w:r>
      <w:r w:rsidR="00D910AF">
        <w:t>.</w:t>
      </w:r>
    </w:p>
    <w:p w14:paraId="7B4ED1F1" w14:textId="77777777" w:rsidR="004C7AB7" w:rsidRPr="001B1876" w:rsidRDefault="004C7AB7" w:rsidP="004C7AB7">
      <w:pPr>
        <w:pStyle w:val="Heading4"/>
      </w:pPr>
      <w:r w:rsidRPr="001B1876">
        <w:t>Efficiency</w:t>
      </w:r>
    </w:p>
    <w:p w14:paraId="19D91565" w14:textId="1218457D" w:rsidR="00082B4C" w:rsidRPr="001B1876" w:rsidRDefault="00082B4C" w:rsidP="00082B4C">
      <w:pPr>
        <w:pStyle w:val="BodyText"/>
      </w:pPr>
      <w:r w:rsidRPr="001B1876">
        <w:t xml:space="preserve">The benefits of the </w:t>
      </w:r>
      <w:r w:rsidR="007404BF">
        <w:t xml:space="preserve">R&amp;D TI </w:t>
      </w:r>
      <w:r w:rsidRPr="001B1876">
        <w:t>programme come at a cost. Comparing the total benefits with total costs provides an indication of the efficiency of the programme. The cost</w:t>
      </w:r>
      <w:r w:rsidR="00F46A85" w:rsidRPr="001B1876">
        <w:t>s</w:t>
      </w:r>
      <w:r w:rsidRPr="001B1876">
        <w:t xml:space="preserve"> of the </w:t>
      </w:r>
      <w:r w:rsidR="007404BF">
        <w:t>programme</w:t>
      </w:r>
      <w:r w:rsidRPr="001B1876">
        <w:t xml:space="preserve"> include the forgone tax revenue (and the refunded </w:t>
      </w:r>
      <w:r w:rsidR="004F526B" w:rsidRPr="001B1876">
        <w:t>tax</w:t>
      </w:r>
      <w:r w:rsidRPr="001B1876">
        <w:t xml:space="preserve"> under the </w:t>
      </w:r>
      <w:r w:rsidR="004F526B" w:rsidRPr="001B1876">
        <w:t>45</w:t>
      </w:r>
      <w:r w:rsidR="00BF3431" w:rsidRPr="001B1876">
        <w:t>%</w:t>
      </w:r>
      <w:r w:rsidR="004F526B" w:rsidRPr="001B1876">
        <w:t xml:space="preserve"> refundable tax offset</w:t>
      </w:r>
      <w:r w:rsidRPr="001B1876">
        <w:t xml:space="preserve"> part of the programme), the deadweight loss associated with th</w:t>
      </w:r>
      <w:r w:rsidR="00F336B4" w:rsidRPr="001B1876">
        <w:t xml:space="preserve">is forgone </w:t>
      </w:r>
      <w:r w:rsidRPr="001B1876">
        <w:t>revenue</w:t>
      </w:r>
      <w:r w:rsidR="00F336B4" w:rsidRPr="001B1876">
        <w:t xml:space="preserve"> (also known as the excess burden or allocative inefficiency</w:t>
      </w:r>
      <w:r w:rsidR="007404BF">
        <w:t>,</w:t>
      </w:r>
      <w:r w:rsidR="00763A6C" w:rsidRPr="001B1876">
        <w:t xml:space="preserve"> which measures the economic cost of tax</w:t>
      </w:r>
      <w:r w:rsidR="00F336B4" w:rsidRPr="001B1876">
        <w:t>)</w:t>
      </w:r>
      <w:r w:rsidRPr="001B1876">
        <w:t>, the opportunity cost of resources devoted to the additional R&amp;D conducted, and the administrative and compliance costs for the scheme (</w:t>
      </w:r>
      <w:r w:rsidR="00D910AF" w:rsidRPr="001B1876">
        <w:t xml:space="preserve">both </w:t>
      </w:r>
      <w:r w:rsidRPr="001B1876">
        <w:t xml:space="preserve">to firms and </w:t>
      </w:r>
      <w:r w:rsidR="00D910AF">
        <w:t xml:space="preserve">to the </w:t>
      </w:r>
      <w:r w:rsidRPr="001B1876">
        <w:t>government).</w:t>
      </w:r>
    </w:p>
    <w:p w14:paraId="38168D7F" w14:textId="125AD0CA" w:rsidR="00082B4C" w:rsidRPr="001B1876" w:rsidRDefault="00F45807" w:rsidP="00082B4C">
      <w:pPr>
        <w:pStyle w:val="KeyPoint"/>
      </w:pPr>
      <w:r w:rsidRPr="001B1876">
        <w:t xml:space="preserve">The minimum requirement for the programme to be considered efficient is for </w:t>
      </w:r>
      <w:r w:rsidR="00082B4C" w:rsidRPr="001B1876">
        <w:t xml:space="preserve">the benefits of the R&amp;D TI </w:t>
      </w:r>
      <w:r w:rsidRPr="001B1876">
        <w:t xml:space="preserve">to be </w:t>
      </w:r>
      <w:r w:rsidR="00082B4C" w:rsidRPr="001B1876">
        <w:t>greater than the costs</w:t>
      </w:r>
      <w:r w:rsidR="00D910AF">
        <w:t>.</w:t>
      </w:r>
      <w:r w:rsidR="00082B4C" w:rsidRPr="001B1876">
        <w:t xml:space="preserve"> </w:t>
      </w:r>
    </w:p>
    <w:p w14:paraId="543F17C1" w14:textId="4C89654F" w:rsidR="00082B4C" w:rsidRPr="001B1876" w:rsidRDefault="001D23F8" w:rsidP="00E63E3F">
      <w:pPr>
        <w:pStyle w:val="Caption"/>
      </w:pPr>
      <w:bookmarkStart w:id="77" w:name="_Toc454188600"/>
      <w:r>
        <w:t xml:space="preserve">Chart </w:t>
      </w:r>
      <w:r w:rsidR="00082B4C" w:rsidRPr="001B1876">
        <w:fldChar w:fldCharType="begin"/>
      </w:r>
      <w:r w:rsidR="00082B4C" w:rsidRPr="001B1876">
        <w:instrText xml:space="preserve"> IF 1 = 1 "</w:instrText>
      </w:r>
      <w:r w:rsidR="00082B4C" w:rsidRPr="001B1876">
        <w:fldChar w:fldCharType="begin"/>
      </w:r>
      <w:r w:rsidR="00082B4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082B4C" w:rsidRPr="001B1876">
        <w:instrText xml:space="preserve"> = 0 "</w:instrText>
      </w:r>
      <w:r w:rsidR="00082B4C" w:rsidRPr="001B1876">
        <w:fldChar w:fldCharType="begin"/>
      </w:r>
      <w:r w:rsidR="00082B4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082B4C"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082B4C" w:rsidRPr="001B1876">
        <w:instrText xml:space="preserve">." </w:instrText>
      </w:r>
      <w:r w:rsidR="00082B4C" w:rsidRPr="001B1876">
        <w:fldChar w:fldCharType="separate"/>
      </w:r>
      <w:r w:rsidR="003E786B">
        <w:rPr>
          <w:noProof/>
        </w:rPr>
        <w:instrText>2</w:instrText>
      </w:r>
      <w:r w:rsidR="003E786B" w:rsidRPr="001B1876">
        <w:rPr>
          <w:noProof/>
        </w:rPr>
        <w:instrText>.</w:instrText>
      </w:r>
      <w:r w:rsidR="00082B4C" w:rsidRPr="001B1876">
        <w:fldChar w:fldCharType="end"/>
      </w:r>
      <w:r w:rsidR="00082B4C" w:rsidRPr="001B1876">
        <w:instrText>" "</w:instrText>
      </w:r>
      <w:r w:rsidR="003E786B">
        <w:fldChar w:fldCharType="begin"/>
      </w:r>
      <w:r w:rsidR="003E786B">
        <w:instrText xml:space="preserve"> STYLEREF "Heading 6" \l \n </w:instrText>
      </w:r>
      <w:r w:rsidR="003E786B">
        <w:fldChar w:fldCharType="separate"/>
      </w:r>
      <w:r w:rsidR="00082B4C" w:rsidRPr="001B1876">
        <w:instrText>A</w:instrText>
      </w:r>
      <w:r w:rsidR="003E786B">
        <w:fldChar w:fldCharType="end"/>
      </w:r>
      <w:r w:rsidR="00082B4C" w:rsidRPr="001B1876">
        <w:instrText xml:space="preserve">." </w:instrText>
      </w:r>
      <w:r w:rsidR="00082B4C" w:rsidRPr="001B1876">
        <w:fldChar w:fldCharType="separate"/>
      </w:r>
      <w:r w:rsidR="003E786B">
        <w:rPr>
          <w:noProof/>
        </w:rPr>
        <w:instrText>2</w:instrText>
      </w:r>
      <w:r w:rsidR="003E786B" w:rsidRPr="001B1876">
        <w:rPr>
          <w:noProof/>
        </w:rPr>
        <w:instrText>.</w:instrText>
      </w:r>
      <w:r w:rsidR="00082B4C" w:rsidRPr="001B1876">
        <w:fldChar w:fldCharType="end"/>
      </w:r>
      <w:r w:rsidR="00082B4C" w:rsidRPr="001B1876">
        <w:fldChar w:fldCharType="begin"/>
      </w:r>
      <w:r w:rsidR="00082B4C" w:rsidRPr="001B1876">
        <w:instrText xml:space="preserve"> SEQ Item \* ARABIC \s </w:instrText>
      </w:r>
      <w:r w:rsidR="00082B4C" w:rsidRPr="001B1876">
        <w:fldChar w:fldCharType="begin"/>
      </w:r>
      <w:r w:rsidR="00082B4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082B4C" w:rsidRPr="001B1876">
        <w:instrText xml:space="preserve"> = 0 "</w:instrText>
      </w:r>
      <w:r w:rsidR="00082B4C" w:rsidRPr="001B1876">
        <w:fldChar w:fldCharType="begin"/>
      </w:r>
      <w:r w:rsidR="00082B4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082B4C" w:rsidRPr="001B1876">
        <w:instrText xml:space="preserve"> = 0 "" "1" </w:instrText>
      </w:r>
      <w:r w:rsidR="00082B4C" w:rsidRPr="001B1876">
        <w:fldChar w:fldCharType="separate"/>
      </w:r>
      <w:r w:rsidR="003E786B" w:rsidRPr="001B1876">
        <w:rPr>
          <w:noProof/>
        </w:rPr>
        <w:instrText>1</w:instrText>
      </w:r>
      <w:r w:rsidR="00082B4C" w:rsidRPr="001B1876">
        <w:fldChar w:fldCharType="end"/>
      </w:r>
      <w:r w:rsidR="00082B4C" w:rsidRPr="001B1876">
        <w:instrText xml:space="preserve">" "6" </w:instrText>
      </w:r>
      <w:r w:rsidR="00082B4C" w:rsidRPr="001B1876">
        <w:fldChar w:fldCharType="separate"/>
      </w:r>
      <w:r w:rsidR="003E786B" w:rsidRPr="001B1876">
        <w:rPr>
          <w:noProof/>
        </w:rPr>
        <w:instrText>1</w:instrText>
      </w:r>
      <w:r w:rsidR="00082B4C" w:rsidRPr="001B1876">
        <w:fldChar w:fldCharType="end"/>
      </w:r>
      <w:r w:rsidR="00082B4C" w:rsidRPr="001B1876">
        <w:instrText xml:space="preserve"> </w:instrText>
      </w:r>
      <w:r w:rsidR="00082B4C" w:rsidRPr="001B1876">
        <w:fldChar w:fldCharType="separate"/>
      </w:r>
      <w:r w:rsidR="003E786B">
        <w:rPr>
          <w:noProof/>
        </w:rPr>
        <w:instrText>2</w:instrText>
      </w:r>
      <w:r w:rsidR="00082B4C" w:rsidRPr="001B1876">
        <w:fldChar w:fldCharType="end"/>
      </w:r>
      <w:r w:rsidR="00082B4C" w:rsidRPr="001B1876">
        <w:instrText xml:space="preserve">" "" </w:instrText>
      </w:r>
      <w:r w:rsidR="00082B4C" w:rsidRPr="001B1876">
        <w:fldChar w:fldCharType="separate"/>
      </w:r>
      <w:bookmarkStart w:id="78" w:name="_Caption4871"/>
      <w:bookmarkStart w:id="79" w:name="_Caption9389"/>
      <w:bookmarkStart w:id="80" w:name="_Caption9180"/>
      <w:bookmarkStart w:id="81" w:name="_Caption1189"/>
      <w:bookmarkStart w:id="82" w:name="_Caption2115"/>
      <w:bookmarkStart w:id="83" w:name="_Caption5998"/>
      <w:bookmarkStart w:id="84" w:name="_Caption1768"/>
      <w:bookmarkStart w:id="85" w:name="_Caption0286"/>
      <w:bookmarkStart w:id="86" w:name="_Caption2431"/>
      <w:bookmarkStart w:id="87" w:name="_Caption0736"/>
      <w:bookmarkStart w:id="88" w:name="_Caption3475"/>
      <w:bookmarkStart w:id="89" w:name="_Caption9812"/>
      <w:bookmarkStart w:id="90" w:name="_Caption5318"/>
      <w:bookmarkStart w:id="91" w:name="_Caption3987"/>
      <w:bookmarkStart w:id="92" w:name="_Caption7356"/>
      <w:bookmarkStart w:id="93" w:name="_Caption8922"/>
      <w:bookmarkStart w:id="94" w:name="_Caption2948"/>
      <w:bookmarkStart w:id="95" w:name="_Caption7174"/>
      <w:bookmarkStart w:id="96" w:name="_Caption4011"/>
      <w:bookmarkStart w:id="97" w:name="_Caption9722"/>
      <w:bookmarkStart w:id="98" w:name="_Caption0462"/>
      <w:bookmarkStart w:id="99" w:name="_Caption7498"/>
      <w:bookmarkStart w:id="100" w:name="_Caption1058"/>
      <w:bookmarkStart w:id="101" w:name="_Caption8563"/>
      <w:bookmarkStart w:id="102" w:name="_Caption9749"/>
      <w:bookmarkStart w:id="103" w:name="_Caption0430"/>
      <w:bookmarkStart w:id="104" w:name="_Caption8502"/>
      <w:bookmarkStart w:id="105" w:name="_Caption9556"/>
      <w:bookmarkStart w:id="106" w:name="_Caption3052"/>
      <w:bookmarkStart w:id="107" w:name="_Caption1626"/>
      <w:bookmarkStart w:id="108" w:name="_Caption1225"/>
      <w:bookmarkStart w:id="109" w:name="_Caption4298"/>
      <w:bookmarkStart w:id="110" w:name="_Caption7546"/>
      <w:bookmarkStart w:id="111" w:name="_Caption5737"/>
      <w:bookmarkStart w:id="112" w:name="_Caption7747"/>
      <w:bookmarkStart w:id="113" w:name="_Caption4379"/>
      <w:bookmarkStart w:id="114" w:name="_Caption1993"/>
      <w:bookmarkStart w:id="115" w:name="_Caption9760"/>
      <w:bookmarkStart w:id="116" w:name="_Caption9203"/>
      <w:bookmarkStart w:id="117" w:name="_Caption4437"/>
      <w:bookmarkStart w:id="118" w:name="_Caption2308"/>
      <w:bookmarkStart w:id="119" w:name="_Caption3712"/>
      <w:bookmarkStart w:id="120" w:name="_Caption2818"/>
      <w:bookmarkStart w:id="121" w:name="_Caption3355"/>
      <w:bookmarkStart w:id="122" w:name="_Caption2529"/>
      <w:bookmarkStart w:id="123" w:name="_Caption9865"/>
      <w:bookmarkStart w:id="124" w:name="_Caption3013"/>
      <w:bookmarkStart w:id="125" w:name="_Caption0197"/>
      <w:bookmarkStart w:id="126" w:name="_Caption8625"/>
      <w:r w:rsidR="003E786B">
        <w:rPr>
          <w:noProof/>
        </w:rPr>
        <w:t>2</w:t>
      </w:r>
      <w:r w:rsidR="003E786B" w:rsidRPr="001B1876">
        <w:rPr>
          <w:noProof/>
        </w:rPr>
        <w:t>.</w:t>
      </w:r>
      <w:r w:rsidR="003E786B">
        <w:rPr>
          <w:noProof/>
        </w:rPr>
        <w:t>2</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082B4C" w:rsidRPr="001B1876">
        <w:fldChar w:fldCharType="end"/>
      </w:r>
      <w:r w:rsidR="00082B4C" w:rsidRPr="001B1876">
        <w:tab/>
      </w:r>
      <w:r w:rsidR="00082B4C" w:rsidRPr="00E63E3F">
        <w:t>Evaluation</w:t>
      </w:r>
      <w:r w:rsidR="00082B4C" w:rsidRPr="001B1876">
        <w:t xml:space="preserve"> framework</w:t>
      </w:r>
      <w:bookmarkEnd w:id="77"/>
      <w:r w:rsidR="00082B4C" w:rsidRPr="001B1876">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82B4C" w:rsidRPr="001B1876" w14:paraId="0EFD83DE" w14:textId="77777777" w:rsidTr="00702BC4">
        <w:trPr>
          <w:cantSplit/>
        </w:trPr>
        <w:tc>
          <w:tcPr>
            <w:tcW w:w="7938" w:type="dxa"/>
            <w:shd w:val="clear" w:color="auto" w:fill="E9E8E5" w:themeFill="background2"/>
          </w:tcPr>
          <w:p w14:paraId="137F200E" w14:textId="41CB7B82" w:rsidR="00082B4C" w:rsidRPr="001B1876" w:rsidRDefault="00756FDE" w:rsidP="00702BC4">
            <w:pPr>
              <w:pStyle w:val="Chart"/>
            </w:pPr>
            <w:r>
              <w:rPr>
                <w:noProof/>
                <w:lang w:val="en-GB" w:eastAsia="en-GB"/>
              </w:rPr>
              <w:drawing>
                <wp:inline distT="0" distB="0" distL="0" distR="0" wp14:anchorId="54E706F8" wp14:editId="47352CE5">
                  <wp:extent cx="4974346" cy="5651003"/>
                  <wp:effectExtent l="0" t="0" r="0" b="6985"/>
                  <wp:docPr id="454" name="Picture 454" descr="Flow chart shows that the R&amp;D Tax Incentive affects commercial decisions to invest in R&amp;D which in turn determines benefits. The R&amp;D TI also leads to costs. Relationships between costs and benefits determine additionality and programme effectiveness, appropriateness, and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2.3.png"/>
                          <pic:cNvPicPr/>
                        </pic:nvPicPr>
                        <pic:blipFill>
                          <a:blip r:embed="rId26">
                            <a:extLst>
                              <a:ext uri="{28A0092B-C50C-407E-A947-70E740481C1C}">
                                <a14:useLocalDpi xmlns:a14="http://schemas.microsoft.com/office/drawing/2010/main" val="0"/>
                              </a:ext>
                            </a:extLst>
                          </a:blip>
                          <a:stretch>
                            <a:fillRect/>
                          </a:stretch>
                        </pic:blipFill>
                        <pic:spPr>
                          <a:xfrm>
                            <a:off x="0" y="0"/>
                            <a:ext cx="4974346" cy="5651003"/>
                          </a:xfrm>
                          <a:prstGeom prst="rect">
                            <a:avLst/>
                          </a:prstGeom>
                        </pic:spPr>
                      </pic:pic>
                    </a:graphicData>
                  </a:graphic>
                </wp:inline>
              </w:drawing>
            </w:r>
          </w:p>
        </w:tc>
      </w:tr>
    </w:tbl>
    <w:p w14:paraId="2EB899C4" w14:textId="24486F39" w:rsidR="00082B4C" w:rsidRPr="001B1876" w:rsidRDefault="00082B4C" w:rsidP="00082B4C">
      <w:pPr>
        <w:pStyle w:val="Source"/>
      </w:pPr>
      <w:r w:rsidRPr="001B1876">
        <w:rPr>
          <w:i/>
        </w:rPr>
        <w:t>Source:</w:t>
      </w:r>
      <w:r w:rsidRPr="001B1876">
        <w:t xml:space="preserve"> </w:t>
      </w:r>
      <w:r w:rsidR="000444C1">
        <w:t xml:space="preserve">The </w:t>
      </w:r>
      <w:r w:rsidRPr="001B1876">
        <w:t>CIE</w:t>
      </w:r>
      <w:r w:rsidR="000444C1">
        <w:t>.</w:t>
      </w:r>
    </w:p>
    <w:p w14:paraId="7AEFBDEE" w14:textId="77777777" w:rsidR="002B1E72" w:rsidRPr="001B1876" w:rsidRDefault="002B1E72" w:rsidP="002B1E72">
      <w:pPr>
        <w:pStyle w:val="Heading3"/>
      </w:pPr>
      <w:r w:rsidRPr="001B1876">
        <w:t>Benefits and spillovers</w:t>
      </w:r>
    </w:p>
    <w:p w14:paraId="5A564979" w14:textId="7A03787A" w:rsidR="000A3252" w:rsidRPr="001B1876" w:rsidRDefault="000A3252" w:rsidP="002B1E72">
      <w:pPr>
        <w:pStyle w:val="BodyText"/>
      </w:pPr>
      <w:r w:rsidRPr="001B1876">
        <w:t xml:space="preserve">The benefits of the R&amp;D TI </w:t>
      </w:r>
      <w:r w:rsidR="003C0A7B" w:rsidRPr="001B1876">
        <w:t>assessed</w:t>
      </w:r>
      <w:r w:rsidRPr="001B1876">
        <w:t xml:space="preserve"> in the review are measured </w:t>
      </w:r>
      <w:r w:rsidR="003C0A7B" w:rsidRPr="001B1876">
        <w:t xml:space="preserve">in terms of the </w:t>
      </w:r>
      <w:r w:rsidRPr="001B1876">
        <w:t>surplus</w:t>
      </w:r>
      <w:r w:rsidR="003C0A7B" w:rsidRPr="001B1876">
        <w:t xml:space="preserve"> generated. </w:t>
      </w:r>
      <w:r w:rsidR="007404BF">
        <w:t xml:space="preserve">The surplus is </w:t>
      </w:r>
      <w:r w:rsidR="003C0A7B" w:rsidRPr="001B1876">
        <w:t xml:space="preserve">the benefits </w:t>
      </w:r>
      <w:r w:rsidR="008B142D" w:rsidRPr="001B1876">
        <w:t xml:space="preserve">realised </w:t>
      </w:r>
      <w:r w:rsidR="003C0A7B" w:rsidRPr="001B1876">
        <w:t>after accounting for the costs associated with the new activities.</w:t>
      </w:r>
    </w:p>
    <w:p w14:paraId="3B4D8418" w14:textId="77777777" w:rsidR="002B1E72" w:rsidRPr="001B1876" w:rsidRDefault="002B1E72" w:rsidP="002B1E72">
      <w:pPr>
        <w:pStyle w:val="BodyText"/>
      </w:pPr>
      <w:r w:rsidRPr="001B1876">
        <w:t>Benefits from increased levels of R&amp;D are expected to be both private and public. The benefits</w:t>
      </w:r>
      <w:r w:rsidR="00133DD4" w:rsidRPr="001B1876">
        <w:t xml:space="preserve"> (that is, the outputs or results of induced </w:t>
      </w:r>
      <w:r w:rsidR="003C0A7B" w:rsidRPr="001B1876">
        <w:t>R&amp;D</w:t>
      </w:r>
      <w:r w:rsidR="00133DD4" w:rsidRPr="001B1876">
        <w:t>)</w:t>
      </w:r>
      <w:r w:rsidRPr="001B1876">
        <w:t xml:space="preserve"> can be classified as:</w:t>
      </w:r>
    </w:p>
    <w:p w14:paraId="27D15E18" w14:textId="5D142DA4" w:rsidR="002B1E72" w:rsidRPr="001B1876" w:rsidRDefault="00A66776" w:rsidP="002B1E72">
      <w:pPr>
        <w:pStyle w:val="ListBullet"/>
      </w:pPr>
      <w:r w:rsidRPr="001B1876">
        <w:t>d</w:t>
      </w:r>
      <w:r w:rsidR="002B1E72" w:rsidRPr="001B1876">
        <w:t>irect</w:t>
      </w:r>
      <w:r w:rsidRPr="001B1876">
        <w:t xml:space="preserve"> </w:t>
      </w:r>
      <w:r w:rsidR="00133DD4" w:rsidRPr="001B1876">
        <w:t>(</w:t>
      </w:r>
      <w:r w:rsidRPr="001B1876">
        <w:t>or private</w:t>
      </w:r>
      <w:r w:rsidR="00D910AF">
        <w:t>)</w:t>
      </w:r>
      <w:r w:rsidR="00133DD4" w:rsidRPr="001B1876">
        <w:t xml:space="preserve"> benefits</w:t>
      </w:r>
    </w:p>
    <w:p w14:paraId="26137C3D" w14:textId="6A27D720" w:rsidR="002B1E72" w:rsidRPr="001B1876" w:rsidRDefault="002B1E72" w:rsidP="002B1E72">
      <w:pPr>
        <w:pStyle w:val="ListBullet"/>
      </w:pPr>
      <w:r w:rsidRPr="001B1876">
        <w:t xml:space="preserve">spillovers </w:t>
      </w:r>
      <w:r w:rsidR="00133DD4" w:rsidRPr="001B1876">
        <w:t>(</w:t>
      </w:r>
      <w:r w:rsidR="00A66776" w:rsidRPr="001B1876">
        <w:t>or public benefits</w:t>
      </w:r>
      <w:r w:rsidR="00133DD4" w:rsidRPr="001B1876">
        <w:t>,</w:t>
      </w:r>
      <w:r w:rsidR="00A66776" w:rsidRPr="001B1876">
        <w:t xml:space="preserve"> </w:t>
      </w:r>
      <w:r w:rsidRPr="001B1876">
        <w:t>including flow</w:t>
      </w:r>
      <w:r w:rsidR="007404BF">
        <w:t>-</w:t>
      </w:r>
      <w:r w:rsidRPr="001B1876">
        <w:t>on benefits).</w:t>
      </w:r>
    </w:p>
    <w:p w14:paraId="5491E881" w14:textId="77777777" w:rsidR="003C0A7B" w:rsidRPr="001B1876" w:rsidRDefault="003C0A7B" w:rsidP="003C0A7B">
      <w:pPr>
        <w:pStyle w:val="Heading4"/>
      </w:pPr>
      <w:r w:rsidRPr="001B1876">
        <w:t>Direct benefits to investing firms</w:t>
      </w:r>
    </w:p>
    <w:p w14:paraId="7C918D7A" w14:textId="77777777" w:rsidR="00A66776" w:rsidRPr="001B1876" w:rsidRDefault="00A66776" w:rsidP="002B1E72">
      <w:pPr>
        <w:pStyle w:val="BodyText"/>
      </w:pPr>
      <w:r w:rsidRPr="001B1876">
        <w:t xml:space="preserve">Direct benefits are realised by </w:t>
      </w:r>
      <w:r w:rsidR="00133DD4" w:rsidRPr="001B1876">
        <w:t xml:space="preserve">the firm that is investing in the R&amp;D. In return for the expenditure on R&amp;D, the firm is expected to </w:t>
      </w:r>
      <w:r w:rsidR="00292F37" w:rsidRPr="001B1876">
        <w:t>earn a greater surplus from</w:t>
      </w:r>
      <w:r w:rsidR="007404BF">
        <w:t xml:space="preserve"> one or more of</w:t>
      </w:r>
      <w:r w:rsidR="00133DD4" w:rsidRPr="001B1876">
        <w:t>:</w:t>
      </w:r>
    </w:p>
    <w:p w14:paraId="76ED81BF" w14:textId="77777777" w:rsidR="00133DD4" w:rsidRPr="001B1876" w:rsidRDefault="00133DD4" w:rsidP="00133DD4">
      <w:pPr>
        <w:pStyle w:val="ListBullet"/>
      </w:pPr>
      <w:r w:rsidRPr="001B1876">
        <w:t>sales of new or better products</w:t>
      </w:r>
    </w:p>
    <w:p w14:paraId="1097631E" w14:textId="1574CBB5" w:rsidR="00133DD4" w:rsidRPr="001B1876" w:rsidRDefault="00133DD4" w:rsidP="00133DD4">
      <w:pPr>
        <w:pStyle w:val="ListBullet"/>
      </w:pPr>
      <w:r w:rsidRPr="001B1876">
        <w:t>cost savings from a new production process</w:t>
      </w:r>
    </w:p>
    <w:p w14:paraId="1AC22A93" w14:textId="77777777" w:rsidR="00133DD4" w:rsidRPr="001B1876" w:rsidRDefault="00133DD4" w:rsidP="00133DD4">
      <w:pPr>
        <w:pStyle w:val="ListBullet"/>
      </w:pPr>
      <w:r w:rsidRPr="001B1876">
        <w:t>sales of intellectual property developed.</w:t>
      </w:r>
    </w:p>
    <w:p w14:paraId="25E8177B" w14:textId="699802B5" w:rsidR="00133DD4" w:rsidRPr="001B1876" w:rsidRDefault="00E42360" w:rsidP="00133DD4">
      <w:pPr>
        <w:pStyle w:val="BodyText"/>
      </w:pPr>
      <w:r w:rsidRPr="001B1876">
        <w:t xml:space="preserve">A firm investing in an R&amp;D project expects some sort of return on the investment. </w:t>
      </w:r>
      <w:r w:rsidR="007404BF">
        <w:t>It may</w:t>
      </w:r>
      <w:r w:rsidRPr="001B1876">
        <w:t xml:space="preserve"> be faced with a number of potential R&amp;D projects and will ch</w:t>
      </w:r>
      <w:r w:rsidR="008F1915" w:rsidRPr="001B1876">
        <w:t>o</w:t>
      </w:r>
      <w:r w:rsidRPr="001B1876">
        <w:t xml:space="preserve">ose to invest in those </w:t>
      </w:r>
      <w:r w:rsidR="007404BF">
        <w:t>from which the</w:t>
      </w:r>
      <w:r w:rsidR="007404BF" w:rsidRPr="001B1876">
        <w:t xml:space="preserve"> </w:t>
      </w:r>
      <w:r w:rsidRPr="001B1876">
        <w:t xml:space="preserve">return is expected to be greater than the cost of the investment. </w:t>
      </w:r>
      <w:r w:rsidR="00D910AF">
        <w:t>While s</w:t>
      </w:r>
      <w:r w:rsidR="007404BF">
        <w:t>ome</w:t>
      </w:r>
      <w:r w:rsidRPr="001B1876">
        <w:t xml:space="preserve"> projects would be undertaken irrespective of the R&amp;D TI</w:t>
      </w:r>
      <w:r w:rsidR="00D910AF">
        <w:t xml:space="preserve">, the incentive </w:t>
      </w:r>
      <w:r w:rsidRPr="001B1876">
        <w:t>effectively lowers the cost of an R&amp;D project t</w:t>
      </w:r>
      <w:r w:rsidR="00440772" w:rsidRPr="001B1876">
        <w:t xml:space="preserve">o the firm. This means that </w:t>
      </w:r>
      <w:r w:rsidRPr="001B1876">
        <w:t xml:space="preserve">other R&amp;D projects </w:t>
      </w:r>
      <w:r w:rsidR="00440772" w:rsidRPr="001B1876">
        <w:t>may</w:t>
      </w:r>
      <w:r w:rsidRPr="001B1876">
        <w:t xml:space="preserve"> become viable</w:t>
      </w:r>
      <w:r w:rsidR="007404BF">
        <w:t>,</w:t>
      </w:r>
      <w:r w:rsidRPr="001B1876">
        <w:t xml:space="preserve"> given the lower cost. </w:t>
      </w:r>
    </w:p>
    <w:p w14:paraId="53D98780" w14:textId="77777777" w:rsidR="00A66776" w:rsidRPr="001B1876" w:rsidRDefault="00E42360" w:rsidP="00E42360">
      <w:pPr>
        <w:pStyle w:val="Heading4"/>
      </w:pPr>
      <w:bookmarkStart w:id="127" w:name="_Ref444700729"/>
      <w:r w:rsidRPr="001B1876">
        <w:t>Spillovers or public benefits</w:t>
      </w:r>
      <w:bookmarkEnd w:id="127"/>
    </w:p>
    <w:p w14:paraId="5B300DB8" w14:textId="0EDC902E" w:rsidR="00440772" w:rsidRPr="001B1876" w:rsidRDefault="005C25A0" w:rsidP="002B1E72">
      <w:pPr>
        <w:pStyle w:val="BodyText"/>
      </w:pPr>
      <w:r w:rsidRPr="001B1876">
        <w:t xml:space="preserve">Spillover benefits accrue to those that have not directly invested in the R&amp;D </w:t>
      </w:r>
      <w:r w:rsidR="007404BF">
        <w:t>but</w:t>
      </w:r>
      <w:r w:rsidR="007404BF" w:rsidRPr="001B1876">
        <w:t xml:space="preserve"> </w:t>
      </w:r>
      <w:r w:rsidRPr="001B1876">
        <w:t xml:space="preserve">benefit from the results. </w:t>
      </w:r>
      <w:r w:rsidR="00440772" w:rsidRPr="001B1876">
        <w:t>The value of spillovers</w:t>
      </w:r>
      <w:r w:rsidR="002E150C" w:rsidRPr="001B1876">
        <w:t xml:space="preserve"> is the extent to which </w:t>
      </w:r>
      <w:r w:rsidR="00440772" w:rsidRPr="001B1876">
        <w:t xml:space="preserve">benefits to </w:t>
      </w:r>
      <w:r w:rsidR="002E150C" w:rsidRPr="001B1876">
        <w:t xml:space="preserve">society as a whole are greater than private benefits (this is shown in </w:t>
      </w:r>
      <w:r w:rsidR="007404BF">
        <w:t>C</w:t>
      </w:r>
      <w:r w:rsidR="002E150C" w:rsidRPr="001B1876">
        <w:t xml:space="preserve">hart </w:t>
      </w:r>
      <w:r w:rsidR="003E786B">
        <w:fldChar w:fldCharType="begin"/>
      </w:r>
      <w:r w:rsidR="003E786B">
        <w:instrText xml:space="preserve"> REF _Caption4009 </w:instrText>
      </w:r>
      <w:r w:rsidR="003E786B">
        <w:fldChar w:fldCharType="separate"/>
      </w:r>
      <w:r w:rsidR="003E786B">
        <w:rPr>
          <w:noProof/>
        </w:rPr>
        <w:t>2</w:t>
      </w:r>
      <w:r w:rsidR="003E786B" w:rsidRPr="001B1876">
        <w:rPr>
          <w:noProof/>
        </w:rPr>
        <w:t>.</w:t>
      </w:r>
      <w:r w:rsidR="003E786B">
        <w:rPr>
          <w:noProof/>
        </w:rPr>
        <w:t>1</w:t>
      </w:r>
      <w:r w:rsidR="003E786B">
        <w:rPr>
          <w:noProof/>
        </w:rPr>
        <w:fldChar w:fldCharType="end"/>
      </w:r>
      <w:r w:rsidR="00DF3A8F" w:rsidRPr="001B1876">
        <w:t>,</w:t>
      </w:r>
      <w:r w:rsidR="002E150C" w:rsidRPr="001B1876">
        <w:t xml:space="preserve"> as the </w:t>
      </w:r>
      <w:r w:rsidR="00FC549A" w:rsidRPr="001B1876">
        <w:t>MB</w:t>
      </w:r>
      <w:r w:rsidR="00FC549A" w:rsidRPr="001B1876">
        <w:rPr>
          <w:vertAlign w:val="subscript"/>
        </w:rPr>
        <w:t>S</w:t>
      </w:r>
      <w:r w:rsidR="00FC549A" w:rsidRPr="001B1876">
        <w:t xml:space="preserve"> </w:t>
      </w:r>
      <w:r w:rsidR="00DF3A8F" w:rsidRPr="001B1876">
        <w:t xml:space="preserve">curve lies </w:t>
      </w:r>
      <w:r w:rsidR="00FC549A" w:rsidRPr="001B1876">
        <w:t xml:space="preserve">above </w:t>
      </w:r>
      <w:r w:rsidR="00DF3A8F" w:rsidRPr="001B1876">
        <w:t xml:space="preserve">the </w:t>
      </w:r>
      <w:r w:rsidR="00FC549A" w:rsidRPr="001B1876">
        <w:t>MB</w:t>
      </w:r>
      <w:r w:rsidR="00FC549A" w:rsidRPr="001B1876">
        <w:rPr>
          <w:vertAlign w:val="subscript"/>
        </w:rPr>
        <w:t>P</w:t>
      </w:r>
      <w:r w:rsidR="00FC549A" w:rsidRPr="001B1876">
        <w:t xml:space="preserve"> </w:t>
      </w:r>
      <w:r w:rsidR="00DF3A8F" w:rsidRPr="001B1876">
        <w:t xml:space="preserve">curve </w:t>
      </w:r>
      <w:r w:rsidR="00FC549A" w:rsidRPr="001B1876">
        <w:t>at eve</w:t>
      </w:r>
      <w:r w:rsidR="00DF3A8F" w:rsidRPr="001B1876">
        <w:t>r</w:t>
      </w:r>
      <w:r w:rsidR="00FC549A" w:rsidRPr="001B1876">
        <w:t>y level of research expenditure</w:t>
      </w:r>
      <w:r w:rsidR="002E150C" w:rsidRPr="001B1876">
        <w:t xml:space="preserve">). Spillovers are specifically recognised in the legislation in the </w:t>
      </w:r>
      <w:r w:rsidR="007404BF">
        <w:t>conditional clause</w:t>
      </w:r>
      <w:r w:rsidR="002E150C" w:rsidRPr="001B1876">
        <w:t xml:space="preserve"> </w:t>
      </w:r>
      <w:r w:rsidR="001B1876">
        <w:t>‘</w:t>
      </w:r>
      <w:r w:rsidR="002E150C" w:rsidRPr="001B1876">
        <w:t>where the knowledge gained is likely to benefit the wider Australian economy</w:t>
      </w:r>
      <w:r w:rsidR="001B1876">
        <w:t>’</w:t>
      </w:r>
      <w:r w:rsidR="002E150C" w:rsidRPr="001B1876">
        <w:t xml:space="preserve">. </w:t>
      </w:r>
    </w:p>
    <w:p w14:paraId="5D8B2BFA" w14:textId="7B0EE66A" w:rsidR="00A66776" w:rsidRPr="001B1876" w:rsidRDefault="007404BF" w:rsidP="002B1E72">
      <w:pPr>
        <w:pStyle w:val="BodyText"/>
      </w:pPr>
      <w:r>
        <w:t>S</w:t>
      </w:r>
      <w:r w:rsidR="005C25A0" w:rsidRPr="001B1876">
        <w:t>pillovers may be realised</w:t>
      </w:r>
      <w:r w:rsidRPr="007404BF">
        <w:t xml:space="preserve"> </w:t>
      </w:r>
      <w:r>
        <w:t xml:space="preserve">through </w:t>
      </w:r>
      <w:r w:rsidRPr="001B1876">
        <w:t>a very wide range of pathways</w:t>
      </w:r>
      <w:r>
        <w:t>:</w:t>
      </w:r>
    </w:p>
    <w:p w14:paraId="3F22F162" w14:textId="10E3BFAE" w:rsidR="005C25A0" w:rsidRPr="001B1876" w:rsidRDefault="00440772" w:rsidP="00440772">
      <w:pPr>
        <w:pStyle w:val="ListBullet"/>
      </w:pPr>
      <w:r w:rsidRPr="001B1876">
        <w:t>C</w:t>
      </w:r>
      <w:r w:rsidR="002B1E72" w:rsidRPr="001B1876">
        <w:t xml:space="preserve">ompetitors of the </w:t>
      </w:r>
      <w:r w:rsidR="005C25A0" w:rsidRPr="001B1876">
        <w:t xml:space="preserve">R&amp;D investing </w:t>
      </w:r>
      <w:r w:rsidR="002B1E72" w:rsidRPr="001B1876">
        <w:t>f</w:t>
      </w:r>
      <w:r w:rsidR="004C7AB7" w:rsidRPr="001B1876">
        <w:t>irm in the same industry may receive</w:t>
      </w:r>
      <w:r w:rsidR="002B1E72" w:rsidRPr="001B1876">
        <w:t xml:space="preserve"> some </w:t>
      </w:r>
      <w:r w:rsidR="004C7AB7" w:rsidRPr="001B1876">
        <w:t>flow-</w:t>
      </w:r>
      <w:r w:rsidR="002B1E72" w:rsidRPr="001B1876">
        <w:t xml:space="preserve">on benefit through </w:t>
      </w:r>
      <w:r w:rsidR="005E024E">
        <w:t xml:space="preserve">the </w:t>
      </w:r>
      <w:r w:rsidR="002B1E72" w:rsidRPr="001B1876">
        <w:t xml:space="preserve">adoption and diffusion of the new technology. </w:t>
      </w:r>
      <w:r w:rsidR="005C25A0" w:rsidRPr="001B1876">
        <w:t>Th</w:t>
      </w:r>
      <w:r w:rsidR="005E024E">
        <w:t>e benefit</w:t>
      </w:r>
      <w:r w:rsidR="005C25A0" w:rsidRPr="001B1876">
        <w:t xml:space="preserve"> might be achieved through </w:t>
      </w:r>
      <w:r w:rsidR="005E024E">
        <w:t xml:space="preserve">the </w:t>
      </w:r>
      <w:r w:rsidR="005C25A0" w:rsidRPr="001B1876">
        <w:t xml:space="preserve">movement of trained staff, </w:t>
      </w:r>
      <w:r w:rsidR="005E024E">
        <w:t xml:space="preserve">the </w:t>
      </w:r>
      <w:r w:rsidR="005C25A0" w:rsidRPr="001B1876">
        <w:t xml:space="preserve">publication of research findings or product or service imitation. </w:t>
      </w:r>
      <w:r w:rsidR="002B1E72" w:rsidRPr="001B1876">
        <w:t>However, the</w:t>
      </w:r>
      <w:r w:rsidR="005C25A0" w:rsidRPr="001B1876">
        <w:t xml:space="preserve">se competitors </w:t>
      </w:r>
      <w:r w:rsidR="002B1E72" w:rsidRPr="001B1876">
        <w:t>may also incur costs if their product</w:t>
      </w:r>
      <w:r w:rsidR="005E024E">
        <w:t>s</w:t>
      </w:r>
      <w:r w:rsidR="002B1E72" w:rsidRPr="001B1876">
        <w:t xml:space="preserve"> </w:t>
      </w:r>
      <w:r w:rsidR="005E024E">
        <w:t>are</w:t>
      </w:r>
      <w:r w:rsidR="005E024E" w:rsidRPr="001B1876">
        <w:t xml:space="preserve"> </w:t>
      </w:r>
      <w:r w:rsidR="002B1E72" w:rsidRPr="001B1876">
        <w:t xml:space="preserve">displaced in the marketplace. </w:t>
      </w:r>
    </w:p>
    <w:p w14:paraId="3A931518" w14:textId="22152E1B" w:rsidR="002B1E72" w:rsidRPr="001B1876" w:rsidRDefault="002B1E72" w:rsidP="00440772">
      <w:pPr>
        <w:pStyle w:val="ListBullet"/>
      </w:pPr>
      <w:r w:rsidRPr="001B1876">
        <w:t xml:space="preserve">Commercial customers of the </w:t>
      </w:r>
      <w:r w:rsidR="005E024E">
        <w:t xml:space="preserve">investing </w:t>
      </w:r>
      <w:r w:rsidRPr="001B1876">
        <w:t xml:space="preserve">firm may </w:t>
      </w:r>
      <w:r w:rsidR="00A526B6" w:rsidRPr="001B1876">
        <w:t xml:space="preserve">also </w:t>
      </w:r>
      <w:r w:rsidRPr="001B1876">
        <w:t>receive flow</w:t>
      </w:r>
      <w:r w:rsidR="0044419E" w:rsidRPr="001B1876">
        <w:t>-</w:t>
      </w:r>
      <w:r w:rsidRPr="001B1876">
        <w:t>on benefits if the R&amp;D project improves their input efficiency</w:t>
      </w:r>
      <w:r w:rsidR="005E024E">
        <w:t>,</w:t>
      </w:r>
      <w:r w:rsidRPr="001B1876">
        <w:t xml:space="preserve"> the quality and market position of their own products</w:t>
      </w:r>
      <w:r w:rsidR="005E024E">
        <w:t>, or both</w:t>
      </w:r>
      <w:r w:rsidRPr="001B1876">
        <w:t xml:space="preserve">. They may receive benefits in the form of </w:t>
      </w:r>
      <w:r w:rsidR="005E024E">
        <w:t>a better quality</w:t>
      </w:r>
      <w:r w:rsidRPr="001B1876">
        <w:t xml:space="preserve"> product</w:t>
      </w:r>
      <w:r w:rsidR="005E024E">
        <w:t xml:space="preserve">, a </w:t>
      </w:r>
      <w:r w:rsidRPr="001B1876">
        <w:t>cheaper price</w:t>
      </w:r>
      <w:r w:rsidR="005E024E">
        <w:t>, or both</w:t>
      </w:r>
      <w:r w:rsidRPr="001B1876">
        <w:t>.</w:t>
      </w:r>
    </w:p>
    <w:p w14:paraId="379D010D" w14:textId="5744DAC8" w:rsidR="002B1E72" w:rsidRPr="001B1876" w:rsidRDefault="005E024E" w:rsidP="00440772">
      <w:pPr>
        <w:pStyle w:val="ListBullet"/>
      </w:pPr>
      <w:r>
        <w:t>B</w:t>
      </w:r>
      <w:r w:rsidR="002B1E72" w:rsidRPr="001B1876">
        <w:t>roader spillover benefits could arise if the R&amp;D project make</w:t>
      </w:r>
      <w:r>
        <w:t>s</w:t>
      </w:r>
      <w:r w:rsidR="002B1E72" w:rsidRPr="001B1876">
        <w:t xml:space="preserve"> </w:t>
      </w:r>
      <w:r>
        <w:t xml:space="preserve">a </w:t>
      </w:r>
      <w:r w:rsidR="002B1E72" w:rsidRPr="001B1876">
        <w:t xml:space="preserve">wider contribution to knowledge flows through the economy. </w:t>
      </w:r>
      <w:r>
        <w:t>It</w:t>
      </w:r>
      <w:r w:rsidR="002B1E72" w:rsidRPr="001B1876">
        <w:t xml:space="preserve"> may spur on further R&amp;D or the development of other products, services or process</w:t>
      </w:r>
      <w:r>
        <w:t>es</w:t>
      </w:r>
      <w:r w:rsidR="002B1E72" w:rsidRPr="001B1876">
        <w:t xml:space="preserve"> in Australia. These types of spillovers will depend critically on the generality, applicability and potential rate of diffusion and take</w:t>
      </w:r>
      <w:r>
        <w:t>-up</w:t>
      </w:r>
      <w:r w:rsidR="002B1E72" w:rsidRPr="001B1876">
        <w:t xml:space="preserve"> </w:t>
      </w:r>
      <w:r>
        <w:t xml:space="preserve">of the technology or process </w:t>
      </w:r>
      <w:r w:rsidR="002B1E72" w:rsidRPr="001B1876">
        <w:t>through the economy.</w:t>
      </w:r>
      <w:r w:rsidR="00EE3176" w:rsidRPr="001B1876">
        <w:t xml:space="preserve"> </w:t>
      </w:r>
    </w:p>
    <w:p w14:paraId="1D3E2691" w14:textId="75D87107" w:rsidR="00EE3176" w:rsidRPr="001B1876" w:rsidRDefault="005E024E" w:rsidP="002B1E72">
      <w:pPr>
        <w:pStyle w:val="BodyText"/>
      </w:pPr>
      <w:r>
        <w:t>It</w:t>
      </w:r>
      <w:r w:rsidR="00EE3176" w:rsidRPr="001B1876">
        <w:t xml:space="preserve"> is the presence of spillovers that justif</w:t>
      </w:r>
      <w:r w:rsidR="0044419E" w:rsidRPr="001B1876">
        <w:t>ies</w:t>
      </w:r>
      <w:r w:rsidR="00EE3176" w:rsidRPr="001B1876">
        <w:t xml:space="preserve"> government support for </w:t>
      </w:r>
      <w:r>
        <w:t xml:space="preserve">commercial </w:t>
      </w:r>
      <w:r w:rsidR="00EE3176" w:rsidRPr="001B1876">
        <w:t>R&amp;D</w:t>
      </w:r>
      <w:r>
        <w:t xml:space="preserve">, but </w:t>
      </w:r>
      <w:r w:rsidR="00EE3176" w:rsidRPr="001B1876">
        <w:t>not all R&amp;D results in spillovers. In this review, we attempt</w:t>
      </w:r>
      <w:r w:rsidR="00D910AF">
        <w:t>ed</w:t>
      </w:r>
      <w:r w:rsidR="00EE3176" w:rsidRPr="001B1876">
        <w:t xml:space="preserve"> to quantify the extent </w:t>
      </w:r>
      <w:r w:rsidR="00D910AF">
        <w:t>to which</w:t>
      </w:r>
      <w:r w:rsidR="00D910AF" w:rsidRPr="001B1876">
        <w:t xml:space="preserve"> </w:t>
      </w:r>
      <w:r w:rsidR="00EE3176" w:rsidRPr="001B1876">
        <w:t xml:space="preserve">the additional R&amp;D induced by the R&amp;D TI generates spillovers. </w:t>
      </w:r>
    </w:p>
    <w:p w14:paraId="745A5028" w14:textId="0B751062" w:rsidR="00EE3176" w:rsidRPr="001B1876" w:rsidRDefault="00EE3176" w:rsidP="002B1E72">
      <w:pPr>
        <w:pStyle w:val="BodyText"/>
      </w:pPr>
      <w:r w:rsidRPr="001B1876">
        <w:t>For all examples of spillovers, the relevant factor considered is the marginal surplus generated by the R&amp;D</w:t>
      </w:r>
      <w:r w:rsidR="005E024E">
        <w:t>—t</w:t>
      </w:r>
      <w:r w:rsidRPr="001B1876">
        <w:t>hat is, the consumer or producer surplus produced when the value of a good is greater than the cost.</w:t>
      </w:r>
    </w:p>
    <w:p w14:paraId="47C1F34F" w14:textId="7B136E66" w:rsidR="00EE3176" w:rsidRPr="001B1876" w:rsidRDefault="002B1E72" w:rsidP="002B1E72">
      <w:pPr>
        <w:pStyle w:val="BodyText"/>
      </w:pPr>
      <w:r w:rsidRPr="001B1876">
        <w:t>‘</w:t>
      </w:r>
      <w:r w:rsidR="005363FC" w:rsidRPr="001B1876">
        <w:t>J</w:t>
      </w:r>
      <w:r w:rsidRPr="001B1876">
        <w:t>ob creation’ and ‘increased exports’ are often touted as spillovers</w:t>
      </w:r>
      <w:r w:rsidR="00A3307E" w:rsidRPr="001B1876">
        <w:t>, or benefits to the wider community,</w:t>
      </w:r>
      <w:r w:rsidRPr="001B1876">
        <w:t xml:space="preserve"> and</w:t>
      </w:r>
      <w:r w:rsidR="00D80748" w:rsidRPr="001B1876">
        <w:t xml:space="preserve"> therefore </w:t>
      </w:r>
      <w:r w:rsidRPr="001B1876">
        <w:t>justification</w:t>
      </w:r>
      <w:r w:rsidR="00D910AF">
        <w:t>s</w:t>
      </w:r>
      <w:r w:rsidRPr="001B1876">
        <w:t xml:space="preserve"> for government support</w:t>
      </w:r>
      <w:r w:rsidR="00D80748" w:rsidRPr="001B1876">
        <w:t xml:space="preserve"> to R&amp;D</w:t>
      </w:r>
      <w:r w:rsidR="001D6F8B" w:rsidRPr="001B1876">
        <w:t>.</w:t>
      </w:r>
      <w:r w:rsidR="00EE3176" w:rsidRPr="001B1876">
        <w:t xml:space="preserve"> There are two important points to consider here. First, </w:t>
      </w:r>
      <w:r w:rsidR="00C46827" w:rsidRPr="001B1876">
        <w:t xml:space="preserve">we need to consider the </w:t>
      </w:r>
      <w:r w:rsidR="00EE3176" w:rsidRPr="001B1876">
        <w:t xml:space="preserve">benefits </w:t>
      </w:r>
      <w:r w:rsidR="00C46827" w:rsidRPr="001B1876">
        <w:t xml:space="preserve">of jobs and exports to </w:t>
      </w:r>
      <w:r w:rsidR="00EE3176" w:rsidRPr="001B1876">
        <w:t xml:space="preserve">parties </w:t>
      </w:r>
      <w:r w:rsidR="00EE3176" w:rsidRPr="001B1876">
        <w:rPr>
          <w:i/>
        </w:rPr>
        <w:t>external</w:t>
      </w:r>
      <w:r w:rsidR="00EE3176" w:rsidRPr="001B1876">
        <w:t xml:space="preserve"> to the firm investing in the R&amp;D. Second, </w:t>
      </w:r>
      <w:r w:rsidR="00C46827" w:rsidRPr="001B1876">
        <w:t>we need to consider a</w:t>
      </w:r>
      <w:r w:rsidR="009C300E">
        <w:t xml:space="preserve"> measure of</w:t>
      </w:r>
      <w:r w:rsidR="00C46827" w:rsidRPr="001B1876">
        <w:t xml:space="preserve"> </w:t>
      </w:r>
      <w:r w:rsidR="00EE3176" w:rsidRPr="001B1876">
        <w:rPr>
          <w:i/>
        </w:rPr>
        <w:t>surplus</w:t>
      </w:r>
      <w:r w:rsidR="00C46827" w:rsidRPr="001B1876">
        <w:t>.</w:t>
      </w:r>
    </w:p>
    <w:p w14:paraId="76A00360" w14:textId="6C7B9E62" w:rsidR="00A3307E" w:rsidRPr="001B1876" w:rsidRDefault="005363FC" w:rsidP="002B1E72">
      <w:pPr>
        <w:pStyle w:val="BodyText"/>
      </w:pPr>
      <w:r w:rsidRPr="001B1876">
        <w:t xml:space="preserve">The analysis conducted for this review </w:t>
      </w:r>
      <w:r w:rsidR="00D910AF">
        <w:t>wa</w:t>
      </w:r>
      <w:r w:rsidRPr="001B1876">
        <w:t xml:space="preserve">s consistent with the recommendations in the </w:t>
      </w:r>
      <w:r w:rsidRPr="001B1876">
        <w:rPr>
          <w:i/>
        </w:rPr>
        <w:t xml:space="preserve">Handbook of </w:t>
      </w:r>
      <w:r w:rsidR="005E024E" w:rsidRPr="001B1876">
        <w:rPr>
          <w:i/>
        </w:rPr>
        <w:t>cost</w:t>
      </w:r>
      <w:r w:rsidR="005E024E">
        <w:rPr>
          <w:i/>
        </w:rPr>
        <w:t>–</w:t>
      </w:r>
      <w:r w:rsidR="005E024E" w:rsidRPr="001B1876">
        <w:rPr>
          <w:i/>
        </w:rPr>
        <w:t xml:space="preserve">benefit analysis </w:t>
      </w:r>
      <w:r w:rsidRPr="001B1876">
        <w:t xml:space="preserve">(Department of Finance and Administration 2006) and the </w:t>
      </w:r>
      <w:r w:rsidRPr="001B1876">
        <w:rPr>
          <w:i/>
        </w:rPr>
        <w:t>Cost</w:t>
      </w:r>
      <w:r w:rsidR="005E024E">
        <w:rPr>
          <w:i/>
        </w:rPr>
        <w:t>–</w:t>
      </w:r>
      <w:r w:rsidRPr="001B1876">
        <w:rPr>
          <w:i/>
        </w:rPr>
        <w:t xml:space="preserve">benefit </w:t>
      </w:r>
      <w:r w:rsidR="005E024E" w:rsidRPr="001B1876">
        <w:rPr>
          <w:i/>
        </w:rPr>
        <w:t>analysis guidance note</w:t>
      </w:r>
      <w:r w:rsidR="005E024E" w:rsidRPr="001B1876">
        <w:t xml:space="preserve"> </w:t>
      </w:r>
      <w:r w:rsidRPr="001B1876">
        <w:t xml:space="preserve">from the Office of Best Practice Regulation (OBPR 2014). </w:t>
      </w:r>
      <w:r w:rsidR="005E024E">
        <w:t xml:space="preserve">The </w:t>
      </w:r>
      <w:r w:rsidR="00C46827" w:rsidRPr="001B1876">
        <w:t>handbook and other best practice guides to cost</w:t>
      </w:r>
      <w:r w:rsidR="005E024E">
        <w:t>–</w:t>
      </w:r>
      <w:r w:rsidR="00C46827" w:rsidRPr="001B1876">
        <w:t xml:space="preserve">benefit analysis </w:t>
      </w:r>
      <w:r w:rsidR="009C300E">
        <w:t>recommend</w:t>
      </w:r>
      <w:r w:rsidR="00C1140A" w:rsidRPr="001B1876">
        <w:t xml:space="preserve"> that analysts assume that labour is fully employed and therefore any jobs created by a project or policy will be filled by </w:t>
      </w:r>
      <w:r w:rsidR="009C300E">
        <w:t>people</w:t>
      </w:r>
      <w:r w:rsidR="009C300E" w:rsidRPr="001B1876">
        <w:t xml:space="preserve"> </w:t>
      </w:r>
      <w:r w:rsidR="00C1140A" w:rsidRPr="001B1876">
        <w:t xml:space="preserve">currently employed in other positions. </w:t>
      </w:r>
      <w:r w:rsidR="00A3307E" w:rsidRPr="001B1876">
        <w:t>Under this assumption, there would be no net increase in employment due to the R&amp;D TI</w:t>
      </w:r>
      <w:r w:rsidR="00A73C09" w:rsidRPr="001B1876">
        <w:t>. Individuals would be enticed to new jobs through higher wages</w:t>
      </w:r>
      <w:r w:rsidR="009C300E">
        <w:t xml:space="preserve"> (</w:t>
      </w:r>
      <w:r w:rsidR="00C46827" w:rsidRPr="001B1876">
        <w:t>a benefit to workers but a cost to firms</w:t>
      </w:r>
      <w:r w:rsidR="009C300E">
        <w:t>)</w:t>
      </w:r>
      <w:r w:rsidR="00C46827" w:rsidRPr="001B1876">
        <w:t xml:space="preserve">. </w:t>
      </w:r>
      <w:r w:rsidR="00440772" w:rsidRPr="001B1876">
        <w:t xml:space="preserve">This assumption is supported by </w:t>
      </w:r>
      <w:r w:rsidR="009C300E">
        <w:t xml:space="preserve">the </w:t>
      </w:r>
      <w:r w:rsidR="00440772" w:rsidRPr="001B1876">
        <w:t xml:space="preserve">finding </w:t>
      </w:r>
      <w:r w:rsidR="009C300E">
        <w:t>in</w:t>
      </w:r>
      <w:r w:rsidR="009C300E" w:rsidRPr="001B1876">
        <w:t xml:space="preserve"> </w:t>
      </w:r>
      <w:r w:rsidR="00440772" w:rsidRPr="001B1876">
        <w:t>PC (2007) that there is no long</w:t>
      </w:r>
      <w:r w:rsidR="009C300E">
        <w:t>-</w:t>
      </w:r>
      <w:r w:rsidR="00440772" w:rsidRPr="001B1876">
        <w:t>term trend in unemployment rates.</w:t>
      </w:r>
    </w:p>
    <w:p w14:paraId="73AE665E" w14:textId="5DC4303E" w:rsidR="00664848" w:rsidRPr="001B1876" w:rsidRDefault="008850BA" w:rsidP="008850BA">
      <w:pPr>
        <w:pStyle w:val="BodyText"/>
      </w:pPr>
      <w:r w:rsidRPr="001B1876">
        <w:t>Similarly, for an increase in exports due to the R&amp;D TI to be included in the measure of spillovers, it should be measured based on the additional surplus realised by firms that have not received the R&amp;D TI. The economy</w:t>
      </w:r>
      <w:r w:rsidR="00396875">
        <w:t>-</w:t>
      </w:r>
      <w:r w:rsidRPr="001B1876">
        <w:t xml:space="preserve">wide impact of an increase in exports is complex and needs to be considered in a general equilibrium framework. </w:t>
      </w:r>
      <w:r w:rsidR="00664848" w:rsidRPr="001B1876">
        <w:t xml:space="preserve">By increasing the productivity of firms in Australia (through </w:t>
      </w:r>
      <w:r w:rsidR="009C300E">
        <w:t xml:space="preserve">the </w:t>
      </w:r>
      <w:r w:rsidR="00664848" w:rsidRPr="001B1876">
        <w:t xml:space="preserve">direct and indirect impacts of research), the R&amp;D TI would be expected to increase the competitiveness of Australian firms relative to </w:t>
      </w:r>
      <w:r w:rsidR="00ED571E" w:rsidRPr="001B1876">
        <w:t>firms in other countries (taking as given, and unchanging, the policies in other countries). This productivity improvement may drive an increase in exports. Any such increase</w:t>
      </w:r>
      <w:r w:rsidRPr="001B1876">
        <w:t xml:space="preserve"> will tend to drive a currency appreciation</w:t>
      </w:r>
      <w:r w:rsidR="009C300E">
        <w:t xml:space="preserve">, which </w:t>
      </w:r>
      <w:r w:rsidRPr="001B1876">
        <w:t xml:space="preserve">will make Australian exports more expensive for foreigners, but Australian imports relatively cheaper. </w:t>
      </w:r>
      <w:r w:rsidR="00ED571E" w:rsidRPr="001B1876">
        <w:t>The overall impact on the welfare of Australians is unclear without further specific analysis.</w:t>
      </w:r>
    </w:p>
    <w:p w14:paraId="049A24F4" w14:textId="4A7BA4B2" w:rsidR="00D45FFF" w:rsidRPr="001B1876" w:rsidRDefault="00D45FFF" w:rsidP="00127749">
      <w:pPr>
        <w:pStyle w:val="BodyText"/>
      </w:pPr>
      <w:r w:rsidRPr="001B1876">
        <w:t xml:space="preserve">Further discussion of spillovers, approaches to estimating the rate of spillovers from R&amp;D and estimates in the literature are discussed further in </w:t>
      </w:r>
      <w:r w:rsidR="002365DB" w:rsidRPr="001B1876">
        <w:t>C</w:t>
      </w:r>
      <w:r w:rsidRPr="001B1876">
        <w:t>hapters 3 and 8 of this report.</w:t>
      </w:r>
      <w:r w:rsidR="002E150C" w:rsidRPr="001B1876">
        <w:t xml:space="preserve"> </w:t>
      </w:r>
    </w:p>
    <w:p w14:paraId="28886169" w14:textId="77777777" w:rsidR="002B1E72" w:rsidRPr="001B1876" w:rsidRDefault="002B1E72" w:rsidP="002B1E72">
      <w:pPr>
        <w:pStyle w:val="Heading3"/>
      </w:pPr>
      <w:bookmarkStart w:id="128" w:name="_Ref444692585"/>
      <w:r w:rsidRPr="001B1876">
        <w:t>Additionality</w:t>
      </w:r>
      <w:bookmarkEnd w:id="128"/>
    </w:p>
    <w:p w14:paraId="130DB889" w14:textId="2E095473" w:rsidR="0083561A" w:rsidRPr="001B1876" w:rsidRDefault="0083561A" w:rsidP="002B1E72">
      <w:pPr>
        <w:pStyle w:val="BodyText"/>
      </w:pPr>
      <w:r w:rsidRPr="001B1876">
        <w:t xml:space="preserve">The </w:t>
      </w:r>
      <w:r w:rsidR="009C300E">
        <w:t>R&amp;D TI</w:t>
      </w:r>
      <w:r w:rsidR="009C300E" w:rsidRPr="001B1876">
        <w:t xml:space="preserve"> </w:t>
      </w:r>
      <w:r w:rsidRPr="001B1876">
        <w:t xml:space="preserve">effectively lowers the cost of </w:t>
      </w:r>
      <w:r w:rsidR="007F3A50">
        <w:t>R&amp;D</w:t>
      </w:r>
      <w:r w:rsidRPr="001B1876">
        <w:t xml:space="preserve"> and therefore would be expected to drive an increase in R&amp;D. </w:t>
      </w:r>
      <w:r w:rsidR="002B1E72" w:rsidRPr="001B1876">
        <w:t xml:space="preserve">Additionality is the extent that the </w:t>
      </w:r>
      <w:r w:rsidR="00440772" w:rsidRPr="001B1876">
        <w:t>R&amp;D TI</w:t>
      </w:r>
      <w:r w:rsidR="002B1E72" w:rsidRPr="001B1876">
        <w:t xml:space="preserve"> increases the level of R&amp;D beyond what </w:t>
      </w:r>
      <w:r w:rsidR="009C300E">
        <w:t>is</w:t>
      </w:r>
      <w:r w:rsidR="009C300E" w:rsidRPr="001B1876">
        <w:t xml:space="preserve"> </w:t>
      </w:r>
      <w:r w:rsidR="002B1E72" w:rsidRPr="001B1876">
        <w:t xml:space="preserve">expected to occur in the absence of the policy. </w:t>
      </w:r>
    </w:p>
    <w:p w14:paraId="106D2CE0" w14:textId="7B7E00C4" w:rsidR="00A94CD4" w:rsidRPr="001B1876" w:rsidRDefault="00A94CD4" w:rsidP="002B1E72">
      <w:pPr>
        <w:pStyle w:val="BodyText"/>
      </w:pPr>
      <w:r w:rsidRPr="001B1876">
        <w:t xml:space="preserve">The calculation of the additionality rate is illustrated in </w:t>
      </w:r>
      <w:r w:rsidR="009C300E">
        <w:t>C</w:t>
      </w:r>
      <w:r w:rsidRPr="001B1876">
        <w:t xml:space="preserve">hart </w:t>
      </w:r>
      <w:r w:rsidR="003E786B">
        <w:fldChar w:fldCharType="begin"/>
      </w:r>
      <w:r w:rsidR="003E786B">
        <w:instrText xml:space="preserve"> REF _Caption5678 </w:instrText>
      </w:r>
      <w:r w:rsidR="003E786B">
        <w:fldChar w:fldCharType="separate"/>
      </w:r>
      <w:r w:rsidR="003E786B">
        <w:rPr>
          <w:noProof/>
        </w:rPr>
        <w:t>2</w:t>
      </w:r>
      <w:r w:rsidR="003E786B" w:rsidRPr="001B1876">
        <w:rPr>
          <w:noProof/>
        </w:rPr>
        <w:t>.</w:t>
      </w:r>
      <w:r w:rsidR="003E786B">
        <w:rPr>
          <w:noProof/>
        </w:rPr>
        <w:t>3</w:t>
      </w:r>
      <w:r w:rsidR="003E786B">
        <w:rPr>
          <w:noProof/>
        </w:rPr>
        <w:fldChar w:fldCharType="end"/>
      </w:r>
      <w:r w:rsidRPr="001B1876">
        <w:t xml:space="preserve">. The </w:t>
      </w:r>
      <w:r w:rsidR="009C300E">
        <w:t>R&amp;D TI</w:t>
      </w:r>
      <w:r w:rsidR="009C300E" w:rsidRPr="001B1876">
        <w:t xml:space="preserve"> </w:t>
      </w:r>
      <w:r w:rsidRPr="001B1876">
        <w:t>lowers the c</w:t>
      </w:r>
      <w:r w:rsidR="00102D5F" w:rsidRPr="001B1876">
        <w:t>ost of research</w:t>
      </w:r>
      <w:r w:rsidR="009C300E">
        <w:t>, so</w:t>
      </w:r>
      <w:r w:rsidRPr="001B1876">
        <w:t xml:space="preserve"> firms will increase the amount of research they conduct</w:t>
      </w:r>
      <w:r w:rsidR="009D4CD8" w:rsidRPr="001B1876">
        <w:t xml:space="preserve"> from the initial </w:t>
      </w:r>
      <w:r w:rsidR="009C300E" w:rsidRPr="001B1876">
        <w:t>R</w:t>
      </w:r>
      <w:r w:rsidR="009C300E">
        <w:rPr>
          <w:vertAlign w:val="subscript"/>
        </w:rPr>
        <w:t>0</w:t>
      </w:r>
      <w:r w:rsidR="009C300E" w:rsidRPr="001B1876">
        <w:t xml:space="preserve"> </w:t>
      </w:r>
      <w:r w:rsidRPr="001B1876">
        <w:t>to R</w:t>
      </w:r>
      <w:r w:rsidRPr="001B1876">
        <w:rPr>
          <w:vertAlign w:val="subscript"/>
        </w:rPr>
        <w:t>TI</w:t>
      </w:r>
      <w:r w:rsidRPr="001B1876">
        <w:t xml:space="preserve">. </w:t>
      </w:r>
      <w:r w:rsidR="00EA198F" w:rsidRPr="001B1876">
        <w:t>In this illustration (with increasing marginal costs of research)</w:t>
      </w:r>
      <w:r w:rsidR="009C300E">
        <w:t>,</w:t>
      </w:r>
      <w:r w:rsidR="00EA198F" w:rsidRPr="001B1876">
        <w:t xml:space="preserve"> this requires a unit subsidy equal to the difference between E</w:t>
      </w:r>
      <w:r w:rsidR="00EA198F" w:rsidRPr="001B1876">
        <w:rPr>
          <w:vertAlign w:val="subscript"/>
        </w:rPr>
        <w:t>1</w:t>
      </w:r>
      <w:r w:rsidR="00EA198F" w:rsidRPr="001B1876">
        <w:t xml:space="preserve"> and E</w:t>
      </w:r>
      <w:r w:rsidR="00EA198F" w:rsidRPr="001B1876">
        <w:rPr>
          <w:vertAlign w:val="subscript"/>
        </w:rPr>
        <w:t>TI</w:t>
      </w:r>
      <w:r w:rsidR="00EA198F" w:rsidRPr="001B1876">
        <w:t xml:space="preserve">. </w:t>
      </w:r>
      <w:r w:rsidRPr="001B1876">
        <w:t xml:space="preserve">The value of the </w:t>
      </w:r>
      <w:r w:rsidR="009C300E">
        <w:t>i</w:t>
      </w:r>
      <w:r w:rsidRPr="001B1876">
        <w:t xml:space="preserve">ncentive received by firms </w:t>
      </w:r>
      <w:r w:rsidR="00B6051C" w:rsidRPr="001B1876">
        <w:t>is</w:t>
      </w:r>
      <w:r w:rsidR="000D729B" w:rsidRPr="001B1876">
        <w:t xml:space="preserve"> given by the area</w:t>
      </w:r>
      <w:r w:rsidR="00B6051C" w:rsidRPr="001B1876">
        <w:t xml:space="preserve"> </w:t>
      </w:r>
      <w:r w:rsidR="000D729B" w:rsidRPr="001B1876">
        <w:t>E</w:t>
      </w:r>
      <w:r w:rsidR="000D729B" w:rsidRPr="001B1876">
        <w:rPr>
          <w:vertAlign w:val="subscript"/>
        </w:rPr>
        <w:t>1</w:t>
      </w:r>
      <w:r w:rsidR="000D729B" w:rsidRPr="001B1876">
        <w:t>ABE</w:t>
      </w:r>
      <w:r w:rsidR="000D729B" w:rsidRPr="001B1876">
        <w:rPr>
          <w:vertAlign w:val="subscript"/>
        </w:rPr>
        <w:t>TI</w:t>
      </w:r>
      <w:r w:rsidR="000D729B" w:rsidRPr="001B1876">
        <w:t xml:space="preserve"> </w:t>
      </w:r>
      <w:r w:rsidR="00B6051C" w:rsidRPr="001B1876">
        <w:t>(</w:t>
      </w:r>
      <w:r w:rsidR="000D729B" w:rsidRPr="001B1876">
        <w:t xml:space="preserve">the </w:t>
      </w:r>
      <w:r w:rsidR="00B6051C" w:rsidRPr="001B1876">
        <w:t xml:space="preserve">total amount of R&amp;D multiplied by the </w:t>
      </w:r>
      <w:r w:rsidR="00102D5F" w:rsidRPr="001B1876">
        <w:t>effective subsidy</w:t>
      </w:r>
      <w:r w:rsidR="00B6051C" w:rsidRPr="001B1876">
        <w:t xml:space="preserve">). The </w:t>
      </w:r>
      <w:r w:rsidR="000D729B" w:rsidRPr="001B1876">
        <w:t xml:space="preserve">value of the </w:t>
      </w:r>
      <w:r w:rsidR="00B6051C" w:rsidRPr="001B1876">
        <w:t xml:space="preserve">additional R&amp;D due to the </w:t>
      </w:r>
      <w:r w:rsidR="009C300E">
        <w:t>i</w:t>
      </w:r>
      <w:r w:rsidR="00B6051C" w:rsidRPr="001B1876">
        <w:t xml:space="preserve">ncentive is given by the </w:t>
      </w:r>
      <w:r w:rsidR="000D729B" w:rsidRPr="001B1876">
        <w:t>area</w:t>
      </w:r>
      <w:r w:rsidR="00B6051C" w:rsidRPr="001B1876">
        <w:t xml:space="preserve"> </w:t>
      </w:r>
      <w:r w:rsidR="000D729B" w:rsidRPr="001B1876">
        <w:t>R</w:t>
      </w:r>
      <w:r w:rsidR="000D729B" w:rsidRPr="001B1876">
        <w:rPr>
          <w:vertAlign w:val="subscript"/>
        </w:rPr>
        <w:t>0</w:t>
      </w:r>
      <w:r w:rsidR="000D729B" w:rsidRPr="001B1876">
        <w:t>C</w:t>
      </w:r>
      <w:r w:rsidR="009D4CD8" w:rsidRPr="001B1876">
        <w:t>A</w:t>
      </w:r>
      <w:r w:rsidR="000D729B" w:rsidRPr="001B1876">
        <w:t>R</w:t>
      </w:r>
      <w:r w:rsidR="000D729B" w:rsidRPr="001B1876">
        <w:rPr>
          <w:vertAlign w:val="subscript"/>
        </w:rPr>
        <w:t>TI</w:t>
      </w:r>
      <w:r w:rsidR="00B6051C" w:rsidRPr="001B1876">
        <w:t xml:space="preserve">. The additionality rate (the increase in R&amp;D expenditure per dollar of incentive provided) is given by </w:t>
      </w:r>
      <m:oMath>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0</m:t>
                </m:r>
              </m:sub>
            </m:sSub>
            <m:sSub>
              <m:sSubPr>
                <m:ctrlPr>
                  <w:rPr>
                    <w:rFonts w:ascii="Cambria Math" w:hAnsi="Cambria Math"/>
                  </w:rPr>
                </m:ctrlPr>
              </m:sSubPr>
              <m:e>
                <m:r>
                  <w:rPr>
                    <w:rFonts w:ascii="Cambria Math" w:hAnsi="Cambria Math"/>
                  </w:rPr>
                  <m:t>CAR</m:t>
                </m:r>
              </m:e>
              <m:sub>
                <m:r>
                  <w:rPr>
                    <w:rFonts w:ascii="Cambria Math" w:hAnsi="Cambria Math"/>
                  </w:rPr>
                  <m:t>TI</m:t>
                </m:r>
              </m:sub>
            </m:sSub>
          </m:num>
          <m:den>
            <m:sSub>
              <m:sSubPr>
                <m:ctrlPr>
                  <w:rPr>
                    <w:rFonts w:ascii="Cambria Math" w:hAnsi="Cambria Math"/>
                  </w:rPr>
                </m:ctrlPr>
              </m:sSubPr>
              <m:e>
                <m:r>
                  <w:rPr>
                    <w:rFonts w:ascii="Cambria Math" w:hAnsi="Cambria Math"/>
                  </w:rPr>
                  <m:t>E</m:t>
                </m:r>
              </m:e>
              <m:sub>
                <m:r>
                  <w:rPr>
                    <w:rFonts w:ascii="Cambria Math" w:hAnsi="Cambria Math"/>
                  </w:rPr>
                  <m:t>1</m:t>
                </m:r>
              </m:sub>
            </m:sSub>
            <m:sSub>
              <m:sSubPr>
                <m:ctrlPr>
                  <w:rPr>
                    <w:rFonts w:ascii="Cambria Math" w:hAnsi="Cambria Math"/>
                  </w:rPr>
                </m:ctrlPr>
              </m:sSubPr>
              <m:e>
                <m:r>
                  <w:rPr>
                    <w:rFonts w:ascii="Cambria Math" w:hAnsi="Cambria Math"/>
                  </w:rPr>
                  <m:t>ABE</m:t>
                </m:r>
              </m:e>
              <m:sub>
                <m:r>
                  <w:rPr>
                    <w:rFonts w:ascii="Cambria Math" w:hAnsi="Cambria Math"/>
                  </w:rPr>
                  <m:t>TI</m:t>
                </m:r>
              </m:sub>
            </m:sSub>
          </m:den>
        </m:f>
      </m:oMath>
      <w:r w:rsidR="00B6051C" w:rsidRPr="001B1876">
        <w:t>.</w:t>
      </w:r>
    </w:p>
    <w:p w14:paraId="475F3D54" w14:textId="4E007086" w:rsidR="00A94CD4" w:rsidRPr="001B1876" w:rsidRDefault="001D23F8" w:rsidP="00A94CD4">
      <w:pPr>
        <w:pStyle w:val="Caption"/>
        <w:numPr>
          <w:ilvl w:val="0"/>
          <w:numId w:val="22"/>
        </w:numPr>
      </w:pPr>
      <w:bookmarkStart w:id="129" w:name="_Toc454188601"/>
      <w:r>
        <w:t xml:space="preserve">Chart </w:t>
      </w:r>
      <w:r w:rsidR="00A94CD4" w:rsidRPr="001B1876">
        <w:fldChar w:fldCharType="begin"/>
      </w:r>
      <w:r w:rsidR="00A94CD4" w:rsidRPr="001B1876">
        <w:instrText xml:space="preserve"> IF 1 = 1 "</w:instrText>
      </w:r>
      <w:r w:rsidR="00A94CD4" w:rsidRPr="001B1876">
        <w:fldChar w:fldCharType="begin"/>
      </w:r>
      <w:r w:rsidR="00A94C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94CD4" w:rsidRPr="001B1876">
        <w:instrText xml:space="preserve"> = 0 "</w:instrText>
      </w:r>
      <w:r w:rsidR="00A94CD4" w:rsidRPr="001B1876">
        <w:fldChar w:fldCharType="begin"/>
      </w:r>
      <w:r w:rsidR="00A94CD4" w:rsidRPr="001B1876">
        <w:instrText xml:space="preserve"> IF </w:instrText>
      </w:r>
      <w:r w:rsidR="003E786B">
        <w:fldChar w:fldCharType="begin"/>
      </w:r>
      <w:r w:rsidR="003E786B">
        <w:instrText xml:space="preserve"> STYLEREF "Heading 1" </w:instrText>
      </w:r>
      <w:r w:rsidR="003E786B">
        <w:instrText xml:space="preserve">\l \n </w:instrText>
      </w:r>
      <w:r w:rsidR="003E786B">
        <w:fldChar w:fldCharType="separate"/>
      </w:r>
      <w:r w:rsidR="003E786B">
        <w:rPr>
          <w:noProof/>
        </w:rPr>
        <w:instrText>2</w:instrText>
      </w:r>
      <w:r w:rsidR="003E786B">
        <w:rPr>
          <w:noProof/>
        </w:rPr>
        <w:fldChar w:fldCharType="end"/>
      </w:r>
      <w:r w:rsidR="00A94CD4"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A94CD4" w:rsidRPr="001B1876">
        <w:instrText xml:space="preserve">." </w:instrText>
      </w:r>
      <w:r w:rsidR="00A94CD4" w:rsidRPr="001B1876">
        <w:fldChar w:fldCharType="separate"/>
      </w:r>
      <w:r w:rsidR="003E786B">
        <w:rPr>
          <w:noProof/>
        </w:rPr>
        <w:instrText>2</w:instrText>
      </w:r>
      <w:r w:rsidR="003E786B" w:rsidRPr="001B1876">
        <w:rPr>
          <w:noProof/>
        </w:rPr>
        <w:instrText>.</w:instrText>
      </w:r>
      <w:r w:rsidR="00A94CD4" w:rsidRPr="001B1876">
        <w:fldChar w:fldCharType="end"/>
      </w:r>
      <w:r w:rsidR="00A94CD4" w:rsidRPr="001B1876">
        <w:instrText>" "</w:instrText>
      </w:r>
      <w:r w:rsidR="003E786B">
        <w:fldChar w:fldCharType="begin"/>
      </w:r>
      <w:r w:rsidR="003E786B">
        <w:instrText xml:space="preserve"> STYLEREF "Heading 6" \l \n </w:instrText>
      </w:r>
      <w:r w:rsidR="003E786B">
        <w:fldChar w:fldCharType="separate"/>
      </w:r>
      <w:r w:rsidR="00A94CD4" w:rsidRPr="001B1876">
        <w:instrText>A</w:instrText>
      </w:r>
      <w:r w:rsidR="003E786B">
        <w:fldChar w:fldCharType="end"/>
      </w:r>
      <w:r w:rsidR="00A94CD4" w:rsidRPr="001B1876">
        <w:instrText xml:space="preserve">." </w:instrText>
      </w:r>
      <w:r w:rsidR="00A94CD4" w:rsidRPr="001B1876">
        <w:fldChar w:fldCharType="separate"/>
      </w:r>
      <w:r w:rsidR="003E786B">
        <w:rPr>
          <w:noProof/>
        </w:rPr>
        <w:instrText>2</w:instrText>
      </w:r>
      <w:r w:rsidR="003E786B" w:rsidRPr="001B1876">
        <w:rPr>
          <w:noProof/>
        </w:rPr>
        <w:instrText>.</w:instrText>
      </w:r>
      <w:r w:rsidR="00A94CD4" w:rsidRPr="001B1876">
        <w:fldChar w:fldCharType="end"/>
      </w:r>
      <w:r w:rsidR="00A94CD4" w:rsidRPr="001B1876">
        <w:fldChar w:fldCharType="begin"/>
      </w:r>
      <w:r w:rsidR="00A94CD4" w:rsidRPr="001B1876">
        <w:instrText xml:space="preserve"> SEQ Item \* ARABIC \s </w:instrText>
      </w:r>
      <w:r w:rsidR="00A94CD4" w:rsidRPr="001B1876">
        <w:fldChar w:fldCharType="begin"/>
      </w:r>
      <w:r w:rsidR="00A94C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94CD4" w:rsidRPr="001B1876">
        <w:instrText xml:space="preserve"> = 0 "</w:instrText>
      </w:r>
      <w:r w:rsidR="00A94CD4" w:rsidRPr="001B1876">
        <w:fldChar w:fldCharType="begin"/>
      </w:r>
      <w:r w:rsidR="00A94CD4"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A94CD4" w:rsidRPr="001B1876">
        <w:instrText xml:space="preserve"> = 0 "" "1" </w:instrText>
      </w:r>
      <w:r w:rsidR="00A94CD4" w:rsidRPr="001B1876">
        <w:fldChar w:fldCharType="separate"/>
      </w:r>
      <w:r w:rsidR="003E786B" w:rsidRPr="001B1876">
        <w:rPr>
          <w:noProof/>
        </w:rPr>
        <w:instrText>1</w:instrText>
      </w:r>
      <w:r w:rsidR="00A94CD4" w:rsidRPr="001B1876">
        <w:fldChar w:fldCharType="end"/>
      </w:r>
      <w:r w:rsidR="00A94CD4" w:rsidRPr="001B1876">
        <w:instrText xml:space="preserve">" "6" </w:instrText>
      </w:r>
      <w:r w:rsidR="00A94CD4" w:rsidRPr="001B1876">
        <w:fldChar w:fldCharType="separate"/>
      </w:r>
      <w:r w:rsidR="003E786B" w:rsidRPr="001B1876">
        <w:rPr>
          <w:noProof/>
        </w:rPr>
        <w:instrText>1</w:instrText>
      </w:r>
      <w:r w:rsidR="00A94CD4" w:rsidRPr="001B1876">
        <w:fldChar w:fldCharType="end"/>
      </w:r>
      <w:r w:rsidR="00A94CD4" w:rsidRPr="001B1876">
        <w:instrText xml:space="preserve"> </w:instrText>
      </w:r>
      <w:r w:rsidR="00A94CD4" w:rsidRPr="001B1876">
        <w:fldChar w:fldCharType="separate"/>
      </w:r>
      <w:r w:rsidR="003E786B">
        <w:rPr>
          <w:noProof/>
        </w:rPr>
        <w:instrText>3</w:instrText>
      </w:r>
      <w:r w:rsidR="00A94CD4" w:rsidRPr="001B1876">
        <w:fldChar w:fldCharType="end"/>
      </w:r>
      <w:r w:rsidR="00A94CD4" w:rsidRPr="001B1876">
        <w:instrText xml:space="preserve">" "" </w:instrText>
      </w:r>
      <w:r w:rsidR="00A94CD4" w:rsidRPr="001B1876">
        <w:fldChar w:fldCharType="separate"/>
      </w:r>
      <w:bookmarkStart w:id="130" w:name="_Caption4839"/>
      <w:bookmarkStart w:id="131" w:name="_Caption8320"/>
      <w:bookmarkStart w:id="132" w:name="_Caption6457"/>
      <w:bookmarkStart w:id="133" w:name="_Caption1442"/>
      <w:bookmarkStart w:id="134" w:name="_Caption7636"/>
      <w:bookmarkStart w:id="135" w:name="_Caption4230"/>
      <w:bookmarkStart w:id="136" w:name="_Caption2988"/>
      <w:bookmarkStart w:id="137" w:name="_Caption6815"/>
      <w:bookmarkStart w:id="138" w:name="_Caption5678"/>
      <w:r w:rsidR="003E786B">
        <w:rPr>
          <w:noProof/>
        </w:rPr>
        <w:t>2</w:t>
      </w:r>
      <w:r w:rsidR="003E786B" w:rsidRPr="001B1876">
        <w:rPr>
          <w:noProof/>
        </w:rPr>
        <w:t>.</w:t>
      </w:r>
      <w:r w:rsidR="003E786B">
        <w:rPr>
          <w:noProof/>
        </w:rPr>
        <w:t>3</w:t>
      </w:r>
      <w:bookmarkEnd w:id="130"/>
      <w:bookmarkEnd w:id="131"/>
      <w:bookmarkEnd w:id="132"/>
      <w:bookmarkEnd w:id="133"/>
      <w:bookmarkEnd w:id="134"/>
      <w:bookmarkEnd w:id="135"/>
      <w:bookmarkEnd w:id="136"/>
      <w:bookmarkEnd w:id="137"/>
      <w:bookmarkEnd w:id="138"/>
      <w:r w:rsidR="00A94CD4" w:rsidRPr="001B1876">
        <w:fldChar w:fldCharType="end"/>
      </w:r>
      <w:r w:rsidR="00A94CD4" w:rsidRPr="001B1876">
        <w:tab/>
        <w:t>Definition of the additionality rate</w:t>
      </w:r>
      <w:bookmarkEnd w:id="129"/>
      <w:r w:rsidR="00A94CD4" w:rsidRPr="001B1876">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94CD4" w:rsidRPr="001B1876" w14:paraId="31A79542" w14:textId="77777777" w:rsidTr="00A94CD4">
        <w:trPr>
          <w:cantSplit/>
        </w:trPr>
        <w:tc>
          <w:tcPr>
            <w:tcW w:w="7938" w:type="dxa"/>
            <w:shd w:val="clear" w:color="auto" w:fill="E9E8E5" w:themeFill="background2"/>
          </w:tcPr>
          <w:p w14:paraId="0C659F94" w14:textId="0D26B6BF" w:rsidR="00A94CD4" w:rsidRPr="001B1876" w:rsidRDefault="00756FDE" w:rsidP="00A94CD4">
            <w:pPr>
              <w:pStyle w:val="Chart"/>
            </w:pPr>
            <w:r>
              <w:rPr>
                <w:noProof/>
                <w:lang w:val="en-GB" w:eastAsia="en-GB"/>
              </w:rPr>
              <w:drawing>
                <wp:inline distT="0" distB="0" distL="0" distR="0" wp14:anchorId="213D67F3" wp14:editId="5E06179D">
                  <wp:extent cx="5010922" cy="2752349"/>
                  <wp:effectExtent l="0" t="0" r="0" b="0"/>
                  <wp:docPr id="456" name="Picture 456" descr="Line chart shows marginal cost of research declining on Y axis and quantity of research rising along X axis. Where the lines MC (marginal cost) and MB (marginal benefit) cross, relative to two notional quantities of research, allows the calculation of additional research generated by a notional increase in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2.4.png"/>
                          <pic:cNvPicPr/>
                        </pic:nvPicPr>
                        <pic:blipFill>
                          <a:blip r:embed="rId27">
                            <a:extLst>
                              <a:ext uri="{28A0092B-C50C-407E-A947-70E740481C1C}">
                                <a14:useLocalDpi xmlns:a14="http://schemas.microsoft.com/office/drawing/2010/main" val="0"/>
                              </a:ext>
                            </a:extLst>
                          </a:blip>
                          <a:stretch>
                            <a:fillRect/>
                          </a:stretch>
                        </pic:blipFill>
                        <pic:spPr>
                          <a:xfrm>
                            <a:off x="0" y="0"/>
                            <a:ext cx="5010922" cy="2752349"/>
                          </a:xfrm>
                          <a:prstGeom prst="rect">
                            <a:avLst/>
                          </a:prstGeom>
                        </pic:spPr>
                      </pic:pic>
                    </a:graphicData>
                  </a:graphic>
                </wp:inline>
              </w:drawing>
            </w:r>
          </w:p>
        </w:tc>
      </w:tr>
    </w:tbl>
    <w:p w14:paraId="0515CA10" w14:textId="09DFA052" w:rsidR="00A94CD4" w:rsidRPr="001B1876" w:rsidRDefault="00A94CD4" w:rsidP="00A94CD4">
      <w:pPr>
        <w:pStyle w:val="Source"/>
      </w:pPr>
      <w:r w:rsidRPr="001B1876">
        <w:rPr>
          <w:i/>
        </w:rPr>
        <w:t>Data source:</w:t>
      </w:r>
      <w:r w:rsidRPr="001B1876">
        <w:t xml:space="preserve"> </w:t>
      </w:r>
      <w:r w:rsidR="000444C1">
        <w:t xml:space="preserve">The </w:t>
      </w:r>
      <w:r w:rsidRPr="001B1876">
        <w:t>CIE.</w:t>
      </w:r>
    </w:p>
    <w:p w14:paraId="2FF58D6C" w14:textId="2BF04F4C" w:rsidR="0083561A" w:rsidRPr="001B1876" w:rsidRDefault="0083561A" w:rsidP="002B1E72">
      <w:pPr>
        <w:pStyle w:val="BodyText"/>
      </w:pPr>
      <w:r w:rsidRPr="001B1876">
        <w:t xml:space="preserve">The </w:t>
      </w:r>
      <w:r w:rsidR="00A94CD4" w:rsidRPr="001B1876">
        <w:t xml:space="preserve">magnitude </w:t>
      </w:r>
      <w:r w:rsidRPr="001B1876">
        <w:t>of the change in R&amp;D activity in response to a change in the cost of R&amp;D is determined by the slope of the marginal benefit of R&amp;D curve faced by firms. The marginal benefit curve is downward sloping (that is, there are diminishing returns to R&amp;D)</w:t>
      </w:r>
      <w:r w:rsidR="009C300E">
        <w:t>,</w:t>
      </w:r>
      <w:r w:rsidRPr="001B1876">
        <w:t xml:space="preserve"> as illustrated by the curve MB</w:t>
      </w:r>
      <w:r w:rsidR="00F45807" w:rsidRPr="001B1876">
        <w:rPr>
          <w:vertAlign w:val="subscript"/>
        </w:rPr>
        <w:t>P</w:t>
      </w:r>
      <w:r w:rsidRPr="001B1876">
        <w:t xml:space="preserve"> in </w:t>
      </w:r>
      <w:r w:rsidR="009C300E">
        <w:t>C</w:t>
      </w:r>
      <w:r w:rsidRPr="001B1876">
        <w:t xml:space="preserve">hart </w:t>
      </w:r>
      <w:r w:rsidR="003E786B">
        <w:fldChar w:fldCharType="begin"/>
      </w:r>
      <w:r w:rsidR="003E786B">
        <w:instrText xml:space="preserve"> REF _Caption8561  \* MERGEFORMAT </w:instrText>
      </w:r>
      <w:r w:rsidR="003E786B">
        <w:fldChar w:fldCharType="separate"/>
      </w:r>
      <w:r w:rsidR="003E786B">
        <w:t>2</w:t>
      </w:r>
      <w:r w:rsidR="003E786B" w:rsidRPr="001B1876">
        <w:t>.</w:t>
      </w:r>
      <w:r w:rsidR="003E786B">
        <w:t>4</w:t>
      </w:r>
      <w:r w:rsidR="003E786B">
        <w:fldChar w:fldCharType="end"/>
      </w:r>
      <w:r w:rsidRPr="001B1876">
        <w:t xml:space="preserve">. </w:t>
      </w:r>
      <w:r w:rsidR="00BD353F" w:rsidRPr="001B1876">
        <w:t>The slope of the marginal benefit curve is determined by the opportunities for research available to the firm and the expected rate of return from R&amp;D.</w:t>
      </w:r>
    </w:p>
    <w:p w14:paraId="7A3F3841" w14:textId="03C27768" w:rsidR="0083561A" w:rsidRPr="001B1876" w:rsidRDefault="0083561A" w:rsidP="0083561A">
      <w:pPr>
        <w:pStyle w:val="BodyText"/>
      </w:pPr>
      <w:r w:rsidRPr="001B1876">
        <w:t xml:space="preserve">A firm initially makes a decision to undertake </w:t>
      </w:r>
      <w:r w:rsidR="007F3A50">
        <w:t>R&amp;D</w:t>
      </w:r>
      <w:r w:rsidRPr="001B1876">
        <w:t xml:space="preserve"> activities up to the point R</w:t>
      </w:r>
      <w:r w:rsidRPr="001B1876">
        <w:rPr>
          <w:vertAlign w:val="subscript"/>
        </w:rPr>
        <w:t>0</w:t>
      </w:r>
      <w:r w:rsidRPr="001B1876">
        <w:t xml:space="preserve">, where the marginal benefit (from the firm’s perspective) from those activities is equal to the marginal cost. The </w:t>
      </w:r>
      <w:r w:rsidR="009C300E">
        <w:t>R&amp;D TI</w:t>
      </w:r>
      <w:r w:rsidR="009C300E" w:rsidRPr="001B1876">
        <w:t xml:space="preserve"> </w:t>
      </w:r>
      <w:r w:rsidRPr="001B1876">
        <w:t xml:space="preserve">effectively lowers the cost of the </w:t>
      </w:r>
      <w:r w:rsidR="007F3A50">
        <w:t>R&amp;D</w:t>
      </w:r>
      <w:r w:rsidRPr="001B1876">
        <w:t xml:space="preserve"> activities by the amount (E</w:t>
      </w:r>
      <w:r w:rsidRPr="001B1876">
        <w:rPr>
          <w:vertAlign w:val="subscript"/>
        </w:rPr>
        <w:t>0</w:t>
      </w:r>
      <w:r w:rsidR="00D910AF">
        <w:t> </w:t>
      </w:r>
      <w:r w:rsidR="009C300E">
        <w:t>–</w:t>
      </w:r>
      <w:r w:rsidR="00D910AF">
        <w:t> </w:t>
      </w:r>
      <w:r w:rsidRPr="001B1876">
        <w:t>E</w:t>
      </w:r>
      <w:r w:rsidRPr="001B1876">
        <w:rPr>
          <w:vertAlign w:val="subscript"/>
        </w:rPr>
        <w:t>1</w:t>
      </w:r>
      <w:r w:rsidRPr="001B1876">
        <w:t>). This leads to the firm increasing R&amp;D to the point R</w:t>
      </w:r>
      <w:r w:rsidRPr="001B1876">
        <w:rPr>
          <w:vertAlign w:val="subscript"/>
        </w:rPr>
        <w:t>TI</w:t>
      </w:r>
      <w:r w:rsidRPr="001B1876">
        <w:t>. The increase in R&amp;D outputs from R</w:t>
      </w:r>
      <w:r w:rsidRPr="001B1876">
        <w:rPr>
          <w:vertAlign w:val="subscript"/>
        </w:rPr>
        <w:t>0</w:t>
      </w:r>
      <w:r w:rsidRPr="001B1876">
        <w:t xml:space="preserve"> to R</w:t>
      </w:r>
      <w:r w:rsidRPr="001B1876">
        <w:rPr>
          <w:vertAlign w:val="subscript"/>
        </w:rPr>
        <w:t>TI</w:t>
      </w:r>
      <w:r w:rsidRPr="001B1876">
        <w:t xml:space="preserve"> is the additional R&amp;D that occurs due to the tax incentive. </w:t>
      </w:r>
    </w:p>
    <w:p w14:paraId="665E1584" w14:textId="73EEDE78" w:rsidR="0083561A" w:rsidRPr="001B1876" w:rsidRDefault="00B57653" w:rsidP="0083561A">
      <w:pPr>
        <w:pStyle w:val="BodyText"/>
      </w:pPr>
      <w:r w:rsidRPr="001B1876">
        <w:t>A steeper, more vertical, marginal benefit curve means</w:t>
      </w:r>
      <w:r w:rsidR="009C300E">
        <w:t xml:space="preserve"> that</w:t>
      </w:r>
      <w:r w:rsidRPr="001B1876">
        <w:t xml:space="preserve"> a firm is less responsive to price changes</w:t>
      </w:r>
      <w:r w:rsidR="00BD353F" w:rsidRPr="001B1876">
        <w:t xml:space="preserve"> (for example</w:t>
      </w:r>
      <w:r w:rsidR="009C300E">
        <w:t>,</w:t>
      </w:r>
      <w:r w:rsidR="00BD353F" w:rsidRPr="001B1876">
        <w:t xml:space="preserve"> because </w:t>
      </w:r>
      <w:r w:rsidR="00D910AF">
        <w:t>it has</w:t>
      </w:r>
      <w:r w:rsidR="00BD353F" w:rsidRPr="001B1876">
        <w:t xml:space="preserve"> fewer research opportunities and therefore require</w:t>
      </w:r>
      <w:r w:rsidR="00D910AF">
        <w:t>s</w:t>
      </w:r>
      <w:r w:rsidR="00BD353F" w:rsidRPr="001B1876">
        <w:t xml:space="preserve"> a large price change to make additional R&amp;D worthwhile)</w:t>
      </w:r>
      <w:r w:rsidRPr="001B1876">
        <w:t xml:space="preserve">. For the same price reduction stemming from the R&amp;D TI, a firm with a steeper marginal benefit curve would increase its R&amp;D activities by less (see the dotted lines in </w:t>
      </w:r>
      <w:r w:rsidR="009C300E">
        <w:t>C</w:t>
      </w:r>
      <w:r w:rsidRPr="001B1876">
        <w:t xml:space="preserve">hart </w:t>
      </w:r>
      <w:r w:rsidR="003E786B">
        <w:fldChar w:fldCharType="begin"/>
      </w:r>
      <w:r w:rsidR="003E786B">
        <w:instrText xml:space="preserve"> REF _Caption8561  \* MERGEFORMAT </w:instrText>
      </w:r>
      <w:r w:rsidR="003E786B">
        <w:fldChar w:fldCharType="separate"/>
      </w:r>
      <w:r w:rsidR="003E786B">
        <w:t>2</w:t>
      </w:r>
      <w:r w:rsidR="003E786B" w:rsidRPr="001B1876">
        <w:t>.</w:t>
      </w:r>
      <w:r w:rsidR="003E786B">
        <w:t>4</w:t>
      </w:r>
      <w:r w:rsidR="003E786B">
        <w:fldChar w:fldCharType="end"/>
      </w:r>
      <w:r w:rsidR="00A94CD4" w:rsidRPr="001B1876">
        <w:t>)</w:t>
      </w:r>
      <w:r w:rsidRPr="001B1876">
        <w:t>. Conversely, a flatter marginal benefit curve would lead to a greater increase in R&amp;D in response to the same price change.</w:t>
      </w:r>
    </w:p>
    <w:p w14:paraId="426C4531" w14:textId="59215ACC" w:rsidR="0083561A" w:rsidRPr="001B1876" w:rsidRDefault="001D23F8" w:rsidP="0083561A">
      <w:pPr>
        <w:pStyle w:val="Caption"/>
      </w:pPr>
      <w:bookmarkStart w:id="139" w:name="_Toc454188602"/>
      <w:r>
        <w:t xml:space="preserve">Chart </w:t>
      </w:r>
      <w:r w:rsidR="0083561A" w:rsidRPr="001B1876">
        <w:fldChar w:fldCharType="begin"/>
      </w:r>
      <w:r w:rsidR="0083561A" w:rsidRPr="001B1876">
        <w:instrText xml:space="preserve"> IF 1 = 1 "</w:instrText>
      </w:r>
      <w:r w:rsidR="0083561A" w:rsidRPr="001B1876">
        <w:fldChar w:fldCharType="begin"/>
      </w:r>
      <w:r w:rsidR="0083561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3561A" w:rsidRPr="001B1876">
        <w:instrText xml:space="preserve"> = 0 "</w:instrText>
      </w:r>
      <w:r w:rsidR="0083561A" w:rsidRPr="001B1876">
        <w:fldChar w:fldCharType="begin"/>
      </w:r>
      <w:r w:rsidR="0083561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83561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83561A" w:rsidRPr="001B1876">
        <w:instrText xml:space="preserve">." </w:instrText>
      </w:r>
      <w:r w:rsidR="0083561A" w:rsidRPr="001B1876">
        <w:fldChar w:fldCharType="separate"/>
      </w:r>
      <w:r w:rsidR="003E786B">
        <w:rPr>
          <w:noProof/>
        </w:rPr>
        <w:instrText>2</w:instrText>
      </w:r>
      <w:r w:rsidR="003E786B" w:rsidRPr="001B1876">
        <w:rPr>
          <w:noProof/>
        </w:rPr>
        <w:instrText>.</w:instrText>
      </w:r>
      <w:r w:rsidR="0083561A" w:rsidRPr="001B1876">
        <w:fldChar w:fldCharType="end"/>
      </w:r>
      <w:r w:rsidR="0083561A" w:rsidRPr="001B1876">
        <w:instrText>" "</w:instrText>
      </w:r>
      <w:r w:rsidR="003E786B">
        <w:fldChar w:fldCharType="begin"/>
      </w:r>
      <w:r w:rsidR="003E786B">
        <w:instrText xml:space="preserve"> STYLEREF "Heading 6" \l \n </w:instrText>
      </w:r>
      <w:r w:rsidR="003E786B">
        <w:fldChar w:fldCharType="separate"/>
      </w:r>
      <w:r w:rsidR="0083561A" w:rsidRPr="001B1876">
        <w:instrText>A</w:instrText>
      </w:r>
      <w:r w:rsidR="003E786B">
        <w:fldChar w:fldCharType="end"/>
      </w:r>
      <w:r w:rsidR="0083561A" w:rsidRPr="001B1876">
        <w:instrText xml:space="preserve">." </w:instrText>
      </w:r>
      <w:r w:rsidR="0083561A" w:rsidRPr="001B1876">
        <w:fldChar w:fldCharType="separate"/>
      </w:r>
      <w:r w:rsidR="003E786B">
        <w:rPr>
          <w:noProof/>
        </w:rPr>
        <w:instrText>2</w:instrText>
      </w:r>
      <w:r w:rsidR="003E786B" w:rsidRPr="001B1876">
        <w:rPr>
          <w:noProof/>
        </w:rPr>
        <w:instrText>.</w:instrText>
      </w:r>
      <w:r w:rsidR="0083561A" w:rsidRPr="001B1876">
        <w:fldChar w:fldCharType="end"/>
      </w:r>
      <w:r w:rsidR="0083561A" w:rsidRPr="001B1876">
        <w:fldChar w:fldCharType="begin"/>
      </w:r>
      <w:r w:rsidR="0083561A" w:rsidRPr="001B1876">
        <w:instrText xml:space="preserve"> SEQ Item \* ARABIC \s </w:instrText>
      </w:r>
      <w:r w:rsidR="0083561A" w:rsidRPr="001B1876">
        <w:fldChar w:fldCharType="begin"/>
      </w:r>
      <w:r w:rsidR="0083561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3561A" w:rsidRPr="001B1876">
        <w:instrText xml:space="preserve"> = 0 "</w:instrText>
      </w:r>
      <w:r w:rsidR="0083561A" w:rsidRPr="001B1876">
        <w:fldChar w:fldCharType="begin"/>
      </w:r>
      <w:r w:rsidR="0083561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83561A" w:rsidRPr="001B1876">
        <w:instrText xml:space="preserve"> = 0 "" "1" </w:instrText>
      </w:r>
      <w:r w:rsidR="0083561A" w:rsidRPr="001B1876">
        <w:fldChar w:fldCharType="separate"/>
      </w:r>
      <w:r w:rsidR="003E786B" w:rsidRPr="001B1876">
        <w:rPr>
          <w:noProof/>
        </w:rPr>
        <w:instrText>1</w:instrText>
      </w:r>
      <w:r w:rsidR="0083561A" w:rsidRPr="001B1876">
        <w:fldChar w:fldCharType="end"/>
      </w:r>
      <w:r w:rsidR="0083561A" w:rsidRPr="001B1876">
        <w:instrText xml:space="preserve">" "6" </w:instrText>
      </w:r>
      <w:r w:rsidR="0083561A" w:rsidRPr="001B1876">
        <w:fldChar w:fldCharType="separate"/>
      </w:r>
      <w:r w:rsidR="003E786B" w:rsidRPr="001B1876">
        <w:rPr>
          <w:noProof/>
        </w:rPr>
        <w:instrText>1</w:instrText>
      </w:r>
      <w:r w:rsidR="0083561A" w:rsidRPr="001B1876">
        <w:fldChar w:fldCharType="end"/>
      </w:r>
      <w:r w:rsidR="0083561A" w:rsidRPr="001B1876">
        <w:instrText xml:space="preserve"> </w:instrText>
      </w:r>
      <w:r w:rsidR="0083561A" w:rsidRPr="001B1876">
        <w:fldChar w:fldCharType="separate"/>
      </w:r>
      <w:r w:rsidR="003E786B">
        <w:rPr>
          <w:noProof/>
        </w:rPr>
        <w:instrText>4</w:instrText>
      </w:r>
      <w:r w:rsidR="0083561A" w:rsidRPr="001B1876">
        <w:fldChar w:fldCharType="end"/>
      </w:r>
      <w:r w:rsidR="0083561A" w:rsidRPr="001B1876">
        <w:instrText xml:space="preserve">" "" </w:instrText>
      </w:r>
      <w:r w:rsidR="0083561A" w:rsidRPr="001B1876">
        <w:fldChar w:fldCharType="separate"/>
      </w:r>
      <w:bookmarkStart w:id="140" w:name="_Caption4512"/>
      <w:bookmarkStart w:id="141" w:name="_Caption9031"/>
      <w:bookmarkStart w:id="142" w:name="_Caption9546"/>
      <w:bookmarkStart w:id="143" w:name="_Caption2033"/>
      <w:bookmarkStart w:id="144" w:name="_Caption3729"/>
      <w:bookmarkStart w:id="145" w:name="_Caption9923"/>
      <w:bookmarkStart w:id="146" w:name="_Caption1220"/>
      <w:bookmarkStart w:id="147" w:name="_Caption0225"/>
      <w:bookmarkStart w:id="148" w:name="_Caption2466"/>
      <w:bookmarkStart w:id="149" w:name="_Caption6928"/>
      <w:bookmarkStart w:id="150" w:name="_Caption6369"/>
      <w:bookmarkStart w:id="151" w:name="_Caption6964"/>
      <w:bookmarkStart w:id="152" w:name="_Caption4344"/>
      <w:bookmarkStart w:id="153" w:name="_Caption2341"/>
      <w:bookmarkStart w:id="154" w:name="_Caption5443"/>
      <w:bookmarkStart w:id="155" w:name="_Caption6535"/>
      <w:bookmarkStart w:id="156" w:name="_Caption5088"/>
      <w:bookmarkStart w:id="157" w:name="_Caption1217"/>
      <w:bookmarkStart w:id="158" w:name="_Caption6050"/>
      <w:bookmarkStart w:id="159" w:name="_Caption7419"/>
      <w:bookmarkStart w:id="160" w:name="_Caption0740"/>
      <w:bookmarkStart w:id="161" w:name="_Caption0853"/>
      <w:bookmarkStart w:id="162" w:name="_Caption2573"/>
      <w:bookmarkStart w:id="163" w:name="_Caption7329"/>
      <w:bookmarkStart w:id="164" w:name="_Caption0862"/>
      <w:bookmarkStart w:id="165" w:name="_Caption8561"/>
      <w:bookmarkStart w:id="166" w:name="_Caption0758"/>
      <w:bookmarkStart w:id="167" w:name="_Caption7501"/>
      <w:bookmarkStart w:id="168" w:name="_Caption7715"/>
      <w:bookmarkStart w:id="169" w:name="_Caption8466"/>
      <w:bookmarkStart w:id="170" w:name="_Caption9010"/>
      <w:bookmarkStart w:id="171" w:name="_Caption5873"/>
      <w:bookmarkStart w:id="172" w:name="_Caption3925"/>
      <w:bookmarkStart w:id="173" w:name="_Caption5257"/>
      <w:bookmarkStart w:id="174" w:name="_Caption1415"/>
      <w:bookmarkStart w:id="175" w:name="_Caption4709"/>
      <w:bookmarkStart w:id="176" w:name="_Caption6319"/>
      <w:bookmarkStart w:id="177" w:name="_Caption4629"/>
      <w:bookmarkStart w:id="178" w:name="_Caption9973"/>
      <w:bookmarkStart w:id="179" w:name="_Caption4228"/>
      <w:bookmarkStart w:id="180" w:name="_Caption5020"/>
      <w:bookmarkStart w:id="181" w:name="_Caption3737"/>
      <w:bookmarkStart w:id="182" w:name="_Caption5457"/>
      <w:bookmarkStart w:id="183" w:name="_Caption2947"/>
      <w:bookmarkStart w:id="184" w:name="_Caption6054"/>
      <w:r w:rsidR="003E786B">
        <w:rPr>
          <w:noProof/>
        </w:rPr>
        <w:t>2</w:t>
      </w:r>
      <w:r w:rsidR="003E786B" w:rsidRPr="001B1876">
        <w:rPr>
          <w:noProof/>
        </w:rPr>
        <w:t>.</w:t>
      </w:r>
      <w:r w:rsidR="003E786B">
        <w:rPr>
          <w:noProof/>
        </w:rPr>
        <w:t>4</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83561A" w:rsidRPr="001B1876">
        <w:fldChar w:fldCharType="end"/>
      </w:r>
      <w:r w:rsidR="0083561A" w:rsidRPr="001B1876">
        <w:tab/>
        <w:t>Firm</w:t>
      </w:r>
      <w:r w:rsidR="00E441EE">
        <w:t>s’</w:t>
      </w:r>
      <w:r w:rsidR="0083561A" w:rsidRPr="001B1876">
        <w:t xml:space="preserve"> response to R&amp;D </w:t>
      </w:r>
      <w:r w:rsidR="009C300E" w:rsidRPr="001B1876">
        <w:t>Tax Incentive</w:t>
      </w:r>
      <w:bookmarkEnd w:id="13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83561A" w:rsidRPr="001B1876" w14:paraId="3C33CD39" w14:textId="77777777" w:rsidTr="0083561A">
        <w:trPr>
          <w:cantSplit/>
        </w:trPr>
        <w:tc>
          <w:tcPr>
            <w:tcW w:w="7938" w:type="dxa"/>
            <w:shd w:val="clear" w:color="auto" w:fill="E9E8E5" w:themeFill="background2"/>
          </w:tcPr>
          <w:p w14:paraId="6375E089" w14:textId="2D00D018" w:rsidR="0083561A" w:rsidRPr="001B1876" w:rsidRDefault="00675565" w:rsidP="0083561A">
            <w:pPr>
              <w:pStyle w:val="Chart"/>
            </w:pPr>
            <w:r>
              <w:rPr>
                <w:noProof/>
                <w:lang w:val="en-GB" w:eastAsia="en-GB"/>
              </w:rPr>
              <w:drawing>
                <wp:inline distT="0" distB="0" distL="0" distR="0" wp14:anchorId="133C063C" wp14:editId="5CC67FBD">
                  <wp:extent cx="5001778" cy="2752349"/>
                  <wp:effectExtent l="0" t="0" r="8890" b="0"/>
                  <wp:docPr id="457" name="Picture 457" descr="Line chart shows marginal cost of research (MC) rising on Y axis and quantity of research declining along X axis. Where the lines MC (marginal cost) and MB (marginal benefit) cross, relative to two notional quantities of research, allows the calculation of reduced research generated by a notional decrease in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5.png"/>
                          <pic:cNvPicPr/>
                        </pic:nvPicPr>
                        <pic:blipFill>
                          <a:blip r:embed="rId28">
                            <a:extLst>
                              <a:ext uri="{28A0092B-C50C-407E-A947-70E740481C1C}">
                                <a14:useLocalDpi xmlns:a14="http://schemas.microsoft.com/office/drawing/2010/main" val="0"/>
                              </a:ext>
                            </a:extLst>
                          </a:blip>
                          <a:stretch>
                            <a:fillRect/>
                          </a:stretch>
                        </pic:blipFill>
                        <pic:spPr>
                          <a:xfrm>
                            <a:off x="0" y="0"/>
                            <a:ext cx="5001778" cy="2752349"/>
                          </a:xfrm>
                          <a:prstGeom prst="rect">
                            <a:avLst/>
                          </a:prstGeom>
                        </pic:spPr>
                      </pic:pic>
                    </a:graphicData>
                  </a:graphic>
                </wp:inline>
              </w:drawing>
            </w:r>
          </w:p>
        </w:tc>
      </w:tr>
    </w:tbl>
    <w:p w14:paraId="2A54DB4D" w14:textId="63162F9F" w:rsidR="0083561A" w:rsidRPr="001B1876" w:rsidRDefault="0083561A" w:rsidP="0083561A">
      <w:pPr>
        <w:pStyle w:val="Source"/>
      </w:pPr>
      <w:r w:rsidRPr="001B1876">
        <w:rPr>
          <w:i/>
        </w:rPr>
        <w:t>Data source:</w:t>
      </w:r>
      <w:r w:rsidRPr="001B1876">
        <w:t xml:space="preserve"> </w:t>
      </w:r>
      <w:r w:rsidR="000444C1">
        <w:t xml:space="preserve">The </w:t>
      </w:r>
      <w:r w:rsidRPr="001B1876">
        <w:t>CIE.</w:t>
      </w:r>
    </w:p>
    <w:p w14:paraId="146DD96A" w14:textId="2DD9864C" w:rsidR="002B1E72" w:rsidRPr="001B1876" w:rsidRDefault="002B1E72" w:rsidP="002B1E72">
      <w:pPr>
        <w:pStyle w:val="BodyText"/>
      </w:pPr>
      <w:r w:rsidRPr="001B1876">
        <w:t xml:space="preserve">An </w:t>
      </w:r>
      <w:r w:rsidR="00002D1F" w:rsidRPr="001B1876">
        <w:t xml:space="preserve">additionality </w:t>
      </w:r>
      <w:r w:rsidRPr="001B1876">
        <w:t xml:space="preserve">rate of 0.5 would mean that for every dollar of incentive provided the level of R&amp;D expenditure would increase by 50 cents. The concept of additionality is addressed in the object of the legislation through the </w:t>
      </w:r>
      <w:r w:rsidR="00D910AF">
        <w:t>clause</w:t>
      </w:r>
      <w:r w:rsidR="00D910AF" w:rsidRPr="001B1876">
        <w:t xml:space="preserve"> </w:t>
      </w:r>
      <w:r w:rsidR="001B1876">
        <w:t>‘</w:t>
      </w:r>
      <w:r w:rsidRPr="001B1876">
        <w:t>to conduct research and development activities that might otherwise not be conducted</w:t>
      </w:r>
      <w:r w:rsidR="001B1876">
        <w:t>’</w:t>
      </w:r>
      <w:r w:rsidRPr="001B1876">
        <w:t xml:space="preserve">. </w:t>
      </w:r>
    </w:p>
    <w:p w14:paraId="553A7313" w14:textId="77777777" w:rsidR="00A66BF6" w:rsidRPr="001B1876" w:rsidRDefault="00A66BF6" w:rsidP="002B1E72">
      <w:pPr>
        <w:pStyle w:val="BodyText"/>
      </w:pPr>
      <w:r w:rsidRPr="001B1876">
        <w:t>Additional research may be achieved by allowing firms to bring forward planned R&amp;D expenditure, which then allows for additional R&amp;D expenditure in the future, or by enabling firms to invest greater resources in the same R&amp;D project to achieve a better outcome.</w:t>
      </w:r>
    </w:p>
    <w:p w14:paraId="3E5D8940" w14:textId="77777777" w:rsidR="00B126C4" w:rsidRPr="001B1876" w:rsidRDefault="00B126C4" w:rsidP="002B1E72">
      <w:pPr>
        <w:pStyle w:val="BodyText"/>
      </w:pPr>
      <w:r w:rsidRPr="001B1876">
        <w:t>Chart</w:t>
      </w:r>
      <w:r w:rsidR="008A716A" w:rsidRPr="001B1876">
        <w:t xml:space="preserve"> </w:t>
      </w:r>
      <w:r w:rsidR="003E786B">
        <w:fldChar w:fldCharType="begin"/>
      </w:r>
      <w:r w:rsidR="003E786B">
        <w:instrText xml:space="preserve"> REF _Caption0364 </w:instrText>
      </w:r>
      <w:r w:rsidR="003E786B">
        <w:fldChar w:fldCharType="separate"/>
      </w:r>
      <w:r w:rsidR="003E786B">
        <w:rPr>
          <w:noProof/>
        </w:rPr>
        <w:t>2</w:t>
      </w:r>
      <w:r w:rsidR="003E786B" w:rsidRPr="001B1876">
        <w:rPr>
          <w:noProof/>
        </w:rPr>
        <w:t>.</w:t>
      </w:r>
      <w:r w:rsidR="003E786B">
        <w:rPr>
          <w:noProof/>
        </w:rPr>
        <w:t>5</w:t>
      </w:r>
      <w:r w:rsidR="003E786B">
        <w:rPr>
          <w:noProof/>
        </w:rPr>
        <w:fldChar w:fldCharType="end"/>
      </w:r>
      <w:r w:rsidR="008A716A" w:rsidRPr="001B1876">
        <w:t xml:space="preserve"> </w:t>
      </w:r>
      <w:r w:rsidRPr="001B1876">
        <w:t xml:space="preserve">illustrates what various additionality rates mean for the level of R&amp;D conducted and the means by which the R&amp;D is funded. </w:t>
      </w:r>
    </w:p>
    <w:p w14:paraId="256744ED" w14:textId="3C3F805D" w:rsidR="00B126C4" w:rsidRPr="001B1876" w:rsidRDefault="00B126C4" w:rsidP="00B126C4">
      <w:pPr>
        <w:pStyle w:val="ListBullet"/>
      </w:pPr>
      <w:r w:rsidRPr="001B1876">
        <w:t>The lower</w:t>
      </w:r>
      <w:r w:rsidR="00C535A8">
        <w:t xml:space="preserve"> (</w:t>
      </w:r>
      <w:r w:rsidRPr="001B1876">
        <w:t>tan</w:t>
      </w:r>
      <w:r w:rsidR="00C535A8">
        <w:t>)</w:t>
      </w:r>
      <w:r w:rsidRPr="001B1876">
        <w:t xml:space="preserve"> section of each bar shows the level of R&amp;D that would be undertaken regardless of the R&amp;D TI p</w:t>
      </w:r>
      <w:r w:rsidR="00440772" w:rsidRPr="001B1876">
        <w:t>rogramme</w:t>
      </w:r>
      <w:r w:rsidRPr="001B1876">
        <w:t xml:space="preserve"> being in place</w:t>
      </w:r>
      <w:r w:rsidR="001B1876">
        <w:t>—</w:t>
      </w:r>
      <w:r w:rsidRPr="001B1876">
        <w:t>the business</w:t>
      </w:r>
      <w:r w:rsidR="00947C8C" w:rsidRPr="001B1876">
        <w:t>-</w:t>
      </w:r>
      <w:r w:rsidRPr="001B1876">
        <w:t>as</w:t>
      </w:r>
      <w:r w:rsidR="00947C8C" w:rsidRPr="001B1876">
        <w:t>-</w:t>
      </w:r>
      <w:r w:rsidRPr="001B1876">
        <w:t xml:space="preserve">usual (BAU) level of R&amp;D. For this level of R&amp;D, firms have determined that the benefits to them </w:t>
      </w:r>
      <w:r w:rsidR="00C535A8">
        <w:t>from</w:t>
      </w:r>
      <w:r w:rsidR="00C535A8" w:rsidRPr="001B1876">
        <w:t xml:space="preserve"> </w:t>
      </w:r>
      <w:r w:rsidRPr="001B1876">
        <w:t>undertaking the R&amp;D are expected to be greater than the cost</w:t>
      </w:r>
      <w:r w:rsidR="00C535A8">
        <w:t>s</w:t>
      </w:r>
      <w:r w:rsidRPr="001B1876">
        <w:t>. As the R&amp;D TI programme is</w:t>
      </w:r>
      <w:r w:rsidR="00C535A8">
        <w:t xml:space="preserve"> currently in place</w:t>
      </w:r>
      <w:r w:rsidRPr="001B1876">
        <w:t xml:space="preserve"> and has been for some time, it is not possible to observe this </w:t>
      </w:r>
      <w:r w:rsidR="00440772" w:rsidRPr="001B1876">
        <w:t xml:space="preserve">level of </w:t>
      </w:r>
      <w:r w:rsidRPr="001B1876">
        <w:t>expenditure.</w:t>
      </w:r>
    </w:p>
    <w:p w14:paraId="05CC086D" w14:textId="71FEB254" w:rsidR="00B126C4" w:rsidRPr="001B1876" w:rsidRDefault="00B126C4" w:rsidP="00B126C4">
      <w:pPr>
        <w:pStyle w:val="ListBullet"/>
      </w:pPr>
      <w:r w:rsidRPr="001B1876">
        <w:t>Under the R&amp;D TI programme, the government effectively pays firms a subsidy by reducing the amount of tax they are required to pay (or, in the case of a small</w:t>
      </w:r>
      <w:r w:rsidR="00E915B5" w:rsidRPr="001B1876">
        <w:t xml:space="preserve"> firm </w:t>
      </w:r>
      <w:r w:rsidR="00C535A8">
        <w:t>for which</w:t>
      </w:r>
      <w:r w:rsidR="00C535A8" w:rsidRPr="001B1876">
        <w:t xml:space="preserve"> </w:t>
      </w:r>
      <w:r w:rsidR="00E915B5" w:rsidRPr="001B1876">
        <w:t xml:space="preserve">the amount of </w:t>
      </w:r>
      <w:r w:rsidR="00C535A8">
        <w:t>its</w:t>
      </w:r>
      <w:r w:rsidR="00C535A8" w:rsidRPr="001B1876">
        <w:t xml:space="preserve"> </w:t>
      </w:r>
      <w:r w:rsidR="00E915B5" w:rsidRPr="001B1876">
        <w:t xml:space="preserve">offset exceeds </w:t>
      </w:r>
      <w:r w:rsidR="00C535A8">
        <w:t>its</w:t>
      </w:r>
      <w:r w:rsidR="00C535A8" w:rsidRPr="001B1876">
        <w:t xml:space="preserve"> </w:t>
      </w:r>
      <w:r w:rsidR="00E915B5" w:rsidRPr="001B1876">
        <w:t>tax obligation</w:t>
      </w:r>
      <w:r w:rsidRPr="001B1876">
        <w:t xml:space="preserve">, providing a </w:t>
      </w:r>
      <w:r w:rsidR="00E915B5" w:rsidRPr="001B1876">
        <w:t xml:space="preserve">tax </w:t>
      </w:r>
      <w:r w:rsidRPr="001B1876">
        <w:t xml:space="preserve">refund). When additionality is </w:t>
      </w:r>
      <w:r w:rsidR="008A716A" w:rsidRPr="001B1876">
        <w:t>0</w:t>
      </w:r>
      <w:r w:rsidRPr="001B1876">
        <w:t>, this subsidy does not induce any additional R&amp;D. This case is shown in the first bar. Here, the total value of the subsidy (shown by the red area) is absorbed by the firm and the level of R&amp;D conducted remains at the BAU level.</w:t>
      </w:r>
    </w:p>
    <w:p w14:paraId="7F6BE648" w14:textId="2C8A6C1D" w:rsidR="00B126C4" w:rsidRPr="001B1876" w:rsidRDefault="00B126C4" w:rsidP="00B126C4">
      <w:pPr>
        <w:pStyle w:val="ListBullet"/>
      </w:pPr>
      <w:r w:rsidRPr="001B1876">
        <w:t>If the additionality rate is greater than 0</w:t>
      </w:r>
      <w:r w:rsidR="00C535A8">
        <w:t>,</w:t>
      </w:r>
      <w:r w:rsidRPr="001B1876">
        <w:t xml:space="preserve"> some amount of the effective subsidy paid under the R&amp;D TI is used to conduct additional R&amp;D. </w:t>
      </w:r>
      <w:r w:rsidR="008A716A" w:rsidRPr="001B1876">
        <w:t xml:space="preserve">The extent </w:t>
      </w:r>
      <w:r w:rsidR="00C535A8">
        <w:t>to which</w:t>
      </w:r>
      <w:r w:rsidR="00C535A8" w:rsidRPr="001B1876">
        <w:t xml:space="preserve"> </w:t>
      </w:r>
      <w:r w:rsidR="008A716A" w:rsidRPr="001B1876">
        <w:t xml:space="preserve">the funds are used for additional research increases with the </w:t>
      </w:r>
      <w:r w:rsidRPr="001B1876">
        <w:t>additionality rate</w:t>
      </w:r>
      <w:r w:rsidR="008A716A" w:rsidRPr="001B1876">
        <w:t xml:space="preserve"> (the dark </w:t>
      </w:r>
      <w:r w:rsidR="00C535A8">
        <w:t>blue</w:t>
      </w:r>
      <w:r w:rsidR="00C535A8" w:rsidRPr="001B1876">
        <w:t xml:space="preserve"> </w:t>
      </w:r>
      <w:r w:rsidR="008A716A" w:rsidRPr="001B1876">
        <w:t xml:space="preserve">areas in </w:t>
      </w:r>
      <w:r w:rsidR="00C535A8">
        <w:t>C</w:t>
      </w:r>
      <w:r w:rsidR="008A716A" w:rsidRPr="001B1876">
        <w:t xml:space="preserve">hart </w:t>
      </w:r>
      <w:r w:rsidR="003E786B">
        <w:fldChar w:fldCharType="begin"/>
      </w:r>
      <w:r w:rsidR="003E786B">
        <w:instrText xml:space="preserve"> REF _Caption0364 </w:instrText>
      </w:r>
      <w:r w:rsidR="003E786B">
        <w:fldChar w:fldCharType="separate"/>
      </w:r>
      <w:r w:rsidR="003E786B">
        <w:rPr>
          <w:noProof/>
        </w:rPr>
        <w:t>2</w:t>
      </w:r>
      <w:r w:rsidR="003E786B" w:rsidRPr="001B1876">
        <w:rPr>
          <w:noProof/>
        </w:rPr>
        <w:t>.</w:t>
      </w:r>
      <w:r w:rsidR="003E786B">
        <w:rPr>
          <w:noProof/>
        </w:rPr>
        <w:t>5</w:t>
      </w:r>
      <w:r w:rsidR="003E786B">
        <w:rPr>
          <w:noProof/>
        </w:rPr>
        <w:fldChar w:fldCharType="end"/>
      </w:r>
      <w:r w:rsidR="008A716A" w:rsidRPr="001B1876">
        <w:t>). For additionality rates between 0 and 1, there is still some amount that firms receive from the government that is not used for</w:t>
      </w:r>
      <w:r w:rsidR="00214048" w:rsidRPr="001B1876">
        <w:t xml:space="preserve"> additional</w:t>
      </w:r>
      <w:r w:rsidR="008A716A" w:rsidRPr="001B1876">
        <w:t xml:space="preserve"> R&amp;D.</w:t>
      </w:r>
      <w:r w:rsidRPr="001B1876">
        <w:t xml:space="preserve"> </w:t>
      </w:r>
      <w:r w:rsidR="008A716A" w:rsidRPr="001B1876">
        <w:t xml:space="preserve">The total amount of R&amp;D conducted (tan and </w:t>
      </w:r>
      <w:r w:rsidR="00C535A8">
        <w:t>blue</w:t>
      </w:r>
      <w:r w:rsidR="00C535A8" w:rsidRPr="001B1876">
        <w:t xml:space="preserve"> </w:t>
      </w:r>
      <w:r w:rsidR="008A716A" w:rsidRPr="001B1876">
        <w:t>bars) can be observed</w:t>
      </w:r>
      <w:r w:rsidR="009C38DA" w:rsidRPr="001B1876">
        <w:t xml:space="preserve"> through R&amp;D expenditure statistics</w:t>
      </w:r>
      <w:r w:rsidR="00C535A8">
        <w:t>;</w:t>
      </w:r>
      <w:r w:rsidR="009C38DA" w:rsidRPr="001B1876">
        <w:t xml:space="preserve"> however, the split between BAU and additional R&amp;D is not known without further information about additionality.</w:t>
      </w:r>
    </w:p>
    <w:p w14:paraId="696E4A32" w14:textId="339F9D3F" w:rsidR="008A716A" w:rsidRPr="001B1876" w:rsidRDefault="008A716A" w:rsidP="00B126C4">
      <w:pPr>
        <w:pStyle w:val="ListBullet"/>
      </w:pPr>
      <w:r w:rsidRPr="001B1876">
        <w:t xml:space="preserve">Finally, it is possible that the additionality rate is greater than 1. In this case, the full amount of the effective subsidy is directed towards additional R&amp;D </w:t>
      </w:r>
      <w:r w:rsidRPr="00D53C14">
        <w:rPr>
          <w:i/>
        </w:rPr>
        <w:t>and</w:t>
      </w:r>
      <w:r w:rsidRPr="001B1876">
        <w:t xml:space="preserve"> the firm also contributes further funds to R&amp;D. This circumstance may arise if, for example, a firm has some funds for R&amp;D but does not have enough to conduct a particular project without the R&amp;D TI and so does not invest in R&amp;D. The finance made available through the R&amp;D TI means</w:t>
      </w:r>
      <w:r w:rsidR="00C535A8">
        <w:t xml:space="preserve"> that</w:t>
      </w:r>
      <w:r w:rsidRPr="001B1876">
        <w:t xml:space="preserve"> the firm is able to undertake the project and use both the amount of the effective subsidy and additional internal funds (this additional internal funding is shown by the light </w:t>
      </w:r>
      <w:r w:rsidR="00C535A8">
        <w:t>blue</w:t>
      </w:r>
      <w:r w:rsidR="00C535A8" w:rsidRPr="001B1876">
        <w:t xml:space="preserve"> </w:t>
      </w:r>
      <w:r w:rsidRPr="001B1876">
        <w:t xml:space="preserve">bars in </w:t>
      </w:r>
      <w:r w:rsidR="00C535A8">
        <w:t>C</w:t>
      </w:r>
      <w:r w:rsidRPr="001B1876">
        <w:t xml:space="preserve">hart </w:t>
      </w:r>
      <w:r w:rsidR="003E786B">
        <w:fldChar w:fldCharType="begin"/>
      </w:r>
      <w:r w:rsidR="003E786B">
        <w:instrText xml:space="preserve"> REF _Caption0364 </w:instrText>
      </w:r>
      <w:r w:rsidR="003E786B">
        <w:fldChar w:fldCharType="separate"/>
      </w:r>
      <w:r w:rsidR="003E786B">
        <w:rPr>
          <w:noProof/>
        </w:rPr>
        <w:t>2</w:t>
      </w:r>
      <w:r w:rsidR="003E786B" w:rsidRPr="001B1876">
        <w:rPr>
          <w:noProof/>
        </w:rPr>
        <w:t>.</w:t>
      </w:r>
      <w:r w:rsidR="003E786B">
        <w:rPr>
          <w:noProof/>
        </w:rPr>
        <w:t>5</w:t>
      </w:r>
      <w:r w:rsidR="003E786B">
        <w:rPr>
          <w:noProof/>
        </w:rPr>
        <w:fldChar w:fldCharType="end"/>
      </w:r>
      <w:r w:rsidRPr="001B1876">
        <w:t>)</w:t>
      </w:r>
      <w:r w:rsidR="009C38DA" w:rsidRPr="001B1876">
        <w:t>.</w:t>
      </w:r>
    </w:p>
    <w:p w14:paraId="47214BB0" w14:textId="2E2A8504" w:rsidR="009C38DA" w:rsidRPr="001B1876" w:rsidRDefault="009C38DA" w:rsidP="002B1E72">
      <w:pPr>
        <w:pStyle w:val="BodyText"/>
      </w:pPr>
      <w:r w:rsidRPr="001B1876">
        <w:t xml:space="preserve">As shown in </w:t>
      </w:r>
      <w:r w:rsidR="00C535A8">
        <w:t>C</w:t>
      </w:r>
      <w:r w:rsidRPr="001B1876">
        <w:t xml:space="preserve">hart </w:t>
      </w:r>
      <w:r w:rsidR="003E786B">
        <w:fldChar w:fldCharType="begin"/>
      </w:r>
      <w:r w:rsidR="003E786B">
        <w:instrText xml:space="preserve"> REF _Cap</w:instrText>
      </w:r>
      <w:r w:rsidR="003E786B">
        <w:instrText xml:space="preserve">tion8402 </w:instrText>
      </w:r>
      <w:r w:rsidR="003E786B">
        <w:fldChar w:fldCharType="separate"/>
      </w:r>
      <w:r w:rsidR="003E786B">
        <w:rPr>
          <w:noProof/>
        </w:rPr>
        <w:t>2</w:t>
      </w:r>
      <w:r w:rsidR="003E786B" w:rsidRPr="001B1876">
        <w:rPr>
          <w:noProof/>
        </w:rPr>
        <w:t>.</w:t>
      </w:r>
      <w:r w:rsidR="003E786B">
        <w:rPr>
          <w:noProof/>
        </w:rPr>
        <w:t>5</w:t>
      </w:r>
      <w:r w:rsidR="003E786B">
        <w:rPr>
          <w:noProof/>
        </w:rPr>
        <w:fldChar w:fldCharType="end"/>
      </w:r>
      <w:r w:rsidRPr="001B1876">
        <w:t xml:space="preserve"> (which is drawn to scale for the 45</w:t>
      </w:r>
      <w:r w:rsidR="00BF3431" w:rsidRPr="001B1876">
        <w:t>%</w:t>
      </w:r>
      <w:r w:rsidRPr="001B1876">
        <w:t xml:space="preserve"> incentive, assuming a tax</w:t>
      </w:r>
      <w:r w:rsidR="00C535A8">
        <w:t>-</w:t>
      </w:r>
      <w:r w:rsidRPr="001B1876">
        <w:t xml:space="preserve">paying firm), the level of additional R&amp;D induced by the R&amp;D TI is small relative to the </w:t>
      </w:r>
      <w:r w:rsidR="00D910AF">
        <w:t>BAU</w:t>
      </w:r>
      <w:r w:rsidRPr="001B1876">
        <w:t xml:space="preserve"> R&amp;D</w:t>
      </w:r>
      <w:r w:rsidR="00E1055D" w:rsidRPr="001B1876">
        <w:t xml:space="preserve"> expenditure.</w:t>
      </w:r>
    </w:p>
    <w:p w14:paraId="63616B83" w14:textId="6FA5316D" w:rsidR="003C0826" w:rsidRPr="001B1876" w:rsidRDefault="001D23F8" w:rsidP="005C25A0">
      <w:pPr>
        <w:pStyle w:val="Caption"/>
      </w:pPr>
      <w:bookmarkStart w:id="185" w:name="_Toc454188603"/>
      <w:r>
        <w:t xml:space="preserve">Chart </w:t>
      </w:r>
      <w:r w:rsidR="003C0826" w:rsidRPr="001B1876">
        <w:fldChar w:fldCharType="begin"/>
      </w:r>
      <w:r w:rsidR="003C0826" w:rsidRPr="001B1876">
        <w:instrText xml:space="preserve"> IF 1 = 1 "</w:instrText>
      </w:r>
      <w:r w:rsidR="003C0826" w:rsidRPr="001B1876">
        <w:fldChar w:fldCharType="begin"/>
      </w:r>
      <w:r w:rsidR="003C082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C0826" w:rsidRPr="001B1876">
        <w:instrText xml:space="preserve"> = 0 "</w:instrText>
      </w:r>
      <w:r w:rsidR="003C0826" w:rsidRPr="001B1876">
        <w:fldChar w:fldCharType="begin"/>
      </w:r>
      <w:r w:rsidR="003C0826" w:rsidRPr="001B1876">
        <w:instrText xml:space="preserve"> IF </w:instrText>
      </w:r>
      <w:r w:rsidR="003E786B">
        <w:fldChar w:fldCharType="begin"/>
      </w:r>
      <w:r w:rsidR="003E786B">
        <w:instrText xml:space="preserve"> STY</w:instrText>
      </w:r>
      <w:r w:rsidR="003E786B">
        <w:instrText xml:space="preserve">LEREF "Heading 1" \l \n </w:instrText>
      </w:r>
      <w:r w:rsidR="003E786B">
        <w:fldChar w:fldCharType="separate"/>
      </w:r>
      <w:r w:rsidR="003E786B">
        <w:rPr>
          <w:noProof/>
        </w:rPr>
        <w:instrText>2</w:instrText>
      </w:r>
      <w:r w:rsidR="003E786B">
        <w:rPr>
          <w:noProof/>
        </w:rPr>
        <w:fldChar w:fldCharType="end"/>
      </w:r>
      <w:r w:rsidR="003C082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3C0826" w:rsidRPr="001B1876">
        <w:instrText xml:space="preserve">." </w:instrText>
      </w:r>
      <w:r w:rsidR="003C0826" w:rsidRPr="001B1876">
        <w:fldChar w:fldCharType="separate"/>
      </w:r>
      <w:r w:rsidR="003E786B">
        <w:rPr>
          <w:noProof/>
        </w:rPr>
        <w:instrText>2</w:instrText>
      </w:r>
      <w:r w:rsidR="003E786B" w:rsidRPr="001B1876">
        <w:rPr>
          <w:noProof/>
        </w:rPr>
        <w:instrText>.</w:instrText>
      </w:r>
      <w:r w:rsidR="003C0826" w:rsidRPr="001B1876">
        <w:fldChar w:fldCharType="end"/>
      </w:r>
      <w:r w:rsidR="003C0826" w:rsidRPr="001B1876">
        <w:instrText>" "</w:instrText>
      </w:r>
      <w:r w:rsidR="003E786B">
        <w:fldChar w:fldCharType="begin"/>
      </w:r>
      <w:r w:rsidR="003E786B">
        <w:instrText xml:space="preserve"> STYLEREF "Heading 6" \l \n </w:instrText>
      </w:r>
      <w:r w:rsidR="003E786B">
        <w:fldChar w:fldCharType="separate"/>
      </w:r>
      <w:r w:rsidR="003C0826" w:rsidRPr="001B1876">
        <w:instrText>A</w:instrText>
      </w:r>
      <w:r w:rsidR="003E786B">
        <w:fldChar w:fldCharType="end"/>
      </w:r>
      <w:r w:rsidR="003C0826" w:rsidRPr="001B1876">
        <w:instrText xml:space="preserve">." </w:instrText>
      </w:r>
      <w:r w:rsidR="003C0826" w:rsidRPr="001B1876">
        <w:fldChar w:fldCharType="separate"/>
      </w:r>
      <w:r w:rsidR="003E786B">
        <w:rPr>
          <w:noProof/>
        </w:rPr>
        <w:instrText>2</w:instrText>
      </w:r>
      <w:r w:rsidR="003E786B" w:rsidRPr="001B1876">
        <w:rPr>
          <w:noProof/>
        </w:rPr>
        <w:instrText>.</w:instrText>
      </w:r>
      <w:r w:rsidR="003C0826" w:rsidRPr="001B1876">
        <w:fldChar w:fldCharType="end"/>
      </w:r>
      <w:r w:rsidR="003C0826" w:rsidRPr="001B1876">
        <w:fldChar w:fldCharType="begin"/>
      </w:r>
      <w:r w:rsidR="003C0826" w:rsidRPr="001B1876">
        <w:instrText xml:space="preserve"> SEQ Item \* ARABIC \s </w:instrText>
      </w:r>
      <w:r w:rsidR="003C0826" w:rsidRPr="001B1876">
        <w:fldChar w:fldCharType="begin"/>
      </w:r>
      <w:r w:rsidR="003C082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C0826" w:rsidRPr="001B1876">
        <w:instrText xml:space="preserve"> = 0 "</w:instrText>
      </w:r>
      <w:r w:rsidR="003C0826" w:rsidRPr="001B1876">
        <w:fldChar w:fldCharType="begin"/>
      </w:r>
      <w:r w:rsidR="003C082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2</w:instrText>
      </w:r>
      <w:r w:rsidR="003E786B">
        <w:rPr>
          <w:noProof/>
        </w:rPr>
        <w:fldChar w:fldCharType="end"/>
      </w:r>
      <w:r w:rsidR="003C0826" w:rsidRPr="001B1876">
        <w:instrText xml:space="preserve"> = 0 "" "1" </w:instrText>
      </w:r>
      <w:r w:rsidR="003C0826" w:rsidRPr="001B1876">
        <w:fldChar w:fldCharType="separate"/>
      </w:r>
      <w:r w:rsidR="003E786B" w:rsidRPr="001B1876">
        <w:rPr>
          <w:noProof/>
        </w:rPr>
        <w:instrText>1</w:instrText>
      </w:r>
      <w:r w:rsidR="003C0826" w:rsidRPr="001B1876">
        <w:fldChar w:fldCharType="end"/>
      </w:r>
      <w:r w:rsidR="003C0826" w:rsidRPr="001B1876">
        <w:instrText xml:space="preserve">" "6" </w:instrText>
      </w:r>
      <w:r w:rsidR="003C0826" w:rsidRPr="001B1876">
        <w:fldChar w:fldCharType="separate"/>
      </w:r>
      <w:r w:rsidR="003E786B" w:rsidRPr="001B1876">
        <w:rPr>
          <w:noProof/>
        </w:rPr>
        <w:instrText>1</w:instrText>
      </w:r>
      <w:r w:rsidR="003C0826" w:rsidRPr="001B1876">
        <w:fldChar w:fldCharType="end"/>
      </w:r>
      <w:r w:rsidR="003C0826" w:rsidRPr="001B1876">
        <w:instrText xml:space="preserve"> </w:instrText>
      </w:r>
      <w:r w:rsidR="003C0826" w:rsidRPr="001B1876">
        <w:fldChar w:fldCharType="separate"/>
      </w:r>
      <w:r w:rsidR="003E786B">
        <w:rPr>
          <w:noProof/>
        </w:rPr>
        <w:instrText>5</w:instrText>
      </w:r>
      <w:r w:rsidR="003C0826" w:rsidRPr="001B1876">
        <w:fldChar w:fldCharType="end"/>
      </w:r>
      <w:r w:rsidR="003C0826" w:rsidRPr="001B1876">
        <w:instrText xml:space="preserve">" "" </w:instrText>
      </w:r>
      <w:r w:rsidR="003C0826" w:rsidRPr="001B1876">
        <w:fldChar w:fldCharType="separate"/>
      </w:r>
      <w:bookmarkStart w:id="186" w:name="_Caption1259"/>
      <w:bookmarkStart w:id="187" w:name="_Caption3852"/>
      <w:bookmarkStart w:id="188" w:name="_Caption8731"/>
      <w:bookmarkStart w:id="189" w:name="_Caption5771"/>
      <w:bookmarkStart w:id="190" w:name="_Caption5047"/>
      <w:bookmarkStart w:id="191" w:name="_Caption9917"/>
      <w:bookmarkStart w:id="192" w:name="_Caption1317"/>
      <w:bookmarkStart w:id="193" w:name="_Caption2028"/>
      <w:bookmarkStart w:id="194" w:name="_Caption2205"/>
      <w:bookmarkStart w:id="195" w:name="_Caption2877"/>
      <w:bookmarkStart w:id="196" w:name="_Caption0151"/>
      <w:bookmarkStart w:id="197" w:name="_Caption6058"/>
      <w:bookmarkStart w:id="198" w:name="_Caption1673"/>
      <w:bookmarkStart w:id="199" w:name="_Caption3089"/>
      <w:bookmarkStart w:id="200" w:name="_Caption0267"/>
      <w:bookmarkStart w:id="201" w:name="_Caption3773"/>
      <w:bookmarkStart w:id="202" w:name="_Caption3584"/>
      <w:bookmarkStart w:id="203" w:name="_Caption0801"/>
      <w:bookmarkStart w:id="204" w:name="_Caption7745"/>
      <w:bookmarkStart w:id="205" w:name="_Caption4349"/>
      <w:bookmarkStart w:id="206" w:name="_Caption0023"/>
      <w:bookmarkStart w:id="207" w:name="_Caption0364"/>
      <w:bookmarkStart w:id="208" w:name="_Caption8402"/>
      <w:bookmarkStart w:id="209" w:name="_Caption4542"/>
      <w:bookmarkStart w:id="210" w:name="_Caption3148"/>
      <w:bookmarkStart w:id="211" w:name="_Caption2662"/>
      <w:bookmarkStart w:id="212" w:name="_Caption3649"/>
      <w:bookmarkStart w:id="213" w:name="_Caption3714"/>
      <w:bookmarkStart w:id="214" w:name="_Caption7453"/>
      <w:bookmarkStart w:id="215" w:name="_Caption8312"/>
      <w:bookmarkStart w:id="216" w:name="_Caption0592"/>
      <w:bookmarkStart w:id="217" w:name="_Caption3308"/>
      <w:bookmarkStart w:id="218" w:name="_Caption6481"/>
      <w:bookmarkStart w:id="219" w:name="_Caption7650"/>
      <w:bookmarkStart w:id="220" w:name="_Caption1142"/>
      <w:r w:rsidR="003E786B">
        <w:rPr>
          <w:noProof/>
        </w:rPr>
        <w:t>2</w:t>
      </w:r>
      <w:r w:rsidR="003E786B" w:rsidRPr="001B1876">
        <w:rPr>
          <w:noProof/>
        </w:rPr>
        <w:t>.</w:t>
      </w:r>
      <w:r w:rsidR="003E786B">
        <w:rPr>
          <w:noProof/>
        </w:rPr>
        <w:t>5</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003C0826" w:rsidRPr="001B1876">
        <w:fldChar w:fldCharType="end"/>
      </w:r>
      <w:r w:rsidR="003C0826" w:rsidRPr="001B1876">
        <w:tab/>
      </w:r>
      <w:r w:rsidR="008A716A" w:rsidRPr="001B1876">
        <w:t xml:space="preserve">Illustration of </w:t>
      </w:r>
      <w:r w:rsidR="009C38DA" w:rsidRPr="001B1876">
        <w:t>various additionality rates and R&amp;D expenditure</w:t>
      </w:r>
      <w:bookmarkEnd w:id="18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3C0826" w:rsidRPr="001B1876" w14:paraId="1451157A" w14:textId="77777777" w:rsidTr="005C25A0">
        <w:trPr>
          <w:cantSplit/>
        </w:trPr>
        <w:tc>
          <w:tcPr>
            <w:tcW w:w="7938" w:type="dxa"/>
            <w:shd w:val="clear" w:color="auto" w:fill="E9E8E5" w:themeFill="background2"/>
          </w:tcPr>
          <w:p w14:paraId="2B6672DB" w14:textId="22F8E84C" w:rsidR="003C0826" w:rsidRPr="001B1876" w:rsidRDefault="00A13DF4" w:rsidP="00A13DF4">
            <w:pPr>
              <w:pStyle w:val="Chart"/>
            </w:pPr>
            <w:r>
              <w:rPr>
                <w:noProof/>
                <w:lang w:val="en-GB" w:eastAsia="en-GB"/>
              </w:rPr>
              <w:drawing>
                <wp:inline distT="0" distB="0" distL="0" distR="0" wp14:anchorId="41F47D95" wp14:editId="4165D209">
                  <wp:extent cx="4983490" cy="2523749"/>
                  <wp:effectExtent l="0" t="0" r="7620" b="0"/>
                  <wp:docPr id="458" name="Picture 458" descr="Bar chart shows R&amp;D expenditure rising on Y axis, additionality rate rising along X axis, and a series of variations in the effective subsidy paid to firms not used for R&amp;D (zero additionality); effective subsidy paid to firms; additional R&amp;D from government funds; and additional private funds to R&amp;D (highest addi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2.6.png"/>
                          <pic:cNvPicPr/>
                        </pic:nvPicPr>
                        <pic:blipFill>
                          <a:blip r:embed="rId29">
                            <a:extLst>
                              <a:ext uri="{28A0092B-C50C-407E-A947-70E740481C1C}">
                                <a14:useLocalDpi xmlns:a14="http://schemas.microsoft.com/office/drawing/2010/main" val="0"/>
                              </a:ext>
                            </a:extLst>
                          </a:blip>
                          <a:stretch>
                            <a:fillRect/>
                          </a:stretch>
                        </pic:blipFill>
                        <pic:spPr>
                          <a:xfrm>
                            <a:off x="0" y="0"/>
                            <a:ext cx="4983490" cy="2523749"/>
                          </a:xfrm>
                          <a:prstGeom prst="rect">
                            <a:avLst/>
                          </a:prstGeom>
                        </pic:spPr>
                      </pic:pic>
                    </a:graphicData>
                  </a:graphic>
                </wp:inline>
              </w:drawing>
            </w:r>
          </w:p>
        </w:tc>
      </w:tr>
    </w:tbl>
    <w:p w14:paraId="05B19B9A" w14:textId="77777777" w:rsidR="00C535A8" w:rsidRPr="00D53C14" w:rsidRDefault="00C535A8" w:rsidP="005C25A0">
      <w:pPr>
        <w:pStyle w:val="Source"/>
      </w:pPr>
      <w:r>
        <w:t>BAU = business-as-usual.</w:t>
      </w:r>
    </w:p>
    <w:p w14:paraId="09AB11DB" w14:textId="652DCBB0" w:rsidR="003C0826" w:rsidRPr="001B1876" w:rsidRDefault="009C38DA" w:rsidP="005C25A0">
      <w:pPr>
        <w:pStyle w:val="Source"/>
      </w:pPr>
      <w:r w:rsidRPr="001B1876">
        <w:rPr>
          <w:i/>
        </w:rPr>
        <w:t>S</w:t>
      </w:r>
      <w:r w:rsidR="003C0826" w:rsidRPr="001B1876">
        <w:rPr>
          <w:i/>
        </w:rPr>
        <w:t>ource:</w:t>
      </w:r>
      <w:r w:rsidR="003C0826" w:rsidRPr="001B1876">
        <w:t xml:space="preserve"> </w:t>
      </w:r>
      <w:r w:rsidRPr="001B1876">
        <w:t>The CIE</w:t>
      </w:r>
      <w:r w:rsidR="000444C1">
        <w:t>.</w:t>
      </w:r>
    </w:p>
    <w:p w14:paraId="02D8A6CD" w14:textId="303DC006" w:rsidR="00440772" w:rsidRPr="001B1876" w:rsidRDefault="00440772" w:rsidP="002B1E72">
      <w:pPr>
        <w:pStyle w:val="BodyText"/>
      </w:pPr>
      <w:r w:rsidRPr="001B1876">
        <w:t xml:space="preserve">The requirement for additionality, as described in the </w:t>
      </w:r>
      <w:r w:rsidR="002C1BF0" w:rsidRPr="001B1876">
        <w:t>object</w:t>
      </w:r>
      <w:r w:rsidR="00C535A8">
        <w:t>ive</w:t>
      </w:r>
      <w:r w:rsidR="002C1BF0" w:rsidRPr="001B1876">
        <w:t xml:space="preserve"> of </w:t>
      </w:r>
      <w:r w:rsidR="00C535A8">
        <w:t xml:space="preserve">the </w:t>
      </w:r>
      <w:r w:rsidRPr="001B1876">
        <w:t>legislation, implies that the induced R&amp;D should be new R&amp;D that would otherwise not be conducted because of an uncertain return from the activities. One interpretation of this provision would be that R&amp;D that would have otherwise been conducted overseas is not the target of the policy. The OECD (2015) specifically note</w:t>
      </w:r>
      <w:r w:rsidR="00D910AF">
        <w:t>d</w:t>
      </w:r>
      <w:r w:rsidRPr="001B1876">
        <w:t xml:space="preserve"> that R&amp;D tax incentive policies should be targeted at young</w:t>
      </w:r>
      <w:r w:rsidR="00D910AF">
        <w:t>,</w:t>
      </w:r>
      <w:r w:rsidRPr="001B1876">
        <w:t xml:space="preserve"> innovative firms and stand-alone domestic firms, and skew benefits away from multinational firms. This, and other aspects of additi</w:t>
      </w:r>
      <w:r w:rsidR="002365DB" w:rsidRPr="001B1876">
        <w:t>onality, are discussed further in C</w:t>
      </w:r>
      <w:r w:rsidRPr="001B1876">
        <w:t>hapter 3.</w:t>
      </w:r>
    </w:p>
    <w:p w14:paraId="4C83A857" w14:textId="77777777" w:rsidR="00066910" w:rsidRPr="001B1876" w:rsidRDefault="00066910" w:rsidP="00E157DC">
      <w:pPr>
        <w:pStyle w:val="Heading1"/>
      </w:pPr>
      <w:bookmarkStart w:id="221" w:name="_Toc454188545"/>
      <w:r w:rsidRPr="001B1876">
        <w:t>Literature review</w:t>
      </w:r>
      <w:bookmarkEnd w:id="221"/>
    </w:p>
    <w:p w14:paraId="71DDEF57" w14:textId="39E6DCC6" w:rsidR="006A5399" w:rsidRPr="001B1876" w:rsidRDefault="006A5399" w:rsidP="00156CA1">
      <w:pPr>
        <w:pStyle w:val="ChapterIntroduction"/>
      </w:pPr>
      <w:r w:rsidRPr="001B1876">
        <w:t>Australia is one of many countries that support business R&amp;D through tax offset</w:t>
      </w:r>
      <w:r w:rsidR="00C535A8">
        <w:t>s</w:t>
      </w:r>
      <w:r w:rsidRPr="001B1876">
        <w:t xml:space="preserve">. Australia’s policy design compares favourably </w:t>
      </w:r>
      <w:r w:rsidR="007D569C">
        <w:t>with</w:t>
      </w:r>
      <w:r w:rsidR="007D569C" w:rsidRPr="001B1876">
        <w:t xml:space="preserve"> </w:t>
      </w:r>
      <w:r w:rsidRPr="001B1876">
        <w:t>international benchmarks</w:t>
      </w:r>
      <w:r w:rsidR="007D569C">
        <w:t>;</w:t>
      </w:r>
      <w:r w:rsidRPr="001B1876">
        <w:t xml:space="preserve"> however, th</w:t>
      </w:r>
      <w:r w:rsidR="007D569C">
        <w:t>o</w:t>
      </w:r>
      <w:r w:rsidRPr="001B1876">
        <w:t xml:space="preserve">se benchmarks do not look at empirical evidence on the outcomes of alternative schemes. Tax offsets are often (including in Australia) used in combination with other R&amp;D policies. The characteristics of </w:t>
      </w:r>
      <w:r w:rsidR="007D569C">
        <w:t>such</w:t>
      </w:r>
      <w:r w:rsidR="007D569C" w:rsidRPr="001B1876">
        <w:t xml:space="preserve"> </w:t>
      </w:r>
      <w:r w:rsidRPr="001B1876">
        <w:t>alternative policies mean</w:t>
      </w:r>
      <w:r w:rsidR="007D569C">
        <w:t xml:space="preserve"> that</w:t>
      </w:r>
      <w:r w:rsidRPr="001B1876">
        <w:t xml:space="preserve"> they are suited to meeting different objectives.</w:t>
      </w:r>
    </w:p>
    <w:p w14:paraId="6A33D65D" w14:textId="77777777" w:rsidR="006A5399" w:rsidRPr="001B1876" w:rsidRDefault="006A5399" w:rsidP="00156CA1">
      <w:pPr>
        <w:pStyle w:val="ChapterIntroduction"/>
      </w:pPr>
      <w:r w:rsidRPr="001B1876">
        <w:t>Estimates of additionality in the literature range from very low up to more than 2. The additionality rate for the R&amp;D TI was estimated, using econometric methods, as between 0.8 and 1.9.</w:t>
      </w:r>
    </w:p>
    <w:p w14:paraId="61B38E11" w14:textId="475C2E33" w:rsidR="006A5399" w:rsidRPr="001B1876" w:rsidRDefault="006A5399" w:rsidP="00156CA1">
      <w:pPr>
        <w:pStyle w:val="ChapterIntroduction"/>
      </w:pPr>
      <w:r w:rsidRPr="001B1876">
        <w:t xml:space="preserve">The </w:t>
      </w:r>
      <w:r w:rsidR="00D84136">
        <w:t>PC</w:t>
      </w:r>
      <w:r w:rsidRPr="001B1876">
        <w:t xml:space="preserve"> has previously concluded that it is not possible to obtain accurate estimates of the social return on business R&amp;D in Australia </w:t>
      </w:r>
      <w:r w:rsidR="00BE0C6C" w:rsidRPr="001B1876">
        <w:t xml:space="preserve">(spillovers) </w:t>
      </w:r>
      <w:r w:rsidRPr="001B1876">
        <w:t xml:space="preserve">due to measurement and methodological issues. </w:t>
      </w:r>
      <w:r w:rsidR="007D569C">
        <w:t>Its</w:t>
      </w:r>
      <w:r w:rsidR="007D569C" w:rsidRPr="001B1876">
        <w:t xml:space="preserve"> </w:t>
      </w:r>
      <w:r w:rsidR="00BE0C6C" w:rsidRPr="001B1876">
        <w:t xml:space="preserve">best estimate </w:t>
      </w:r>
      <w:r w:rsidR="00D910AF">
        <w:t>wa</w:t>
      </w:r>
      <w:r w:rsidR="00BE0C6C" w:rsidRPr="001B1876">
        <w:t xml:space="preserve">s that the elasticity of </w:t>
      </w:r>
      <w:r w:rsidR="00D04942" w:rsidRPr="001B1876">
        <w:t xml:space="preserve">multifactor productivity </w:t>
      </w:r>
      <w:r w:rsidR="00D910AF">
        <w:t>for</w:t>
      </w:r>
      <w:r w:rsidR="00BE0C6C" w:rsidRPr="001B1876">
        <w:t xml:space="preserve"> </w:t>
      </w:r>
      <w:r w:rsidR="00D04942" w:rsidRPr="001B1876">
        <w:t xml:space="preserve">R&amp;D </w:t>
      </w:r>
      <w:r w:rsidR="00BE0C6C" w:rsidRPr="001B1876">
        <w:t>is around 0.02. Other studies using an intangible capital approach fail</w:t>
      </w:r>
      <w:r w:rsidR="00D910AF">
        <w:t>ed</w:t>
      </w:r>
      <w:r w:rsidR="00BE0C6C" w:rsidRPr="001B1876">
        <w:t xml:space="preserve"> to find evidence of spillovers from business expenditure on R&amp;D arising from tax incentives.</w:t>
      </w:r>
    </w:p>
    <w:p w14:paraId="405E0BAD" w14:textId="36652D40" w:rsidR="00F4019F" w:rsidRPr="001B1876" w:rsidRDefault="00F4019F" w:rsidP="00F4019F">
      <w:pPr>
        <w:pStyle w:val="Heading2"/>
      </w:pPr>
      <w:bookmarkStart w:id="222" w:name="_Ref444693310"/>
      <w:bookmarkStart w:id="223" w:name="_Toc454188546"/>
      <w:r w:rsidRPr="001B1876">
        <w:t>Cross</w:t>
      </w:r>
      <w:r w:rsidR="007D569C">
        <w:t>-</w:t>
      </w:r>
      <w:r w:rsidRPr="001B1876">
        <w:t>country comparison of innovation incentives</w:t>
      </w:r>
      <w:bookmarkEnd w:id="222"/>
      <w:bookmarkEnd w:id="223"/>
    </w:p>
    <w:p w14:paraId="72F2BC18" w14:textId="3B09E437" w:rsidR="00C9114E" w:rsidRPr="001B1876" w:rsidRDefault="00C9114E" w:rsidP="00F4019F">
      <w:pPr>
        <w:pStyle w:val="BodyText"/>
      </w:pPr>
      <w:r w:rsidRPr="001B1876">
        <w:t>Many countries have implemented tax</w:t>
      </w:r>
      <w:r w:rsidR="007D569C">
        <w:t>-</w:t>
      </w:r>
      <w:r w:rsidR="00AF7031" w:rsidRPr="001B1876">
        <w:t>offset</w:t>
      </w:r>
      <w:r w:rsidRPr="001B1876">
        <w:t xml:space="preserve"> or similar schemes in an effort to support R&amp;D. A review of policies in 15 countries</w:t>
      </w:r>
      <w:r w:rsidR="007D569C">
        <w:rPr>
          <w:rStyle w:val="FootnoteReference"/>
        </w:rPr>
        <w:footnoteReference w:id="9"/>
      </w:r>
      <w:r w:rsidR="00537F1A" w:rsidRPr="001B1876">
        <w:t xml:space="preserve"> </w:t>
      </w:r>
      <w:r w:rsidR="00AF7031" w:rsidRPr="001B1876">
        <w:t xml:space="preserve">by Deloitte (2014) </w:t>
      </w:r>
      <w:r w:rsidRPr="001B1876">
        <w:t xml:space="preserve">found that Australia and most other countries use incentives that are embedded in the tax system. These measures allow companies to determine the R&amp;D they perform. (In addition to these measures, some countries </w:t>
      </w:r>
      <w:r w:rsidR="00AF7031" w:rsidRPr="001B1876">
        <w:t xml:space="preserve">also </w:t>
      </w:r>
      <w:r w:rsidRPr="001B1876">
        <w:t>provide direct grants</w:t>
      </w:r>
      <w:r w:rsidR="00D910AF">
        <w:t>.</w:t>
      </w:r>
      <w:r w:rsidRPr="001B1876">
        <w:t>)</w:t>
      </w:r>
    </w:p>
    <w:p w14:paraId="6526D329" w14:textId="12B9C6C5" w:rsidR="00AF7031" w:rsidRPr="001B1876" w:rsidRDefault="00AF7031" w:rsidP="00AF7031">
      <w:pPr>
        <w:pStyle w:val="BodyText"/>
      </w:pPr>
      <w:r w:rsidRPr="001B1876">
        <w:t>Germany is the only country included in the comparison that does not have tax system measures</w:t>
      </w:r>
      <w:r w:rsidR="005C35DC">
        <w:t>,</w:t>
      </w:r>
      <w:r w:rsidRPr="001B1876">
        <w:t xml:space="preserve"> as it provides only grants. </w:t>
      </w:r>
      <w:r w:rsidR="0046402F" w:rsidRPr="001B1876">
        <w:t>C</w:t>
      </w:r>
      <w:r w:rsidRPr="001B1876">
        <w:t>ountries that do not have R&amp;D tax</w:t>
      </w:r>
      <w:r w:rsidR="005C35DC">
        <w:t>-</w:t>
      </w:r>
      <w:r w:rsidRPr="001B1876">
        <w:t>offset schemes (not included in the policy review) include New Zealand</w:t>
      </w:r>
      <w:r w:rsidR="00221011">
        <w:t xml:space="preserve"> </w:t>
      </w:r>
      <w:r w:rsidRPr="001B1876">
        <w:t>and Finland.</w:t>
      </w:r>
    </w:p>
    <w:p w14:paraId="494A3DD3" w14:textId="2B8CCA04" w:rsidR="0061105A" w:rsidRPr="001B1876" w:rsidRDefault="0061105A" w:rsidP="0061105A">
      <w:pPr>
        <w:pStyle w:val="BodyText"/>
      </w:pPr>
      <w:r w:rsidRPr="001B1876">
        <w:t>The OECD</w:t>
      </w:r>
      <w:r w:rsidR="00F46A85" w:rsidRPr="001B1876">
        <w:t xml:space="preserve"> (2015)</w:t>
      </w:r>
      <w:r w:rsidRPr="001B1876">
        <w:t xml:space="preserve"> calculate</w:t>
      </w:r>
      <w:r w:rsidR="005C35DC">
        <w:t>d</w:t>
      </w:r>
      <w:r w:rsidRPr="001B1876">
        <w:t xml:space="preserve"> cross</w:t>
      </w:r>
      <w:r w:rsidR="00947C8C" w:rsidRPr="001B1876">
        <w:t>-</w:t>
      </w:r>
      <w:r w:rsidRPr="001B1876">
        <w:t>country data on tax subsidy rates for R&amp;D by firm size and firm performance</w:t>
      </w:r>
      <w:r w:rsidR="005C35DC">
        <w:t>.</w:t>
      </w:r>
      <w:r w:rsidR="00E02C46" w:rsidRPr="00C111B3">
        <w:rPr>
          <w:rStyle w:val="FootnoteReference"/>
        </w:rPr>
        <w:footnoteReference w:id="10"/>
      </w:r>
      <w:r w:rsidRPr="001B1876">
        <w:t xml:space="preserve"> C</w:t>
      </w:r>
      <w:r w:rsidR="00DE2498" w:rsidRPr="001B1876">
        <w:t xml:space="preserve">hart </w:t>
      </w:r>
      <w:r w:rsidR="003E786B">
        <w:fldChar w:fldCharType="begin"/>
      </w:r>
      <w:r w:rsidR="003E786B">
        <w:instrText xml:space="preserve"> REF _Caption7028 </w:instrText>
      </w:r>
      <w:r w:rsidR="003E786B">
        <w:fldChar w:fldCharType="separate"/>
      </w:r>
      <w:r w:rsidR="003E786B">
        <w:rPr>
          <w:noProof/>
        </w:rPr>
        <w:t>3</w:t>
      </w:r>
      <w:r w:rsidR="003E786B" w:rsidRPr="001B1876">
        <w:rPr>
          <w:noProof/>
        </w:rPr>
        <w:t>.</w:t>
      </w:r>
      <w:r w:rsidR="003E786B">
        <w:rPr>
          <w:noProof/>
        </w:rPr>
        <w:t>1</w:t>
      </w:r>
      <w:r w:rsidR="003E786B">
        <w:rPr>
          <w:noProof/>
        </w:rPr>
        <w:fldChar w:fldCharType="end"/>
      </w:r>
      <w:r w:rsidR="00DE2498" w:rsidRPr="001B1876">
        <w:t xml:space="preserve"> shows the subsidy rates for Australia c</w:t>
      </w:r>
      <w:r w:rsidRPr="001B1876">
        <w:t>ompared to similarly developed countries and our sig</w:t>
      </w:r>
      <w:r w:rsidR="00DE2498" w:rsidRPr="001B1876">
        <w:t>nificant trade partners in Asia</w:t>
      </w:r>
      <w:r w:rsidR="00CD7193">
        <w:t>:</w:t>
      </w:r>
      <w:r w:rsidR="00E02C46" w:rsidRPr="001B1876">
        <w:t xml:space="preserve"> </w:t>
      </w:r>
    </w:p>
    <w:p w14:paraId="4032A7EF" w14:textId="77777777" w:rsidR="0061105A" w:rsidRPr="001B1876" w:rsidRDefault="0061105A" w:rsidP="00E50031">
      <w:pPr>
        <w:pStyle w:val="ListBullet"/>
        <w:numPr>
          <w:ilvl w:val="0"/>
          <w:numId w:val="25"/>
        </w:numPr>
      </w:pPr>
      <w:r w:rsidRPr="001B1876">
        <w:t>Australia’s tax subsidy for R&amp;D conducted by l</w:t>
      </w:r>
      <w:r w:rsidR="00DE2498" w:rsidRPr="001B1876">
        <w:t xml:space="preserve">arge firms </w:t>
      </w:r>
      <w:r w:rsidR="00E02C46" w:rsidRPr="001B1876">
        <w:t xml:space="preserve">(0.08) </w:t>
      </w:r>
      <w:r w:rsidR="00DE2498" w:rsidRPr="001B1876">
        <w:t>is about average</w:t>
      </w:r>
      <w:r w:rsidR="00E02C46" w:rsidRPr="001B1876">
        <w:t xml:space="preserve"> (0.09)</w:t>
      </w:r>
      <w:r w:rsidR="00DE2498" w:rsidRPr="001B1876">
        <w:t>.</w:t>
      </w:r>
    </w:p>
    <w:p w14:paraId="72616552" w14:textId="260674A2" w:rsidR="0061105A" w:rsidRPr="001B1876" w:rsidRDefault="0061105A" w:rsidP="00E50031">
      <w:pPr>
        <w:pStyle w:val="ListBullet"/>
        <w:numPr>
          <w:ilvl w:val="0"/>
          <w:numId w:val="25"/>
        </w:numPr>
      </w:pPr>
      <w:r w:rsidRPr="001B1876">
        <w:t xml:space="preserve">Australia’s tax subsidy for R&amp;D conducted by small firms </w:t>
      </w:r>
      <w:r w:rsidR="00E02C46" w:rsidRPr="001B1876">
        <w:t xml:space="preserve">(0.2) </w:t>
      </w:r>
      <w:r w:rsidRPr="001B1876">
        <w:t xml:space="preserve">is more generous than </w:t>
      </w:r>
      <w:r w:rsidR="00CD7193">
        <w:t xml:space="preserve">the </w:t>
      </w:r>
      <w:r w:rsidRPr="001B1876">
        <w:t>average</w:t>
      </w:r>
      <w:r w:rsidR="00E02C46" w:rsidRPr="001B1876">
        <w:t xml:space="preserve"> (0.15)</w:t>
      </w:r>
      <w:r w:rsidRPr="001B1876">
        <w:t>.</w:t>
      </w:r>
    </w:p>
    <w:p w14:paraId="1D78F167" w14:textId="532EC2A2" w:rsidR="00AF7031" w:rsidRPr="001B1876" w:rsidRDefault="00AF7031" w:rsidP="00AF7031">
      <w:pPr>
        <w:pStyle w:val="BodyText"/>
      </w:pPr>
      <w:r w:rsidRPr="001B1876">
        <w:t xml:space="preserve">Australia is consistent with a number of other economies in providing incentives that specifically target </w:t>
      </w:r>
      <w:r w:rsidR="00C5401E">
        <w:t>small to medium enterprises (</w:t>
      </w:r>
      <w:r w:rsidRPr="001B1876">
        <w:t>SMEs</w:t>
      </w:r>
      <w:r w:rsidR="00C5401E">
        <w:t>)</w:t>
      </w:r>
      <w:r w:rsidRPr="001B1876">
        <w:t xml:space="preserve"> by providing a greater level of support </w:t>
      </w:r>
      <w:r w:rsidR="005C35DC">
        <w:t xml:space="preserve">to </w:t>
      </w:r>
      <w:r w:rsidR="005C35DC" w:rsidRPr="001B1876">
        <w:t xml:space="preserve">SMEs </w:t>
      </w:r>
      <w:r w:rsidRPr="001B1876">
        <w:t xml:space="preserve">than </w:t>
      </w:r>
      <w:r w:rsidR="005C35DC">
        <w:t xml:space="preserve">to </w:t>
      </w:r>
      <w:r w:rsidRPr="001B1876">
        <w:t>larger firms.</w:t>
      </w:r>
    </w:p>
    <w:p w14:paraId="43D1C493" w14:textId="45D0230C" w:rsidR="0061105A" w:rsidRPr="001B1876" w:rsidRDefault="005C35DC" w:rsidP="00AF7031">
      <w:pPr>
        <w:pStyle w:val="BodyText"/>
      </w:pPr>
      <w:r>
        <w:t xml:space="preserve">However, </w:t>
      </w:r>
      <w:r w:rsidR="00AF7031" w:rsidRPr="001B1876">
        <w:t xml:space="preserve">Israel appears to provide more incentive for larger </w:t>
      </w:r>
      <w:r w:rsidR="0046402F" w:rsidRPr="001B1876">
        <w:t>companies</w:t>
      </w:r>
      <w:r>
        <w:t xml:space="preserve"> in the form of</w:t>
      </w:r>
      <w:r w:rsidR="00AF7031" w:rsidRPr="001B1876">
        <w:t xml:space="preserve"> extra tax breaks for large companies that undertake R&amp;D in </w:t>
      </w:r>
      <w:r>
        <w:t>that country</w:t>
      </w:r>
      <w:r w:rsidRPr="001B1876">
        <w:t xml:space="preserve"> </w:t>
      </w:r>
      <w:r w:rsidR="00AF7031" w:rsidRPr="001B1876">
        <w:t xml:space="preserve">(see </w:t>
      </w:r>
      <w:r w:rsidR="001B1876" w:rsidRPr="001B1876">
        <w:t>Table </w:t>
      </w:r>
      <w:r w:rsidR="003E786B">
        <w:fldChar w:fldCharType="begin"/>
      </w:r>
      <w:r w:rsidR="003E786B">
        <w:instrText xml:space="preserve"> REF _Caption6617 </w:instrText>
      </w:r>
      <w:r w:rsidR="003E786B">
        <w:fldChar w:fldCharType="separate"/>
      </w:r>
      <w:r w:rsidR="003E786B">
        <w:rPr>
          <w:noProof/>
        </w:rPr>
        <w:t>B</w:t>
      </w:r>
      <w:r w:rsidR="003E786B" w:rsidRPr="001B1876">
        <w:rPr>
          <w:noProof/>
        </w:rPr>
        <w:t>.</w:t>
      </w:r>
      <w:r w:rsidR="003E786B">
        <w:rPr>
          <w:noProof/>
        </w:rPr>
        <w:t>1</w:t>
      </w:r>
      <w:r w:rsidR="003E786B">
        <w:rPr>
          <w:noProof/>
        </w:rPr>
        <w:fldChar w:fldCharType="end"/>
      </w:r>
      <w:r w:rsidR="00AF7031" w:rsidRPr="001B1876">
        <w:t xml:space="preserve"> in </w:t>
      </w:r>
      <w:r>
        <w:t>A</w:t>
      </w:r>
      <w:r w:rsidR="00AF7031" w:rsidRPr="001B1876">
        <w:t>ppendix B).</w:t>
      </w:r>
    </w:p>
    <w:p w14:paraId="616F122B" w14:textId="2F662353" w:rsidR="0061105A" w:rsidRPr="001B1876" w:rsidRDefault="001D23F8" w:rsidP="0061105A">
      <w:pPr>
        <w:pStyle w:val="Caption"/>
        <w:numPr>
          <w:ilvl w:val="0"/>
          <w:numId w:val="22"/>
        </w:numPr>
      </w:pPr>
      <w:bookmarkStart w:id="224" w:name="_Toc454188604"/>
      <w:r>
        <w:t xml:space="preserve">Chart </w:t>
      </w:r>
      <w:r w:rsidR="0061105A" w:rsidRPr="001B1876">
        <w:fldChar w:fldCharType="begin"/>
      </w:r>
      <w:r w:rsidR="0061105A" w:rsidRPr="001B1876">
        <w:instrText xml:space="preserve"> IF 1 = 1 "</w:instrText>
      </w:r>
      <w:r w:rsidR="0061105A" w:rsidRPr="001B1876">
        <w:fldChar w:fldCharType="begin"/>
      </w:r>
      <w:r w:rsidR="0061105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105A" w:rsidRPr="001B1876">
        <w:instrText xml:space="preserve"> = 0 "</w:instrText>
      </w:r>
      <w:r w:rsidR="0061105A" w:rsidRPr="001B1876">
        <w:fldChar w:fldCharType="begin"/>
      </w:r>
      <w:r w:rsidR="0061105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61105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61105A" w:rsidRPr="001B1876">
        <w:instrText xml:space="preserve">." </w:instrText>
      </w:r>
      <w:r w:rsidR="0061105A" w:rsidRPr="001B1876">
        <w:fldChar w:fldCharType="separate"/>
      </w:r>
      <w:r w:rsidR="003E786B">
        <w:rPr>
          <w:noProof/>
        </w:rPr>
        <w:instrText>3</w:instrText>
      </w:r>
      <w:r w:rsidR="003E786B" w:rsidRPr="001B1876">
        <w:rPr>
          <w:noProof/>
        </w:rPr>
        <w:instrText>.</w:instrText>
      </w:r>
      <w:r w:rsidR="0061105A" w:rsidRPr="001B1876">
        <w:fldChar w:fldCharType="end"/>
      </w:r>
      <w:r w:rsidR="0061105A" w:rsidRPr="001B1876">
        <w:instrText>" "</w:instrText>
      </w:r>
      <w:r w:rsidR="003E786B">
        <w:fldChar w:fldCharType="begin"/>
      </w:r>
      <w:r w:rsidR="003E786B">
        <w:instrText xml:space="preserve"> STYLEREF "Heading 6" \l \n </w:instrText>
      </w:r>
      <w:r w:rsidR="003E786B">
        <w:fldChar w:fldCharType="separate"/>
      </w:r>
      <w:r w:rsidR="0061105A" w:rsidRPr="001B1876">
        <w:instrText>A</w:instrText>
      </w:r>
      <w:r w:rsidR="003E786B">
        <w:fldChar w:fldCharType="end"/>
      </w:r>
      <w:r w:rsidR="0061105A" w:rsidRPr="001B1876">
        <w:instrText xml:space="preserve">." </w:instrText>
      </w:r>
      <w:r w:rsidR="0061105A" w:rsidRPr="001B1876">
        <w:fldChar w:fldCharType="separate"/>
      </w:r>
      <w:r w:rsidR="003E786B">
        <w:rPr>
          <w:noProof/>
        </w:rPr>
        <w:instrText>3</w:instrText>
      </w:r>
      <w:r w:rsidR="003E786B" w:rsidRPr="001B1876">
        <w:rPr>
          <w:noProof/>
        </w:rPr>
        <w:instrText>.</w:instrText>
      </w:r>
      <w:r w:rsidR="0061105A" w:rsidRPr="001B1876">
        <w:fldChar w:fldCharType="end"/>
      </w:r>
      <w:r w:rsidR="0061105A" w:rsidRPr="001B1876">
        <w:fldChar w:fldCharType="begin"/>
      </w:r>
      <w:r w:rsidR="0061105A" w:rsidRPr="001B1876">
        <w:instrText xml:space="preserve"> SEQ Item \* ARABIC \s </w:instrText>
      </w:r>
      <w:r w:rsidR="0061105A" w:rsidRPr="001B1876">
        <w:fldChar w:fldCharType="begin"/>
      </w:r>
      <w:r w:rsidR="0061105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105A" w:rsidRPr="001B1876">
        <w:instrText xml:space="preserve"> = 0 "</w:instrText>
      </w:r>
      <w:r w:rsidR="0061105A" w:rsidRPr="001B1876">
        <w:fldChar w:fldCharType="begin"/>
      </w:r>
      <w:r w:rsidR="0061105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61105A" w:rsidRPr="001B1876">
        <w:instrText xml:space="preserve"> = 0 "" "1" </w:instrText>
      </w:r>
      <w:r w:rsidR="0061105A" w:rsidRPr="001B1876">
        <w:fldChar w:fldCharType="separate"/>
      </w:r>
      <w:r w:rsidR="003E786B" w:rsidRPr="001B1876">
        <w:rPr>
          <w:noProof/>
        </w:rPr>
        <w:instrText>1</w:instrText>
      </w:r>
      <w:r w:rsidR="0061105A" w:rsidRPr="001B1876">
        <w:fldChar w:fldCharType="end"/>
      </w:r>
      <w:r w:rsidR="0061105A" w:rsidRPr="001B1876">
        <w:instrText xml:space="preserve">" "6" </w:instrText>
      </w:r>
      <w:r w:rsidR="0061105A" w:rsidRPr="001B1876">
        <w:fldChar w:fldCharType="separate"/>
      </w:r>
      <w:r w:rsidR="003E786B" w:rsidRPr="001B1876">
        <w:rPr>
          <w:noProof/>
        </w:rPr>
        <w:instrText>1</w:instrText>
      </w:r>
      <w:r w:rsidR="0061105A" w:rsidRPr="001B1876">
        <w:fldChar w:fldCharType="end"/>
      </w:r>
      <w:r w:rsidR="0061105A" w:rsidRPr="001B1876">
        <w:instrText xml:space="preserve"> </w:instrText>
      </w:r>
      <w:r w:rsidR="0061105A" w:rsidRPr="001B1876">
        <w:fldChar w:fldCharType="separate"/>
      </w:r>
      <w:r w:rsidR="003E786B">
        <w:rPr>
          <w:noProof/>
        </w:rPr>
        <w:instrText>1</w:instrText>
      </w:r>
      <w:r w:rsidR="0061105A" w:rsidRPr="001B1876">
        <w:fldChar w:fldCharType="end"/>
      </w:r>
      <w:r w:rsidR="0061105A" w:rsidRPr="001B1876">
        <w:instrText xml:space="preserve">" "" </w:instrText>
      </w:r>
      <w:r w:rsidR="0061105A" w:rsidRPr="001B1876">
        <w:fldChar w:fldCharType="separate"/>
      </w:r>
      <w:bookmarkStart w:id="225" w:name="_Caption5706"/>
      <w:bookmarkStart w:id="226" w:name="_Caption7780"/>
      <w:bookmarkStart w:id="227" w:name="_Caption1680"/>
      <w:bookmarkStart w:id="228" w:name="_Caption2355"/>
      <w:bookmarkStart w:id="229" w:name="_Caption9848"/>
      <w:bookmarkStart w:id="230" w:name="_Caption8499"/>
      <w:bookmarkStart w:id="231" w:name="_Caption2763"/>
      <w:bookmarkStart w:id="232" w:name="_Caption4260"/>
      <w:bookmarkStart w:id="233" w:name="_Caption5432"/>
      <w:bookmarkStart w:id="234" w:name="_Caption1852"/>
      <w:bookmarkStart w:id="235" w:name="_Caption7508"/>
      <w:bookmarkStart w:id="236" w:name="_Caption9108"/>
      <w:bookmarkStart w:id="237" w:name="_Caption9448"/>
      <w:bookmarkStart w:id="238" w:name="_Caption2715"/>
      <w:bookmarkStart w:id="239" w:name="_Caption2298"/>
      <w:bookmarkStart w:id="240" w:name="_Caption9494"/>
      <w:bookmarkStart w:id="241" w:name="_Caption0280"/>
      <w:bookmarkStart w:id="242" w:name="_Caption1923"/>
      <w:bookmarkStart w:id="243" w:name="_Caption0936"/>
      <w:bookmarkStart w:id="244" w:name="_Caption9007"/>
      <w:bookmarkStart w:id="245" w:name="_Caption6920"/>
      <w:bookmarkStart w:id="246" w:name="_Caption1903"/>
      <w:bookmarkStart w:id="247" w:name="_Caption4975"/>
      <w:bookmarkStart w:id="248" w:name="_Caption0608"/>
      <w:bookmarkStart w:id="249" w:name="_Caption7028"/>
      <w:bookmarkStart w:id="250" w:name="_Caption4022"/>
      <w:bookmarkStart w:id="251" w:name="_Caption1421"/>
      <w:bookmarkStart w:id="252" w:name="_Caption1014"/>
      <w:bookmarkStart w:id="253" w:name="_Caption6456"/>
      <w:bookmarkStart w:id="254" w:name="_Caption2619"/>
      <w:bookmarkStart w:id="255" w:name="_Caption6075"/>
      <w:bookmarkStart w:id="256" w:name="_Caption1395"/>
      <w:bookmarkStart w:id="257" w:name="_Caption4838"/>
      <w:bookmarkStart w:id="258" w:name="_Caption5092"/>
      <w:bookmarkStart w:id="259" w:name="_Caption0547"/>
      <w:bookmarkStart w:id="260" w:name="_Caption2965"/>
      <w:bookmarkStart w:id="261" w:name="_Caption2613"/>
      <w:bookmarkStart w:id="262" w:name="_Caption7610"/>
      <w:bookmarkStart w:id="263" w:name="_Caption5475"/>
      <w:bookmarkStart w:id="264" w:name="_Caption9540"/>
      <w:r w:rsidR="003E786B">
        <w:rPr>
          <w:noProof/>
        </w:rPr>
        <w:t>3</w:t>
      </w:r>
      <w:r w:rsidR="003E786B" w:rsidRPr="001B1876">
        <w:rPr>
          <w:noProof/>
        </w:rPr>
        <w:t>.</w:t>
      </w:r>
      <w:r w:rsidR="003E786B">
        <w:rPr>
          <w:noProof/>
        </w:rPr>
        <w:t>1</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61105A" w:rsidRPr="001B1876">
        <w:fldChar w:fldCharType="end"/>
      </w:r>
      <w:r w:rsidR="0061105A" w:rsidRPr="001B1876">
        <w:tab/>
        <w:t>Tax subsidy rates on R&amp;D expenditure (by firm size and firm profitability)</w:t>
      </w:r>
      <w:bookmarkEnd w:id="224"/>
    </w:p>
    <w:tbl>
      <w:tblPr>
        <w:tblStyle w:val="TableGrid"/>
        <w:tblW w:w="79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5"/>
      </w:tblGrid>
      <w:tr w:rsidR="0061105A" w:rsidRPr="001B1876" w14:paraId="3EB60B09" w14:textId="77777777" w:rsidTr="0061105A">
        <w:trPr>
          <w:cantSplit/>
        </w:trPr>
        <w:tc>
          <w:tcPr>
            <w:tcW w:w="7938" w:type="dxa"/>
            <w:shd w:val="clear" w:color="auto" w:fill="E9E8E5" w:themeFill="background2"/>
            <w:hideMark/>
          </w:tcPr>
          <w:p w14:paraId="7D18E27F" w14:textId="644BCB56" w:rsidR="0061105A" w:rsidRPr="001B1876" w:rsidRDefault="00A13DF4" w:rsidP="003D3B4B">
            <w:pPr>
              <w:pStyle w:val="Chart"/>
            </w:pPr>
            <w:r>
              <w:rPr>
                <w:noProof/>
                <w:lang w:val="en-GB" w:eastAsia="en-GB"/>
              </w:rPr>
              <w:drawing>
                <wp:inline distT="0" distB="0" distL="0" distR="0" wp14:anchorId="4AC47F9A" wp14:editId="7A3775D7">
                  <wp:extent cx="4901565" cy="2392045"/>
                  <wp:effectExtent l="0" t="0" r="0" b="8255"/>
                  <wp:docPr id="459" name="Picture 459" descr="Bar chart shows R&amp;D tax subsidy rate rising on Y axis from minus values to 0.50; 17 countries along X axis; and series information for four types of firms: large, profitable; SMD, profitable; large, loss-making; SME, loss-making. Subsidy rates are highest in France and Canada and lowest in Germany and New Zealand. Australia is in the middl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3.1.png"/>
                          <pic:cNvPicPr/>
                        </pic:nvPicPr>
                        <pic:blipFill>
                          <a:blip r:embed="rId30">
                            <a:extLst>
                              <a:ext uri="{28A0092B-C50C-407E-A947-70E740481C1C}">
                                <a14:useLocalDpi xmlns:a14="http://schemas.microsoft.com/office/drawing/2010/main" val="0"/>
                              </a:ext>
                            </a:extLst>
                          </a:blip>
                          <a:stretch>
                            <a:fillRect/>
                          </a:stretch>
                        </pic:blipFill>
                        <pic:spPr>
                          <a:xfrm>
                            <a:off x="0" y="0"/>
                            <a:ext cx="4901565" cy="2392045"/>
                          </a:xfrm>
                          <a:prstGeom prst="rect">
                            <a:avLst/>
                          </a:prstGeom>
                        </pic:spPr>
                      </pic:pic>
                    </a:graphicData>
                  </a:graphic>
                </wp:inline>
              </w:drawing>
            </w:r>
          </w:p>
        </w:tc>
      </w:tr>
    </w:tbl>
    <w:p w14:paraId="68D23D7F" w14:textId="44593E31" w:rsidR="0061105A" w:rsidRPr="001B1876" w:rsidRDefault="0061105A" w:rsidP="0061105A">
      <w:pPr>
        <w:pStyle w:val="Source"/>
      </w:pPr>
      <w:r w:rsidRPr="001B1876">
        <w:rPr>
          <w:i/>
        </w:rPr>
        <w:t>Data source:</w:t>
      </w:r>
      <w:r w:rsidRPr="001B1876">
        <w:t xml:space="preserve"> OECD</w:t>
      </w:r>
      <w:r w:rsidR="005C35DC">
        <w:t>.</w:t>
      </w:r>
    </w:p>
    <w:p w14:paraId="648E1A2F" w14:textId="77777777" w:rsidR="00342DB8" w:rsidRPr="001B1876" w:rsidRDefault="00342DB8" w:rsidP="00342DB8">
      <w:pPr>
        <w:pStyle w:val="Heading4"/>
      </w:pPr>
      <w:r w:rsidRPr="001B1876">
        <w:t>Policy objectives and program</w:t>
      </w:r>
      <w:r w:rsidR="00967DCE" w:rsidRPr="001B1876">
        <w:t>me</w:t>
      </w:r>
      <w:r w:rsidRPr="001B1876">
        <w:t xml:space="preserve"> design</w:t>
      </w:r>
    </w:p>
    <w:p w14:paraId="3A8F703D" w14:textId="46DA9FB5" w:rsidR="00962F30" w:rsidRPr="001B1876" w:rsidRDefault="00D22BE6" w:rsidP="00342DB8">
      <w:pPr>
        <w:pStyle w:val="BodyText"/>
      </w:pPr>
      <w:r w:rsidRPr="001B1876">
        <w:t>In its assessment of innovation</w:t>
      </w:r>
      <w:r w:rsidR="005C35DC">
        <w:t>-</w:t>
      </w:r>
      <w:r w:rsidR="00C14315" w:rsidRPr="001B1876">
        <w:t>specific policies, t</w:t>
      </w:r>
      <w:r w:rsidR="00342DB8" w:rsidRPr="001B1876">
        <w:t>he OECD (2015) f</w:t>
      </w:r>
      <w:r w:rsidR="005C35DC">
        <w:t>ound</w:t>
      </w:r>
      <w:r w:rsidR="00342DB8" w:rsidRPr="001B1876">
        <w:t xml:space="preserve"> that R&amp;D tax incentives should be designed to meet the needs of y</w:t>
      </w:r>
      <w:r w:rsidRPr="001B1876">
        <w:t>oung</w:t>
      </w:r>
      <w:r w:rsidR="005C35DC">
        <w:t>,</w:t>
      </w:r>
      <w:r w:rsidRPr="001B1876">
        <w:t xml:space="preserve"> innovative firms and stand-</w:t>
      </w:r>
      <w:r w:rsidR="00342DB8" w:rsidRPr="001B1876">
        <w:t>alone firms without cross-border tax planning opportunities (or</w:t>
      </w:r>
      <w:r w:rsidR="00CD7193">
        <w:t>,</w:t>
      </w:r>
      <w:r w:rsidR="00342DB8" w:rsidRPr="001B1876">
        <w:t xml:space="preserve"> in other words,</w:t>
      </w:r>
      <w:r w:rsidR="00C14315" w:rsidRPr="001B1876">
        <w:t xml:space="preserve"> </w:t>
      </w:r>
      <w:r w:rsidR="005C35DC">
        <w:t xml:space="preserve">it should </w:t>
      </w:r>
      <w:r w:rsidR="00C14315" w:rsidRPr="001B1876">
        <w:t>support firms that are not</w:t>
      </w:r>
      <w:r w:rsidR="00342DB8" w:rsidRPr="001B1876">
        <w:t xml:space="preserve"> multinational corporations). </w:t>
      </w:r>
      <w:r w:rsidR="00962F30" w:rsidRPr="001B1876">
        <w:t>R&amp;D tax incentives tend to favour incumbent firms and slow down the reallocation of resources to small firms</w:t>
      </w:r>
      <w:r w:rsidR="00C14315" w:rsidRPr="001B1876">
        <w:t xml:space="preserve"> (Bravo-Biosca et al. 2013, </w:t>
      </w:r>
      <w:r w:rsidR="005C35DC">
        <w:t xml:space="preserve">cited </w:t>
      </w:r>
      <w:r w:rsidR="00C14315" w:rsidRPr="001B1876">
        <w:t>in OECD 2015)</w:t>
      </w:r>
      <w:r w:rsidR="00962F30" w:rsidRPr="001B1876">
        <w:t>.</w:t>
      </w:r>
      <w:r w:rsidR="00C14315" w:rsidRPr="001B1876">
        <w:t xml:space="preserve"> Large multinational firms are often able to ex</w:t>
      </w:r>
      <w:r w:rsidR="005C35DC">
        <w:t>tr</w:t>
      </w:r>
      <w:r w:rsidR="00C14315" w:rsidRPr="001B1876">
        <w:t>act significant benefits from R&amp;D tax incentive programmes through tax shifting and internationally optimising their tax affairs.</w:t>
      </w:r>
    </w:p>
    <w:p w14:paraId="2BD1B4F8" w14:textId="4C2DACEF" w:rsidR="00962F30" w:rsidRPr="001B1876" w:rsidRDefault="00C14315" w:rsidP="00342DB8">
      <w:pPr>
        <w:pStyle w:val="BodyText"/>
      </w:pPr>
      <w:r w:rsidRPr="001B1876">
        <w:t>To address this, p</w:t>
      </w:r>
      <w:r w:rsidR="00342DB8" w:rsidRPr="001B1876">
        <w:t xml:space="preserve">olicies should aim to ensure </w:t>
      </w:r>
      <w:r w:rsidR="005C35DC">
        <w:t>that</w:t>
      </w:r>
      <w:r w:rsidR="00342DB8" w:rsidRPr="001B1876">
        <w:t xml:space="preserve"> domestic firms are not at a disadvantage to the larger multinationals. For example, providing refundable tax offsets </w:t>
      </w:r>
      <w:r w:rsidR="00962F30" w:rsidRPr="001B1876">
        <w:t>and carry</w:t>
      </w:r>
      <w:r w:rsidR="00947C8C" w:rsidRPr="001B1876">
        <w:t>-</w:t>
      </w:r>
      <w:r w:rsidR="00962F30" w:rsidRPr="001B1876">
        <w:t xml:space="preserve">forward provisions </w:t>
      </w:r>
      <w:r w:rsidR="00342DB8" w:rsidRPr="001B1876">
        <w:t>ensures that small firms that are not yet profitable are able to benefit from the program</w:t>
      </w:r>
      <w:r w:rsidR="00967DCE" w:rsidRPr="001B1876">
        <w:t>me</w:t>
      </w:r>
      <w:r w:rsidR="00342DB8" w:rsidRPr="001B1876">
        <w:t>.</w:t>
      </w:r>
      <w:r w:rsidR="00962F30" w:rsidRPr="001B1876">
        <w:t xml:space="preserve"> </w:t>
      </w:r>
    </w:p>
    <w:p w14:paraId="27185BA5" w14:textId="77777777" w:rsidR="00324571" w:rsidRPr="001B1876" w:rsidRDefault="00324571" w:rsidP="00324571">
      <w:pPr>
        <w:pStyle w:val="Heading2"/>
        <w:numPr>
          <w:ilvl w:val="1"/>
          <w:numId w:val="16"/>
        </w:numPr>
      </w:pPr>
      <w:bookmarkStart w:id="265" w:name="_Toc454188547"/>
      <w:r w:rsidRPr="001B1876">
        <w:t>Cross-country benchmarking of R&amp;D incentives</w:t>
      </w:r>
      <w:bookmarkEnd w:id="265"/>
      <w:r w:rsidRPr="001B1876">
        <w:t xml:space="preserve"> </w:t>
      </w:r>
    </w:p>
    <w:p w14:paraId="6C80A2B4" w14:textId="0F501FEC" w:rsidR="00324571" w:rsidRPr="001B1876" w:rsidRDefault="00324571" w:rsidP="00324571">
      <w:pPr>
        <w:pStyle w:val="BodyText"/>
      </w:pPr>
      <w:r w:rsidRPr="001B1876">
        <w:t>The most comprehensive cross-country comparison and benchmarking exercise of different incentives for</w:t>
      </w:r>
      <w:r w:rsidR="00D722B2" w:rsidRPr="001B1876">
        <w:t xml:space="preserve"> R&amp;D </w:t>
      </w:r>
      <w:r w:rsidR="005C35DC">
        <w:t xml:space="preserve">that </w:t>
      </w:r>
      <w:r w:rsidRPr="001B1876">
        <w:t xml:space="preserve">the CIE is aware </w:t>
      </w:r>
      <w:r w:rsidR="00D722B2" w:rsidRPr="001B1876">
        <w:t xml:space="preserve">of </w:t>
      </w:r>
      <w:r w:rsidR="005C35DC">
        <w:t>was</w:t>
      </w:r>
      <w:r w:rsidR="005C35DC" w:rsidRPr="001B1876">
        <w:t xml:space="preserve"> </w:t>
      </w:r>
      <w:r w:rsidR="00967DCE" w:rsidRPr="001B1876">
        <w:t xml:space="preserve">by </w:t>
      </w:r>
      <w:r w:rsidRPr="001B1876">
        <w:t xml:space="preserve">the </w:t>
      </w:r>
      <w:r w:rsidR="00967DCE" w:rsidRPr="001B1876">
        <w:t>European Commission (EC </w:t>
      </w:r>
      <w:r w:rsidRPr="001B1876">
        <w:t xml:space="preserve">2014). </w:t>
      </w:r>
    </w:p>
    <w:p w14:paraId="1DEEC476" w14:textId="1F3D577F" w:rsidR="00C14315" w:rsidRPr="001B1876" w:rsidRDefault="00C14315" w:rsidP="00C14315">
      <w:pPr>
        <w:pStyle w:val="BodyText"/>
      </w:pPr>
      <w:r w:rsidRPr="001B1876">
        <w:t>The authors</w:t>
      </w:r>
      <w:r w:rsidR="005C35DC">
        <w:t xml:space="preserve"> of that study</w:t>
      </w:r>
      <w:r w:rsidRPr="001B1876">
        <w:t xml:space="preserve"> identified and evaluated 83 separate incentive programmes for R&amp;D i</w:t>
      </w:r>
      <w:r w:rsidR="00324571" w:rsidRPr="001B1876">
        <w:t>n 33 countries (</w:t>
      </w:r>
      <w:r w:rsidR="005C35DC">
        <w:t xml:space="preserve">the </w:t>
      </w:r>
      <w:r w:rsidR="00324571" w:rsidRPr="001B1876">
        <w:t>members of the European Union, along with Canada, Israel, Japan, Norway and the US).</w:t>
      </w:r>
      <w:r w:rsidR="00324571" w:rsidRPr="00C111B3">
        <w:rPr>
          <w:rStyle w:val="FootnoteReference"/>
        </w:rPr>
        <w:footnoteReference w:id="11"/>
      </w:r>
      <w:r w:rsidR="00324571" w:rsidRPr="001B1876">
        <w:t xml:space="preserve"> The incentive program</w:t>
      </w:r>
      <w:r w:rsidR="00967DCE" w:rsidRPr="001B1876">
        <w:t>me</w:t>
      </w:r>
      <w:r w:rsidR="00324571" w:rsidRPr="001B1876">
        <w:t xml:space="preserve">s were split into six categories: </w:t>
      </w:r>
    </w:p>
    <w:p w14:paraId="6BF39A16" w14:textId="77777777" w:rsidR="00C14315" w:rsidRPr="001B1876" w:rsidRDefault="00324571" w:rsidP="00C14315">
      <w:pPr>
        <w:pStyle w:val="ListBullet"/>
      </w:pPr>
      <w:r w:rsidRPr="001B1876">
        <w:t>tax credits</w:t>
      </w:r>
      <w:r w:rsidR="00403664" w:rsidRPr="001B1876">
        <w:t xml:space="preserve"> (such as the R&amp;D TI)</w:t>
      </w:r>
    </w:p>
    <w:p w14:paraId="7B6B392C" w14:textId="0FE56512" w:rsidR="00C14315" w:rsidRPr="001B1876" w:rsidRDefault="00324571" w:rsidP="00C14315">
      <w:pPr>
        <w:pStyle w:val="ListBullet"/>
      </w:pPr>
      <w:r w:rsidRPr="001B1876">
        <w:t>enhanced allowances</w:t>
      </w:r>
      <w:r w:rsidR="00403664" w:rsidRPr="001B1876">
        <w:t xml:space="preserve"> (</w:t>
      </w:r>
      <w:r w:rsidR="007F768D">
        <w:t>in which</w:t>
      </w:r>
      <w:r w:rsidR="007F768D" w:rsidRPr="001B1876">
        <w:t xml:space="preserve"> </w:t>
      </w:r>
      <w:r w:rsidR="00403664" w:rsidRPr="001B1876">
        <w:t xml:space="preserve">R&amp;D expenses can be deducted from taxable income at </w:t>
      </w:r>
      <w:r w:rsidR="002D69B5" w:rsidRPr="001B1876">
        <w:t>an inflated rate)</w:t>
      </w:r>
    </w:p>
    <w:p w14:paraId="5B7D3E80" w14:textId="77777777" w:rsidR="00C14315" w:rsidRPr="001B1876" w:rsidRDefault="00324571" w:rsidP="00C14315">
      <w:pPr>
        <w:pStyle w:val="ListBullet"/>
      </w:pPr>
      <w:r w:rsidRPr="001B1876">
        <w:t>accelerated depreciation program</w:t>
      </w:r>
      <w:r w:rsidR="00967DCE" w:rsidRPr="001B1876">
        <w:t>me</w:t>
      </w:r>
      <w:r w:rsidRPr="001B1876">
        <w:t>s</w:t>
      </w:r>
    </w:p>
    <w:p w14:paraId="6ED39588" w14:textId="77777777" w:rsidR="00C14315" w:rsidRPr="001B1876" w:rsidRDefault="00324571" w:rsidP="00C14315">
      <w:pPr>
        <w:pStyle w:val="ListBullet"/>
      </w:pPr>
      <w:r w:rsidRPr="001B1876">
        <w:t>reduced tax rates</w:t>
      </w:r>
    </w:p>
    <w:p w14:paraId="461C64DD" w14:textId="6E3C9AAB" w:rsidR="00C14315" w:rsidRPr="001B1876" w:rsidRDefault="00324571" w:rsidP="00C14315">
      <w:pPr>
        <w:pStyle w:val="ListBullet"/>
      </w:pPr>
      <w:r w:rsidRPr="001B1876">
        <w:t>patent boxes</w:t>
      </w:r>
    </w:p>
    <w:p w14:paraId="4A563FD6" w14:textId="26068E6E" w:rsidR="00324571" w:rsidRPr="001B1876" w:rsidRDefault="00324571" w:rsidP="00C14315">
      <w:pPr>
        <w:pStyle w:val="ListBullet"/>
      </w:pPr>
      <w:r w:rsidRPr="001B1876">
        <w:t>hybrids</w:t>
      </w:r>
      <w:r w:rsidR="00C14315" w:rsidRPr="001B1876">
        <w:t xml:space="preserve"> (combination</w:t>
      </w:r>
      <w:r w:rsidR="00CD7193">
        <w:t>s</w:t>
      </w:r>
      <w:r w:rsidR="00C14315" w:rsidRPr="001B1876">
        <w:t xml:space="preserve"> of </w:t>
      </w:r>
      <w:r w:rsidRPr="001B1876">
        <w:t>enhanced allowance</w:t>
      </w:r>
      <w:r w:rsidR="00C14315" w:rsidRPr="001B1876">
        <w:t>s and accelerated depreciation)</w:t>
      </w:r>
      <w:r w:rsidRPr="001B1876">
        <w:t>.</w:t>
      </w:r>
    </w:p>
    <w:p w14:paraId="69DBCE81" w14:textId="319BF9A2" w:rsidR="00324571" w:rsidRPr="001B1876" w:rsidRDefault="00324571" w:rsidP="00C14315">
      <w:pPr>
        <w:pStyle w:val="BodyText"/>
      </w:pPr>
      <w:r w:rsidRPr="001B1876">
        <w:t>Each incentive program</w:t>
      </w:r>
      <w:r w:rsidR="00967DCE" w:rsidRPr="001B1876">
        <w:t>me</w:t>
      </w:r>
      <w:r w:rsidRPr="001B1876">
        <w:t xml:space="preserve"> was evaluated for </w:t>
      </w:r>
      <w:r w:rsidR="007F768D">
        <w:t>three</w:t>
      </w:r>
      <w:r w:rsidRPr="001B1876">
        <w:t xml:space="preserve"> broad categories: scope (including the type of incentive and costs covered), targeting (including the characteristics of firms </w:t>
      </w:r>
      <w:r w:rsidR="007F768D">
        <w:t>that</w:t>
      </w:r>
      <w:r w:rsidR="007F768D" w:rsidRPr="001B1876">
        <w:t xml:space="preserve"> </w:t>
      </w:r>
      <w:r w:rsidRPr="001B1876">
        <w:t>receive the incentive) and organisation (including administrative practices and whether or not evaluations of the program</w:t>
      </w:r>
      <w:r w:rsidR="00967DCE" w:rsidRPr="001B1876">
        <w:t>me</w:t>
      </w:r>
      <w:r w:rsidRPr="001B1876">
        <w:t xml:space="preserve"> are conducted).</w:t>
      </w:r>
      <w:r w:rsidR="00E869BF" w:rsidRPr="001B1876">
        <w:t xml:space="preserve"> Within the scope, targeting and organisation categories, there </w:t>
      </w:r>
      <w:r w:rsidR="007F768D">
        <w:t>we</w:t>
      </w:r>
      <w:r w:rsidR="00E869BF" w:rsidRPr="001B1876">
        <w:t>re 5, 10 and 7 subcategories</w:t>
      </w:r>
      <w:r w:rsidR="007F768D">
        <w:t xml:space="preserve">, </w:t>
      </w:r>
      <w:r w:rsidR="00E869BF" w:rsidRPr="001B1876">
        <w:t>respectively. E</w:t>
      </w:r>
      <w:r w:rsidRPr="001B1876">
        <w:t xml:space="preserve">ach </w:t>
      </w:r>
      <w:r w:rsidR="00E869BF" w:rsidRPr="001B1876">
        <w:t>subcategory</w:t>
      </w:r>
      <w:r w:rsidRPr="001B1876">
        <w:t xml:space="preserve"> </w:t>
      </w:r>
      <w:r w:rsidR="007F768D">
        <w:t>wa</w:t>
      </w:r>
      <w:r w:rsidRPr="001B1876">
        <w:t xml:space="preserve">s given a score (1 for ‘best practice’, 0 for ‘neutral’ or </w:t>
      </w:r>
      <w:r w:rsidR="00B46CD8" w:rsidRPr="001B1876">
        <w:t>–1</w:t>
      </w:r>
      <w:r w:rsidRPr="001B1876">
        <w:t xml:space="preserve"> for ‘not recommended’)</w:t>
      </w:r>
      <w:r w:rsidR="00E869BF" w:rsidRPr="001B1876">
        <w:t>. T</w:t>
      </w:r>
      <w:r w:rsidR="00D722B2" w:rsidRPr="001B1876">
        <w:t xml:space="preserve">he average </w:t>
      </w:r>
      <w:r w:rsidR="00E869BF" w:rsidRPr="001B1876">
        <w:t>subcategory score</w:t>
      </w:r>
      <w:r w:rsidRPr="001B1876">
        <w:t xml:space="preserve"> determine</w:t>
      </w:r>
      <w:r w:rsidR="007F768D">
        <w:t>d</w:t>
      </w:r>
      <w:r w:rsidRPr="001B1876">
        <w:t xml:space="preserve"> </w:t>
      </w:r>
      <w:r w:rsidR="00D722B2" w:rsidRPr="001B1876">
        <w:t xml:space="preserve">the </w:t>
      </w:r>
      <w:r w:rsidR="00E869BF" w:rsidRPr="001B1876">
        <w:t>score for the broad category</w:t>
      </w:r>
      <w:r w:rsidRPr="001B1876">
        <w:t xml:space="preserve">. </w:t>
      </w:r>
    </w:p>
    <w:p w14:paraId="308E1BEE" w14:textId="5616F907" w:rsidR="00324571" w:rsidRPr="001B1876" w:rsidRDefault="00324571" w:rsidP="00C14315">
      <w:pPr>
        <w:pStyle w:val="BodyText"/>
      </w:pPr>
      <w:r w:rsidRPr="001B1876">
        <w:t>Each incentive program</w:t>
      </w:r>
      <w:r w:rsidR="00967DCE" w:rsidRPr="001B1876">
        <w:t>me</w:t>
      </w:r>
      <w:r w:rsidRPr="001B1876">
        <w:t xml:space="preserve"> receive</w:t>
      </w:r>
      <w:r w:rsidR="007F768D">
        <w:t>d</w:t>
      </w:r>
      <w:r w:rsidRPr="001B1876">
        <w:t xml:space="preserve"> an overall score that </w:t>
      </w:r>
      <w:r w:rsidR="007F768D">
        <w:t>wa</w:t>
      </w:r>
      <w:r w:rsidRPr="001B1876">
        <w:t xml:space="preserve">s a function </w:t>
      </w:r>
      <w:r w:rsidR="00D722B2" w:rsidRPr="001B1876">
        <w:t xml:space="preserve">(described </w:t>
      </w:r>
      <w:r w:rsidR="00513350">
        <w:t>in equation 1</w:t>
      </w:r>
      <w:r w:rsidR="00D722B2" w:rsidRPr="001B1876">
        <w:t xml:space="preserve">) </w:t>
      </w:r>
      <w:r w:rsidRPr="001B1876">
        <w:t xml:space="preserve">of its </w:t>
      </w:r>
      <w:r w:rsidR="00E869BF" w:rsidRPr="001B1876">
        <w:t xml:space="preserve">broad </w:t>
      </w:r>
      <w:r w:rsidR="00D722B2" w:rsidRPr="001B1876">
        <w:t xml:space="preserve">category </w:t>
      </w:r>
      <w:r w:rsidRPr="001B1876">
        <w:t xml:space="preserve">scores </w:t>
      </w:r>
      <w:r w:rsidR="0046402F" w:rsidRPr="001B1876">
        <w:t>relative to</w:t>
      </w:r>
      <w:r w:rsidRPr="001B1876">
        <w:t xml:space="preserve"> the average scores for th</w:t>
      </w:r>
      <w:r w:rsidR="007F768D">
        <w:t>o</w:t>
      </w:r>
      <w:r w:rsidRPr="001B1876">
        <w:t xml:space="preserve">se categories </w:t>
      </w:r>
      <w:r w:rsidR="00D722B2" w:rsidRPr="001B1876">
        <w:t>across other countries</w:t>
      </w:r>
      <w:r w:rsidRPr="001B1876">
        <w:t xml:space="preserve">. </w:t>
      </w:r>
      <w:r w:rsidR="00D722B2" w:rsidRPr="001B1876">
        <w:t>A</w:t>
      </w:r>
      <w:r w:rsidRPr="001B1876">
        <w:t>ll ‘tax credit’ program</w:t>
      </w:r>
      <w:r w:rsidR="00967DCE" w:rsidRPr="001B1876">
        <w:t>me</w:t>
      </w:r>
      <w:r w:rsidRPr="001B1876">
        <w:t xml:space="preserve">s </w:t>
      </w:r>
      <w:r w:rsidR="007F768D">
        <w:t>we</w:t>
      </w:r>
      <w:r w:rsidRPr="001B1876">
        <w:t xml:space="preserve">re benchmarked against other tax credits, enhanced allowances </w:t>
      </w:r>
      <w:r w:rsidR="007F768D">
        <w:t>we</w:t>
      </w:r>
      <w:r w:rsidRPr="001B1876">
        <w:t xml:space="preserve">re benchmarked against other enhanced allowances, </w:t>
      </w:r>
      <w:r w:rsidR="007F768D">
        <w:t>and so on</w:t>
      </w:r>
      <w:r w:rsidRPr="001B1876">
        <w:t xml:space="preserve">. </w:t>
      </w:r>
    </w:p>
    <w:p w14:paraId="56D256F8" w14:textId="170238B2" w:rsidR="00324571" w:rsidRPr="001B1876" w:rsidRDefault="00324571" w:rsidP="00324571">
      <w:pPr>
        <w:pStyle w:val="ListBullet"/>
        <w:numPr>
          <w:ilvl w:val="0"/>
          <w:numId w:val="0"/>
        </w:numPr>
        <w:tabs>
          <w:tab w:val="left" w:pos="720"/>
        </w:tabs>
      </w:pPr>
      <w:r w:rsidRPr="001B1876">
        <w:t>The overall score for each incentive program</w:t>
      </w:r>
      <w:r w:rsidR="00967DCE" w:rsidRPr="001B1876">
        <w:t>me</w:t>
      </w:r>
      <w:r w:rsidRPr="001B1876">
        <w:t xml:space="preserve"> (program</w:t>
      </w:r>
      <w:r w:rsidR="00967DCE" w:rsidRPr="001B1876">
        <w:t>me</w:t>
      </w:r>
      <w:r w:rsidRPr="001B1876">
        <w:t xml:space="preserve"> ‘</w:t>
      </w:r>
      <w:r w:rsidR="00666336" w:rsidRPr="001B1876">
        <w:rPr>
          <w:i/>
        </w:rPr>
        <w:t>i</w:t>
      </w:r>
      <w:r w:rsidR="00666336" w:rsidRPr="001B1876">
        <w:t>’</w:t>
      </w:r>
      <w:r w:rsidRPr="001B1876">
        <w:t xml:space="preserve">) </w:t>
      </w:r>
      <w:r w:rsidR="007F768D">
        <w:t>wa</w:t>
      </w:r>
      <w:r w:rsidRPr="001B1876">
        <w:t xml:space="preserve">s calculated as in </w:t>
      </w:r>
      <w:r w:rsidR="007F768D">
        <w:t>E</w:t>
      </w:r>
      <w:r w:rsidRPr="001B1876">
        <w:t>quation 1</w:t>
      </w:r>
      <w:r w:rsidR="00E869BF" w:rsidRPr="001B1876">
        <w:t xml:space="preserve">. </w:t>
      </w:r>
      <w:r w:rsidR="0046402F" w:rsidRPr="001B1876">
        <w:t>In this equation</w:t>
      </w:r>
      <w:r w:rsidR="007F768D">
        <w:t>,</w:t>
      </w:r>
      <w:r w:rsidR="0046402F" w:rsidRPr="001B1876">
        <w:t xml:space="preserve"> ‘mean’ refers to </w:t>
      </w:r>
      <w:r w:rsidR="007F768D">
        <w:t xml:space="preserve">the </w:t>
      </w:r>
      <w:r w:rsidR="0046402F" w:rsidRPr="001B1876">
        <w:t xml:space="preserve">mean across all countries for a given category. </w:t>
      </w:r>
      <w:r w:rsidR="00E869BF" w:rsidRPr="001B1876">
        <w:t xml:space="preserve">The </w:t>
      </w:r>
      <w:r w:rsidR="0046402F" w:rsidRPr="001B1876">
        <w:t>approach</w:t>
      </w:r>
      <w:r w:rsidR="00E869BF" w:rsidRPr="001B1876">
        <w:t xml:space="preserve"> used</w:t>
      </w:r>
      <w:r w:rsidRPr="001B1876">
        <w:t xml:space="preserve"> g</w:t>
      </w:r>
      <w:r w:rsidR="007F768D">
        <w:t>ave</w:t>
      </w:r>
      <w:r w:rsidRPr="001B1876">
        <w:t xml:space="preserve"> </w:t>
      </w:r>
      <w:r w:rsidR="00D722B2" w:rsidRPr="001B1876">
        <w:t xml:space="preserve">a </w:t>
      </w:r>
      <w:r w:rsidRPr="001B1876">
        <w:t>double weighting to the scores for the ‘organisation’ category</w:t>
      </w:r>
      <w:r w:rsidR="007F768D">
        <w:t>,</w:t>
      </w:r>
      <w:r w:rsidR="00E869BF" w:rsidRPr="001B1876">
        <w:t xml:space="preserve"> which </w:t>
      </w:r>
      <w:r w:rsidR="007F768D">
        <w:t>wa</w:t>
      </w:r>
      <w:r w:rsidR="00E869BF" w:rsidRPr="001B1876">
        <w:t xml:space="preserve">s </w:t>
      </w:r>
      <w:r w:rsidR="00D722B2" w:rsidRPr="001B1876">
        <w:t>justified by the authors</w:t>
      </w:r>
      <w:r w:rsidRPr="001B1876">
        <w:t xml:space="preserve"> because ‘scope’ and ‘target’ are theoretical, while ‘organisation’ is practical. Giving double weight to ‘organisation’ thus g</w:t>
      </w:r>
      <w:r w:rsidR="007F768D">
        <w:t>ave</w:t>
      </w:r>
      <w:r w:rsidRPr="001B1876">
        <w:t xml:space="preserve"> the overall score an even focus on theoretical and practical aspects.</w:t>
      </w:r>
    </w:p>
    <w:p w14:paraId="5E5F5C4E" w14:textId="77777777" w:rsidR="00181FD6" w:rsidRPr="001B1876" w:rsidRDefault="00181FD6" w:rsidP="00324571">
      <w:pPr>
        <w:pStyle w:val="ListBullet"/>
        <w:numPr>
          <w:ilvl w:val="0"/>
          <w:numId w:val="0"/>
        </w:numPr>
        <w:tabs>
          <w:tab w:val="left" w:pos="720"/>
        </w:tabs>
      </w:pPr>
    </w:p>
    <w:p w14:paraId="0B6511FA" w14:textId="77777777" w:rsidR="00324571" w:rsidRPr="001B1876" w:rsidRDefault="00324571" w:rsidP="00324571">
      <w:pPr>
        <w:pStyle w:val="ListBullet"/>
        <w:numPr>
          <w:ilvl w:val="0"/>
          <w:numId w:val="0"/>
        </w:numPr>
        <w:tabs>
          <w:tab w:val="left" w:pos="720"/>
        </w:tabs>
      </w:pPr>
      <m:oMathPara>
        <m:oMath>
          <m:r>
            <w:rPr>
              <w:rFonts w:ascii="Cambria Math" w:hAnsi="Cambria Math"/>
            </w:rPr>
            <m:t>Overall scor</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f>
                <m:fPr>
                  <m:ctrlPr>
                    <w:rPr>
                      <w:rFonts w:ascii="Cambria Math" w:hAnsi="Cambria Math"/>
                      <w:i/>
                    </w:rPr>
                  </m:ctrlPr>
                </m:fPr>
                <m:num>
                  <m:r>
                    <w:rPr>
                      <w:rFonts w:ascii="Cambria Math" w:hAnsi="Cambria Math"/>
                    </w:rPr>
                    <m:t>scop</m:t>
                  </m:r>
                  <m:sSub>
                    <m:sSubPr>
                      <m:ctrlPr>
                        <w:rPr>
                          <w:rFonts w:ascii="Cambria Math" w:hAnsi="Cambria Math"/>
                          <w:i/>
                        </w:rPr>
                      </m:ctrlPr>
                    </m:sSubPr>
                    <m:e>
                      <m:r>
                        <w:rPr>
                          <w:rFonts w:ascii="Cambria Math" w:hAnsi="Cambria Math"/>
                        </w:rPr>
                        <m:t>e</m:t>
                      </m:r>
                    </m:e>
                    <m:sub>
                      <m:r>
                        <w:rPr>
                          <w:rFonts w:ascii="Cambria Math" w:hAnsi="Cambria Math"/>
                        </w:rPr>
                        <m:t>i</m:t>
                      </m:r>
                    </m:sub>
                  </m:sSub>
                </m:num>
                <m:den>
                  <m:r>
                    <w:rPr>
                      <w:rFonts w:ascii="Cambria Math" w:hAnsi="Cambria Math"/>
                    </w:rPr>
                    <m:t>scop</m:t>
                  </m:r>
                  <m:sSub>
                    <m:sSubPr>
                      <m:ctrlPr>
                        <w:rPr>
                          <w:rFonts w:ascii="Cambria Math" w:hAnsi="Cambria Math"/>
                          <w:i/>
                        </w:rPr>
                      </m:ctrlPr>
                    </m:sSubPr>
                    <m:e>
                      <m:r>
                        <w:rPr>
                          <w:rFonts w:ascii="Cambria Math" w:hAnsi="Cambria Math"/>
                        </w:rPr>
                        <m:t>e</m:t>
                      </m:r>
                    </m:e>
                    <m:sub>
                      <m:r>
                        <w:rPr>
                          <w:rFonts w:ascii="Cambria Math" w:hAnsi="Cambria Math"/>
                        </w:rPr>
                        <m:t>mean</m:t>
                      </m:r>
                    </m:sub>
                  </m:sSub>
                </m:den>
              </m:f>
              <m:r>
                <w:rPr>
                  <w:rFonts w:ascii="Cambria Math" w:hAnsi="Cambria Math"/>
                </w:rPr>
                <m:t>+</m:t>
              </m:r>
              <m:f>
                <m:fPr>
                  <m:ctrlPr>
                    <w:rPr>
                      <w:rFonts w:ascii="Cambria Math" w:hAnsi="Cambria Math"/>
                      <w:i/>
                    </w:rPr>
                  </m:ctrlPr>
                </m:fPr>
                <m:num>
                  <m:r>
                    <w:rPr>
                      <w:rFonts w:ascii="Cambria Math" w:hAnsi="Cambria Math"/>
                    </w:rPr>
                    <m:t>targe</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targe</m:t>
                  </m:r>
                  <m:sSub>
                    <m:sSubPr>
                      <m:ctrlPr>
                        <w:rPr>
                          <w:rFonts w:ascii="Cambria Math" w:hAnsi="Cambria Math"/>
                          <w:i/>
                        </w:rPr>
                      </m:ctrlPr>
                    </m:sSubPr>
                    <m:e>
                      <m:r>
                        <w:rPr>
                          <w:rFonts w:ascii="Cambria Math" w:hAnsi="Cambria Math"/>
                        </w:rPr>
                        <m:t>t</m:t>
                      </m:r>
                    </m:e>
                    <m:sub>
                      <m:r>
                        <w:rPr>
                          <w:rFonts w:ascii="Cambria Math" w:hAnsi="Cambria Math"/>
                        </w:rPr>
                        <m:t>mean</m:t>
                      </m:r>
                    </m:sub>
                  </m:sSub>
                </m:den>
              </m:f>
              <m:r>
                <w:rPr>
                  <w:rFonts w:ascii="Cambria Math" w:hAnsi="Cambria Math"/>
                </w:rPr>
                <m:t>+2*</m:t>
              </m:r>
              <m:f>
                <m:fPr>
                  <m:ctrlPr>
                    <w:rPr>
                      <w:rFonts w:ascii="Cambria Math" w:hAnsi="Cambria Math"/>
                      <w:i/>
                    </w:rPr>
                  </m:ctrlPr>
                </m:fPr>
                <m:num>
                  <m:r>
                    <w:rPr>
                      <w:rFonts w:ascii="Cambria Math" w:hAnsi="Cambria Math"/>
                    </w:rPr>
                    <m:t>organisatio</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organisatio</m:t>
                  </m:r>
                  <m:sSub>
                    <m:sSubPr>
                      <m:ctrlPr>
                        <w:rPr>
                          <w:rFonts w:ascii="Cambria Math" w:hAnsi="Cambria Math"/>
                          <w:i/>
                        </w:rPr>
                      </m:ctrlPr>
                    </m:sSubPr>
                    <m:e>
                      <m:r>
                        <w:rPr>
                          <w:rFonts w:ascii="Cambria Math" w:hAnsi="Cambria Math"/>
                        </w:rPr>
                        <m:t>n</m:t>
                      </m:r>
                    </m:e>
                    <m:sub>
                      <m:r>
                        <w:rPr>
                          <w:rFonts w:ascii="Cambria Math" w:hAnsi="Cambria Math"/>
                        </w:rPr>
                        <m:t>mean</m:t>
                      </m:r>
                    </m:sub>
                  </m:sSub>
                </m:den>
              </m:f>
            </m:e>
          </m:d>
          <m:r>
            <w:rPr>
              <w:rFonts w:ascii="Cambria Math" w:hAnsi="Cambria Math"/>
            </w:rPr>
            <m:t>×</m:t>
          </m:r>
        </m:oMath>
      </m:oMathPara>
    </w:p>
    <w:p w14:paraId="3F6F5E0A" w14:textId="4B45B13F" w:rsidR="00324571" w:rsidRPr="001B1876" w:rsidRDefault="00E869BF" w:rsidP="00E869BF">
      <w:pPr>
        <w:pStyle w:val="ListBullet"/>
        <w:numPr>
          <w:ilvl w:val="0"/>
          <w:numId w:val="0"/>
        </w:numPr>
        <w:tabs>
          <w:tab w:val="left" w:pos="720"/>
        </w:tabs>
      </w:pPr>
      <w:r w:rsidRPr="001B1876">
        <w:tab/>
      </w:r>
      <w:r w:rsidRPr="001B1876">
        <w:tab/>
      </w:r>
      <w:r w:rsidRPr="001B1876">
        <w:tab/>
      </w:r>
      <w:r w:rsidRPr="001B1876">
        <w:tab/>
      </w:r>
      <w:r w:rsidRPr="001B1876">
        <w:tab/>
      </w:r>
      <w:r w:rsidRPr="001B1876">
        <w:tab/>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(scop</m:t>
        </m:r>
        <m:sSub>
          <m:sSubPr>
            <m:ctrlPr>
              <w:rPr>
                <w:rFonts w:ascii="Cambria Math" w:hAnsi="Cambria Math"/>
                <w:i/>
              </w:rPr>
            </m:ctrlPr>
          </m:sSubPr>
          <m:e>
            <m:r>
              <w:rPr>
                <w:rFonts w:ascii="Cambria Math" w:hAnsi="Cambria Math"/>
              </w:rPr>
              <m:t>e</m:t>
            </m:r>
          </m:e>
          <m:sub>
            <m:r>
              <w:rPr>
                <w:rFonts w:ascii="Cambria Math" w:hAnsi="Cambria Math"/>
              </w:rPr>
              <m:t>mean</m:t>
            </m:r>
          </m:sub>
        </m:sSub>
        <m:r>
          <w:rPr>
            <w:rFonts w:ascii="Cambria Math" w:hAnsi="Cambria Math"/>
          </w:rPr>
          <m:t>+targe</m:t>
        </m:r>
        <m:sSub>
          <m:sSubPr>
            <m:ctrlPr>
              <w:rPr>
                <w:rFonts w:ascii="Cambria Math" w:hAnsi="Cambria Math"/>
                <w:i/>
              </w:rPr>
            </m:ctrlPr>
          </m:sSubPr>
          <m:e>
            <m:r>
              <w:rPr>
                <w:rFonts w:ascii="Cambria Math" w:hAnsi="Cambria Math"/>
              </w:rPr>
              <m:t>t</m:t>
            </m:r>
          </m:e>
          <m:sub>
            <m:r>
              <w:rPr>
                <w:rFonts w:ascii="Cambria Math" w:hAnsi="Cambria Math"/>
              </w:rPr>
              <m:t>mean</m:t>
            </m:r>
          </m:sub>
        </m:sSub>
        <m:r>
          <w:rPr>
            <w:rFonts w:ascii="Cambria Math" w:hAnsi="Cambria Math"/>
          </w:rPr>
          <m:t>+2*organisatio</m:t>
        </m:r>
        <m:sSub>
          <m:sSubPr>
            <m:ctrlPr>
              <w:rPr>
                <w:rFonts w:ascii="Cambria Math" w:hAnsi="Cambria Math"/>
                <w:i/>
              </w:rPr>
            </m:ctrlPr>
          </m:sSubPr>
          <m:e>
            <m:r>
              <w:rPr>
                <w:rFonts w:ascii="Cambria Math" w:hAnsi="Cambria Math"/>
              </w:rPr>
              <m:t>n</m:t>
            </m:r>
          </m:e>
          <m:sub>
            <m:r>
              <w:rPr>
                <w:rFonts w:ascii="Cambria Math" w:hAnsi="Cambria Math"/>
              </w:rPr>
              <m:t>mean</m:t>
            </m:r>
          </m:sub>
        </m:sSub>
        <m:r>
          <w:rPr>
            <w:rFonts w:ascii="Cambria Math" w:hAnsi="Cambria Math"/>
          </w:rPr>
          <m:t>)</m:t>
        </m:r>
      </m:oMath>
      <w:r w:rsidRPr="001B1876">
        <w:tab/>
      </w:r>
      <w:r w:rsidRPr="001B1876">
        <w:tab/>
      </w:r>
      <w:r w:rsidRPr="001B1876">
        <w:tab/>
      </w:r>
      <w:r w:rsidR="00324571" w:rsidRPr="001B1876">
        <w:t>[1]</w:t>
      </w:r>
    </w:p>
    <w:p w14:paraId="2E7784A5" w14:textId="4BAD9AA6" w:rsidR="00324571" w:rsidRPr="001B1876" w:rsidRDefault="007F768D" w:rsidP="00324571">
      <w:pPr>
        <w:pStyle w:val="BodyText"/>
      </w:pPr>
      <w:r w:rsidRPr="001B1876">
        <w:t>Table </w:t>
      </w:r>
      <w:r w:rsidR="003E786B">
        <w:fldChar w:fldCharType="begin"/>
      </w:r>
      <w:r w:rsidR="003E786B">
        <w:instrText xml:space="preserve"> REF _Caption0526 </w:instrText>
      </w:r>
      <w:r w:rsidR="003E786B">
        <w:fldChar w:fldCharType="separate"/>
      </w:r>
      <w:r w:rsidR="003E786B">
        <w:rPr>
          <w:noProof/>
        </w:rPr>
        <w:t>3</w:t>
      </w:r>
      <w:r w:rsidR="003E786B" w:rsidRPr="001B1876">
        <w:rPr>
          <w:noProof/>
        </w:rPr>
        <w:t>.</w:t>
      </w:r>
      <w:r w:rsidR="003E786B">
        <w:rPr>
          <w:noProof/>
        </w:rPr>
        <w:t>2</w:t>
      </w:r>
      <w:r w:rsidR="003E786B">
        <w:rPr>
          <w:noProof/>
        </w:rPr>
        <w:fldChar w:fldCharType="end"/>
      </w:r>
      <w:r>
        <w:t xml:space="preserve"> shows t</w:t>
      </w:r>
      <w:r w:rsidR="00324571" w:rsidRPr="001B1876">
        <w:t xml:space="preserve">he </w:t>
      </w:r>
      <w:r w:rsidR="00E869BF" w:rsidRPr="001B1876">
        <w:t>average</w:t>
      </w:r>
      <w:r w:rsidR="00324571" w:rsidRPr="001B1876">
        <w:t xml:space="preserve"> scores (across countries) </w:t>
      </w:r>
      <w:r w:rsidR="00E869BF" w:rsidRPr="001B1876">
        <w:t>for tax credit programmes</w:t>
      </w:r>
      <w:r w:rsidR="00324571" w:rsidRPr="001B1876">
        <w:t>.</w:t>
      </w:r>
    </w:p>
    <w:p w14:paraId="3A286DB5" w14:textId="7C660363" w:rsidR="00324571" w:rsidRPr="001B1876" w:rsidRDefault="001D23F8" w:rsidP="00324571">
      <w:pPr>
        <w:pStyle w:val="Caption"/>
        <w:numPr>
          <w:ilvl w:val="0"/>
          <w:numId w:val="22"/>
        </w:numPr>
      </w:pPr>
      <w:bookmarkStart w:id="266" w:name="_Toc454188605"/>
      <w:r>
        <w:t xml:space="preserve">Table </w:t>
      </w:r>
      <w:r w:rsidR="00324571" w:rsidRPr="001B1876">
        <w:fldChar w:fldCharType="begin"/>
      </w:r>
      <w:r w:rsidR="00324571" w:rsidRPr="001B1876">
        <w:instrText xml:space="preserve"> IF 1 = 1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instrText>" "</w:instrText>
      </w:r>
      <w:r w:rsidR="003E786B">
        <w:fldChar w:fldCharType="begin"/>
      </w:r>
      <w:r w:rsidR="003E786B">
        <w:instrText xml:space="preserve"> STYLEREF "Heading 6" \l \n </w:instrText>
      </w:r>
      <w:r w:rsidR="003E786B">
        <w:fldChar w:fldCharType="separate"/>
      </w:r>
      <w:r w:rsidR="00324571" w:rsidRPr="001B1876">
        <w:instrText>B</w:instrText>
      </w:r>
      <w:r w:rsidR="003E786B">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fldChar w:fldCharType="begin"/>
      </w:r>
      <w:r w:rsidR="00324571" w:rsidRPr="001B1876">
        <w:instrText xml:space="preserve"> SEQ Item \* ARABIC \s </w:instrText>
      </w:r>
      <w:r w:rsidR="00324571" w:rsidRPr="001B1876">
        <w:fldChar w:fldCharType="begin"/>
      </w:r>
      <w:r w:rsidR="00324571" w:rsidRPr="001B1876">
        <w:instrText xml:space="preserve"> IF </w:instrText>
      </w:r>
      <w:r w:rsidR="003E786B">
        <w:fldChar w:fldCharType="begin"/>
      </w:r>
      <w:r w:rsidR="003E786B">
        <w:instrText xml:space="preserve"> STYLEREF "He</w:instrText>
      </w:r>
      <w:r w:rsidR="003E786B">
        <w:instrText xml:space="preserv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"1"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"6"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w:instrText>
      </w:r>
      <w:r w:rsidR="00324571" w:rsidRPr="001B1876">
        <w:fldChar w:fldCharType="separate"/>
      </w:r>
      <w:r w:rsidR="003E786B">
        <w:rPr>
          <w:noProof/>
        </w:rPr>
        <w:instrText>2</w:instrText>
      </w:r>
      <w:r w:rsidR="00324571" w:rsidRPr="001B1876">
        <w:fldChar w:fldCharType="end"/>
      </w:r>
      <w:r w:rsidR="00324571" w:rsidRPr="001B1876">
        <w:instrText xml:space="preserve">" "" </w:instrText>
      </w:r>
      <w:r w:rsidR="00324571" w:rsidRPr="001B1876">
        <w:fldChar w:fldCharType="separate"/>
      </w:r>
      <w:bookmarkStart w:id="267" w:name="_Caption8921"/>
      <w:bookmarkStart w:id="268" w:name="_Caption6689"/>
      <w:bookmarkStart w:id="269" w:name="_Caption6926"/>
      <w:bookmarkStart w:id="270" w:name="_Caption2277"/>
      <w:bookmarkStart w:id="271" w:name="_Caption8487"/>
      <w:bookmarkStart w:id="272" w:name="_Caption6089"/>
      <w:bookmarkStart w:id="273" w:name="_Caption9849"/>
      <w:bookmarkStart w:id="274" w:name="_Caption3663"/>
      <w:bookmarkStart w:id="275" w:name="_Caption8677"/>
      <w:bookmarkStart w:id="276" w:name="_Caption4666"/>
      <w:bookmarkStart w:id="277" w:name="_Caption7766"/>
      <w:bookmarkStart w:id="278" w:name="_Caption0419"/>
      <w:bookmarkStart w:id="279" w:name="_Caption9810"/>
      <w:bookmarkStart w:id="280" w:name="_Caption6609"/>
      <w:bookmarkStart w:id="281" w:name="_Caption4826"/>
      <w:bookmarkStart w:id="282" w:name="_Caption5930"/>
      <w:bookmarkStart w:id="283" w:name="_Caption9450"/>
      <w:bookmarkStart w:id="284" w:name="_Caption5413"/>
      <w:bookmarkStart w:id="285" w:name="_Caption1793"/>
      <w:bookmarkStart w:id="286" w:name="_Caption2812"/>
      <w:bookmarkStart w:id="287" w:name="_Caption2623"/>
      <w:bookmarkStart w:id="288" w:name="_Caption0751"/>
      <w:bookmarkStart w:id="289" w:name="_Caption3685"/>
      <w:bookmarkStart w:id="290" w:name="_Caption7424"/>
      <w:bookmarkStart w:id="291" w:name="_Caption6303"/>
      <w:bookmarkStart w:id="292" w:name="_Caption8539"/>
      <w:bookmarkStart w:id="293" w:name="_Caption0526"/>
      <w:bookmarkStart w:id="294" w:name="_Caption1779"/>
      <w:bookmarkStart w:id="295" w:name="_Caption0539"/>
      <w:bookmarkStart w:id="296" w:name="_Caption9306"/>
      <w:bookmarkStart w:id="297" w:name="_Caption7278"/>
      <w:bookmarkStart w:id="298" w:name="_Caption9954"/>
      <w:bookmarkStart w:id="299" w:name="_Caption1623"/>
      <w:bookmarkStart w:id="300" w:name="_Caption4091"/>
      <w:bookmarkStart w:id="301" w:name="_Caption3178"/>
      <w:bookmarkStart w:id="302" w:name="_Caption5166"/>
      <w:bookmarkStart w:id="303" w:name="_Caption6862"/>
      <w:bookmarkStart w:id="304" w:name="_Caption2764"/>
      <w:bookmarkStart w:id="305" w:name="_Caption6771"/>
      <w:bookmarkStart w:id="306" w:name="_Caption5754"/>
      <w:bookmarkStart w:id="307" w:name="_Caption6478"/>
      <w:bookmarkStart w:id="308" w:name="_Caption5772"/>
      <w:bookmarkStart w:id="309" w:name="_Caption5227"/>
      <w:bookmarkStart w:id="310" w:name="_Caption8076"/>
      <w:bookmarkStart w:id="311" w:name="_Caption2618"/>
      <w:bookmarkStart w:id="312" w:name="_Caption8330"/>
      <w:bookmarkStart w:id="313" w:name="_Caption3992"/>
      <w:r w:rsidR="003E786B">
        <w:rPr>
          <w:noProof/>
        </w:rPr>
        <w:t>3</w:t>
      </w:r>
      <w:r w:rsidR="003E786B" w:rsidRPr="001B1876">
        <w:rPr>
          <w:noProof/>
        </w:rPr>
        <w:t>.</w:t>
      </w:r>
      <w:r w:rsidR="003E786B">
        <w:rPr>
          <w:noProof/>
        </w:rPr>
        <w:t>2</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00324571" w:rsidRPr="001B1876">
        <w:fldChar w:fldCharType="end"/>
      </w:r>
      <w:r w:rsidR="00324571" w:rsidRPr="001B1876">
        <w:tab/>
      </w:r>
      <w:r w:rsidR="00E869BF" w:rsidRPr="001B1876">
        <w:t xml:space="preserve">Average </w:t>
      </w:r>
      <w:r w:rsidR="00324571" w:rsidRPr="001B1876">
        <w:t>scores for tax credit program</w:t>
      </w:r>
      <w:r w:rsidR="00967DCE" w:rsidRPr="001B1876">
        <w:t>me</w:t>
      </w:r>
      <w:r w:rsidR="00324571" w:rsidRPr="001B1876">
        <w:t>s</w:t>
      </w:r>
      <w:bookmarkEnd w:id="266"/>
    </w:p>
    <w:tbl>
      <w:tblPr>
        <w:tblW w:w="0" w:type="auto"/>
        <w:tblInd w:w="57" w:type="dxa"/>
        <w:tblLayout w:type="fixed"/>
        <w:tblLook w:val="04A0" w:firstRow="1" w:lastRow="0" w:firstColumn="1" w:lastColumn="0" w:noHBand="0" w:noVBand="1"/>
      </w:tblPr>
      <w:tblGrid>
        <w:gridCol w:w="3968"/>
        <w:gridCol w:w="3969"/>
      </w:tblGrid>
      <w:tr w:rsidR="00324571" w:rsidRPr="001B1876" w14:paraId="71271BF1" w14:textId="77777777" w:rsidTr="00324571">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C058256" w14:textId="77777777" w:rsidR="00324571" w:rsidRPr="001B1876" w:rsidRDefault="00324571">
            <w:pPr>
              <w:pStyle w:val="TableDataColumnHeading"/>
              <w:jc w:val="left"/>
            </w:pPr>
            <w:r w:rsidRPr="001B1876">
              <w:t>Component</w:t>
            </w:r>
          </w:p>
        </w:tc>
        <w:tc>
          <w:tcPr>
            <w:tcW w:w="396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A65DEF4" w14:textId="77777777" w:rsidR="00324571" w:rsidRPr="001B1876" w:rsidRDefault="00324571">
            <w:pPr>
              <w:pStyle w:val="TableDataColumnHeading"/>
            </w:pPr>
            <w:r w:rsidRPr="001B1876">
              <w:t>Mean score</w:t>
            </w:r>
          </w:p>
        </w:tc>
      </w:tr>
      <w:tr w:rsidR="00324571" w:rsidRPr="001B1876" w14:paraId="62D074E5" w14:textId="77777777" w:rsidTr="00324571">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67DC93" w14:textId="77777777" w:rsidR="00324571" w:rsidRPr="001B1876" w:rsidRDefault="00324571">
            <w:pPr>
              <w:pStyle w:val="TableDataEntries"/>
              <w:jc w:val="left"/>
            </w:pPr>
            <w:r w:rsidRPr="001B1876">
              <w:t>Scope</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8595CC" w14:textId="77777777" w:rsidR="00324571" w:rsidRPr="001B1876" w:rsidRDefault="00324571">
            <w:pPr>
              <w:pStyle w:val="TableDataEntries"/>
            </w:pPr>
            <w:r w:rsidRPr="001B1876">
              <w:t>0.47</w:t>
            </w:r>
          </w:p>
        </w:tc>
      </w:tr>
      <w:tr w:rsidR="00324571" w:rsidRPr="001B1876" w14:paraId="1FF64343" w14:textId="77777777" w:rsidTr="00324571">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216176" w14:textId="77777777" w:rsidR="00324571" w:rsidRPr="001B1876" w:rsidRDefault="00324571">
            <w:pPr>
              <w:pStyle w:val="TableDataEntries"/>
              <w:jc w:val="left"/>
            </w:pPr>
            <w:r w:rsidRPr="001B1876">
              <w:t>Target</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5A4D7C5" w14:textId="77777777" w:rsidR="00324571" w:rsidRPr="001B1876" w:rsidRDefault="00324571">
            <w:pPr>
              <w:pStyle w:val="TableDataEntries"/>
            </w:pPr>
            <w:r w:rsidRPr="001B1876">
              <w:t>0.54</w:t>
            </w:r>
          </w:p>
        </w:tc>
      </w:tr>
      <w:tr w:rsidR="00324571" w:rsidRPr="001B1876" w14:paraId="4DF04A65" w14:textId="77777777" w:rsidTr="00324571">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57F18A3" w14:textId="77777777" w:rsidR="00324571" w:rsidRPr="001B1876" w:rsidRDefault="00324571">
            <w:pPr>
              <w:pStyle w:val="TableDataEntries"/>
              <w:jc w:val="left"/>
            </w:pPr>
            <w:r w:rsidRPr="001B1876">
              <w:t>Organisation</w:t>
            </w:r>
          </w:p>
        </w:tc>
        <w:tc>
          <w:tcPr>
            <w:tcW w:w="396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7E10101" w14:textId="77777777" w:rsidR="00324571" w:rsidRPr="001B1876" w:rsidRDefault="00324571">
            <w:pPr>
              <w:pStyle w:val="TableDataEntries"/>
            </w:pPr>
            <w:r w:rsidRPr="001B1876">
              <w:t>0.25</w:t>
            </w:r>
          </w:p>
        </w:tc>
      </w:tr>
    </w:tbl>
    <w:p w14:paraId="1662E607" w14:textId="5E12A732" w:rsidR="00324571" w:rsidRPr="001B1876" w:rsidRDefault="00324571" w:rsidP="00324571">
      <w:pPr>
        <w:pStyle w:val="Source"/>
      </w:pPr>
      <w:r w:rsidRPr="001B1876">
        <w:rPr>
          <w:i/>
        </w:rPr>
        <w:t>Source:</w:t>
      </w:r>
      <w:r w:rsidRPr="00D53C14">
        <w:t xml:space="preserve"> EC (2014)</w:t>
      </w:r>
      <w:r w:rsidR="007F768D" w:rsidRPr="00661FEE">
        <w:t>.</w:t>
      </w:r>
    </w:p>
    <w:p w14:paraId="6B1F4C25" w14:textId="0EBA54BD" w:rsidR="00324571" w:rsidRPr="001B1876" w:rsidRDefault="00324571" w:rsidP="00D722B2">
      <w:pPr>
        <w:pStyle w:val="Heading3"/>
      </w:pPr>
      <w:r w:rsidRPr="001B1876">
        <w:t>‘Best practice’ v</w:t>
      </w:r>
      <w:r w:rsidR="007F768D">
        <w:t>er</w:t>
      </w:r>
      <w:r w:rsidRPr="001B1876">
        <w:t>s</w:t>
      </w:r>
      <w:r w:rsidR="007F768D">
        <w:t>us</w:t>
      </w:r>
      <w:r w:rsidRPr="001B1876">
        <w:t xml:space="preserve"> ‘not recommended’ R&amp;D incentives</w:t>
      </w:r>
    </w:p>
    <w:p w14:paraId="2AB90AB9" w14:textId="74D7DF4C" w:rsidR="008C6B52" w:rsidRPr="001B1876" w:rsidRDefault="00F673C8" w:rsidP="001852EA">
      <w:pPr>
        <w:pStyle w:val="BodyText"/>
      </w:pPr>
      <w:r>
        <w:t>T</w:t>
      </w:r>
      <w:r w:rsidR="008C6B52" w:rsidRPr="001B1876">
        <w:t>able</w:t>
      </w:r>
      <w:r>
        <w:t xml:space="preserve"> 3.3.3, Table 3.3.4 and Table 3.3.5</w:t>
      </w:r>
      <w:r w:rsidR="008C6B52" w:rsidRPr="001B1876">
        <w:t xml:space="preserve"> describe ‘best practice’ and ‘not recommended’ policy settings for R&amp;D tax incentives. These recommendations were used for benchmarking programmes </w:t>
      </w:r>
      <w:r w:rsidR="007F768D">
        <w:t>in</w:t>
      </w:r>
      <w:r w:rsidR="007F768D" w:rsidRPr="001B1876">
        <w:t xml:space="preserve"> </w:t>
      </w:r>
      <w:r w:rsidR="008C6B52" w:rsidRPr="001B1876">
        <w:t>EC (2014).</w:t>
      </w:r>
    </w:p>
    <w:p w14:paraId="17DD289C" w14:textId="77777777" w:rsidR="001852EA" w:rsidRPr="001B1876" w:rsidRDefault="001852EA" w:rsidP="001852EA">
      <w:pPr>
        <w:pStyle w:val="BodyText"/>
      </w:pPr>
    </w:p>
    <w:p w14:paraId="1A6BB480" w14:textId="77777777" w:rsidR="001852EA" w:rsidRPr="001B1876" w:rsidRDefault="001852EA" w:rsidP="001852EA">
      <w:pPr>
        <w:pStyle w:val="BodyText"/>
        <w:numPr>
          <w:ilvl w:val="0"/>
          <w:numId w:val="14"/>
        </w:numPr>
        <w:sectPr w:rsidR="001852EA" w:rsidRPr="001B1876" w:rsidSect="005B5F6E">
          <w:headerReference w:type="even" r:id="rId31"/>
          <w:headerReference w:type="default" r:id="rId32"/>
          <w:footerReference w:type="even" r:id="rId33"/>
          <w:footerReference w:type="default" r:id="rId34"/>
          <w:headerReference w:type="first" r:id="rId35"/>
          <w:pgSz w:w="11906" w:h="16838" w:code="9"/>
          <w:pgMar w:top="2268" w:right="1701" w:bottom="1418" w:left="2268" w:header="680" w:footer="680" w:gutter="0"/>
          <w:pgNumType w:start="1"/>
          <w:cols w:space="708"/>
          <w:docGrid w:linePitch="360"/>
        </w:sectPr>
      </w:pPr>
    </w:p>
    <w:p w14:paraId="30F86572" w14:textId="709CDDCE" w:rsidR="001852EA" w:rsidRPr="001B1876" w:rsidRDefault="001D23F8" w:rsidP="001852EA">
      <w:pPr>
        <w:pStyle w:val="Caption"/>
        <w:numPr>
          <w:ilvl w:val="0"/>
          <w:numId w:val="22"/>
        </w:numPr>
      </w:pPr>
      <w:bookmarkStart w:id="314" w:name="_Toc454188606"/>
      <w:r>
        <w:t xml:space="preserve">Table </w:t>
      </w:r>
      <w:r w:rsidR="001852EA" w:rsidRPr="001B1876">
        <w:fldChar w:fldCharType="begin"/>
      </w:r>
      <w:r w:rsidR="001852EA" w:rsidRPr="001B1876">
        <w:instrText xml:space="preserve"> IF 1 = 1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instrText>" "</w:instrText>
      </w:r>
      <w:r w:rsidR="003E786B">
        <w:fldChar w:fldCharType="begin"/>
      </w:r>
      <w:r w:rsidR="003E786B">
        <w:instrText xml:space="preserve"> STYLEREF "Heading 6" \l \n </w:instrText>
      </w:r>
      <w:r w:rsidR="003E786B">
        <w:fldChar w:fldCharType="separate"/>
      </w:r>
      <w:r w:rsidR="001852EA" w:rsidRPr="001B1876">
        <w:instrText>B</w:instrText>
      </w:r>
      <w:r w:rsidR="003E786B">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fldChar w:fldCharType="begin"/>
      </w:r>
      <w:r w:rsidR="001852EA" w:rsidRPr="001B1876">
        <w:instrText xml:space="preserve"> SEQ Item \* ARABIC \s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 0 "" "1"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"6"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w:instrText>
      </w:r>
      <w:r w:rsidR="001852EA" w:rsidRPr="001B1876">
        <w:fldChar w:fldCharType="separate"/>
      </w:r>
      <w:r w:rsidR="003E786B">
        <w:rPr>
          <w:noProof/>
        </w:rPr>
        <w:instrText>3</w:instrText>
      </w:r>
      <w:r w:rsidR="001852EA" w:rsidRPr="001B1876">
        <w:fldChar w:fldCharType="end"/>
      </w:r>
      <w:r w:rsidR="001852EA" w:rsidRPr="001B1876">
        <w:instrText xml:space="preserve">" "" </w:instrText>
      </w:r>
      <w:r w:rsidR="001852EA" w:rsidRPr="001B1876">
        <w:fldChar w:fldCharType="separate"/>
      </w:r>
      <w:bookmarkStart w:id="315" w:name="_Caption8059"/>
      <w:bookmarkStart w:id="316" w:name="_Caption8139"/>
      <w:bookmarkStart w:id="317" w:name="_Caption9502"/>
      <w:bookmarkStart w:id="318" w:name="_Caption0152"/>
      <w:bookmarkStart w:id="319" w:name="_Caption4112"/>
      <w:bookmarkStart w:id="320" w:name="_Caption3550"/>
      <w:bookmarkStart w:id="321" w:name="_Caption3999"/>
      <w:bookmarkStart w:id="322" w:name="_Caption6241"/>
      <w:bookmarkStart w:id="323" w:name="_Caption9684"/>
      <w:bookmarkStart w:id="324" w:name="_Caption5212"/>
      <w:bookmarkStart w:id="325" w:name="_Caption7320"/>
      <w:bookmarkStart w:id="326" w:name="_Caption5920"/>
      <w:bookmarkStart w:id="327" w:name="_Caption6107"/>
      <w:bookmarkStart w:id="328" w:name="_Caption9452"/>
      <w:bookmarkStart w:id="329" w:name="_Caption2660"/>
      <w:bookmarkStart w:id="330" w:name="_Caption5702"/>
      <w:bookmarkStart w:id="331" w:name="_Caption4893"/>
      <w:bookmarkStart w:id="332" w:name="_Caption9930"/>
      <w:bookmarkStart w:id="333" w:name="_Caption1242"/>
      <w:bookmarkStart w:id="334" w:name="_Caption5138"/>
      <w:bookmarkStart w:id="335" w:name="_Caption4670"/>
      <w:bookmarkStart w:id="336" w:name="_Caption4044"/>
      <w:bookmarkStart w:id="337" w:name="_Caption5075"/>
      <w:bookmarkStart w:id="338" w:name="_Caption8860"/>
      <w:bookmarkStart w:id="339" w:name="_Caption3003"/>
      <w:bookmarkStart w:id="340" w:name="_Caption9685"/>
      <w:bookmarkStart w:id="341" w:name="_Caption3606"/>
      <w:bookmarkStart w:id="342" w:name="_Caption3149"/>
      <w:bookmarkStart w:id="343" w:name="_Caption8836"/>
      <w:bookmarkStart w:id="344" w:name="_Caption4687"/>
      <w:bookmarkStart w:id="345" w:name="_Caption0544"/>
      <w:bookmarkStart w:id="346" w:name="_Caption9672"/>
      <w:bookmarkStart w:id="347" w:name="_Caption9437"/>
      <w:bookmarkStart w:id="348" w:name="_Caption5540"/>
      <w:bookmarkStart w:id="349" w:name="_Caption0605"/>
      <w:bookmarkStart w:id="350" w:name="_Caption6390"/>
      <w:bookmarkStart w:id="351" w:name="_Caption1068"/>
      <w:bookmarkStart w:id="352" w:name="_Caption5409"/>
      <w:bookmarkStart w:id="353" w:name="_Caption9618"/>
      <w:bookmarkStart w:id="354" w:name="_Caption8053"/>
      <w:bookmarkStart w:id="355" w:name="_Caption8318"/>
      <w:bookmarkStart w:id="356" w:name="_Caption7427"/>
      <w:bookmarkStart w:id="357" w:name="_Caption3915"/>
      <w:bookmarkStart w:id="358" w:name="_Caption5576"/>
      <w:bookmarkStart w:id="359" w:name="_Caption4504"/>
      <w:bookmarkStart w:id="360" w:name="_Caption7030"/>
      <w:bookmarkStart w:id="361" w:name="_Caption5700"/>
      <w:bookmarkStart w:id="362" w:name="_Caption7875"/>
      <w:bookmarkStart w:id="363" w:name="_Toc438212352"/>
      <w:r w:rsidR="003E786B">
        <w:rPr>
          <w:noProof/>
        </w:rPr>
        <w:t>3</w:t>
      </w:r>
      <w:r w:rsidR="003E786B" w:rsidRPr="001B1876">
        <w:rPr>
          <w:noProof/>
        </w:rPr>
        <w:t>.</w:t>
      </w:r>
      <w:r w:rsidR="003E786B">
        <w:rPr>
          <w:noProof/>
        </w:rPr>
        <w:t>3</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001852EA" w:rsidRPr="001B1876">
        <w:fldChar w:fldCharType="end"/>
      </w:r>
      <w:r w:rsidR="001852EA" w:rsidRPr="001B1876">
        <w:tab/>
        <w:t>Benchmarks for the scope of R&amp;D incentives</w:t>
      </w:r>
      <w:bookmarkEnd w:id="314"/>
      <w:bookmarkEnd w:id="363"/>
    </w:p>
    <w:tbl>
      <w:tblPr>
        <w:tblW w:w="0" w:type="auto"/>
        <w:tblInd w:w="57" w:type="dxa"/>
        <w:tblLayout w:type="fixed"/>
        <w:tblLook w:val="04A0" w:firstRow="1" w:lastRow="0" w:firstColumn="1" w:lastColumn="0" w:noHBand="0" w:noVBand="1"/>
      </w:tblPr>
      <w:tblGrid>
        <w:gridCol w:w="1701"/>
        <w:gridCol w:w="1701"/>
        <w:gridCol w:w="2552"/>
        <w:gridCol w:w="7198"/>
      </w:tblGrid>
      <w:tr w:rsidR="001852EA" w:rsidRPr="001B1876" w14:paraId="584A1A27" w14:textId="77777777" w:rsidTr="001852EA">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458A32D" w14:textId="4A7E358D" w:rsidR="001852EA" w:rsidRPr="001B1876" w:rsidRDefault="001852EA" w:rsidP="00661FEE">
            <w:pPr>
              <w:pStyle w:val="TableTextColumnHeading"/>
            </w:pPr>
            <w:r w:rsidRPr="001B1876">
              <w:t>Subcategory</w:t>
            </w:r>
          </w:p>
        </w:tc>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778CA3F" w14:textId="77777777" w:rsidR="001852EA" w:rsidRPr="001B1876" w:rsidRDefault="001852EA">
            <w:pPr>
              <w:pStyle w:val="TableTextColumnHeading"/>
            </w:pPr>
            <w:r w:rsidRPr="001B1876">
              <w:t>‘Best practice’</w:t>
            </w:r>
          </w:p>
        </w:tc>
        <w:tc>
          <w:tcPr>
            <w:tcW w:w="255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FF37EA6" w14:textId="77777777" w:rsidR="001852EA" w:rsidRPr="001B1876" w:rsidRDefault="001852EA">
            <w:pPr>
              <w:pStyle w:val="TableTextColumnHeading"/>
            </w:pPr>
            <w:r w:rsidRPr="001B1876">
              <w:t>‘Not recommended’ (or ‘neutral’)</w:t>
            </w:r>
          </w:p>
        </w:tc>
        <w:tc>
          <w:tcPr>
            <w:tcW w:w="719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B4E5CC8" w14:textId="77777777" w:rsidR="001852EA" w:rsidRPr="001B1876" w:rsidRDefault="001852EA">
            <w:pPr>
              <w:pStyle w:val="TableTextColumnHeading"/>
            </w:pPr>
            <w:r w:rsidRPr="001B1876">
              <w:t>Comments</w:t>
            </w:r>
          </w:p>
        </w:tc>
      </w:tr>
      <w:tr w:rsidR="001852EA" w:rsidRPr="001B1876" w14:paraId="2F9252F5" w14:textId="77777777" w:rsidTr="001852EA">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DDA3E88" w14:textId="77777777" w:rsidR="001852EA" w:rsidRPr="001B1876" w:rsidRDefault="001852EA">
            <w:pPr>
              <w:pStyle w:val="TableTextEntries"/>
            </w:pPr>
            <w:r w:rsidRPr="001B1876">
              <w:t>Tax credits</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9DC49E" w14:textId="77777777" w:rsidR="001852EA" w:rsidRPr="001B1876" w:rsidRDefault="001852EA">
            <w:pPr>
              <w:pStyle w:val="TableTextEntries"/>
            </w:pPr>
            <w:r w:rsidRPr="001B1876">
              <w:t>Tax credit incentive</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78CB9BD" w14:textId="77777777" w:rsidR="001852EA" w:rsidRPr="001B1876" w:rsidRDefault="001852EA">
            <w:pPr>
              <w:pStyle w:val="TableTextEntries"/>
            </w:pPr>
            <w:r w:rsidRPr="001B1876">
              <w:t>Neutral: enhanced allowance incentive</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BE676A" w14:textId="66D93F6E" w:rsidR="001852EA" w:rsidRPr="001B1876" w:rsidRDefault="000E6D40" w:rsidP="00FA309C">
            <w:pPr>
              <w:pStyle w:val="TableTextEntries"/>
            </w:pPr>
            <w:r w:rsidRPr="001B1876">
              <w:t>Tax credits are preferred from an administrative point of view because (to maintain the desired level of support for R&amp;D) they do not need to be adjusted when the corporate tax rate changes. In contrast, enhanced allowances need to be adjusted when the corporate tax rate changes, as the support for R&amp;D provided by th</w:t>
            </w:r>
            <w:r w:rsidR="007F768D">
              <w:t>o</w:t>
            </w:r>
            <w:r w:rsidRPr="001B1876">
              <w:t>se measures is a function of the corporate tax rate.</w:t>
            </w:r>
          </w:p>
        </w:tc>
      </w:tr>
      <w:tr w:rsidR="001852EA" w:rsidRPr="001B1876" w14:paraId="07E70C7C" w14:textId="77777777" w:rsidTr="001852EA">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B8547D0" w14:textId="77777777" w:rsidR="001852EA" w:rsidRPr="001B1876" w:rsidRDefault="001852EA">
            <w:pPr>
              <w:pStyle w:val="TableTextEntries"/>
            </w:pPr>
            <w:r w:rsidRPr="001B1876">
              <w:t>Inputs or outputs</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20C2FD" w14:textId="77777777" w:rsidR="001852EA" w:rsidRPr="001B1876" w:rsidRDefault="001852EA">
            <w:pPr>
              <w:pStyle w:val="TableTextEntries"/>
            </w:pPr>
            <w:r w:rsidRPr="001B1876">
              <w:t>Targets R&amp;D inputs</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E5483C" w14:textId="77777777" w:rsidR="001852EA" w:rsidRPr="001B1876" w:rsidRDefault="001852EA">
            <w:pPr>
              <w:pStyle w:val="TableTextEntries"/>
            </w:pPr>
            <w:r w:rsidRPr="001B1876">
              <w:t>Targets R&amp;D outputs</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9112E51" w14:textId="140600AC" w:rsidR="001852EA" w:rsidRPr="001B1876" w:rsidRDefault="001852EA" w:rsidP="00E50031">
            <w:pPr>
              <w:pStyle w:val="TableListBullet"/>
              <w:numPr>
                <w:ilvl w:val="0"/>
                <w:numId w:val="27"/>
              </w:numPr>
            </w:pPr>
            <w:r w:rsidRPr="001B1876">
              <w:t xml:space="preserve">Evidence suggests </w:t>
            </w:r>
            <w:r w:rsidR="007F768D">
              <w:t xml:space="preserve">that </w:t>
            </w:r>
            <w:r w:rsidRPr="001B1876">
              <w:t>incentives that target inputs (expenditure on R&amp;D) induce more R&amp;D</w:t>
            </w:r>
            <w:r w:rsidR="007F768D">
              <w:t>.</w:t>
            </w:r>
          </w:p>
          <w:p w14:paraId="332AB178" w14:textId="7A0D2283" w:rsidR="001852EA" w:rsidRPr="001B1876" w:rsidRDefault="001852EA" w:rsidP="00661FEE">
            <w:pPr>
              <w:pStyle w:val="TableListBullet"/>
              <w:numPr>
                <w:ilvl w:val="0"/>
                <w:numId w:val="27"/>
              </w:numPr>
            </w:pPr>
            <w:r w:rsidRPr="001B1876">
              <w:t>Incentives that target outputs (income or assets generated by R&amp;D) may simply be inducing</w:t>
            </w:r>
            <w:r w:rsidR="00A035E4">
              <w:t xml:space="preserve"> the relocation of intellectual property (IP)</w:t>
            </w:r>
            <w:r w:rsidR="007F768D">
              <w:t>.</w:t>
            </w:r>
          </w:p>
        </w:tc>
      </w:tr>
      <w:tr w:rsidR="001852EA" w:rsidRPr="001B1876" w14:paraId="364AA7D5" w14:textId="77777777" w:rsidTr="001852EA">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5D693E3" w14:textId="77777777" w:rsidR="001852EA" w:rsidRPr="001B1876" w:rsidRDefault="001852EA">
            <w:pPr>
              <w:pStyle w:val="TableTextEntries"/>
            </w:pPr>
            <w:r w:rsidRPr="001B1876">
              <w:t>Volume based</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3F45710" w14:textId="77777777" w:rsidR="001852EA" w:rsidRPr="001B1876" w:rsidRDefault="001852EA">
            <w:pPr>
              <w:pStyle w:val="TableTextEntries"/>
            </w:pPr>
            <w:r w:rsidRPr="001B1876">
              <w:t>Incentive for volume of (or total) R&amp;D</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BCD45B" w14:textId="77777777" w:rsidR="001852EA" w:rsidRPr="001B1876" w:rsidRDefault="001852EA">
            <w:pPr>
              <w:pStyle w:val="TableTextEntries"/>
            </w:pPr>
            <w:r w:rsidRPr="001B1876">
              <w:t>Incentive for incremental R&amp;D</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2B9533" w14:textId="77777777" w:rsidR="001852EA" w:rsidRPr="001B1876" w:rsidRDefault="001852EA" w:rsidP="00E50031">
            <w:pPr>
              <w:pStyle w:val="TableListBullet"/>
              <w:numPr>
                <w:ilvl w:val="0"/>
                <w:numId w:val="27"/>
              </w:numPr>
            </w:pPr>
            <w:r w:rsidRPr="001B1876">
              <w:t>If firms plan R&amp;D expenditure several years ahead, incremental schemes may distort this expenditure by restricting its optimal time path.</w:t>
            </w:r>
          </w:p>
          <w:p w14:paraId="2507C62E" w14:textId="1FB3B3F6" w:rsidR="001852EA" w:rsidRPr="001B1876" w:rsidRDefault="001852EA" w:rsidP="00E50031">
            <w:pPr>
              <w:pStyle w:val="TableListBullet"/>
              <w:numPr>
                <w:ilvl w:val="0"/>
                <w:numId w:val="27"/>
              </w:numPr>
            </w:pPr>
            <w:r w:rsidRPr="001B1876">
              <w:t>Incremental schemes are administratively more complicated</w:t>
            </w:r>
            <w:r w:rsidR="00A035E4">
              <w:t>.</w:t>
            </w:r>
          </w:p>
        </w:tc>
      </w:tr>
      <w:tr w:rsidR="001852EA" w:rsidRPr="001B1876" w14:paraId="35263E7B" w14:textId="77777777" w:rsidTr="001852EA">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915570A" w14:textId="77777777" w:rsidR="001852EA" w:rsidRPr="001B1876" w:rsidRDefault="001852EA">
            <w:pPr>
              <w:pStyle w:val="TableTextEntries"/>
            </w:pPr>
            <w:r w:rsidRPr="001B1876">
              <w:t>Expenditure covered</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B91177" w14:textId="77777777" w:rsidR="001852EA" w:rsidRPr="001B1876" w:rsidRDefault="001852EA">
            <w:pPr>
              <w:pStyle w:val="TableTextEntries"/>
            </w:pPr>
            <w:r w:rsidRPr="001B1876">
              <w:t>R&amp;D wages</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E00594" w14:textId="64F20109" w:rsidR="001852EA" w:rsidRPr="001B1876" w:rsidRDefault="001852EA">
            <w:pPr>
              <w:pStyle w:val="TableTextEntries"/>
            </w:pPr>
            <w:r w:rsidRPr="001B1876">
              <w:t xml:space="preserve">Neutral: </w:t>
            </w:r>
            <w:r w:rsidR="00A035E4">
              <w:t>t</w:t>
            </w:r>
            <w:r w:rsidRPr="001B1876">
              <w:t>otal R&amp;D expenditure</w:t>
            </w:r>
          </w:p>
          <w:p w14:paraId="6D42E8A3" w14:textId="3970F27A" w:rsidR="001852EA" w:rsidRPr="001B1876" w:rsidRDefault="001852EA" w:rsidP="00BB0463">
            <w:pPr>
              <w:pStyle w:val="TableTextEntries"/>
            </w:pPr>
            <w:r w:rsidRPr="001B1876">
              <w:t>Not recomm</w:t>
            </w:r>
            <w:r w:rsidR="00CD7193">
              <w:t>ended</w:t>
            </w:r>
            <w:r w:rsidRPr="001B1876">
              <w:t xml:space="preserve">: expenditure on </w:t>
            </w:r>
            <w:r w:rsidR="00A035E4">
              <w:t>IP</w:t>
            </w:r>
            <w:r w:rsidRPr="001B1876">
              <w:t xml:space="preserve"> rights</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E3A84E" w14:textId="402DE5FE" w:rsidR="001852EA" w:rsidRPr="001B1876" w:rsidRDefault="001852EA" w:rsidP="00D53C14">
            <w:pPr>
              <w:pStyle w:val="TableListBullet"/>
              <w:numPr>
                <w:ilvl w:val="0"/>
                <w:numId w:val="27"/>
              </w:numPr>
            </w:pPr>
            <w:r w:rsidRPr="001B1876">
              <w:t>Incentives should apply to expenditure that generates the largest spillovers</w:t>
            </w:r>
            <w:r w:rsidR="00A035E4">
              <w:t>.</w:t>
            </w:r>
          </w:p>
          <w:p w14:paraId="4ABC922D" w14:textId="2058C077" w:rsidR="001852EA" w:rsidRPr="001B1876" w:rsidRDefault="001852EA" w:rsidP="00E50031">
            <w:pPr>
              <w:pStyle w:val="TableListBullet"/>
              <w:numPr>
                <w:ilvl w:val="0"/>
                <w:numId w:val="27"/>
              </w:numPr>
            </w:pPr>
            <w:r w:rsidRPr="001B1876">
              <w:t xml:space="preserve">R&amp;D workers </w:t>
            </w:r>
            <w:r w:rsidR="00A035E4">
              <w:t xml:space="preserve">who </w:t>
            </w:r>
            <w:r w:rsidRPr="001B1876">
              <w:t xml:space="preserve">change </w:t>
            </w:r>
            <w:r w:rsidR="00A035E4">
              <w:t>their employment</w:t>
            </w:r>
            <w:r w:rsidRPr="001B1876">
              <w:t xml:space="preserve"> are an important channel for generating spillovers; further</w:t>
            </w:r>
            <w:r w:rsidR="00A035E4">
              <w:t>more</w:t>
            </w:r>
            <w:r w:rsidRPr="001B1876">
              <w:t>, incentives on wages have low compliance/administration costs</w:t>
            </w:r>
            <w:r w:rsidR="00A035E4">
              <w:t>.</w:t>
            </w:r>
          </w:p>
          <w:p w14:paraId="3F409A05" w14:textId="505E09FE" w:rsidR="001852EA" w:rsidRPr="001B1876" w:rsidRDefault="001852EA" w:rsidP="00E50031">
            <w:pPr>
              <w:pStyle w:val="TableListBullet"/>
              <w:numPr>
                <w:ilvl w:val="0"/>
                <w:numId w:val="27"/>
              </w:numPr>
            </w:pPr>
            <w:r w:rsidRPr="001B1876">
              <w:t>Other types of R&amp;D expenditure may have fewer spillovers</w:t>
            </w:r>
            <w:r w:rsidR="00A035E4">
              <w:t>.</w:t>
            </w:r>
          </w:p>
          <w:p w14:paraId="2C618B35" w14:textId="385B82D5" w:rsidR="001852EA" w:rsidRPr="001B1876" w:rsidRDefault="001852EA" w:rsidP="00661FEE">
            <w:pPr>
              <w:pStyle w:val="TableListBullet"/>
              <w:numPr>
                <w:ilvl w:val="0"/>
                <w:numId w:val="27"/>
              </w:numPr>
            </w:pPr>
            <w:r w:rsidRPr="001B1876">
              <w:t xml:space="preserve">Expenditure on </w:t>
            </w:r>
            <w:r w:rsidR="00A035E4">
              <w:t>IP</w:t>
            </w:r>
            <w:r w:rsidRPr="001B1876">
              <w:t xml:space="preserve"> rights reduce</w:t>
            </w:r>
            <w:r w:rsidR="00A035E4">
              <w:t>s</w:t>
            </w:r>
            <w:r w:rsidRPr="001B1876">
              <w:t xml:space="preserve"> spillovers, as th</w:t>
            </w:r>
            <w:r w:rsidR="00A035E4">
              <w:t>o</w:t>
            </w:r>
            <w:r w:rsidRPr="001B1876">
              <w:t>se rights reduce/delay the diffusion of knowledge</w:t>
            </w:r>
            <w:r w:rsidR="00A035E4">
              <w:t>.</w:t>
            </w:r>
          </w:p>
        </w:tc>
      </w:tr>
      <w:tr w:rsidR="001852EA" w:rsidRPr="001B1876" w14:paraId="4E9DAAB9" w14:textId="77777777" w:rsidTr="001852EA">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737C070" w14:textId="77777777" w:rsidR="001852EA" w:rsidRPr="001B1876" w:rsidRDefault="001852EA">
            <w:pPr>
              <w:pStyle w:val="TableTextEntries"/>
            </w:pPr>
            <w:r w:rsidRPr="001B1876">
              <w:t>Novelty</w:t>
            </w:r>
          </w:p>
        </w:tc>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0DE54AA" w14:textId="77777777" w:rsidR="001852EA" w:rsidRPr="001B1876" w:rsidRDefault="00D22BE6">
            <w:pPr>
              <w:pStyle w:val="TableTextEntries"/>
            </w:pPr>
            <w:r w:rsidRPr="001B1876">
              <w:t xml:space="preserve">Incentive for R&amp;D that is ‘new </w:t>
            </w:r>
            <w:r w:rsidR="001852EA" w:rsidRPr="001B1876">
              <w:t>to the world’</w:t>
            </w:r>
          </w:p>
        </w:tc>
        <w:tc>
          <w:tcPr>
            <w:tcW w:w="2552"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C62DEA3" w14:textId="77777777" w:rsidR="001852EA" w:rsidRPr="001B1876" w:rsidRDefault="001852EA">
            <w:pPr>
              <w:pStyle w:val="TableTextEntries"/>
            </w:pPr>
            <w:r w:rsidRPr="001B1876">
              <w:t>Incentive for imitation</w:t>
            </w:r>
          </w:p>
        </w:tc>
        <w:tc>
          <w:tcPr>
            <w:tcW w:w="719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8040E18" w14:textId="49C6B8DC" w:rsidR="001852EA" w:rsidRPr="001B1876" w:rsidRDefault="001852EA">
            <w:pPr>
              <w:pStyle w:val="TableTextEntries"/>
            </w:pPr>
            <w:r w:rsidRPr="001B1876">
              <w:t>‘New to the world’ R&amp;D is likely to have the largest social returns (spillovers)</w:t>
            </w:r>
            <w:r w:rsidR="00A035E4">
              <w:t>.</w:t>
            </w:r>
          </w:p>
        </w:tc>
      </w:tr>
    </w:tbl>
    <w:p w14:paraId="11AB6CBA" w14:textId="30748961" w:rsidR="001852EA" w:rsidRPr="001B1876" w:rsidRDefault="001852EA" w:rsidP="001852EA">
      <w:pPr>
        <w:pStyle w:val="Source"/>
      </w:pPr>
      <w:r w:rsidRPr="001B1876">
        <w:rPr>
          <w:i/>
        </w:rPr>
        <w:t>Source</w:t>
      </w:r>
      <w:r w:rsidR="00A035E4">
        <w:rPr>
          <w:i/>
        </w:rPr>
        <w:t>s</w:t>
      </w:r>
      <w:r w:rsidRPr="001B1876">
        <w:rPr>
          <w:i/>
        </w:rPr>
        <w:t>:</w:t>
      </w:r>
      <w:r w:rsidRPr="001B1876">
        <w:t xml:space="preserve"> EC (2014); The CIE</w:t>
      </w:r>
      <w:r w:rsidR="00A035E4">
        <w:t>.</w:t>
      </w:r>
    </w:p>
    <w:p w14:paraId="7876D629" w14:textId="77777777" w:rsidR="001852EA" w:rsidRPr="001B1876" w:rsidRDefault="001852EA" w:rsidP="001852EA">
      <w:pPr>
        <w:pStyle w:val="BodyText"/>
        <w:rPr>
          <w:lang w:eastAsia="en-US"/>
        </w:rPr>
      </w:pPr>
    </w:p>
    <w:p w14:paraId="0202E4C0" w14:textId="4CF616F4" w:rsidR="001852EA" w:rsidRPr="001B1876" w:rsidRDefault="001D23F8" w:rsidP="001852EA">
      <w:pPr>
        <w:pStyle w:val="Caption"/>
        <w:numPr>
          <w:ilvl w:val="0"/>
          <w:numId w:val="22"/>
        </w:numPr>
      </w:pPr>
      <w:bookmarkStart w:id="364" w:name="_Toc454188607"/>
      <w:r>
        <w:t xml:space="preserve">Table </w:t>
      </w:r>
      <w:r w:rsidR="001852EA" w:rsidRPr="001B1876">
        <w:fldChar w:fldCharType="begin"/>
      </w:r>
      <w:r w:rsidR="001852EA" w:rsidRPr="001B1876">
        <w:instrText xml:space="preserve"> IF 1 = 1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instrText>" "</w:instrText>
      </w:r>
      <w:r w:rsidR="003E786B">
        <w:fldChar w:fldCharType="begin"/>
      </w:r>
      <w:r w:rsidR="003E786B">
        <w:instrText xml:space="preserve"> STYLEREF "Heading 6" \l \n </w:instrText>
      </w:r>
      <w:r w:rsidR="003E786B">
        <w:fldChar w:fldCharType="separate"/>
      </w:r>
      <w:r w:rsidR="001852EA" w:rsidRPr="001B1876">
        <w:instrText>B</w:instrText>
      </w:r>
      <w:r w:rsidR="003E786B">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fldChar w:fldCharType="begin"/>
      </w:r>
      <w:r w:rsidR="001852EA" w:rsidRPr="001B1876">
        <w:instrText xml:space="preserve"> SEQ Item \* ARABIC \s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3E786B">
        <w:rPr>
          <w:noProof/>
        </w:rPr>
        <w:instrText>3</w:instrText>
      </w:r>
      <w:r w:rsidR="003E786B">
        <w:rPr>
          <w:noProof/>
        </w:rPr>
        <w:fldChar w:fldCharType="end"/>
      </w:r>
      <w:r w:rsidR="001852EA" w:rsidRPr="001B1876">
        <w:instrText xml:space="preserve"> = 0 "" "1"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"6"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w:instrText>
      </w:r>
      <w:r w:rsidR="001852EA" w:rsidRPr="001B1876">
        <w:fldChar w:fldCharType="separate"/>
      </w:r>
      <w:r w:rsidR="003E786B">
        <w:rPr>
          <w:noProof/>
        </w:rPr>
        <w:instrText>4</w:instrText>
      </w:r>
      <w:r w:rsidR="001852EA" w:rsidRPr="001B1876">
        <w:fldChar w:fldCharType="end"/>
      </w:r>
      <w:r w:rsidR="001852EA" w:rsidRPr="001B1876">
        <w:instrText xml:space="preserve">" "" </w:instrText>
      </w:r>
      <w:r w:rsidR="001852EA" w:rsidRPr="001B1876">
        <w:fldChar w:fldCharType="separate"/>
      </w:r>
      <w:bookmarkStart w:id="365" w:name="_Caption6285"/>
      <w:bookmarkStart w:id="366" w:name="_Caption4332"/>
      <w:bookmarkStart w:id="367" w:name="_Caption6146"/>
      <w:bookmarkStart w:id="368" w:name="_Caption1159"/>
      <w:bookmarkStart w:id="369" w:name="_Caption4120"/>
      <w:bookmarkStart w:id="370" w:name="_Caption4258"/>
      <w:bookmarkStart w:id="371" w:name="_Caption9084"/>
      <w:bookmarkStart w:id="372" w:name="_Caption2379"/>
      <w:bookmarkStart w:id="373" w:name="_Caption2598"/>
      <w:bookmarkStart w:id="374" w:name="_Caption7478"/>
      <w:bookmarkStart w:id="375" w:name="_Caption6030"/>
      <w:bookmarkStart w:id="376" w:name="_Caption7415"/>
      <w:bookmarkStart w:id="377" w:name="_Caption6593"/>
      <w:bookmarkStart w:id="378" w:name="_Caption1708"/>
      <w:bookmarkStart w:id="379" w:name="_Caption9262"/>
      <w:bookmarkStart w:id="380" w:name="_Caption6825"/>
      <w:bookmarkStart w:id="381" w:name="_Caption2212"/>
      <w:bookmarkStart w:id="382" w:name="_Caption2669"/>
      <w:bookmarkStart w:id="383" w:name="_Caption3520"/>
      <w:bookmarkStart w:id="384" w:name="_Caption3621"/>
      <w:bookmarkStart w:id="385" w:name="_Caption2268"/>
      <w:bookmarkStart w:id="386" w:name="_Caption2294"/>
      <w:bookmarkStart w:id="387" w:name="_Caption8287"/>
      <w:bookmarkStart w:id="388" w:name="_Caption3342"/>
      <w:bookmarkStart w:id="389" w:name="_Caption4609"/>
      <w:bookmarkStart w:id="390" w:name="_Caption5461"/>
      <w:bookmarkStart w:id="391" w:name="_Caption0908"/>
      <w:bookmarkStart w:id="392" w:name="_Caption3083"/>
      <w:bookmarkStart w:id="393" w:name="_Caption8746"/>
      <w:bookmarkStart w:id="394" w:name="_Caption0671"/>
      <w:bookmarkStart w:id="395" w:name="_Caption9945"/>
      <w:bookmarkStart w:id="396" w:name="_Caption0459"/>
      <w:bookmarkStart w:id="397" w:name="_Caption6298"/>
      <w:bookmarkStart w:id="398" w:name="_Caption3819"/>
      <w:bookmarkStart w:id="399" w:name="_Caption1916"/>
      <w:bookmarkStart w:id="400" w:name="_Caption7672"/>
      <w:bookmarkStart w:id="401" w:name="_Caption6937"/>
      <w:bookmarkStart w:id="402" w:name="_Caption2587"/>
      <w:bookmarkStart w:id="403" w:name="_Caption6365"/>
      <w:bookmarkStart w:id="404" w:name="_Caption2556"/>
      <w:bookmarkStart w:id="405" w:name="_Caption5745"/>
      <w:bookmarkStart w:id="406" w:name="_Caption8317"/>
      <w:bookmarkStart w:id="407" w:name="_Caption1517"/>
      <w:bookmarkStart w:id="408" w:name="_Caption6534"/>
      <w:bookmarkStart w:id="409" w:name="_Caption1541"/>
      <w:bookmarkStart w:id="410" w:name="_Caption2221"/>
      <w:bookmarkStart w:id="411" w:name="_Caption4213"/>
      <w:bookmarkStart w:id="412" w:name="_Caption9343"/>
      <w:bookmarkStart w:id="413" w:name="_Toc438212353"/>
      <w:r w:rsidR="003E786B">
        <w:rPr>
          <w:noProof/>
        </w:rPr>
        <w:t>3</w:t>
      </w:r>
      <w:r w:rsidR="003E786B" w:rsidRPr="001B1876">
        <w:rPr>
          <w:noProof/>
        </w:rPr>
        <w:t>.</w:t>
      </w:r>
      <w:r w:rsidR="003E786B">
        <w:rPr>
          <w:noProof/>
        </w:rPr>
        <w:t>4</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001852EA" w:rsidRPr="001B1876">
        <w:fldChar w:fldCharType="end"/>
      </w:r>
      <w:r w:rsidR="001852EA" w:rsidRPr="001B1876">
        <w:tab/>
        <w:t>Benchmarks for the target of R&amp;D incentives</w:t>
      </w:r>
      <w:bookmarkEnd w:id="364"/>
      <w:bookmarkEnd w:id="413"/>
    </w:p>
    <w:tbl>
      <w:tblPr>
        <w:tblW w:w="0" w:type="auto"/>
        <w:tblInd w:w="57" w:type="dxa"/>
        <w:tblLayout w:type="fixed"/>
        <w:tblLook w:val="04A0" w:firstRow="1" w:lastRow="0" w:firstColumn="1" w:lastColumn="0" w:noHBand="0" w:noVBand="1"/>
      </w:tblPr>
      <w:tblGrid>
        <w:gridCol w:w="1276"/>
        <w:gridCol w:w="1559"/>
        <w:gridCol w:w="2410"/>
        <w:gridCol w:w="7907"/>
      </w:tblGrid>
      <w:tr w:rsidR="001852EA" w:rsidRPr="001B1876" w14:paraId="0AADE2A3" w14:textId="77777777" w:rsidTr="001852EA">
        <w:tc>
          <w:tcPr>
            <w:tcW w:w="12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40E44FC" w14:textId="29B6E9DD" w:rsidR="001852EA" w:rsidRPr="001B1876" w:rsidRDefault="001852EA">
            <w:pPr>
              <w:pStyle w:val="TableTextColumnHeading"/>
            </w:pPr>
            <w:r w:rsidRPr="001B1876">
              <w:t>Subcategory</w:t>
            </w:r>
          </w:p>
        </w:tc>
        <w:tc>
          <w:tcPr>
            <w:tcW w:w="155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27949F8" w14:textId="77777777" w:rsidR="001852EA" w:rsidRPr="001B1876" w:rsidRDefault="001852EA">
            <w:pPr>
              <w:pStyle w:val="TableTextColumnHeading"/>
            </w:pPr>
            <w:r w:rsidRPr="001B1876">
              <w:t>‘Best practice’</w:t>
            </w:r>
          </w:p>
        </w:tc>
        <w:tc>
          <w:tcPr>
            <w:tcW w:w="241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2179872" w14:textId="77777777" w:rsidR="001852EA" w:rsidRPr="001B1876" w:rsidRDefault="001852EA">
            <w:pPr>
              <w:pStyle w:val="TableTextColumnHeading"/>
            </w:pPr>
            <w:r w:rsidRPr="001B1876">
              <w:t>‘Not recommended’ (or ‘neutral’)</w:t>
            </w:r>
          </w:p>
        </w:tc>
        <w:tc>
          <w:tcPr>
            <w:tcW w:w="790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E400FE0" w14:textId="77777777" w:rsidR="001852EA" w:rsidRPr="001B1876" w:rsidRDefault="001852EA">
            <w:pPr>
              <w:pStyle w:val="TableTextColumnHeading"/>
            </w:pPr>
            <w:r w:rsidRPr="001B1876">
              <w:t>Comments</w:t>
            </w:r>
          </w:p>
        </w:tc>
      </w:tr>
      <w:tr w:rsidR="001852EA" w:rsidRPr="001B1876" w14:paraId="1FB5B4BB"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BDC4E06" w14:textId="77777777" w:rsidR="001852EA" w:rsidRPr="001B1876" w:rsidRDefault="001852EA">
            <w:pPr>
              <w:pStyle w:val="TableTextEntries"/>
            </w:pPr>
            <w:r w:rsidRPr="001B1876">
              <w:t>Region</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AA089B" w14:textId="77777777" w:rsidR="001852EA" w:rsidRPr="001B1876" w:rsidRDefault="001852EA">
            <w:pPr>
              <w:pStyle w:val="TableTextEntries"/>
            </w:pPr>
            <w:r w:rsidRPr="001B1876">
              <w:t>No targeting</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1906A3" w14:textId="77777777" w:rsidR="001852EA" w:rsidRPr="001B1876" w:rsidRDefault="001852EA">
            <w:pPr>
              <w:pStyle w:val="TableTextEntries"/>
            </w:pPr>
            <w:r w:rsidRPr="001B1876">
              <w:t>Targeting or different/specific design elements for different regions</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E207D5F" w14:textId="01C713DA" w:rsidR="001852EA" w:rsidRPr="001B1876" w:rsidRDefault="001852EA" w:rsidP="00E50031">
            <w:pPr>
              <w:pStyle w:val="TableListBullet"/>
              <w:numPr>
                <w:ilvl w:val="0"/>
                <w:numId w:val="27"/>
              </w:numPr>
            </w:pPr>
            <w:r w:rsidRPr="001B1876">
              <w:t>Targeting may cause some R&amp;D to switch regions, and may reduce total R&amp;D if this reduces economies of scale</w:t>
            </w:r>
            <w:r w:rsidR="00A035E4">
              <w:t>.</w:t>
            </w:r>
          </w:p>
          <w:p w14:paraId="1F767D68" w14:textId="4D513BDB" w:rsidR="001852EA" w:rsidRPr="001B1876" w:rsidRDefault="001852EA" w:rsidP="00E50031">
            <w:pPr>
              <w:pStyle w:val="TableListBullet"/>
              <w:numPr>
                <w:ilvl w:val="0"/>
                <w:numId w:val="27"/>
              </w:numPr>
            </w:pPr>
            <w:r w:rsidRPr="001B1876">
              <w:t>Targeting may increase administrative and compliance costs</w:t>
            </w:r>
            <w:r w:rsidR="00A035E4">
              <w:t>.</w:t>
            </w:r>
          </w:p>
        </w:tc>
      </w:tr>
      <w:tr w:rsidR="001852EA" w:rsidRPr="001B1876" w14:paraId="67851404"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E33B62" w14:textId="77777777" w:rsidR="001852EA" w:rsidRPr="001B1876" w:rsidRDefault="001852EA">
            <w:pPr>
              <w:pStyle w:val="TableTextEntries"/>
            </w:pPr>
            <w:r w:rsidRPr="001B1876">
              <w:t>Legal form</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069E316" w14:textId="77777777" w:rsidR="001852EA" w:rsidRPr="001B1876" w:rsidRDefault="001852EA">
            <w:pPr>
              <w:pStyle w:val="TableTextEntries"/>
            </w:pPr>
            <w:r w:rsidRPr="001B1876">
              <w:t>Common rate for all entities</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399D94" w14:textId="77777777" w:rsidR="001852EA" w:rsidRPr="001B1876" w:rsidRDefault="001852EA">
            <w:pPr>
              <w:pStyle w:val="TableTextEntries"/>
            </w:pPr>
            <w:r w:rsidRPr="001B1876">
              <w:t>Exclusion of firms with foreign ownership</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5F27C3" w14:textId="6D56ADE7" w:rsidR="001852EA" w:rsidRPr="001B1876" w:rsidRDefault="001852EA" w:rsidP="00661FEE">
            <w:pPr>
              <w:pStyle w:val="TableTextEntries"/>
            </w:pPr>
            <w:r w:rsidRPr="001B1876">
              <w:t xml:space="preserve">Exclusions may reduce </w:t>
            </w:r>
            <w:r w:rsidR="00A035E4">
              <w:t xml:space="preserve">the </w:t>
            </w:r>
            <w:r w:rsidRPr="001B1876">
              <w:t xml:space="preserve">R&amp;D undertaken (generally), and may be particularly harmful if </w:t>
            </w:r>
            <w:r w:rsidR="00A035E4">
              <w:t>they</w:t>
            </w:r>
            <w:r w:rsidR="00A035E4" w:rsidRPr="001B1876">
              <w:t xml:space="preserve"> </w:t>
            </w:r>
            <w:r w:rsidRPr="001B1876">
              <w:t xml:space="preserve">reduce </w:t>
            </w:r>
            <w:r w:rsidR="00A035E4">
              <w:t>foreign direct investment</w:t>
            </w:r>
            <w:r w:rsidRPr="001B1876">
              <w:t xml:space="preserve"> inflows to R&amp;D</w:t>
            </w:r>
            <w:r w:rsidR="00A035E4">
              <w:t>.</w:t>
            </w:r>
          </w:p>
        </w:tc>
      </w:tr>
      <w:tr w:rsidR="001852EA" w:rsidRPr="001B1876" w14:paraId="177E4A56"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75DD5C9" w14:textId="77777777" w:rsidR="001852EA" w:rsidRPr="001B1876" w:rsidRDefault="001852EA">
            <w:pPr>
              <w:pStyle w:val="TableTextEntries"/>
            </w:pPr>
            <w:r w:rsidRPr="001B1876">
              <w:t>Firm size</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5DF7548" w14:textId="77777777" w:rsidR="001852EA" w:rsidRPr="001B1876" w:rsidRDefault="001852EA">
            <w:pPr>
              <w:pStyle w:val="TableTextEntries"/>
            </w:pPr>
            <w:r w:rsidRPr="001B1876">
              <w:t>No targeting on firm size</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A32F56" w14:textId="77777777" w:rsidR="001852EA" w:rsidRPr="001B1876" w:rsidRDefault="001852EA">
            <w:pPr>
              <w:pStyle w:val="TableTextEntries"/>
            </w:pPr>
            <w:r w:rsidRPr="001B1876">
              <w:t>Neutral: targeting of SMEs</w:t>
            </w:r>
          </w:p>
          <w:p w14:paraId="375BCA76" w14:textId="315A6F54" w:rsidR="001852EA" w:rsidRPr="001B1876" w:rsidRDefault="001852EA" w:rsidP="00BB0463">
            <w:pPr>
              <w:pStyle w:val="TableTextEntries"/>
            </w:pPr>
            <w:r w:rsidRPr="001B1876">
              <w:t>Not recomm</w:t>
            </w:r>
            <w:r w:rsidR="00CD7193">
              <w:t>ended</w:t>
            </w:r>
            <w:r w:rsidRPr="001B1876">
              <w:t>: Targeting at different large, multinational firms</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72F100" w14:textId="77777777" w:rsidR="001852EA" w:rsidRPr="001B1876" w:rsidRDefault="001852EA">
            <w:pPr>
              <w:pStyle w:val="TableTextEntries"/>
            </w:pPr>
            <w:r w:rsidRPr="001B1876">
              <w:t xml:space="preserve">Helping </w:t>
            </w:r>
            <w:r w:rsidRPr="00661FEE">
              <w:rPr>
                <w:szCs w:val="19"/>
              </w:rPr>
              <w:t>small</w:t>
            </w:r>
            <w:r w:rsidRPr="001B1876">
              <w:t xml:space="preserve"> firms is not necessarily desirable:</w:t>
            </w:r>
          </w:p>
          <w:p w14:paraId="6F94688F" w14:textId="0E56D275" w:rsidR="001852EA" w:rsidRPr="001B1876" w:rsidRDefault="00A035E4" w:rsidP="00E50031">
            <w:pPr>
              <w:pStyle w:val="TableListBullet"/>
              <w:numPr>
                <w:ilvl w:val="0"/>
                <w:numId w:val="27"/>
              </w:numPr>
            </w:pPr>
            <w:r>
              <w:t>There is o</w:t>
            </w:r>
            <w:r w:rsidR="001852EA" w:rsidRPr="001B1876">
              <w:t>nly mixed evidence that small firms respond more to incentives than large firms</w:t>
            </w:r>
            <w:r>
              <w:t>.</w:t>
            </w:r>
          </w:p>
          <w:p w14:paraId="2B7C34CE" w14:textId="3C6A5DCF" w:rsidR="001852EA" w:rsidRPr="001B1876" w:rsidRDefault="001852EA" w:rsidP="00E50031">
            <w:pPr>
              <w:pStyle w:val="TableListBullet"/>
              <w:numPr>
                <w:ilvl w:val="0"/>
                <w:numId w:val="27"/>
              </w:numPr>
            </w:pPr>
            <w:r w:rsidRPr="001B1876">
              <w:t>Spillovers for large firms are potentially larger</w:t>
            </w:r>
            <w:r w:rsidR="00A035E4">
              <w:t>.</w:t>
            </w:r>
          </w:p>
          <w:p w14:paraId="57028A3E" w14:textId="77777777" w:rsidR="001852EA" w:rsidRPr="001B1876" w:rsidRDefault="001852EA">
            <w:pPr>
              <w:pStyle w:val="TableTextEntries"/>
            </w:pPr>
            <w:r w:rsidRPr="001B1876">
              <w:t>Large firms have better access to finance and therefore should not be targeted.</w:t>
            </w:r>
          </w:p>
        </w:tc>
      </w:tr>
      <w:tr w:rsidR="001852EA" w:rsidRPr="001B1876" w14:paraId="46513F25"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F6889A" w14:textId="77777777" w:rsidR="001852EA" w:rsidRPr="001B1876" w:rsidRDefault="001852EA">
            <w:pPr>
              <w:pStyle w:val="TableTextEntries"/>
            </w:pPr>
            <w:r w:rsidRPr="001B1876">
              <w:t>Field/type of technology</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E3611A" w14:textId="77777777" w:rsidR="001852EA" w:rsidRPr="001B1876" w:rsidRDefault="001852EA">
            <w:pPr>
              <w:pStyle w:val="TableTextEntries"/>
            </w:pPr>
            <w:r w:rsidRPr="001B1876">
              <w:t>No targeting</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10DE29" w14:textId="77777777" w:rsidR="001852EA" w:rsidRPr="001B1876" w:rsidRDefault="001852EA">
            <w:pPr>
              <w:pStyle w:val="TableTextEntries"/>
            </w:pPr>
            <w:r w:rsidRPr="001B1876">
              <w:t>Targeting</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E27C22F" w14:textId="7E779992" w:rsidR="001852EA" w:rsidRPr="001B1876" w:rsidRDefault="00A035E4" w:rsidP="00BB0463">
            <w:pPr>
              <w:pStyle w:val="TableTextEntries"/>
            </w:pPr>
            <w:r>
              <w:t>There is n</w:t>
            </w:r>
            <w:r w:rsidR="001852EA" w:rsidRPr="001B1876">
              <w:t>o clear evidence that spillovers are different across different sectors/technologies</w:t>
            </w:r>
            <w:r>
              <w:t>.</w:t>
            </w:r>
          </w:p>
        </w:tc>
      </w:tr>
      <w:tr w:rsidR="001852EA" w:rsidRPr="001B1876" w14:paraId="57F0C534"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F03F84" w14:textId="77777777" w:rsidR="001852EA" w:rsidRPr="001B1876" w:rsidRDefault="001852EA">
            <w:pPr>
              <w:pStyle w:val="TableTextEntries"/>
            </w:pPr>
            <w:r w:rsidRPr="001B1876">
              <w:t xml:space="preserve">Firm age </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CC172F5" w14:textId="77777777" w:rsidR="001852EA" w:rsidRPr="001B1876" w:rsidRDefault="001852EA">
            <w:pPr>
              <w:pStyle w:val="TableTextEntries"/>
            </w:pPr>
            <w:r w:rsidRPr="001B1876">
              <w:t>Target young firms</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641034" w14:textId="77777777" w:rsidR="001852EA" w:rsidRPr="001B1876" w:rsidRDefault="001852EA">
            <w:pPr>
              <w:pStyle w:val="TableTextEntries"/>
            </w:pPr>
            <w:r w:rsidRPr="001B1876">
              <w:t>Neutral: no targeting</w:t>
            </w:r>
          </w:p>
          <w:p w14:paraId="0DCE3D49" w14:textId="641DAD98" w:rsidR="001852EA" w:rsidRPr="001B1876" w:rsidRDefault="001852EA">
            <w:pPr>
              <w:pStyle w:val="TableTextEntries"/>
            </w:pPr>
            <w:r w:rsidRPr="001B1876">
              <w:t>Not recomm</w:t>
            </w:r>
            <w:r w:rsidR="00CD7193">
              <w:t>ended</w:t>
            </w:r>
            <w:r w:rsidRPr="001B1876">
              <w:t xml:space="preserve">: </w:t>
            </w:r>
            <w:r w:rsidR="00A035E4">
              <w:t>t</w:t>
            </w:r>
            <w:r w:rsidRPr="001B1876">
              <w:t>arget incumbents</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C11DB4F" w14:textId="53435574" w:rsidR="001852EA" w:rsidRPr="001B1876" w:rsidRDefault="001852EA" w:rsidP="00E50031">
            <w:pPr>
              <w:pStyle w:val="TableListBullet"/>
              <w:numPr>
                <w:ilvl w:val="0"/>
                <w:numId w:val="27"/>
              </w:numPr>
            </w:pPr>
            <w:r w:rsidRPr="001B1876">
              <w:t>Young firms face more difficulties obtaining finance for R&amp;D; targeting helps to alleviate this</w:t>
            </w:r>
            <w:r w:rsidR="00A035E4">
              <w:t>.</w:t>
            </w:r>
          </w:p>
          <w:p w14:paraId="14172B9C" w14:textId="619992B5" w:rsidR="001852EA" w:rsidRPr="001B1876" w:rsidRDefault="001852EA" w:rsidP="00661FEE">
            <w:pPr>
              <w:pStyle w:val="TableListBullet"/>
              <w:numPr>
                <w:ilvl w:val="0"/>
                <w:numId w:val="27"/>
              </w:numPr>
            </w:pPr>
            <w:r w:rsidRPr="001B1876">
              <w:t xml:space="preserve">Supporting large firms reduces incentives for new firms to innovate, </w:t>
            </w:r>
            <w:r w:rsidR="00A035E4">
              <w:t>reducing</w:t>
            </w:r>
            <w:r w:rsidR="00A035E4" w:rsidRPr="001B1876">
              <w:t xml:space="preserve"> </w:t>
            </w:r>
            <w:r w:rsidRPr="001B1876">
              <w:t>competition</w:t>
            </w:r>
            <w:r w:rsidR="00A035E4">
              <w:t>.</w:t>
            </w:r>
            <w:r w:rsidRPr="001B1876">
              <w:t xml:space="preserve"> </w:t>
            </w:r>
          </w:p>
        </w:tc>
      </w:tr>
      <w:tr w:rsidR="001852EA" w:rsidRPr="001B1876" w14:paraId="0D2A4C2F"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ACA4B4F" w14:textId="77777777" w:rsidR="001852EA" w:rsidRPr="001B1876" w:rsidRDefault="001852EA">
            <w:pPr>
              <w:pStyle w:val="TableTextEntries"/>
            </w:pPr>
            <w:r w:rsidRPr="001B1876">
              <w:t>Minimum R&amp;D expenditure</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DB7F35C" w14:textId="77777777" w:rsidR="001852EA" w:rsidRPr="001B1876" w:rsidRDefault="001852EA">
            <w:pPr>
              <w:pStyle w:val="TableTextEntries"/>
            </w:pPr>
            <w:r w:rsidRPr="001B1876">
              <w:t>No minimum</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FFEC36" w14:textId="77777777" w:rsidR="001852EA" w:rsidRPr="001B1876" w:rsidRDefault="001852EA">
            <w:pPr>
              <w:pStyle w:val="TableTextEntries"/>
            </w:pPr>
            <w:r w:rsidRPr="001B1876">
              <w:t>A very high expenditure threshold</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159AA7" w14:textId="5B9E1892" w:rsidR="001852EA" w:rsidRPr="001B1876" w:rsidRDefault="001852EA" w:rsidP="00E50031">
            <w:pPr>
              <w:pStyle w:val="TableListBullet"/>
              <w:numPr>
                <w:ilvl w:val="0"/>
                <w:numId w:val="27"/>
              </w:numPr>
            </w:pPr>
            <w:r w:rsidRPr="001B1876">
              <w:t>Minimum expenditure requirements may bias incentive</w:t>
            </w:r>
            <w:r w:rsidR="00A035E4">
              <w:t>s</w:t>
            </w:r>
            <w:r w:rsidRPr="001B1876">
              <w:t xml:space="preserve"> against small/young firms, </w:t>
            </w:r>
            <w:r w:rsidR="00A035E4">
              <w:t>in which</w:t>
            </w:r>
            <w:r w:rsidR="00A035E4" w:rsidRPr="001B1876">
              <w:t xml:space="preserve"> </w:t>
            </w:r>
            <w:r w:rsidRPr="001B1876">
              <w:t xml:space="preserve">R&amp;D budgets may be lower; </w:t>
            </w:r>
            <w:r w:rsidR="00A035E4">
              <w:t xml:space="preserve">they </w:t>
            </w:r>
            <w:r w:rsidRPr="001B1876">
              <w:t>may favour larger companies and reduce competition</w:t>
            </w:r>
            <w:r w:rsidR="00A035E4">
              <w:t>.</w:t>
            </w:r>
          </w:p>
          <w:p w14:paraId="1CDAB3A4" w14:textId="48576A7A" w:rsidR="001852EA" w:rsidRPr="001B1876" w:rsidRDefault="001852EA" w:rsidP="00E50031">
            <w:pPr>
              <w:pStyle w:val="TableListBullet"/>
              <w:numPr>
                <w:ilvl w:val="0"/>
                <w:numId w:val="27"/>
              </w:numPr>
            </w:pPr>
            <w:r w:rsidRPr="001B1876">
              <w:t xml:space="preserve">Minimum expenditure requirements may reduce administration costs of </w:t>
            </w:r>
            <w:r w:rsidR="00A035E4">
              <w:t xml:space="preserve">the </w:t>
            </w:r>
            <w:r w:rsidRPr="001B1876">
              <w:t>program</w:t>
            </w:r>
            <w:r w:rsidR="00967DCE" w:rsidRPr="001B1876">
              <w:t>me</w:t>
            </w:r>
            <w:r w:rsidRPr="001B1876">
              <w:t xml:space="preserve"> (in terms of per dollar of tax offset provided)</w:t>
            </w:r>
            <w:r w:rsidR="00A035E4">
              <w:t>.</w:t>
            </w:r>
          </w:p>
        </w:tc>
      </w:tr>
      <w:tr w:rsidR="001852EA" w:rsidRPr="001B1876" w14:paraId="3CC1C9C7"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AB963FE" w14:textId="77777777" w:rsidR="001852EA" w:rsidRPr="001B1876" w:rsidRDefault="001852EA">
            <w:pPr>
              <w:pStyle w:val="TableTextEntries"/>
            </w:pPr>
            <w:r w:rsidRPr="001B1876">
              <w:t>Brackets and ceilings on R&amp;D expenditure</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53DD49A" w14:textId="77777777" w:rsidR="001852EA" w:rsidRPr="001B1876" w:rsidRDefault="001852EA">
            <w:pPr>
              <w:pStyle w:val="TableTextEntries"/>
            </w:pPr>
            <w:r w:rsidRPr="001B1876">
              <w:t>No brackets</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11DCCE" w14:textId="77777777" w:rsidR="001852EA" w:rsidRPr="001B1876" w:rsidRDefault="001852EA">
            <w:pPr>
              <w:pStyle w:val="TableTextEntries"/>
            </w:pPr>
            <w:r w:rsidRPr="001B1876">
              <w:t>Neutral: ceilings</w:t>
            </w:r>
          </w:p>
          <w:p w14:paraId="5850A1E7" w14:textId="30F8689B" w:rsidR="001852EA" w:rsidRPr="001B1876" w:rsidRDefault="001852EA" w:rsidP="00BB0463">
            <w:pPr>
              <w:pStyle w:val="TableTextEntries"/>
            </w:pPr>
            <w:r w:rsidRPr="001B1876">
              <w:t>Not recomm</w:t>
            </w:r>
            <w:r w:rsidR="00CD7193">
              <w:t>ended</w:t>
            </w:r>
            <w:r w:rsidRPr="001B1876">
              <w:t xml:space="preserve">: </w:t>
            </w:r>
            <w:r w:rsidR="00A035E4">
              <w:t>l</w:t>
            </w:r>
            <w:r w:rsidRPr="001B1876">
              <w:t>ower rate for smaller amounts</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5FF74E" w14:textId="77777777" w:rsidR="001852EA" w:rsidRPr="001B1876" w:rsidRDefault="001852EA">
            <w:pPr>
              <w:pStyle w:val="TableTextEntries"/>
            </w:pPr>
            <w:r w:rsidRPr="001B1876">
              <w:t>Brackets and ceilings on expenditure:</w:t>
            </w:r>
          </w:p>
          <w:p w14:paraId="049F43C1" w14:textId="44D1C658" w:rsidR="001852EA" w:rsidRPr="001B1876" w:rsidRDefault="001852EA" w:rsidP="00E50031">
            <w:pPr>
              <w:pStyle w:val="TableListBullet"/>
              <w:numPr>
                <w:ilvl w:val="0"/>
                <w:numId w:val="27"/>
              </w:numPr>
            </w:pPr>
            <w:r w:rsidRPr="001B1876">
              <w:t>indirectly target firm size (as R&amp;D for small firms tends to be relatively small)</w:t>
            </w:r>
            <w:r w:rsidR="00CD7193">
              <w:t>,</w:t>
            </w:r>
            <w:r w:rsidRPr="001B1876">
              <w:t xml:space="preserve"> and there is no justification for this</w:t>
            </w:r>
          </w:p>
          <w:p w14:paraId="6CF70379" w14:textId="05232B8F" w:rsidR="001852EA" w:rsidRPr="001B1876" w:rsidRDefault="001852EA" w:rsidP="00E50031">
            <w:pPr>
              <w:pStyle w:val="TableListBullet"/>
              <w:numPr>
                <w:ilvl w:val="0"/>
                <w:numId w:val="27"/>
              </w:numPr>
            </w:pPr>
            <w:r w:rsidRPr="001B1876">
              <w:t xml:space="preserve">may distort R&amp;D planning by firms, as there is </w:t>
            </w:r>
            <w:r w:rsidR="00A035E4">
              <w:t xml:space="preserve">an </w:t>
            </w:r>
            <w:r w:rsidRPr="001B1876">
              <w:t>incentive to time R&amp;D spending so as to maximise tax benefits</w:t>
            </w:r>
            <w:r w:rsidR="00A035E4">
              <w:t>.</w:t>
            </w:r>
          </w:p>
          <w:p w14:paraId="5B4D3A48" w14:textId="1CC1F2E3" w:rsidR="001852EA" w:rsidRPr="001B1876" w:rsidRDefault="001852EA">
            <w:pPr>
              <w:pStyle w:val="TableTextEntries"/>
            </w:pPr>
            <w:r w:rsidRPr="001B1876">
              <w:t>Ceilings are treated as neutral</w:t>
            </w:r>
            <w:r w:rsidR="00A035E4">
              <w:t>,</w:t>
            </w:r>
            <w:r w:rsidRPr="001B1876">
              <w:t xml:space="preserve"> as they have the practical advantage of helping to control the budget of the program</w:t>
            </w:r>
            <w:r w:rsidR="00967DCE" w:rsidRPr="001B1876">
              <w:t>me</w:t>
            </w:r>
            <w:r w:rsidR="00A035E4">
              <w:t>.</w:t>
            </w:r>
          </w:p>
        </w:tc>
      </w:tr>
      <w:tr w:rsidR="001852EA" w:rsidRPr="001B1876" w14:paraId="68661F45" w14:textId="77777777" w:rsidTr="001852EA">
        <w:tc>
          <w:tcPr>
            <w:tcW w:w="12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166A72A" w14:textId="3EB2F51C" w:rsidR="001852EA" w:rsidRPr="001B1876" w:rsidRDefault="001852EA">
            <w:pPr>
              <w:pStyle w:val="TableTextColumnHeading"/>
            </w:pPr>
            <w:r w:rsidRPr="001B1876">
              <w:t>Subcategory</w:t>
            </w:r>
          </w:p>
        </w:tc>
        <w:tc>
          <w:tcPr>
            <w:tcW w:w="155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A27E83A" w14:textId="77777777" w:rsidR="001852EA" w:rsidRPr="001B1876" w:rsidRDefault="001852EA">
            <w:pPr>
              <w:pStyle w:val="TableTextColumnHeading"/>
            </w:pPr>
            <w:r w:rsidRPr="001B1876">
              <w:t>‘Best practice’</w:t>
            </w:r>
          </w:p>
        </w:tc>
        <w:tc>
          <w:tcPr>
            <w:tcW w:w="241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804B730" w14:textId="77777777" w:rsidR="001852EA" w:rsidRPr="001B1876" w:rsidRDefault="001852EA">
            <w:pPr>
              <w:pStyle w:val="TableTextColumnHeading"/>
            </w:pPr>
            <w:r w:rsidRPr="001B1876">
              <w:t>‘Not recommended’ (or ‘neutral’)</w:t>
            </w:r>
          </w:p>
        </w:tc>
        <w:tc>
          <w:tcPr>
            <w:tcW w:w="790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7F4762B" w14:textId="77777777" w:rsidR="001852EA" w:rsidRPr="001B1876" w:rsidRDefault="001852EA">
            <w:pPr>
              <w:pStyle w:val="TableTextColumnHeading"/>
            </w:pPr>
            <w:r w:rsidRPr="001B1876">
              <w:t>Comments</w:t>
            </w:r>
          </w:p>
        </w:tc>
      </w:tr>
      <w:tr w:rsidR="001852EA" w:rsidRPr="001B1876" w14:paraId="384373F9"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CA7721" w14:textId="77777777" w:rsidR="001852EA" w:rsidRPr="001B1876" w:rsidRDefault="001852EA">
            <w:pPr>
              <w:pStyle w:val="TableTextEntries"/>
            </w:pPr>
            <w:r w:rsidRPr="001B1876">
              <w:t>‘Negative tax’ (refunds)</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48F764" w14:textId="77777777" w:rsidR="001852EA" w:rsidRPr="001B1876" w:rsidRDefault="001852EA">
            <w:pPr>
              <w:pStyle w:val="TableTextEntries"/>
            </w:pPr>
            <w:r w:rsidRPr="001B1876">
              <w:t>For young firms</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479F55" w14:textId="77777777" w:rsidR="001852EA" w:rsidRPr="001B1876" w:rsidRDefault="001852EA">
            <w:pPr>
              <w:pStyle w:val="TableTextEntries"/>
            </w:pPr>
            <w:r w:rsidRPr="001B1876">
              <w:t>No negative tax</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B837D9" w14:textId="1DD70D57" w:rsidR="001852EA" w:rsidRPr="001B1876" w:rsidRDefault="001852EA" w:rsidP="00BB0463">
            <w:pPr>
              <w:pStyle w:val="TableTextEntries"/>
            </w:pPr>
            <w:r w:rsidRPr="001B1876">
              <w:t xml:space="preserve">A ‘negative tax’ involves cash refunds when a firm undertakes R&amp;D but does not make a profit. This is likely to be particularly beneficial </w:t>
            </w:r>
            <w:r w:rsidR="00661FEE">
              <w:t>for</w:t>
            </w:r>
            <w:r w:rsidR="00661FEE" w:rsidRPr="001B1876">
              <w:t xml:space="preserve"> </w:t>
            </w:r>
            <w:r w:rsidRPr="001B1876">
              <w:t>young firms, wh</w:t>
            </w:r>
            <w:r w:rsidR="00CD7193">
              <w:t>ich</w:t>
            </w:r>
            <w:r w:rsidRPr="001B1876">
              <w:t xml:space="preserve"> may not be profitable initially. </w:t>
            </w:r>
          </w:p>
        </w:tc>
      </w:tr>
      <w:tr w:rsidR="001852EA" w:rsidRPr="001B1876" w14:paraId="4CAE0566" w14:textId="77777777" w:rsidTr="001852EA">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C4DFC4" w14:textId="5E27836B" w:rsidR="001852EA" w:rsidRPr="001B1876" w:rsidRDefault="001852EA">
            <w:pPr>
              <w:pStyle w:val="TableTextEntries"/>
            </w:pPr>
            <w:r w:rsidRPr="001B1876">
              <w:t>Carryover provisions (carry over tax losses)</w:t>
            </w:r>
          </w:p>
        </w:tc>
        <w:tc>
          <w:tcPr>
            <w:tcW w:w="155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1C9208B" w14:textId="77777777" w:rsidR="001852EA" w:rsidRPr="001B1876" w:rsidRDefault="001852EA">
            <w:pPr>
              <w:pStyle w:val="TableTextEntries"/>
            </w:pPr>
            <w:r w:rsidRPr="001B1876">
              <w:t>Yes</w:t>
            </w:r>
          </w:p>
        </w:tc>
        <w:tc>
          <w:tcPr>
            <w:tcW w:w="24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BF25322" w14:textId="77777777" w:rsidR="001852EA" w:rsidRPr="001B1876" w:rsidRDefault="001852EA">
            <w:pPr>
              <w:pStyle w:val="TableTextEntries"/>
            </w:pPr>
            <w:r w:rsidRPr="001B1876">
              <w:t>No</w:t>
            </w:r>
          </w:p>
        </w:tc>
        <w:tc>
          <w:tcPr>
            <w:tcW w:w="790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6C02A3" w14:textId="2CE97E48" w:rsidR="001852EA" w:rsidRPr="001B1876" w:rsidRDefault="001852EA" w:rsidP="00661FEE">
            <w:pPr>
              <w:pStyle w:val="TableTextEntries"/>
            </w:pPr>
            <w:r w:rsidRPr="001B1876">
              <w:t>Carryover provisions allow firms to take full advantage of the incentive and may increase flexibility in R&amp;D expenditure decisions, as there can be a considerable lag between R&amp;D and generated profits.</w:t>
            </w:r>
          </w:p>
        </w:tc>
      </w:tr>
      <w:tr w:rsidR="001852EA" w:rsidRPr="001B1876" w14:paraId="20A60B93" w14:textId="77777777" w:rsidTr="001852EA">
        <w:tc>
          <w:tcPr>
            <w:tcW w:w="12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B120042" w14:textId="149E64E7" w:rsidR="001852EA" w:rsidRPr="001B1876" w:rsidRDefault="001852EA" w:rsidP="00661FEE">
            <w:pPr>
              <w:pStyle w:val="TableTextEntries"/>
            </w:pPr>
            <w:r w:rsidRPr="001B1876">
              <w:t>Collaboration</w:t>
            </w:r>
            <w:r w:rsidRPr="00D53C14">
              <w:rPr>
                <w:vertAlign w:val="superscript"/>
              </w:rPr>
              <w:t>a</w:t>
            </w:r>
          </w:p>
        </w:tc>
        <w:tc>
          <w:tcPr>
            <w:tcW w:w="155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CA0B487" w14:textId="1B91B61B" w:rsidR="001852EA" w:rsidRPr="001B1876" w:rsidRDefault="001852EA">
            <w:pPr>
              <w:pStyle w:val="TableTextEntries"/>
            </w:pPr>
            <w:r w:rsidRPr="001B1876">
              <w:t>Incentive for collaboration with public institutes</w:t>
            </w:r>
          </w:p>
        </w:tc>
        <w:tc>
          <w:tcPr>
            <w:tcW w:w="2410"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C3A5CA3" w14:textId="77777777" w:rsidR="001852EA" w:rsidRPr="001B1876" w:rsidRDefault="001852EA">
            <w:pPr>
              <w:pStyle w:val="TableTextEntries"/>
            </w:pPr>
            <w:r w:rsidRPr="001B1876">
              <w:t>Upstream R&amp;D cooperation between large competitors</w:t>
            </w:r>
          </w:p>
        </w:tc>
        <w:tc>
          <w:tcPr>
            <w:tcW w:w="790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6009888" w14:textId="6DA51338" w:rsidR="001852EA" w:rsidRPr="001B1876" w:rsidRDefault="001852EA" w:rsidP="00E50031">
            <w:pPr>
              <w:pStyle w:val="TableListBullet"/>
              <w:numPr>
                <w:ilvl w:val="0"/>
                <w:numId w:val="27"/>
              </w:numPr>
            </w:pPr>
            <w:r w:rsidRPr="001B1876">
              <w:t>Collaboration with public research institutes may increase spillovers because results are more likely to be published</w:t>
            </w:r>
            <w:r w:rsidR="00661FEE">
              <w:t>.</w:t>
            </w:r>
          </w:p>
          <w:p w14:paraId="4FE85F8A" w14:textId="4003E886" w:rsidR="001852EA" w:rsidRPr="001B1876" w:rsidRDefault="001852EA" w:rsidP="00BB0463">
            <w:pPr>
              <w:pStyle w:val="TableListBullet"/>
              <w:numPr>
                <w:ilvl w:val="0"/>
                <w:numId w:val="27"/>
              </w:numPr>
            </w:pPr>
            <w:r w:rsidRPr="001B1876">
              <w:t xml:space="preserve">Collaboration between incumbents </w:t>
            </w:r>
            <w:r w:rsidR="00CD7193">
              <w:t>might</w:t>
            </w:r>
            <w:r w:rsidR="00CD7193" w:rsidRPr="001B1876">
              <w:t xml:space="preserve"> </w:t>
            </w:r>
            <w:r w:rsidRPr="001B1876">
              <w:t>not increase spillovers and may reduce competitive pressure</w:t>
            </w:r>
            <w:r w:rsidR="00661FEE">
              <w:t>.</w:t>
            </w:r>
          </w:p>
        </w:tc>
      </w:tr>
    </w:tbl>
    <w:p w14:paraId="1D16C319" w14:textId="1A4E685A" w:rsidR="001852EA" w:rsidRPr="001B1876" w:rsidRDefault="001852EA" w:rsidP="001852EA">
      <w:pPr>
        <w:pStyle w:val="Note"/>
      </w:pPr>
      <w:r w:rsidRPr="001B1876">
        <w:rPr>
          <w:rStyle w:val="NoteLabel"/>
        </w:rPr>
        <w:t>a</w:t>
      </w:r>
      <w:r w:rsidRPr="001B1876">
        <w:t xml:space="preserve"> Not included in numerical benchmarking exercise</w:t>
      </w:r>
      <w:r w:rsidR="00CD7193">
        <w:t>.</w:t>
      </w:r>
    </w:p>
    <w:p w14:paraId="0D474E82" w14:textId="4F539FB6" w:rsidR="001852EA" w:rsidRPr="001B1876" w:rsidRDefault="001852EA" w:rsidP="001852EA">
      <w:pPr>
        <w:pStyle w:val="Note"/>
      </w:pPr>
      <w:r w:rsidRPr="001B1876">
        <w:rPr>
          <w:i/>
        </w:rPr>
        <w:t>Source</w:t>
      </w:r>
      <w:r w:rsidR="00661FEE">
        <w:rPr>
          <w:i/>
        </w:rPr>
        <w:t>s</w:t>
      </w:r>
      <w:r w:rsidRPr="001B1876">
        <w:rPr>
          <w:i/>
        </w:rPr>
        <w:t>:</w:t>
      </w:r>
      <w:r w:rsidRPr="001B1876">
        <w:t xml:space="preserve"> EC (2014); The CIE</w:t>
      </w:r>
      <w:r w:rsidR="00661FEE">
        <w:t>.</w:t>
      </w:r>
    </w:p>
    <w:p w14:paraId="039B7C17" w14:textId="17DB76DE" w:rsidR="001852EA" w:rsidRPr="001B1876" w:rsidRDefault="001D23F8" w:rsidP="00D4098B">
      <w:pPr>
        <w:pStyle w:val="Caption"/>
        <w:numPr>
          <w:ilvl w:val="0"/>
          <w:numId w:val="22"/>
        </w:numPr>
      </w:pPr>
      <w:bookmarkStart w:id="414" w:name="_Toc454188608"/>
      <w:r>
        <w:t xml:space="preserve">Table </w:t>
      </w:r>
      <w:r w:rsidR="001852EA" w:rsidRPr="001B1876">
        <w:fldChar w:fldCharType="begin"/>
      </w:r>
      <w:r w:rsidR="001852EA" w:rsidRPr="001B1876">
        <w:instrText xml:space="preserve"> IF 1 = 1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instrText>" "</w:instrText>
      </w:r>
      <w:r w:rsidR="003E786B">
        <w:fldChar w:fldCharType="begin"/>
      </w:r>
      <w:r w:rsidR="003E786B">
        <w:instrText xml:space="preserve"> STYLEREF "Heading 6" \l \n </w:instrText>
      </w:r>
      <w:r w:rsidR="003E786B">
        <w:fldChar w:fldCharType="separate"/>
      </w:r>
      <w:r w:rsidR="001852EA" w:rsidRPr="001B1876">
        <w:instrText>B</w:instrText>
      </w:r>
      <w:r w:rsidR="003E786B">
        <w:fldChar w:fldCharType="end"/>
      </w:r>
      <w:r w:rsidR="001852EA" w:rsidRPr="001B1876">
        <w:instrText xml:space="preserve">." </w:instrText>
      </w:r>
      <w:r w:rsidR="001852EA" w:rsidRPr="001B1876">
        <w:fldChar w:fldCharType="separate"/>
      </w:r>
      <w:r w:rsidR="003E786B">
        <w:rPr>
          <w:noProof/>
        </w:rPr>
        <w:instrText>3</w:instrText>
      </w:r>
      <w:r w:rsidR="003E786B" w:rsidRPr="001B1876">
        <w:rPr>
          <w:noProof/>
        </w:rPr>
        <w:instrText>.</w:instrText>
      </w:r>
      <w:r w:rsidR="001852EA" w:rsidRPr="001B1876">
        <w:fldChar w:fldCharType="end"/>
      </w:r>
      <w:r w:rsidR="001852EA" w:rsidRPr="001B1876">
        <w:fldChar w:fldCharType="begin"/>
      </w:r>
      <w:r w:rsidR="001852EA" w:rsidRPr="001B1876">
        <w:instrText xml:space="preserve"> SEQ Item \* ARABIC \s </w:instrText>
      </w:r>
      <w:r w:rsidR="001852EA" w:rsidRPr="001B1876">
        <w:fldChar w:fldCharType="begin"/>
      </w:r>
      <w:r w:rsidR="001852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852EA" w:rsidRPr="001B1876">
        <w:instrText xml:space="preserve"> = 0 "</w:instrText>
      </w:r>
      <w:r w:rsidR="001852EA" w:rsidRPr="001B1876">
        <w:fldChar w:fldCharType="begin"/>
      </w:r>
      <w:r w:rsidR="001852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1852EA" w:rsidRPr="001B1876">
        <w:instrText xml:space="preserve"> = 0 "" "1"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"6" </w:instrText>
      </w:r>
      <w:r w:rsidR="001852EA" w:rsidRPr="001B1876">
        <w:fldChar w:fldCharType="separate"/>
      </w:r>
      <w:r w:rsidR="003E786B" w:rsidRPr="001B1876">
        <w:rPr>
          <w:noProof/>
        </w:rPr>
        <w:instrText>1</w:instrText>
      </w:r>
      <w:r w:rsidR="001852EA" w:rsidRPr="001B1876">
        <w:fldChar w:fldCharType="end"/>
      </w:r>
      <w:r w:rsidR="001852EA" w:rsidRPr="001B1876">
        <w:instrText xml:space="preserve"> </w:instrText>
      </w:r>
      <w:r w:rsidR="001852EA" w:rsidRPr="001B1876">
        <w:fldChar w:fldCharType="separate"/>
      </w:r>
      <w:r w:rsidR="003E786B">
        <w:rPr>
          <w:noProof/>
        </w:rPr>
        <w:instrText>5</w:instrText>
      </w:r>
      <w:r w:rsidR="001852EA" w:rsidRPr="001B1876">
        <w:fldChar w:fldCharType="end"/>
      </w:r>
      <w:r w:rsidR="001852EA" w:rsidRPr="001B1876">
        <w:instrText xml:space="preserve">" "" </w:instrText>
      </w:r>
      <w:r w:rsidR="001852EA" w:rsidRPr="001B1876">
        <w:fldChar w:fldCharType="separate"/>
      </w:r>
      <w:bookmarkStart w:id="415" w:name="_Caption4129"/>
      <w:bookmarkStart w:id="416" w:name="_Caption0307"/>
      <w:bookmarkStart w:id="417" w:name="_Caption9224"/>
      <w:bookmarkStart w:id="418" w:name="_Caption6729"/>
      <w:bookmarkStart w:id="419" w:name="_Caption4600"/>
      <w:bookmarkStart w:id="420" w:name="_Caption4370"/>
      <w:bookmarkStart w:id="421" w:name="_Caption6619"/>
      <w:bookmarkStart w:id="422" w:name="_Caption1354"/>
      <w:bookmarkStart w:id="423" w:name="_Caption6051"/>
      <w:bookmarkStart w:id="424" w:name="_Caption1466"/>
      <w:bookmarkStart w:id="425" w:name="_Caption2816"/>
      <w:bookmarkStart w:id="426" w:name="_Caption9844"/>
      <w:bookmarkStart w:id="427" w:name="_Caption3073"/>
      <w:bookmarkStart w:id="428" w:name="_Caption8680"/>
      <w:bookmarkStart w:id="429" w:name="_Caption3880"/>
      <w:bookmarkStart w:id="430" w:name="_Caption4069"/>
      <w:bookmarkStart w:id="431" w:name="_Caption9919"/>
      <w:bookmarkStart w:id="432" w:name="_Caption9910"/>
      <w:bookmarkStart w:id="433" w:name="_Caption5928"/>
      <w:bookmarkStart w:id="434" w:name="_Caption8719"/>
      <w:bookmarkStart w:id="435" w:name="_Caption1449"/>
      <w:bookmarkStart w:id="436" w:name="_Caption6490"/>
      <w:bookmarkStart w:id="437" w:name="_Caption2225"/>
      <w:bookmarkStart w:id="438" w:name="_Caption7049"/>
      <w:bookmarkStart w:id="439" w:name="_Caption8516"/>
      <w:bookmarkStart w:id="440" w:name="_Caption6560"/>
      <w:bookmarkStart w:id="441" w:name="_Caption9655"/>
      <w:bookmarkStart w:id="442" w:name="_Caption1250"/>
      <w:bookmarkStart w:id="443" w:name="_Caption2593"/>
      <w:bookmarkStart w:id="444" w:name="_Caption1608"/>
      <w:bookmarkStart w:id="445" w:name="_Caption0628"/>
      <w:bookmarkStart w:id="446" w:name="_Caption1511"/>
      <w:bookmarkStart w:id="447" w:name="_Caption4441"/>
      <w:bookmarkStart w:id="448" w:name="_Caption9885"/>
      <w:bookmarkStart w:id="449" w:name="_Caption0706"/>
      <w:bookmarkStart w:id="450" w:name="_Caption7477"/>
      <w:bookmarkStart w:id="451" w:name="_Caption6216"/>
      <w:bookmarkStart w:id="452" w:name="_Caption6749"/>
      <w:bookmarkStart w:id="453" w:name="_Caption8624"/>
      <w:bookmarkStart w:id="454" w:name="_Caption2045"/>
      <w:bookmarkStart w:id="455" w:name="_Caption3046"/>
      <w:bookmarkStart w:id="456" w:name="_Caption7682"/>
      <w:bookmarkStart w:id="457" w:name="_Caption4930"/>
      <w:bookmarkStart w:id="458" w:name="_Caption0099"/>
      <w:bookmarkStart w:id="459" w:name="_Caption6022"/>
      <w:bookmarkStart w:id="460" w:name="_Caption8559"/>
      <w:bookmarkStart w:id="461" w:name="_Caption7754"/>
      <w:bookmarkStart w:id="462" w:name="_Caption3719"/>
      <w:bookmarkStart w:id="463" w:name="_Toc438212354"/>
      <w:r w:rsidR="003E786B">
        <w:rPr>
          <w:noProof/>
        </w:rPr>
        <w:t>3</w:t>
      </w:r>
      <w:r w:rsidR="003E786B" w:rsidRPr="001B1876">
        <w:rPr>
          <w:noProof/>
        </w:rPr>
        <w:t>.</w:t>
      </w:r>
      <w:r w:rsidR="003E786B">
        <w:rPr>
          <w:noProof/>
        </w:rPr>
        <w:t>5</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001852EA" w:rsidRPr="001B1876">
        <w:fldChar w:fldCharType="end"/>
      </w:r>
      <w:r w:rsidR="001852EA" w:rsidRPr="001B1876">
        <w:tab/>
        <w:t>Benchmarks for the organisation of R&amp;D incentives</w:t>
      </w:r>
      <w:bookmarkEnd w:id="414"/>
      <w:bookmarkEnd w:id="463"/>
    </w:p>
    <w:tbl>
      <w:tblPr>
        <w:tblW w:w="0" w:type="auto"/>
        <w:tblInd w:w="57" w:type="dxa"/>
        <w:tblLayout w:type="fixed"/>
        <w:tblLook w:val="04A0" w:firstRow="1" w:lastRow="0" w:firstColumn="1" w:lastColumn="0" w:noHBand="0" w:noVBand="1"/>
      </w:tblPr>
      <w:tblGrid>
        <w:gridCol w:w="1701"/>
        <w:gridCol w:w="1701"/>
        <w:gridCol w:w="2552"/>
        <w:gridCol w:w="7198"/>
      </w:tblGrid>
      <w:tr w:rsidR="001852EA" w:rsidRPr="001B1876" w14:paraId="26C1A50F" w14:textId="77777777" w:rsidTr="009E0F17">
        <w:trPr>
          <w:cantSplit/>
        </w:trPr>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EF42DEE" w14:textId="70FC37CA" w:rsidR="001852EA" w:rsidRPr="001B1876" w:rsidRDefault="001852EA" w:rsidP="00D4098B">
            <w:pPr>
              <w:pStyle w:val="TableTextColumnHeading"/>
            </w:pPr>
            <w:r w:rsidRPr="001B1876">
              <w:t>Subcategory</w:t>
            </w:r>
          </w:p>
        </w:tc>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89310C6" w14:textId="77777777" w:rsidR="001852EA" w:rsidRPr="001B1876" w:rsidRDefault="001852EA" w:rsidP="00D4098B">
            <w:pPr>
              <w:pStyle w:val="TableTextColumnHeading"/>
            </w:pPr>
            <w:r w:rsidRPr="001B1876">
              <w:t>‘Best practice’</w:t>
            </w:r>
          </w:p>
        </w:tc>
        <w:tc>
          <w:tcPr>
            <w:tcW w:w="255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CF76BF3" w14:textId="77777777" w:rsidR="001852EA" w:rsidRPr="001B1876" w:rsidRDefault="001852EA" w:rsidP="00C25F3D">
            <w:pPr>
              <w:pStyle w:val="TableTextColumnHeading"/>
            </w:pPr>
            <w:r w:rsidRPr="001B1876">
              <w:t>‘Not recommended’ (or ‘neutral’)</w:t>
            </w:r>
          </w:p>
        </w:tc>
        <w:tc>
          <w:tcPr>
            <w:tcW w:w="719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AF51208" w14:textId="77777777" w:rsidR="001852EA" w:rsidRPr="001B1876" w:rsidRDefault="001852EA" w:rsidP="00C25F3D">
            <w:pPr>
              <w:pStyle w:val="TableTextColumnHeading"/>
            </w:pPr>
            <w:r w:rsidRPr="001B1876">
              <w:t>Comments</w:t>
            </w:r>
          </w:p>
        </w:tc>
      </w:tr>
      <w:tr w:rsidR="001852EA" w:rsidRPr="001B1876" w14:paraId="4C35357A"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DE5F681" w14:textId="16F53BCB" w:rsidR="001852EA" w:rsidRPr="001B1876" w:rsidRDefault="001852EA" w:rsidP="009E0F17">
            <w:pPr>
              <w:pStyle w:val="TableTextEntries"/>
              <w:keepNext/>
            </w:pPr>
            <w:r w:rsidRPr="001B1876">
              <w:t>Stability</w:t>
            </w:r>
            <w:r w:rsidRPr="00D53C14">
              <w:rPr>
                <w:vertAlign w:val="superscript"/>
              </w:rPr>
              <w:t>a</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A2EACB3" w14:textId="77777777" w:rsidR="001852EA" w:rsidRPr="001B1876" w:rsidRDefault="001852EA" w:rsidP="009E0F17">
            <w:pPr>
              <w:pStyle w:val="TableTextEntries"/>
              <w:keepNext/>
            </w:pPr>
            <w:r w:rsidRPr="001B1876">
              <w:t>Fixed design for at least 5 years</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A40FFD" w14:textId="77777777" w:rsidR="001852EA" w:rsidRPr="001B1876" w:rsidRDefault="001852EA" w:rsidP="009E0F17">
            <w:pPr>
              <w:pStyle w:val="TableTextEntries"/>
              <w:keepNext/>
            </w:pPr>
            <w:r w:rsidRPr="001B1876">
              <w:t>Large changes announced in budgets</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064942" w14:textId="4D060F40" w:rsidR="001852EA" w:rsidRPr="001B1876" w:rsidRDefault="001852EA" w:rsidP="009E0F17">
            <w:pPr>
              <w:pStyle w:val="TableTextEntries"/>
              <w:keepNext/>
            </w:pPr>
            <w:r w:rsidRPr="001B1876">
              <w:t xml:space="preserve">Frequent and substantial policy changes are likely to strongly reduce the effectiveness of </w:t>
            </w:r>
            <w:r w:rsidR="00CD7193">
              <w:t xml:space="preserve">the </w:t>
            </w:r>
            <w:r w:rsidRPr="001B1876">
              <w:t>policy, as predictability helps firms incorporate policy into their R&amp;D plans</w:t>
            </w:r>
            <w:r w:rsidR="00661FEE">
              <w:t>.</w:t>
            </w:r>
          </w:p>
        </w:tc>
      </w:tr>
      <w:tr w:rsidR="001852EA" w:rsidRPr="001B1876" w14:paraId="2BAFC726"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51749E" w14:textId="59039484" w:rsidR="001852EA" w:rsidRPr="001B1876" w:rsidRDefault="001852EA" w:rsidP="009E0F17">
            <w:pPr>
              <w:pStyle w:val="TableTextEntries"/>
              <w:keepNext/>
            </w:pPr>
            <w:r w:rsidRPr="001B1876">
              <w:t>Generosity</w:t>
            </w:r>
            <w:r w:rsidRPr="00D53C14">
              <w:rPr>
                <w:vertAlign w:val="superscript"/>
              </w:rPr>
              <w:t>a</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F3AF6F" w14:textId="77777777" w:rsidR="001852EA" w:rsidRPr="001B1876" w:rsidRDefault="001852EA" w:rsidP="009E0F17">
            <w:pPr>
              <w:pStyle w:val="TableTextEntries"/>
              <w:keepNext/>
            </w:pPr>
            <w:r w:rsidRPr="001B1876">
              <w:t xml:space="preserve">Uncertain </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9E0D98" w14:textId="77777777" w:rsidR="001852EA" w:rsidRPr="001B1876" w:rsidRDefault="001852EA" w:rsidP="009E0F17">
            <w:pPr>
              <w:pStyle w:val="TableTextEntries"/>
              <w:keepNext/>
            </w:pPr>
            <w:r w:rsidRPr="001B1876">
              <w:t>Over-subsidising</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7C32A6" w14:textId="0388768A" w:rsidR="001852EA" w:rsidRPr="001B1876" w:rsidRDefault="001852EA" w:rsidP="009E0F17">
            <w:pPr>
              <w:pStyle w:val="TableTextEntries"/>
              <w:keepNext/>
            </w:pPr>
            <w:r w:rsidRPr="001B1876">
              <w:t>Evidence on optimal generosity is lacking</w:t>
            </w:r>
            <w:r w:rsidR="00661FEE">
              <w:t>.</w:t>
            </w:r>
          </w:p>
        </w:tc>
      </w:tr>
      <w:tr w:rsidR="001852EA" w:rsidRPr="001B1876" w14:paraId="60C557C9"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177DA29" w14:textId="77777777" w:rsidR="001852EA" w:rsidRPr="001B1876" w:rsidRDefault="001852EA" w:rsidP="009E0F17">
            <w:pPr>
              <w:pStyle w:val="TableTextEntries"/>
              <w:keepNext/>
            </w:pPr>
            <w:r w:rsidRPr="001B1876">
              <w:t>Decision/refund time</w:t>
            </w:r>
            <w:r w:rsidRPr="001B1876">
              <w:rPr>
                <w:rStyle w:val="NoteLabel"/>
              </w:rPr>
              <w:t xml:space="preserve"> </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DF90790" w14:textId="77777777" w:rsidR="001852EA" w:rsidRPr="001B1876" w:rsidRDefault="001852EA" w:rsidP="009E0F17">
            <w:pPr>
              <w:pStyle w:val="TableTextEntries"/>
              <w:keepNext/>
            </w:pPr>
            <w:r w:rsidRPr="001B1876">
              <w:t>Minimum decision time</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A3E509" w14:textId="77777777" w:rsidR="001852EA" w:rsidRPr="001B1876" w:rsidRDefault="001852EA" w:rsidP="009E0F17">
            <w:pPr>
              <w:pStyle w:val="TableTextEntries"/>
              <w:keepNext/>
            </w:pPr>
            <w:r w:rsidRPr="001B1876">
              <w:t>More than 1 year after R&amp;D expenditure</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B96519A" w14:textId="42410B72" w:rsidR="001852EA" w:rsidRPr="001B1876" w:rsidRDefault="001852EA" w:rsidP="009E0F17">
            <w:pPr>
              <w:pStyle w:val="TableTextEntries"/>
              <w:keepNext/>
            </w:pPr>
            <w:r w:rsidRPr="001B1876">
              <w:t xml:space="preserve">If the decision on the refund comes long after R&amp;D expenditure has been made, young firms </w:t>
            </w:r>
            <w:r w:rsidR="00661FEE">
              <w:t>might</w:t>
            </w:r>
            <w:r w:rsidR="00661FEE" w:rsidRPr="001B1876">
              <w:t xml:space="preserve"> </w:t>
            </w:r>
            <w:r w:rsidRPr="001B1876">
              <w:t xml:space="preserve">not respond to </w:t>
            </w:r>
            <w:r w:rsidR="00CD7193">
              <w:t xml:space="preserve">the </w:t>
            </w:r>
            <w:r w:rsidRPr="001B1876">
              <w:t>policy. For young, financially constrained firms, decision</w:t>
            </w:r>
            <w:r w:rsidR="00661FEE">
              <w:t>s</w:t>
            </w:r>
            <w:r w:rsidRPr="001B1876">
              <w:t xml:space="preserve"> and reimbursement should be as quick as possible</w:t>
            </w:r>
            <w:r w:rsidR="00661FEE">
              <w:t>.</w:t>
            </w:r>
          </w:p>
        </w:tc>
      </w:tr>
      <w:tr w:rsidR="001852EA" w:rsidRPr="001B1876" w14:paraId="140B2FB3"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C5A7DE" w14:textId="77777777" w:rsidR="001852EA" w:rsidRPr="001B1876" w:rsidRDefault="001852EA" w:rsidP="009E0F17">
            <w:pPr>
              <w:pStyle w:val="TableTextEntries"/>
              <w:keepNext/>
            </w:pPr>
            <w:r w:rsidRPr="001B1876">
              <w:t>Electronic application and one-stop agency</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C5AE10" w14:textId="77777777" w:rsidR="001852EA" w:rsidRPr="001B1876" w:rsidRDefault="001852EA" w:rsidP="009E0F17">
            <w:pPr>
              <w:pStyle w:val="TableTextEntries"/>
              <w:keepNext/>
            </w:pPr>
            <w:r w:rsidRPr="001B1876">
              <w:t>Yes</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B3816B" w14:textId="77777777" w:rsidR="001852EA" w:rsidRPr="001B1876" w:rsidRDefault="001852EA" w:rsidP="009E0F17">
            <w:pPr>
              <w:pStyle w:val="TableTextEntries"/>
              <w:keepNext/>
            </w:pPr>
            <w:r w:rsidRPr="001B1876">
              <w:t>No</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78A50A" w14:textId="018AAC38" w:rsidR="001852EA" w:rsidRPr="001B1876" w:rsidRDefault="001852EA" w:rsidP="009E0F17">
            <w:pPr>
              <w:pStyle w:val="TableListBullet"/>
              <w:keepNext/>
              <w:numPr>
                <w:ilvl w:val="0"/>
                <w:numId w:val="27"/>
              </w:numPr>
            </w:pPr>
            <w:r w:rsidRPr="001B1876">
              <w:t xml:space="preserve">Best practice reduces </w:t>
            </w:r>
            <w:r w:rsidR="00661FEE">
              <w:t xml:space="preserve">the </w:t>
            </w:r>
            <w:r w:rsidRPr="001B1876">
              <w:t xml:space="preserve">administrative and compliance costs of </w:t>
            </w:r>
            <w:r w:rsidR="00661FEE">
              <w:t xml:space="preserve">the </w:t>
            </w:r>
            <w:r w:rsidRPr="001B1876">
              <w:t>scheme</w:t>
            </w:r>
            <w:r w:rsidR="00661FEE">
              <w:t>.</w:t>
            </w:r>
          </w:p>
          <w:p w14:paraId="506028D4" w14:textId="7DEEBE87" w:rsidR="001852EA" w:rsidRPr="001B1876" w:rsidRDefault="001852EA" w:rsidP="009E0F17">
            <w:pPr>
              <w:pStyle w:val="TableListBullet"/>
              <w:keepNext/>
              <w:numPr>
                <w:ilvl w:val="0"/>
                <w:numId w:val="27"/>
              </w:numPr>
            </w:pPr>
            <w:r w:rsidRPr="001B1876">
              <w:t xml:space="preserve">Start-ups may be discouraged to apply for </w:t>
            </w:r>
            <w:r w:rsidR="00661FEE">
              <w:t xml:space="preserve">the </w:t>
            </w:r>
            <w:r w:rsidRPr="001B1876">
              <w:t>scheme if they face uncertainty over compliance costs</w:t>
            </w:r>
            <w:r w:rsidR="00661FEE">
              <w:t>.</w:t>
            </w:r>
          </w:p>
        </w:tc>
      </w:tr>
      <w:tr w:rsidR="001852EA" w:rsidRPr="001B1876" w14:paraId="7F3498B5"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C31A1F9" w14:textId="77777777" w:rsidR="001852EA" w:rsidRPr="001B1876" w:rsidRDefault="001852EA" w:rsidP="009E0F17">
            <w:pPr>
              <w:pStyle w:val="TableTextEntries"/>
              <w:keepNext/>
            </w:pPr>
            <w:r w:rsidRPr="001B1876">
              <w:t>Public consultation</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1F8CEB" w14:textId="77777777" w:rsidR="001852EA" w:rsidRPr="001B1876" w:rsidRDefault="001852EA" w:rsidP="009E0F17">
            <w:pPr>
              <w:pStyle w:val="TableTextEntries"/>
              <w:keepNext/>
            </w:pPr>
            <w:r w:rsidRPr="001B1876">
              <w:t>Yes</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6E0DCE" w14:textId="77777777" w:rsidR="001852EA" w:rsidRPr="001B1876" w:rsidRDefault="001852EA" w:rsidP="009E0F17">
            <w:pPr>
              <w:pStyle w:val="TableTextEntries"/>
              <w:keepNext/>
            </w:pPr>
            <w:r w:rsidRPr="001B1876">
              <w:t>No</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146A08" w14:textId="22DDE51A" w:rsidR="001852EA" w:rsidRPr="001B1876" w:rsidRDefault="001852EA" w:rsidP="009E0F17">
            <w:pPr>
              <w:pStyle w:val="TableTextEntries"/>
              <w:keepNext/>
            </w:pPr>
            <w:r w:rsidRPr="001B1876">
              <w:t>Public consultations can help government improve the program</w:t>
            </w:r>
            <w:r w:rsidR="00967DCE" w:rsidRPr="001B1876">
              <w:t>me</w:t>
            </w:r>
            <w:r w:rsidR="00661FEE">
              <w:t>.</w:t>
            </w:r>
          </w:p>
        </w:tc>
      </w:tr>
      <w:tr w:rsidR="001852EA" w:rsidRPr="001B1876" w14:paraId="5F177296" w14:textId="77777777" w:rsidTr="009E0F17">
        <w:trPr>
          <w:cantSplit/>
        </w:trPr>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FD355DC" w14:textId="35AAD9CF" w:rsidR="001852EA" w:rsidRPr="001B1876" w:rsidRDefault="001852EA" w:rsidP="00D4098B">
            <w:pPr>
              <w:pStyle w:val="TableTextColumnHeading"/>
            </w:pPr>
            <w:r w:rsidRPr="001B1876">
              <w:t>Subcategory</w:t>
            </w:r>
          </w:p>
        </w:tc>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991A760" w14:textId="77777777" w:rsidR="001852EA" w:rsidRPr="001B1876" w:rsidRDefault="001852EA" w:rsidP="00D4098B">
            <w:pPr>
              <w:pStyle w:val="TableTextColumnHeading"/>
            </w:pPr>
            <w:r w:rsidRPr="001B1876">
              <w:t>‘Best practice’</w:t>
            </w:r>
          </w:p>
        </w:tc>
        <w:tc>
          <w:tcPr>
            <w:tcW w:w="255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3CEC82C" w14:textId="77777777" w:rsidR="001852EA" w:rsidRPr="001B1876" w:rsidRDefault="001852EA" w:rsidP="00C25F3D">
            <w:pPr>
              <w:pStyle w:val="TableTextColumnHeading"/>
            </w:pPr>
            <w:r w:rsidRPr="001B1876">
              <w:t>‘Not recommended’ (or ‘neutral’)</w:t>
            </w:r>
          </w:p>
        </w:tc>
        <w:tc>
          <w:tcPr>
            <w:tcW w:w="719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EE1FF9A" w14:textId="77777777" w:rsidR="001852EA" w:rsidRPr="001B1876" w:rsidRDefault="001852EA" w:rsidP="00C25F3D">
            <w:pPr>
              <w:pStyle w:val="TableTextColumnHeading"/>
            </w:pPr>
            <w:r w:rsidRPr="001B1876">
              <w:t>Comments</w:t>
            </w:r>
          </w:p>
        </w:tc>
      </w:tr>
      <w:tr w:rsidR="001852EA" w:rsidRPr="001B1876" w14:paraId="2D2347CB" w14:textId="77777777" w:rsidTr="009E0F17">
        <w:trPr>
          <w:cantSplit/>
        </w:trPr>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193D4D0" w14:textId="77777777" w:rsidR="001852EA" w:rsidRPr="001B1876" w:rsidRDefault="001852EA" w:rsidP="009E0F17">
            <w:pPr>
              <w:pStyle w:val="TableTextEntries"/>
              <w:keepNext/>
            </w:pPr>
            <w:r w:rsidRPr="001B1876">
              <w:t>Evaluation</w:t>
            </w:r>
          </w:p>
        </w:tc>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57EDC1" w14:textId="767298FC" w:rsidR="001852EA" w:rsidRPr="001B1876" w:rsidRDefault="001852EA" w:rsidP="009E0F17">
            <w:pPr>
              <w:pStyle w:val="TableTextEntries"/>
              <w:keepNext/>
            </w:pPr>
            <w:r w:rsidRPr="001B1876">
              <w:t>Yes, pref</w:t>
            </w:r>
            <w:r w:rsidR="00661FEE">
              <w:t>erably</w:t>
            </w:r>
            <w:r w:rsidRPr="001B1876">
              <w:t xml:space="preserve"> planned and regular</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B48D5D0" w14:textId="77777777" w:rsidR="001852EA" w:rsidRPr="001B1876" w:rsidRDefault="001852EA" w:rsidP="009E0F17">
            <w:pPr>
              <w:pStyle w:val="TableTextEntries"/>
              <w:keepNext/>
            </w:pPr>
            <w:r w:rsidRPr="001B1876">
              <w:t>No</w:t>
            </w:r>
          </w:p>
        </w:tc>
        <w:tc>
          <w:tcPr>
            <w:tcW w:w="719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3F5818" w14:textId="08F9F846" w:rsidR="001852EA" w:rsidRPr="001B1876" w:rsidRDefault="001852EA" w:rsidP="009E0F17">
            <w:pPr>
              <w:pStyle w:val="TableTextEntries"/>
              <w:keepNext/>
            </w:pPr>
            <w:r w:rsidRPr="001B1876">
              <w:t xml:space="preserve">For a policy to become and remain effective, it is necessary to organise </w:t>
            </w:r>
            <w:r w:rsidR="00661FEE">
              <w:t xml:space="preserve">regular </w:t>
            </w:r>
            <w:r w:rsidRPr="001B1876">
              <w:t>evaluations</w:t>
            </w:r>
            <w:r w:rsidR="00661FEE">
              <w:t>.</w:t>
            </w:r>
          </w:p>
        </w:tc>
      </w:tr>
      <w:tr w:rsidR="001852EA" w:rsidRPr="001B1876" w14:paraId="158E386A" w14:textId="77777777" w:rsidTr="009E0F17">
        <w:trPr>
          <w:cantSplit/>
        </w:trPr>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D85FDA1" w14:textId="78B65677" w:rsidR="001852EA" w:rsidRPr="001B1876" w:rsidRDefault="001852EA" w:rsidP="009E0F17">
            <w:pPr>
              <w:pStyle w:val="TableTextEntries"/>
              <w:keepNext/>
            </w:pPr>
            <w:r w:rsidRPr="001B1876">
              <w:t>Synergy</w:t>
            </w:r>
            <w:r w:rsidRPr="00D53C14">
              <w:rPr>
                <w:vertAlign w:val="superscript"/>
              </w:rPr>
              <w:t>a</w:t>
            </w:r>
          </w:p>
        </w:tc>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85FDCE2" w14:textId="0620068D" w:rsidR="001852EA" w:rsidRPr="001B1876" w:rsidRDefault="001852EA" w:rsidP="009E0F17">
            <w:pPr>
              <w:pStyle w:val="TableTextEntries"/>
              <w:keepNext/>
            </w:pPr>
            <w:r w:rsidRPr="001B1876">
              <w:t>Compl</w:t>
            </w:r>
            <w:r w:rsidR="00661FEE">
              <w:t>e</w:t>
            </w:r>
            <w:r w:rsidRPr="001B1876">
              <w:t>mentary policy instruments</w:t>
            </w:r>
          </w:p>
        </w:tc>
        <w:tc>
          <w:tcPr>
            <w:tcW w:w="2552"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0A9AA4F" w14:textId="77777777" w:rsidR="001852EA" w:rsidRPr="001B1876" w:rsidRDefault="001852EA" w:rsidP="009E0F17">
            <w:pPr>
              <w:pStyle w:val="TableTextEntries"/>
              <w:keepNext/>
            </w:pPr>
            <w:r w:rsidRPr="001B1876">
              <w:t>Overlap</w:t>
            </w:r>
          </w:p>
        </w:tc>
        <w:tc>
          <w:tcPr>
            <w:tcW w:w="719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7F77B3B" w14:textId="5C4CA63A" w:rsidR="001852EA" w:rsidRPr="001B1876" w:rsidRDefault="001852EA" w:rsidP="009E0F17">
            <w:pPr>
              <w:pStyle w:val="TableListBullet"/>
              <w:keepNext/>
              <w:numPr>
                <w:ilvl w:val="0"/>
                <w:numId w:val="27"/>
              </w:numPr>
            </w:pPr>
            <w:r w:rsidRPr="001B1876">
              <w:t xml:space="preserve">Combining tax incentives with direct support can target support (overall) towards projects with </w:t>
            </w:r>
            <w:r w:rsidR="00661FEE">
              <w:t xml:space="preserve">the </w:t>
            </w:r>
            <w:r w:rsidRPr="001B1876">
              <w:t>highest social returns</w:t>
            </w:r>
            <w:r w:rsidR="00661FEE">
              <w:t>.</w:t>
            </w:r>
          </w:p>
          <w:p w14:paraId="2C3F5AE1" w14:textId="0F071FA1" w:rsidR="001852EA" w:rsidRPr="001B1876" w:rsidRDefault="001852EA" w:rsidP="009E0F17">
            <w:pPr>
              <w:pStyle w:val="TableListBullet"/>
              <w:keepNext/>
              <w:numPr>
                <w:ilvl w:val="0"/>
                <w:numId w:val="27"/>
              </w:numPr>
            </w:pPr>
            <w:r w:rsidRPr="001B1876">
              <w:t xml:space="preserve">Overlapping policies increase administration costs and reduce </w:t>
            </w:r>
            <w:r w:rsidR="00661FEE">
              <w:t xml:space="preserve">the </w:t>
            </w:r>
            <w:r w:rsidRPr="001B1876">
              <w:t>efficiency of expenditure</w:t>
            </w:r>
            <w:r w:rsidR="00661FEE">
              <w:t>.</w:t>
            </w:r>
          </w:p>
        </w:tc>
      </w:tr>
    </w:tbl>
    <w:p w14:paraId="0C1709B6" w14:textId="1F550F53" w:rsidR="001852EA" w:rsidRPr="001B1876" w:rsidRDefault="001852EA" w:rsidP="001852EA">
      <w:pPr>
        <w:pStyle w:val="Note"/>
      </w:pPr>
      <w:r w:rsidRPr="001B1876">
        <w:rPr>
          <w:rStyle w:val="NoteLabel"/>
        </w:rPr>
        <w:t>a</w:t>
      </w:r>
      <w:r w:rsidRPr="001B1876">
        <w:t xml:space="preserve"> Not included in numerical benchmarking exercise</w:t>
      </w:r>
      <w:r w:rsidR="00661FEE">
        <w:t>.</w:t>
      </w:r>
    </w:p>
    <w:p w14:paraId="6ADC3E5E" w14:textId="46D2BEF6" w:rsidR="001852EA" w:rsidRPr="001B1876" w:rsidRDefault="001852EA" w:rsidP="001852EA">
      <w:pPr>
        <w:pStyle w:val="Note"/>
      </w:pPr>
      <w:r w:rsidRPr="001B1876">
        <w:rPr>
          <w:i/>
        </w:rPr>
        <w:t>Source</w:t>
      </w:r>
      <w:r w:rsidR="00661FEE">
        <w:rPr>
          <w:i/>
        </w:rPr>
        <w:t>s</w:t>
      </w:r>
      <w:r w:rsidRPr="001B1876">
        <w:rPr>
          <w:i/>
        </w:rPr>
        <w:t>:</w:t>
      </w:r>
      <w:r w:rsidRPr="001B1876">
        <w:t xml:space="preserve"> EC (2014); The CIE</w:t>
      </w:r>
      <w:r w:rsidR="00661FEE">
        <w:t>.</w:t>
      </w:r>
    </w:p>
    <w:p w14:paraId="1E517F48" w14:textId="77777777" w:rsidR="001852EA" w:rsidRPr="001B1876" w:rsidRDefault="001852EA" w:rsidP="001852EA">
      <w:pPr>
        <w:pStyle w:val="BodyText"/>
      </w:pPr>
    </w:p>
    <w:p w14:paraId="378CAC9F" w14:textId="77777777" w:rsidR="001852EA" w:rsidRPr="001B1876" w:rsidRDefault="001852EA" w:rsidP="001852EA">
      <w:pPr>
        <w:pStyle w:val="BodyText"/>
        <w:sectPr w:rsidR="001852EA" w:rsidRPr="001B1876" w:rsidSect="001852EA">
          <w:headerReference w:type="even" r:id="rId36"/>
          <w:headerReference w:type="default" r:id="rId37"/>
          <w:footerReference w:type="even" r:id="rId38"/>
          <w:footerReference w:type="default" r:id="rId39"/>
          <w:headerReference w:type="first" r:id="rId40"/>
          <w:pgSz w:w="16838" w:h="11906" w:orient="landscape" w:code="9"/>
          <w:pgMar w:top="2268" w:right="2268" w:bottom="2268" w:left="1418" w:header="851" w:footer="624" w:gutter="0"/>
          <w:cols w:space="708"/>
          <w:docGrid w:linePitch="360"/>
        </w:sectPr>
      </w:pPr>
    </w:p>
    <w:p w14:paraId="2AC723D5" w14:textId="77777777" w:rsidR="00324571" w:rsidRPr="001B1876" w:rsidRDefault="00324571" w:rsidP="0061482E">
      <w:pPr>
        <w:pStyle w:val="Heading2"/>
      </w:pPr>
      <w:bookmarkStart w:id="464" w:name="_Ref444693200"/>
      <w:bookmarkStart w:id="465" w:name="_Toc454188548"/>
      <w:r w:rsidRPr="001B1876">
        <w:t>Australia’s R&amp;D</w:t>
      </w:r>
      <w:r w:rsidR="00357DBE" w:rsidRPr="001B1876">
        <w:t xml:space="preserve"> </w:t>
      </w:r>
      <w:r w:rsidRPr="001B1876">
        <w:t>T</w:t>
      </w:r>
      <w:r w:rsidR="008E3502">
        <w:t xml:space="preserve">ax </w:t>
      </w:r>
      <w:r w:rsidRPr="001B1876">
        <w:t>I</w:t>
      </w:r>
      <w:r w:rsidR="008E3502">
        <w:t>ncentive</w:t>
      </w:r>
      <w:r w:rsidRPr="001B1876">
        <w:t xml:space="preserve"> benchmarked against other </w:t>
      </w:r>
      <w:bookmarkEnd w:id="464"/>
      <w:r w:rsidR="0061482E" w:rsidRPr="001B1876">
        <w:t>tax offset schemes</w:t>
      </w:r>
      <w:bookmarkEnd w:id="465"/>
    </w:p>
    <w:p w14:paraId="34B67494" w14:textId="552AE153" w:rsidR="00324571" w:rsidRPr="001B1876" w:rsidRDefault="00324571" w:rsidP="00324571">
      <w:pPr>
        <w:pStyle w:val="BodyText"/>
      </w:pPr>
      <w:r w:rsidRPr="001B1876">
        <w:t>Here we use the benchmark</w:t>
      </w:r>
      <w:r w:rsidR="008C6B52" w:rsidRPr="001B1876">
        <w:t>ing method of EC (2014)</w:t>
      </w:r>
      <w:r w:rsidRPr="001B1876">
        <w:t xml:space="preserve"> to give Australia’s R&amp;D</w:t>
      </w:r>
      <w:r w:rsidR="00C3653D" w:rsidRPr="001B1876">
        <w:t xml:space="preserve"> </w:t>
      </w:r>
      <w:r w:rsidRPr="001B1876">
        <w:t xml:space="preserve">TI a score that can be compared to </w:t>
      </w:r>
      <w:r w:rsidR="00661FEE">
        <w:t xml:space="preserve">those of </w:t>
      </w:r>
      <w:r w:rsidRPr="001B1876">
        <w:t>other tax incentives across the world.</w:t>
      </w:r>
      <w:r w:rsidR="008C6B52" w:rsidRPr="001B1876">
        <w:t xml:space="preserve"> A score of 1 corresponds to best practice and </w:t>
      </w:r>
      <w:r w:rsidR="00B46CD8" w:rsidRPr="001B1876">
        <w:t>–1</w:t>
      </w:r>
      <w:r w:rsidR="008C6B52" w:rsidRPr="001B1876">
        <w:t xml:space="preserve"> </w:t>
      </w:r>
      <w:r w:rsidR="00661FEE">
        <w:t>to</w:t>
      </w:r>
      <w:r w:rsidR="00661FEE" w:rsidRPr="001B1876">
        <w:t xml:space="preserve"> </w:t>
      </w:r>
      <w:r w:rsidR="00661FEE">
        <w:t>‘</w:t>
      </w:r>
      <w:r w:rsidR="008C6B52" w:rsidRPr="001B1876">
        <w:t>not recommended</w:t>
      </w:r>
      <w:r w:rsidR="00661FEE">
        <w:t>’</w:t>
      </w:r>
      <w:r w:rsidR="008C6B52" w:rsidRPr="001B1876">
        <w:t xml:space="preserve"> practice. A score of 0 is neutral.</w:t>
      </w:r>
    </w:p>
    <w:p w14:paraId="56A30F35" w14:textId="596BEF86" w:rsidR="00324571" w:rsidRPr="001B1876" w:rsidRDefault="001D23F8" w:rsidP="00324571">
      <w:pPr>
        <w:pStyle w:val="Caption"/>
        <w:numPr>
          <w:ilvl w:val="0"/>
          <w:numId w:val="22"/>
        </w:numPr>
      </w:pPr>
      <w:bookmarkStart w:id="466" w:name="_Toc454188609"/>
      <w:r>
        <w:t xml:space="preserve">Table </w:t>
      </w:r>
      <w:r w:rsidR="00324571" w:rsidRPr="001B1876">
        <w:fldChar w:fldCharType="begin"/>
      </w:r>
      <w:r w:rsidR="00324571" w:rsidRPr="001B1876">
        <w:instrText xml:space="preserve"> IF 1 = 1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instrText>" "</w:instrText>
      </w:r>
      <w:r w:rsidR="003E786B">
        <w:fldChar w:fldCharType="begin"/>
      </w:r>
      <w:r w:rsidR="003E786B">
        <w:instrText xml:space="preserve"> STYLEREF "Heading 6" \l \n </w:instrText>
      </w:r>
      <w:r w:rsidR="003E786B">
        <w:fldChar w:fldCharType="separate"/>
      </w:r>
      <w:r w:rsidR="00324571" w:rsidRPr="001B1876">
        <w:instrText>B</w:instrText>
      </w:r>
      <w:r w:rsidR="003E786B">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fldChar w:fldCharType="begin"/>
      </w:r>
      <w:r w:rsidR="00324571" w:rsidRPr="001B1876">
        <w:instrText xml:space="preserve"> SEQ Item \* ARABIC \s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"1"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"6"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w:instrText>
      </w:r>
      <w:r w:rsidR="00324571" w:rsidRPr="001B1876">
        <w:fldChar w:fldCharType="separate"/>
      </w:r>
      <w:r w:rsidR="003E786B">
        <w:rPr>
          <w:noProof/>
        </w:rPr>
        <w:instrText>6</w:instrText>
      </w:r>
      <w:r w:rsidR="00324571" w:rsidRPr="001B1876">
        <w:fldChar w:fldCharType="end"/>
      </w:r>
      <w:r w:rsidR="00324571" w:rsidRPr="001B1876">
        <w:instrText xml:space="preserve">" "" </w:instrText>
      </w:r>
      <w:r w:rsidR="00324571" w:rsidRPr="001B1876">
        <w:fldChar w:fldCharType="separate"/>
      </w:r>
      <w:bookmarkStart w:id="467" w:name="_Caption7526"/>
      <w:bookmarkStart w:id="468" w:name="_Caption3822"/>
      <w:bookmarkStart w:id="469" w:name="_Caption9427"/>
      <w:bookmarkStart w:id="470" w:name="_Caption1265"/>
      <w:bookmarkStart w:id="471" w:name="_Caption7470"/>
      <w:bookmarkStart w:id="472" w:name="_Caption1913"/>
      <w:bookmarkStart w:id="473" w:name="_Caption3762"/>
      <w:bookmarkStart w:id="474" w:name="_Caption8170"/>
      <w:bookmarkStart w:id="475" w:name="_Caption7679"/>
      <w:bookmarkStart w:id="476" w:name="_Caption7497"/>
      <w:bookmarkStart w:id="477" w:name="_Caption8950"/>
      <w:bookmarkStart w:id="478" w:name="_Caption0143"/>
      <w:bookmarkStart w:id="479" w:name="_Caption9864"/>
      <w:bookmarkStart w:id="480" w:name="_Caption3179"/>
      <w:bookmarkStart w:id="481" w:name="_Caption4551"/>
      <w:bookmarkStart w:id="482" w:name="_Caption7649"/>
      <w:bookmarkStart w:id="483" w:name="_Caption2868"/>
      <w:bookmarkStart w:id="484" w:name="_Caption4552"/>
      <w:bookmarkStart w:id="485" w:name="_Caption7814"/>
      <w:bookmarkStart w:id="486" w:name="_Caption3465"/>
      <w:bookmarkStart w:id="487" w:name="_Caption6603"/>
      <w:bookmarkStart w:id="488" w:name="_Caption8293"/>
      <w:bookmarkStart w:id="489" w:name="_Caption2088"/>
      <w:bookmarkStart w:id="490" w:name="_Caption0157"/>
      <w:bookmarkStart w:id="491" w:name="_Caption6796"/>
      <w:bookmarkStart w:id="492" w:name="_Caption6839"/>
      <w:bookmarkStart w:id="493" w:name="_Caption1114"/>
      <w:bookmarkStart w:id="494" w:name="_Caption8620"/>
      <w:bookmarkStart w:id="495" w:name="_Caption4628"/>
      <w:bookmarkStart w:id="496" w:name="_Caption7061"/>
      <w:bookmarkStart w:id="497" w:name="_Caption2272"/>
      <w:bookmarkStart w:id="498" w:name="_Caption6572"/>
      <w:bookmarkStart w:id="499" w:name="_Caption8114"/>
      <w:bookmarkStart w:id="500" w:name="_Caption7296"/>
      <w:bookmarkStart w:id="501" w:name="_Caption7290"/>
      <w:bookmarkStart w:id="502" w:name="_Caption4580"/>
      <w:bookmarkStart w:id="503" w:name="_Caption6865"/>
      <w:bookmarkStart w:id="504" w:name="_Caption6028"/>
      <w:bookmarkStart w:id="505" w:name="_Caption1676"/>
      <w:bookmarkStart w:id="506" w:name="_Caption5707"/>
      <w:bookmarkStart w:id="507" w:name="_Caption0541"/>
      <w:bookmarkStart w:id="508" w:name="_Caption4392"/>
      <w:bookmarkStart w:id="509" w:name="_Caption5358"/>
      <w:bookmarkStart w:id="510" w:name="_Caption7004"/>
      <w:bookmarkStart w:id="511" w:name="_Caption8818"/>
      <w:bookmarkStart w:id="512" w:name="_Caption1422"/>
      <w:bookmarkStart w:id="513" w:name="_Caption8761"/>
      <w:bookmarkStart w:id="514" w:name="_Caption9125"/>
      <w:r w:rsidR="003E786B">
        <w:rPr>
          <w:noProof/>
        </w:rPr>
        <w:t>3</w:t>
      </w:r>
      <w:r w:rsidR="003E786B" w:rsidRPr="001B1876">
        <w:rPr>
          <w:noProof/>
        </w:rPr>
        <w:t>.</w:t>
      </w:r>
      <w:r w:rsidR="003E786B">
        <w:rPr>
          <w:noProof/>
        </w:rPr>
        <w:t>6</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00324571" w:rsidRPr="001B1876">
        <w:fldChar w:fldCharType="end"/>
      </w:r>
      <w:r w:rsidR="00324571" w:rsidRPr="001B1876">
        <w:tab/>
        <w:t>Australia’s R&amp;D</w:t>
      </w:r>
      <w:r w:rsidR="008C6B52" w:rsidRPr="001B1876">
        <w:t xml:space="preserve"> </w:t>
      </w:r>
      <w:r w:rsidR="00324571" w:rsidRPr="001B1876">
        <w:t>TI scope scores</w:t>
      </w:r>
      <w:bookmarkEnd w:id="466"/>
    </w:p>
    <w:tbl>
      <w:tblPr>
        <w:tblW w:w="0" w:type="auto"/>
        <w:tblInd w:w="57" w:type="dxa"/>
        <w:tblLayout w:type="fixed"/>
        <w:tblLook w:val="04A0" w:firstRow="1" w:lastRow="0" w:firstColumn="1" w:lastColumn="0" w:noHBand="0" w:noVBand="1"/>
      </w:tblPr>
      <w:tblGrid>
        <w:gridCol w:w="1701"/>
        <w:gridCol w:w="1276"/>
        <w:gridCol w:w="4960"/>
      </w:tblGrid>
      <w:tr w:rsidR="00324571" w:rsidRPr="001B1876" w14:paraId="7AD76C63" w14:textId="77777777" w:rsidTr="00661FEE">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88B3BFF" w14:textId="69131C32" w:rsidR="00324571" w:rsidRPr="001B1876" w:rsidRDefault="00324571">
            <w:pPr>
              <w:pStyle w:val="TableTextColumnHeading"/>
            </w:pPr>
            <w:r w:rsidRPr="001B1876">
              <w:t>Subcategory</w:t>
            </w:r>
          </w:p>
        </w:tc>
        <w:tc>
          <w:tcPr>
            <w:tcW w:w="12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0897404" w14:textId="77777777" w:rsidR="00324571" w:rsidRPr="001B1876" w:rsidRDefault="00324571">
            <w:pPr>
              <w:pStyle w:val="TableTextColumnHeading"/>
            </w:pPr>
            <w:r w:rsidRPr="001B1876">
              <w:t>Score</w:t>
            </w:r>
          </w:p>
        </w:tc>
        <w:tc>
          <w:tcPr>
            <w:tcW w:w="496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43470C7" w14:textId="77777777" w:rsidR="00324571" w:rsidRPr="001B1876" w:rsidRDefault="00324571">
            <w:pPr>
              <w:pStyle w:val="TableTextColumnHeading"/>
            </w:pPr>
            <w:r w:rsidRPr="001B1876">
              <w:t>Comments on R&amp;D</w:t>
            </w:r>
            <w:r w:rsidR="00357DBE" w:rsidRPr="001B1876">
              <w:t xml:space="preserve"> </w:t>
            </w:r>
            <w:r w:rsidRPr="001B1876">
              <w:t>TI</w:t>
            </w:r>
          </w:p>
        </w:tc>
      </w:tr>
      <w:tr w:rsidR="00324571" w:rsidRPr="001B1876" w14:paraId="62152D6B"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6619F6" w14:textId="77777777" w:rsidR="00324571" w:rsidRPr="001B1876" w:rsidRDefault="00324571" w:rsidP="00C3653D">
            <w:pPr>
              <w:pStyle w:val="TableTextEntries"/>
            </w:pPr>
            <w:r w:rsidRPr="001B1876">
              <w:t>Tax credits</w:t>
            </w:r>
          </w:p>
        </w:tc>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FEBFEB" w14:textId="77777777" w:rsidR="00324571" w:rsidRPr="001B1876" w:rsidRDefault="00324571">
            <w:pPr>
              <w:pStyle w:val="TableTextEntries"/>
            </w:pPr>
            <w:r w:rsidRPr="001B1876">
              <w:t>1 (best practice)</w:t>
            </w:r>
          </w:p>
        </w:tc>
        <w:tc>
          <w:tcPr>
            <w:tcW w:w="49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157422" w14:textId="77777777" w:rsidR="00324571" w:rsidRPr="001B1876" w:rsidRDefault="00324571">
            <w:pPr>
              <w:pStyle w:val="TableTextEntries"/>
            </w:pPr>
            <w:r w:rsidRPr="001B1876">
              <w:t>Tax credit</w:t>
            </w:r>
          </w:p>
        </w:tc>
      </w:tr>
      <w:tr w:rsidR="00324571" w:rsidRPr="001B1876" w14:paraId="2CDDF03E"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7C3F61" w14:textId="77777777" w:rsidR="00324571" w:rsidRPr="001B1876" w:rsidRDefault="00324571" w:rsidP="00C3653D">
            <w:pPr>
              <w:pStyle w:val="TableTextEntries"/>
            </w:pPr>
            <w:r w:rsidRPr="001B1876">
              <w:t>Inputs/outputs</w:t>
            </w:r>
          </w:p>
        </w:tc>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986073" w14:textId="77777777" w:rsidR="00324571" w:rsidRPr="001B1876" w:rsidRDefault="00324571">
            <w:pPr>
              <w:pStyle w:val="TableTextEntries"/>
            </w:pPr>
            <w:r w:rsidRPr="001B1876">
              <w:t>1</w:t>
            </w:r>
          </w:p>
        </w:tc>
        <w:tc>
          <w:tcPr>
            <w:tcW w:w="49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EB9116A" w14:textId="77777777" w:rsidR="00324571" w:rsidRPr="001B1876" w:rsidRDefault="00C3653D">
            <w:pPr>
              <w:pStyle w:val="TableTextEntries"/>
            </w:pPr>
            <w:r w:rsidRPr="001B1876">
              <w:t>Targets inputs (expenditure on R</w:t>
            </w:r>
            <w:r w:rsidR="00324571" w:rsidRPr="001B1876">
              <w:t>&amp;D)</w:t>
            </w:r>
          </w:p>
        </w:tc>
      </w:tr>
      <w:tr w:rsidR="00324571" w:rsidRPr="001B1876" w14:paraId="1BD0054F"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56411B" w14:textId="77777777" w:rsidR="00324571" w:rsidRPr="001B1876" w:rsidRDefault="00C3653D">
            <w:pPr>
              <w:pStyle w:val="TableTextEntries"/>
            </w:pPr>
            <w:r w:rsidRPr="001B1876">
              <w:t>Volume based</w:t>
            </w:r>
          </w:p>
        </w:tc>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0C86B1" w14:textId="77777777" w:rsidR="00324571" w:rsidRPr="001B1876" w:rsidRDefault="00324571">
            <w:pPr>
              <w:pStyle w:val="TableTextEntries"/>
            </w:pPr>
            <w:r w:rsidRPr="001B1876">
              <w:t>1</w:t>
            </w:r>
          </w:p>
        </w:tc>
        <w:tc>
          <w:tcPr>
            <w:tcW w:w="49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9824FE" w14:textId="77777777" w:rsidR="00324571" w:rsidRPr="001B1876" w:rsidRDefault="00324571">
            <w:pPr>
              <w:pStyle w:val="TableTextEntries"/>
            </w:pPr>
            <w:r w:rsidRPr="001B1876">
              <w:t>Volume based</w:t>
            </w:r>
          </w:p>
        </w:tc>
      </w:tr>
      <w:tr w:rsidR="00324571" w:rsidRPr="001B1876" w14:paraId="0AD132CD"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66863CB" w14:textId="77777777" w:rsidR="00324571" w:rsidRPr="001B1876" w:rsidRDefault="00324571">
            <w:pPr>
              <w:pStyle w:val="TableTextEntries"/>
            </w:pPr>
            <w:r w:rsidRPr="001B1876">
              <w:t>Expenditure covered</w:t>
            </w:r>
          </w:p>
        </w:tc>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DC93026" w14:textId="77777777" w:rsidR="00324571" w:rsidRPr="001B1876" w:rsidRDefault="00324571">
            <w:pPr>
              <w:pStyle w:val="TableTextEntries"/>
            </w:pPr>
            <w:r w:rsidRPr="001B1876">
              <w:t>0 (neutral)</w:t>
            </w:r>
          </w:p>
        </w:tc>
        <w:tc>
          <w:tcPr>
            <w:tcW w:w="49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48EDA1" w14:textId="1541F2FD" w:rsidR="00324571" w:rsidRPr="001B1876" w:rsidRDefault="00324571">
            <w:pPr>
              <w:pStyle w:val="TableTextEntries"/>
            </w:pPr>
            <w:r w:rsidRPr="001B1876">
              <w:t xml:space="preserve">R&amp;D expenditure is broadly defined (not just </w:t>
            </w:r>
            <w:r w:rsidR="00CD7193">
              <w:t xml:space="preserve">as </w:t>
            </w:r>
            <w:r w:rsidRPr="001B1876">
              <w:t>wages)</w:t>
            </w:r>
          </w:p>
        </w:tc>
      </w:tr>
      <w:tr w:rsidR="00324571" w:rsidRPr="001B1876" w14:paraId="682D3941"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69698E0" w14:textId="77777777" w:rsidR="00324571" w:rsidRPr="001B1876" w:rsidRDefault="00324571">
            <w:pPr>
              <w:pStyle w:val="TableTextEntries"/>
            </w:pPr>
            <w:r w:rsidRPr="001B1876">
              <w:t>Novelty requirement</w:t>
            </w:r>
          </w:p>
        </w:tc>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A7377E8" w14:textId="77777777" w:rsidR="00324571" w:rsidRPr="001B1876" w:rsidRDefault="00324571">
            <w:pPr>
              <w:pStyle w:val="TableTextEntries"/>
            </w:pPr>
            <w:r w:rsidRPr="001B1876">
              <w:t>0</w:t>
            </w:r>
          </w:p>
        </w:tc>
        <w:tc>
          <w:tcPr>
            <w:tcW w:w="49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ACBD167" w14:textId="1D2D8B59" w:rsidR="00324571" w:rsidRPr="001B1876" w:rsidRDefault="00324571" w:rsidP="00661FEE">
            <w:pPr>
              <w:pStyle w:val="TableTextEntries"/>
            </w:pPr>
            <w:r w:rsidRPr="001B1876">
              <w:t xml:space="preserve">Knowledge generated by R&amp;D </w:t>
            </w:r>
            <w:r w:rsidR="00661FEE">
              <w:t>might</w:t>
            </w:r>
            <w:r w:rsidR="00661FEE" w:rsidRPr="001B1876">
              <w:t xml:space="preserve"> </w:t>
            </w:r>
            <w:r w:rsidRPr="001B1876">
              <w:t xml:space="preserve">not necessarily be ‘new to </w:t>
            </w:r>
            <w:r w:rsidR="00661FEE">
              <w:t xml:space="preserve">the </w:t>
            </w:r>
            <w:r w:rsidRPr="001B1876">
              <w:t xml:space="preserve">world’ </w:t>
            </w:r>
          </w:p>
        </w:tc>
      </w:tr>
      <w:tr w:rsidR="00324571" w:rsidRPr="001B1876" w14:paraId="0073CF59" w14:textId="77777777" w:rsidTr="00661FEE">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9FA4E7A" w14:textId="1DCA0408" w:rsidR="00324571" w:rsidRPr="001B1876" w:rsidRDefault="00324571" w:rsidP="009E0F17">
            <w:pPr>
              <w:pStyle w:val="TableTextEntries"/>
              <w:rPr>
                <w:i/>
              </w:rPr>
            </w:pPr>
            <w:r w:rsidRPr="001B1876">
              <w:rPr>
                <w:i/>
              </w:rPr>
              <w:t>Overall score</w:t>
            </w:r>
            <w:r w:rsidR="00C3653D" w:rsidRPr="001B1876">
              <w:rPr>
                <w:i/>
              </w:rPr>
              <w:t xml:space="preserve"> </w:t>
            </w:r>
          </w:p>
        </w:tc>
        <w:tc>
          <w:tcPr>
            <w:tcW w:w="12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2A16C53" w14:textId="77777777" w:rsidR="00324571" w:rsidRPr="001B1876" w:rsidRDefault="00324571" w:rsidP="00C3653D">
            <w:pPr>
              <w:pStyle w:val="TableTextEntries"/>
              <w:rPr>
                <w:i/>
              </w:rPr>
            </w:pPr>
            <w:r w:rsidRPr="001B1876">
              <w:rPr>
                <w:i/>
              </w:rPr>
              <w:t xml:space="preserve">0.6 </w:t>
            </w:r>
          </w:p>
        </w:tc>
        <w:tc>
          <w:tcPr>
            <w:tcW w:w="4960"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05C56301" w14:textId="04B4C994" w:rsidR="00324571" w:rsidRPr="001B1876" w:rsidRDefault="009E0F17">
            <w:pPr>
              <w:pStyle w:val="TableTextEntries"/>
              <w:rPr>
                <w:i/>
              </w:rPr>
            </w:pPr>
            <w:r w:rsidRPr="001B1876">
              <w:rPr>
                <w:i/>
              </w:rPr>
              <w:t>(average of subcategory scores)</w:t>
            </w:r>
          </w:p>
        </w:tc>
      </w:tr>
    </w:tbl>
    <w:p w14:paraId="75E6335B" w14:textId="403F295B" w:rsidR="00324571" w:rsidRPr="001B1876" w:rsidRDefault="00324571" w:rsidP="00324571">
      <w:pPr>
        <w:pStyle w:val="Source"/>
      </w:pPr>
      <w:r w:rsidRPr="001B1876">
        <w:rPr>
          <w:i/>
        </w:rPr>
        <w:t>Source:</w:t>
      </w:r>
      <w:r w:rsidRPr="001B1876">
        <w:t xml:space="preserve"> The CIE</w:t>
      </w:r>
      <w:r w:rsidR="00661FEE">
        <w:t>.</w:t>
      </w:r>
    </w:p>
    <w:p w14:paraId="1B4D1730" w14:textId="1F8230EA" w:rsidR="00324571" w:rsidRPr="001B1876" w:rsidRDefault="001D23F8" w:rsidP="00324571">
      <w:pPr>
        <w:pStyle w:val="Caption"/>
        <w:numPr>
          <w:ilvl w:val="0"/>
          <w:numId w:val="22"/>
        </w:numPr>
      </w:pPr>
      <w:bookmarkStart w:id="515" w:name="_Toc454188610"/>
      <w:r>
        <w:t xml:space="preserve">Table </w:t>
      </w:r>
      <w:r w:rsidR="00324571" w:rsidRPr="001B1876">
        <w:fldChar w:fldCharType="begin"/>
      </w:r>
      <w:r w:rsidR="00324571" w:rsidRPr="001B1876">
        <w:instrText xml:space="preserve"> IF 1 = 1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instrText>" "</w:instrText>
      </w:r>
      <w:r w:rsidR="003E786B">
        <w:fldChar w:fldCharType="begin"/>
      </w:r>
      <w:r w:rsidR="003E786B">
        <w:instrText xml:space="preserve"> STYLEREF "Heading 6" \l \n </w:instrText>
      </w:r>
      <w:r w:rsidR="003E786B">
        <w:fldChar w:fldCharType="separate"/>
      </w:r>
      <w:r w:rsidR="00324571" w:rsidRPr="001B1876">
        <w:instrText>B</w:instrText>
      </w:r>
      <w:r w:rsidR="003E786B">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fldChar w:fldCharType="begin"/>
      </w:r>
      <w:r w:rsidR="00324571" w:rsidRPr="001B1876">
        <w:instrText xml:space="preserve"> SEQ Item \* ARABIC \s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"1"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"6"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w:instrText>
      </w:r>
      <w:r w:rsidR="00324571" w:rsidRPr="001B1876">
        <w:fldChar w:fldCharType="separate"/>
      </w:r>
      <w:r w:rsidR="003E786B">
        <w:rPr>
          <w:noProof/>
        </w:rPr>
        <w:instrText>7</w:instrText>
      </w:r>
      <w:r w:rsidR="00324571" w:rsidRPr="001B1876">
        <w:fldChar w:fldCharType="end"/>
      </w:r>
      <w:r w:rsidR="00324571" w:rsidRPr="001B1876">
        <w:instrText xml:space="preserve">" "" </w:instrText>
      </w:r>
      <w:r w:rsidR="00324571" w:rsidRPr="001B1876">
        <w:fldChar w:fldCharType="separate"/>
      </w:r>
      <w:bookmarkStart w:id="516" w:name="_Caption5765"/>
      <w:bookmarkStart w:id="517" w:name="_Caption1734"/>
      <w:bookmarkStart w:id="518" w:name="_Caption5091"/>
      <w:bookmarkStart w:id="519" w:name="_Caption3533"/>
      <w:bookmarkStart w:id="520" w:name="_Caption1871"/>
      <w:bookmarkStart w:id="521" w:name="_Caption6358"/>
      <w:bookmarkStart w:id="522" w:name="_Caption7645"/>
      <w:bookmarkStart w:id="523" w:name="_Caption1786"/>
      <w:bookmarkStart w:id="524" w:name="_Caption3885"/>
      <w:bookmarkStart w:id="525" w:name="_Caption1899"/>
      <w:bookmarkStart w:id="526" w:name="_Caption0470"/>
      <w:bookmarkStart w:id="527" w:name="_Caption8476"/>
      <w:bookmarkStart w:id="528" w:name="_Caption5396"/>
      <w:bookmarkStart w:id="529" w:name="_Caption9090"/>
      <w:bookmarkStart w:id="530" w:name="_Caption0029"/>
      <w:bookmarkStart w:id="531" w:name="_Caption8125"/>
      <w:bookmarkStart w:id="532" w:name="_Caption3280"/>
      <w:bookmarkStart w:id="533" w:name="_Caption6991"/>
      <w:bookmarkStart w:id="534" w:name="_Caption3430"/>
      <w:bookmarkStart w:id="535" w:name="_Caption6973"/>
      <w:bookmarkStart w:id="536" w:name="_Caption1624"/>
      <w:bookmarkStart w:id="537" w:name="_Caption2098"/>
      <w:bookmarkStart w:id="538" w:name="_Caption5913"/>
      <w:bookmarkStart w:id="539" w:name="_Caption9570"/>
      <w:bookmarkStart w:id="540" w:name="_Caption7861"/>
      <w:bookmarkStart w:id="541" w:name="_Caption6923"/>
      <w:bookmarkStart w:id="542" w:name="_Caption8012"/>
      <w:bookmarkStart w:id="543" w:name="_Caption8542"/>
      <w:bookmarkStart w:id="544" w:name="_Caption0348"/>
      <w:bookmarkStart w:id="545" w:name="_Caption8344"/>
      <w:bookmarkStart w:id="546" w:name="_Caption0646"/>
      <w:bookmarkStart w:id="547" w:name="_Caption0167"/>
      <w:bookmarkStart w:id="548" w:name="_Caption2701"/>
      <w:bookmarkStart w:id="549" w:name="_Caption0477"/>
      <w:bookmarkStart w:id="550" w:name="_Caption4556"/>
      <w:bookmarkStart w:id="551" w:name="_Caption7632"/>
      <w:bookmarkStart w:id="552" w:name="_Caption3345"/>
      <w:bookmarkStart w:id="553" w:name="_Caption0905"/>
      <w:bookmarkStart w:id="554" w:name="_Caption4092"/>
      <w:bookmarkStart w:id="555" w:name="_Caption1604"/>
      <w:bookmarkStart w:id="556" w:name="_Caption3961"/>
      <w:bookmarkStart w:id="557" w:name="_Caption7837"/>
      <w:bookmarkStart w:id="558" w:name="_Caption5291"/>
      <w:bookmarkStart w:id="559" w:name="_Caption7978"/>
      <w:bookmarkStart w:id="560" w:name="_Caption9645"/>
      <w:bookmarkStart w:id="561" w:name="_Caption7313"/>
      <w:bookmarkStart w:id="562" w:name="_Caption8233"/>
      <w:bookmarkStart w:id="563" w:name="_Caption1882"/>
      <w:r w:rsidR="003E786B">
        <w:rPr>
          <w:noProof/>
        </w:rPr>
        <w:t>3</w:t>
      </w:r>
      <w:r w:rsidR="003E786B" w:rsidRPr="001B1876">
        <w:rPr>
          <w:noProof/>
        </w:rPr>
        <w:t>.</w:t>
      </w:r>
      <w:r w:rsidR="003E786B">
        <w:rPr>
          <w:noProof/>
        </w:rPr>
        <w:t>7</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00324571" w:rsidRPr="001B1876">
        <w:fldChar w:fldCharType="end"/>
      </w:r>
      <w:r w:rsidR="00324571" w:rsidRPr="001B1876">
        <w:tab/>
        <w:t>Australia’s R&amp;D</w:t>
      </w:r>
      <w:r w:rsidR="008C6B52" w:rsidRPr="001B1876">
        <w:t xml:space="preserve"> </w:t>
      </w:r>
      <w:r w:rsidR="00324571" w:rsidRPr="001B1876">
        <w:t>TI target scores</w:t>
      </w:r>
      <w:bookmarkEnd w:id="515"/>
    </w:p>
    <w:tbl>
      <w:tblPr>
        <w:tblW w:w="0" w:type="auto"/>
        <w:tblInd w:w="57" w:type="dxa"/>
        <w:tblLayout w:type="fixed"/>
        <w:tblLook w:val="04A0" w:firstRow="1" w:lastRow="0" w:firstColumn="1" w:lastColumn="0" w:noHBand="0" w:noVBand="1"/>
      </w:tblPr>
      <w:tblGrid>
        <w:gridCol w:w="1701"/>
        <w:gridCol w:w="1560"/>
        <w:gridCol w:w="4676"/>
      </w:tblGrid>
      <w:tr w:rsidR="00324571" w:rsidRPr="001B1876" w14:paraId="0018A786" w14:textId="77777777" w:rsidTr="009E0F17">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77F3E90" w14:textId="11B977F2" w:rsidR="00324571" w:rsidRPr="001B1876" w:rsidRDefault="00324571">
            <w:pPr>
              <w:pStyle w:val="TableTextColumnHeading"/>
            </w:pPr>
            <w:r w:rsidRPr="001B1876">
              <w:t>Subcategory</w:t>
            </w:r>
          </w:p>
        </w:tc>
        <w:tc>
          <w:tcPr>
            <w:tcW w:w="156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7900801" w14:textId="77777777" w:rsidR="00324571" w:rsidRPr="001B1876" w:rsidRDefault="00324571">
            <w:pPr>
              <w:pStyle w:val="TableTextColumnHeading"/>
            </w:pPr>
            <w:r w:rsidRPr="001B1876">
              <w:t>Score</w:t>
            </w:r>
          </w:p>
        </w:tc>
        <w:tc>
          <w:tcPr>
            <w:tcW w:w="46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B900B92" w14:textId="77777777" w:rsidR="00324571" w:rsidRPr="001B1876" w:rsidRDefault="00324571">
            <w:pPr>
              <w:pStyle w:val="TableTextColumnHeading"/>
            </w:pPr>
            <w:r w:rsidRPr="001B1876">
              <w:t>Comments on R&amp;D</w:t>
            </w:r>
            <w:r w:rsidR="00357DBE" w:rsidRPr="001B1876">
              <w:t xml:space="preserve"> </w:t>
            </w:r>
            <w:r w:rsidRPr="001B1876">
              <w:t>TI</w:t>
            </w:r>
          </w:p>
        </w:tc>
      </w:tr>
      <w:tr w:rsidR="00324571" w:rsidRPr="001B1876" w14:paraId="160AA173"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CDF7E18" w14:textId="77777777" w:rsidR="00324571" w:rsidRPr="001B1876" w:rsidRDefault="00324571">
            <w:pPr>
              <w:pStyle w:val="TableTextEntries"/>
            </w:pPr>
            <w:r w:rsidRPr="001B1876">
              <w:t>Region</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F54453" w14:textId="77777777" w:rsidR="00324571" w:rsidRPr="001B1876" w:rsidRDefault="00324571">
            <w:pPr>
              <w:pStyle w:val="TableTextEntries"/>
            </w:pPr>
            <w:r w:rsidRPr="001B1876">
              <w:t>1 (best practice)</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4AF0F4" w14:textId="77777777" w:rsidR="00324571" w:rsidRPr="001B1876" w:rsidRDefault="00324571">
            <w:pPr>
              <w:pStyle w:val="TableTextEntries"/>
            </w:pPr>
            <w:r w:rsidRPr="001B1876">
              <w:t>No targeting of regions</w:t>
            </w:r>
          </w:p>
        </w:tc>
      </w:tr>
      <w:tr w:rsidR="00324571" w:rsidRPr="001B1876" w14:paraId="6CD0DC9F"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E08654" w14:textId="77777777" w:rsidR="00324571" w:rsidRPr="001B1876" w:rsidRDefault="00324571">
            <w:pPr>
              <w:pStyle w:val="TableTextEntries"/>
            </w:pPr>
            <w:r w:rsidRPr="001B1876">
              <w:t>Legal form</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8E1E48" w14:textId="77777777" w:rsidR="00324571" w:rsidRPr="001B1876" w:rsidRDefault="00324571">
            <w:pPr>
              <w:pStyle w:val="TableTextEntries"/>
            </w:pPr>
            <w:r w:rsidRPr="001B1876">
              <w:t>0</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2C7ADC" w14:textId="133B4B92" w:rsidR="00324571" w:rsidRPr="001B1876" w:rsidRDefault="00324571" w:rsidP="00E50031">
            <w:pPr>
              <w:pStyle w:val="TableListBullet"/>
              <w:numPr>
                <w:ilvl w:val="0"/>
                <w:numId w:val="24"/>
              </w:numPr>
            </w:pPr>
            <w:r w:rsidRPr="001B1876">
              <w:t>Non-incorporated entities are explicitly ineligible</w:t>
            </w:r>
            <w:r w:rsidR="00661FEE">
              <w:t>.</w:t>
            </w:r>
          </w:p>
          <w:p w14:paraId="6072276E" w14:textId="0943E690" w:rsidR="00324571" w:rsidRPr="001B1876" w:rsidRDefault="00324571" w:rsidP="00E50031">
            <w:pPr>
              <w:pStyle w:val="TableListBullet"/>
              <w:numPr>
                <w:ilvl w:val="0"/>
                <w:numId w:val="24"/>
              </w:numPr>
            </w:pPr>
            <w:r w:rsidRPr="001B1876">
              <w:t xml:space="preserve">Where </w:t>
            </w:r>
            <w:r w:rsidR="00C3653D" w:rsidRPr="001B1876">
              <w:t xml:space="preserve">a </w:t>
            </w:r>
            <w:r w:rsidRPr="001B1876">
              <w:t>firm is incorporated in Australia, no specific exclusions for foreign ownership</w:t>
            </w:r>
            <w:r w:rsidR="00661FEE">
              <w:t>.</w:t>
            </w:r>
          </w:p>
          <w:p w14:paraId="165F9B2D" w14:textId="0CF0CFCC" w:rsidR="00324571" w:rsidRPr="001B1876" w:rsidRDefault="00324571" w:rsidP="00E50031">
            <w:pPr>
              <w:pStyle w:val="TableListBullet"/>
              <w:numPr>
                <w:ilvl w:val="0"/>
                <w:numId w:val="24"/>
              </w:numPr>
            </w:pPr>
            <w:r w:rsidRPr="001B1876">
              <w:t>Foreign incorporated firms are eligible if they have a ‘permanent establishment’ in Australia under a tax treaty; this is taken to include most foreign incorporated firms in Australia</w:t>
            </w:r>
            <w:r w:rsidR="00661FEE">
              <w:t>.</w:t>
            </w:r>
          </w:p>
        </w:tc>
      </w:tr>
      <w:tr w:rsidR="00324571" w:rsidRPr="001B1876" w14:paraId="499527BF"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3ACA059" w14:textId="77777777" w:rsidR="00324571" w:rsidRPr="001B1876" w:rsidRDefault="00324571">
            <w:pPr>
              <w:pStyle w:val="TableTextEntries"/>
            </w:pPr>
            <w:r w:rsidRPr="001B1876">
              <w:t>Firm size</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902F0E" w14:textId="77777777" w:rsidR="00324571" w:rsidRPr="001B1876" w:rsidRDefault="00324571">
            <w:pPr>
              <w:pStyle w:val="TableTextEntries"/>
            </w:pPr>
            <w:r w:rsidRPr="001B1876">
              <w:t>0</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69F2D2" w14:textId="77777777" w:rsidR="00324571" w:rsidRPr="001B1876" w:rsidRDefault="00324571" w:rsidP="008C6B52">
            <w:pPr>
              <w:pStyle w:val="TableTextEntries"/>
            </w:pPr>
            <w:r w:rsidRPr="001B1876">
              <w:t>Incentive for SMEs is more generous</w:t>
            </w:r>
            <w:r w:rsidR="001B1876">
              <w:t>—</w:t>
            </w:r>
            <w:r w:rsidR="008C6B52" w:rsidRPr="001B1876">
              <w:t>targeting SMEs</w:t>
            </w:r>
          </w:p>
        </w:tc>
      </w:tr>
      <w:tr w:rsidR="00324571" w:rsidRPr="001B1876" w14:paraId="6019B824"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22B2D5" w14:textId="77777777" w:rsidR="00324571" w:rsidRPr="001B1876" w:rsidRDefault="00324571">
            <w:pPr>
              <w:pStyle w:val="TableTextEntries"/>
            </w:pPr>
            <w:r w:rsidRPr="001B1876">
              <w:t>Field of activity</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339D87" w14:textId="77777777" w:rsidR="00324571" w:rsidRPr="001B1876" w:rsidRDefault="00324571">
            <w:pPr>
              <w:pStyle w:val="TableTextEntries"/>
            </w:pPr>
            <w:r w:rsidRPr="001B1876">
              <w:t>1</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72EF92A" w14:textId="77777777" w:rsidR="00324571" w:rsidRPr="001B1876" w:rsidRDefault="00324571">
            <w:pPr>
              <w:pStyle w:val="TableTextEntries"/>
            </w:pPr>
            <w:r w:rsidRPr="001B1876">
              <w:t>No targeting of activity/technology</w:t>
            </w:r>
          </w:p>
        </w:tc>
      </w:tr>
      <w:tr w:rsidR="00324571" w:rsidRPr="001B1876" w14:paraId="6BCC8713"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5BA2EE5" w14:textId="77777777" w:rsidR="00324571" w:rsidRPr="001B1876" w:rsidRDefault="00324571">
            <w:pPr>
              <w:pStyle w:val="TableTextEntries"/>
            </w:pPr>
            <w:r w:rsidRPr="001B1876">
              <w:t>Firm age</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A5DDA8" w14:textId="77777777" w:rsidR="00324571" w:rsidRPr="001B1876" w:rsidRDefault="00324571">
            <w:pPr>
              <w:pStyle w:val="TableTextEntries"/>
            </w:pPr>
            <w:r w:rsidRPr="001B1876">
              <w:t>0</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0356767" w14:textId="77777777" w:rsidR="00324571" w:rsidRPr="001B1876" w:rsidRDefault="00324571">
            <w:pPr>
              <w:pStyle w:val="TableTextEntries"/>
            </w:pPr>
            <w:r w:rsidRPr="001B1876">
              <w:t>No targeting of firm age</w:t>
            </w:r>
          </w:p>
        </w:tc>
      </w:tr>
      <w:tr w:rsidR="00324571" w:rsidRPr="001B1876" w14:paraId="29A524F8"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66C7A2" w14:textId="77777777" w:rsidR="00324571" w:rsidRPr="001B1876" w:rsidRDefault="00324571">
            <w:pPr>
              <w:pStyle w:val="TableTextEntries"/>
            </w:pPr>
            <w:r w:rsidRPr="001B1876">
              <w:t>Minimum</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0562B4" w14:textId="77777777" w:rsidR="00324571" w:rsidRPr="001B1876" w:rsidRDefault="00B46CD8">
            <w:pPr>
              <w:pStyle w:val="TableTextEntries"/>
            </w:pPr>
            <w:r w:rsidRPr="009E0F17">
              <w:t>–0</w:t>
            </w:r>
            <w:r w:rsidR="00324571" w:rsidRPr="009E0F17">
              <w:t>.5</w:t>
            </w:r>
            <w:r w:rsidR="00EF3863" w:rsidRPr="009E0F17">
              <w:t xml:space="preserve"> (not recommended)</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3A8467E" w14:textId="77777777" w:rsidR="00324571" w:rsidRPr="001B1876" w:rsidRDefault="00324571" w:rsidP="00EF3863">
            <w:pPr>
              <w:pStyle w:val="TableTextEntries"/>
            </w:pPr>
            <w:r w:rsidRPr="001B1876">
              <w:t>Minimum exists, but relatively small</w:t>
            </w:r>
            <w:r w:rsidR="00EF3863" w:rsidRPr="001B1876">
              <w:t xml:space="preserve"> </w:t>
            </w:r>
          </w:p>
        </w:tc>
      </w:tr>
      <w:tr w:rsidR="00324571" w:rsidRPr="001B1876" w14:paraId="331549FF"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8805BA" w14:textId="77777777" w:rsidR="00324571" w:rsidRPr="001B1876" w:rsidRDefault="00324571">
            <w:pPr>
              <w:pStyle w:val="TableTextEntries"/>
            </w:pPr>
            <w:r w:rsidRPr="001B1876">
              <w:t>Brackets</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0507CEC" w14:textId="77777777" w:rsidR="00324571" w:rsidRPr="001B1876" w:rsidRDefault="00324571">
            <w:pPr>
              <w:pStyle w:val="TableTextEntries"/>
            </w:pPr>
            <w:r w:rsidRPr="001B1876">
              <w:t>0</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AD54719" w14:textId="64CECC8B" w:rsidR="00324571" w:rsidRPr="001B1876" w:rsidRDefault="00324571" w:rsidP="00BB0463">
            <w:pPr>
              <w:pStyle w:val="TableTextEntries"/>
            </w:pPr>
            <w:r w:rsidRPr="001B1876">
              <w:t>High ceiling on amount of R&amp;D expenditure</w:t>
            </w:r>
          </w:p>
        </w:tc>
      </w:tr>
      <w:tr w:rsidR="00324571" w:rsidRPr="001B1876" w14:paraId="0E1BC0B3"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2C49327" w14:textId="77777777" w:rsidR="00324571" w:rsidRPr="001B1876" w:rsidRDefault="00324571">
            <w:pPr>
              <w:pStyle w:val="TableTextEntries"/>
            </w:pPr>
            <w:r w:rsidRPr="001B1876">
              <w:t>Negative tax</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A4E1F00" w14:textId="77777777" w:rsidR="00324571" w:rsidRPr="001B1876" w:rsidRDefault="00324571">
            <w:pPr>
              <w:pStyle w:val="TableTextEntries"/>
            </w:pPr>
            <w:r w:rsidRPr="001B1876">
              <w:t>1</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08290E" w14:textId="77777777" w:rsidR="00324571" w:rsidRPr="001B1876" w:rsidRDefault="00324571">
            <w:pPr>
              <w:pStyle w:val="TableTextEntries"/>
            </w:pPr>
            <w:r w:rsidRPr="001B1876">
              <w:t>Credit is refundable for small firms</w:t>
            </w:r>
          </w:p>
        </w:tc>
      </w:tr>
      <w:tr w:rsidR="00324571" w:rsidRPr="001B1876" w14:paraId="3CBC223B" w14:textId="77777777" w:rsidTr="009E0F17">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BC58DD" w14:textId="77777777" w:rsidR="00324571" w:rsidRPr="001B1876" w:rsidRDefault="00324571">
            <w:pPr>
              <w:pStyle w:val="TableTextEntries"/>
            </w:pPr>
            <w:r w:rsidRPr="001B1876">
              <w:t>Carryover</w:t>
            </w:r>
          </w:p>
        </w:tc>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A9EBDB" w14:textId="77777777" w:rsidR="00324571" w:rsidRPr="001B1876" w:rsidRDefault="00324571">
            <w:pPr>
              <w:pStyle w:val="TableTextEntries"/>
            </w:pPr>
            <w:r w:rsidRPr="001B1876">
              <w:t>1</w:t>
            </w:r>
          </w:p>
        </w:tc>
        <w:tc>
          <w:tcPr>
            <w:tcW w:w="46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C9F4AA" w14:textId="77777777" w:rsidR="00324571" w:rsidRPr="001B1876" w:rsidRDefault="00324571">
            <w:pPr>
              <w:pStyle w:val="TableTextEntries"/>
            </w:pPr>
            <w:r w:rsidRPr="001B1876">
              <w:t>Non-refundable credit (for large firms) can be carried forward</w:t>
            </w:r>
          </w:p>
        </w:tc>
      </w:tr>
      <w:tr w:rsidR="00324571" w:rsidRPr="001B1876" w14:paraId="2986B291" w14:textId="77777777" w:rsidTr="009E0F17">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87A10AC" w14:textId="2B845073" w:rsidR="00324571" w:rsidRPr="001B1876" w:rsidRDefault="009E0F17" w:rsidP="009E0F17">
            <w:pPr>
              <w:pStyle w:val="TableTextEntries"/>
              <w:rPr>
                <w:i/>
              </w:rPr>
            </w:pPr>
            <w:r>
              <w:rPr>
                <w:i/>
              </w:rPr>
              <w:t>Overall score</w:t>
            </w:r>
          </w:p>
        </w:tc>
        <w:tc>
          <w:tcPr>
            <w:tcW w:w="1560"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DDE44CB" w14:textId="77777777" w:rsidR="00324571" w:rsidRPr="001B1876" w:rsidRDefault="00C3653D" w:rsidP="00C3653D">
            <w:pPr>
              <w:pStyle w:val="TableTextEntries"/>
              <w:rPr>
                <w:i/>
              </w:rPr>
            </w:pPr>
            <w:r w:rsidRPr="001B1876">
              <w:rPr>
                <w:i/>
              </w:rPr>
              <w:t>0.39</w:t>
            </w:r>
          </w:p>
        </w:tc>
        <w:tc>
          <w:tcPr>
            <w:tcW w:w="46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7301DCF6" w14:textId="451A0EB9" w:rsidR="00324571" w:rsidRPr="001B1876" w:rsidRDefault="009E0F17">
            <w:pPr>
              <w:pStyle w:val="TableTextEntries"/>
            </w:pPr>
            <w:r w:rsidRPr="001B1876">
              <w:rPr>
                <w:i/>
              </w:rPr>
              <w:t>(average of subcategory scores)</w:t>
            </w:r>
          </w:p>
        </w:tc>
      </w:tr>
    </w:tbl>
    <w:p w14:paraId="2F7D3F6A" w14:textId="0D608267" w:rsidR="00324571" w:rsidRPr="001B1876" w:rsidRDefault="00324571" w:rsidP="00324571">
      <w:pPr>
        <w:pStyle w:val="Source"/>
      </w:pPr>
      <w:r w:rsidRPr="001B1876">
        <w:rPr>
          <w:i/>
        </w:rPr>
        <w:t>Source:</w:t>
      </w:r>
      <w:r w:rsidRPr="001B1876">
        <w:t xml:space="preserve"> The CIE</w:t>
      </w:r>
      <w:r w:rsidR="00661FEE">
        <w:t>.</w:t>
      </w:r>
    </w:p>
    <w:p w14:paraId="72F69E12" w14:textId="609B49E9" w:rsidR="00324571" w:rsidRPr="001B1876" w:rsidRDefault="001D23F8" w:rsidP="00324571">
      <w:pPr>
        <w:pStyle w:val="Caption"/>
        <w:numPr>
          <w:ilvl w:val="0"/>
          <w:numId w:val="22"/>
        </w:numPr>
      </w:pPr>
      <w:bookmarkStart w:id="564" w:name="_Toc454188611"/>
      <w:r>
        <w:t xml:space="preserve">Table </w:t>
      </w:r>
      <w:r w:rsidR="00324571" w:rsidRPr="001B1876">
        <w:fldChar w:fldCharType="begin"/>
      </w:r>
      <w:r w:rsidR="00324571" w:rsidRPr="001B1876">
        <w:instrText xml:space="preserve"> IF 1 = 1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instrText>" "</w:instrText>
      </w:r>
      <w:r w:rsidR="003E786B">
        <w:fldChar w:fldCharType="begin"/>
      </w:r>
      <w:r w:rsidR="003E786B">
        <w:instrText xml:space="preserve"> STYLEREF "Heading 6" \l \n </w:instrText>
      </w:r>
      <w:r w:rsidR="003E786B">
        <w:fldChar w:fldCharType="separate"/>
      </w:r>
      <w:r w:rsidR="00324571" w:rsidRPr="001B1876">
        <w:instrText>B</w:instrText>
      </w:r>
      <w:r w:rsidR="003E786B">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fldChar w:fldCharType="begin"/>
      </w:r>
      <w:r w:rsidR="00324571" w:rsidRPr="001B1876">
        <w:instrText xml:space="preserve"> SEQ Item \* ARABIC \s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"1"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"6"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w:instrText>
      </w:r>
      <w:r w:rsidR="00324571" w:rsidRPr="001B1876">
        <w:fldChar w:fldCharType="separate"/>
      </w:r>
      <w:r w:rsidR="003E786B">
        <w:rPr>
          <w:noProof/>
        </w:rPr>
        <w:instrText>8</w:instrText>
      </w:r>
      <w:r w:rsidR="00324571" w:rsidRPr="001B1876">
        <w:fldChar w:fldCharType="end"/>
      </w:r>
      <w:r w:rsidR="00324571" w:rsidRPr="001B1876">
        <w:instrText xml:space="preserve">" "" </w:instrText>
      </w:r>
      <w:r w:rsidR="00324571" w:rsidRPr="001B1876">
        <w:fldChar w:fldCharType="separate"/>
      </w:r>
      <w:bookmarkStart w:id="565" w:name="_Caption1405"/>
      <w:bookmarkStart w:id="566" w:name="_Caption2977"/>
      <w:bookmarkStart w:id="567" w:name="_Caption7069"/>
      <w:bookmarkStart w:id="568" w:name="_Caption3478"/>
      <w:bookmarkStart w:id="569" w:name="_Caption5850"/>
      <w:bookmarkStart w:id="570" w:name="_Caption3598"/>
      <w:bookmarkStart w:id="571" w:name="_Caption5062"/>
      <w:bookmarkStart w:id="572" w:name="_Caption1804"/>
      <w:bookmarkStart w:id="573" w:name="_Caption5099"/>
      <w:bookmarkStart w:id="574" w:name="_Caption8529"/>
      <w:bookmarkStart w:id="575" w:name="_Caption3359"/>
      <w:bookmarkStart w:id="576" w:name="_Caption7466"/>
      <w:bookmarkStart w:id="577" w:name="_Caption0640"/>
      <w:bookmarkStart w:id="578" w:name="_Caption2882"/>
      <w:bookmarkStart w:id="579" w:name="_Caption9856"/>
      <w:bookmarkStart w:id="580" w:name="_Caption5372"/>
      <w:bookmarkStart w:id="581" w:name="_Caption7846"/>
      <w:bookmarkStart w:id="582" w:name="_Caption4212"/>
      <w:bookmarkStart w:id="583" w:name="_Caption8177"/>
      <w:bookmarkStart w:id="584" w:name="_Caption6494"/>
      <w:bookmarkStart w:id="585" w:name="_Caption5849"/>
      <w:bookmarkStart w:id="586" w:name="_Caption6352"/>
      <w:bookmarkStart w:id="587" w:name="_Caption7451"/>
      <w:bookmarkStart w:id="588" w:name="_Caption4744"/>
      <w:bookmarkStart w:id="589" w:name="_Caption2010"/>
      <w:bookmarkStart w:id="590" w:name="_Caption1982"/>
      <w:bookmarkStart w:id="591" w:name="_Caption3744"/>
      <w:bookmarkStart w:id="592" w:name="_Caption8775"/>
      <w:bookmarkStart w:id="593" w:name="_Caption5245"/>
      <w:bookmarkStart w:id="594" w:name="_Caption0725"/>
      <w:bookmarkStart w:id="595" w:name="_Caption3789"/>
      <w:bookmarkStart w:id="596" w:name="_Caption5942"/>
      <w:bookmarkStart w:id="597" w:name="_Caption0648"/>
      <w:bookmarkStart w:id="598" w:name="_Caption5501"/>
      <w:bookmarkStart w:id="599" w:name="_Caption8068"/>
      <w:bookmarkStart w:id="600" w:name="_Caption1755"/>
      <w:bookmarkStart w:id="601" w:name="_Caption8133"/>
      <w:bookmarkStart w:id="602" w:name="_Caption5219"/>
      <w:bookmarkStart w:id="603" w:name="_Caption5597"/>
      <w:bookmarkStart w:id="604" w:name="_Caption0531"/>
      <w:bookmarkStart w:id="605" w:name="_Caption7114"/>
      <w:bookmarkStart w:id="606" w:name="_Caption9074"/>
      <w:bookmarkStart w:id="607" w:name="_Caption1588"/>
      <w:bookmarkStart w:id="608" w:name="_Caption2873"/>
      <w:bookmarkStart w:id="609" w:name="_Caption0530"/>
      <w:bookmarkStart w:id="610" w:name="_Caption2898"/>
      <w:bookmarkStart w:id="611" w:name="_Caption3258"/>
      <w:bookmarkStart w:id="612" w:name="_Caption4048"/>
      <w:r w:rsidR="003E786B">
        <w:rPr>
          <w:noProof/>
        </w:rPr>
        <w:t>3</w:t>
      </w:r>
      <w:r w:rsidR="003E786B" w:rsidRPr="001B1876">
        <w:rPr>
          <w:noProof/>
        </w:rPr>
        <w:t>.</w:t>
      </w:r>
      <w:r w:rsidR="003E786B">
        <w:rPr>
          <w:noProof/>
        </w:rPr>
        <w:t>8</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00324571" w:rsidRPr="001B1876">
        <w:fldChar w:fldCharType="end"/>
      </w:r>
      <w:r w:rsidR="00324571" w:rsidRPr="001B1876">
        <w:tab/>
        <w:t>Australia’s R&amp;D</w:t>
      </w:r>
      <w:r w:rsidR="008C6B52" w:rsidRPr="001B1876">
        <w:t xml:space="preserve"> </w:t>
      </w:r>
      <w:r w:rsidR="00324571" w:rsidRPr="001B1876">
        <w:t>TI organisation scores</w:t>
      </w:r>
      <w:bookmarkEnd w:id="564"/>
    </w:p>
    <w:tbl>
      <w:tblPr>
        <w:tblW w:w="0" w:type="auto"/>
        <w:tblInd w:w="57" w:type="dxa"/>
        <w:tblLayout w:type="fixed"/>
        <w:tblLook w:val="04A0" w:firstRow="1" w:lastRow="0" w:firstColumn="1" w:lastColumn="0" w:noHBand="0" w:noVBand="1"/>
      </w:tblPr>
      <w:tblGrid>
        <w:gridCol w:w="1701"/>
        <w:gridCol w:w="1418"/>
        <w:gridCol w:w="4818"/>
      </w:tblGrid>
      <w:tr w:rsidR="00324571" w:rsidRPr="001B1876" w14:paraId="230431EC" w14:textId="77777777" w:rsidTr="00661FEE">
        <w:tc>
          <w:tcPr>
            <w:tcW w:w="170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A1B0D33" w14:textId="02489BB0" w:rsidR="00324571" w:rsidRPr="001B1876" w:rsidRDefault="00324571">
            <w:pPr>
              <w:pStyle w:val="TableTextColumnHeading"/>
            </w:pPr>
            <w:r w:rsidRPr="001B1876">
              <w:t>Subcategory</w:t>
            </w:r>
          </w:p>
        </w:tc>
        <w:tc>
          <w:tcPr>
            <w:tcW w:w="141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AD656AF" w14:textId="77777777" w:rsidR="00324571" w:rsidRPr="001B1876" w:rsidRDefault="00324571">
            <w:pPr>
              <w:pStyle w:val="TableTextColumnHeading"/>
            </w:pPr>
            <w:r w:rsidRPr="001B1876">
              <w:t>Score</w:t>
            </w:r>
          </w:p>
        </w:tc>
        <w:tc>
          <w:tcPr>
            <w:tcW w:w="481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BC86CD7" w14:textId="77777777" w:rsidR="00324571" w:rsidRPr="001B1876" w:rsidRDefault="00324571">
            <w:pPr>
              <w:pStyle w:val="TableTextColumnHeading"/>
            </w:pPr>
            <w:r w:rsidRPr="001B1876">
              <w:t>Comments on R&amp;D</w:t>
            </w:r>
            <w:r w:rsidR="00357DBE" w:rsidRPr="001B1876">
              <w:t xml:space="preserve"> </w:t>
            </w:r>
            <w:r w:rsidRPr="001B1876">
              <w:t>TI</w:t>
            </w:r>
          </w:p>
        </w:tc>
      </w:tr>
      <w:tr w:rsidR="00324571" w:rsidRPr="001B1876" w14:paraId="2A7C8B23"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FBFEF3" w14:textId="77777777" w:rsidR="00324571" w:rsidRPr="001B1876" w:rsidRDefault="00324571">
            <w:pPr>
              <w:pStyle w:val="TableTextEntries"/>
            </w:pPr>
            <w:r w:rsidRPr="001B1876">
              <w:t>Decision time</w:t>
            </w:r>
          </w:p>
        </w:tc>
        <w:tc>
          <w:tcPr>
            <w:tcW w:w="14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70B6C6" w14:textId="77777777" w:rsidR="00324571" w:rsidRPr="001B1876" w:rsidRDefault="00324571">
            <w:pPr>
              <w:pStyle w:val="TableTextEntries"/>
            </w:pPr>
            <w:r w:rsidRPr="001B1876">
              <w:t>1</w:t>
            </w:r>
          </w:p>
        </w:tc>
        <w:tc>
          <w:tcPr>
            <w:tcW w:w="48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720A592" w14:textId="77777777" w:rsidR="00324571" w:rsidRPr="001B1876" w:rsidRDefault="00324571" w:rsidP="008C6B52">
            <w:pPr>
              <w:pStyle w:val="TableTextEntries"/>
            </w:pPr>
            <w:r w:rsidRPr="001B1876">
              <w:t>Self-assessment, so relatively fast; pre-approvals available</w:t>
            </w:r>
          </w:p>
        </w:tc>
      </w:tr>
      <w:tr w:rsidR="00324571" w:rsidRPr="001B1876" w14:paraId="2D548424"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6F280EE" w14:textId="77777777" w:rsidR="00324571" w:rsidRPr="001B1876" w:rsidRDefault="00324571">
            <w:pPr>
              <w:pStyle w:val="TableTextEntries"/>
            </w:pPr>
            <w:r w:rsidRPr="001B1876">
              <w:t>Electronic application</w:t>
            </w:r>
          </w:p>
        </w:tc>
        <w:tc>
          <w:tcPr>
            <w:tcW w:w="14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48DB51" w14:textId="77777777" w:rsidR="00324571" w:rsidRPr="001B1876" w:rsidRDefault="00324571">
            <w:pPr>
              <w:pStyle w:val="TableTextEntries"/>
            </w:pPr>
            <w:r w:rsidRPr="001B1876">
              <w:t>1</w:t>
            </w:r>
          </w:p>
        </w:tc>
        <w:tc>
          <w:tcPr>
            <w:tcW w:w="48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127663" w14:textId="77777777" w:rsidR="00324571" w:rsidRPr="001B1876" w:rsidRDefault="00324571">
            <w:pPr>
              <w:pStyle w:val="TableTextEntries"/>
            </w:pPr>
            <w:r w:rsidRPr="001B1876">
              <w:t>Online application available</w:t>
            </w:r>
          </w:p>
        </w:tc>
      </w:tr>
      <w:tr w:rsidR="00324571" w:rsidRPr="001B1876" w14:paraId="2142CDC9"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5E1A31" w14:textId="77777777" w:rsidR="00324571" w:rsidRPr="001B1876" w:rsidRDefault="00C3653D">
            <w:pPr>
              <w:pStyle w:val="TableTextEntries"/>
            </w:pPr>
            <w:r w:rsidRPr="001B1876">
              <w:t>One-stop application</w:t>
            </w:r>
          </w:p>
        </w:tc>
        <w:tc>
          <w:tcPr>
            <w:tcW w:w="14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B1F9DB9" w14:textId="77777777" w:rsidR="00324571" w:rsidRPr="001B1876" w:rsidRDefault="00B46CD8">
            <w:pPr>
              <w:pStyle w:val="TableTextEntries"/>
            </w:pPr>
            <w:r w:rsidRPr="001B1876">
              <w:t>–1</w:t>
            </w:r>
          </w:p>
        </w:tc>
        <w:tc>
          <w:tcPr>
            <w:tcW w:w="48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F28678" w14:textId="77777777" w:rsidR="00324571" w:rsidRPr="001B1876" w:rsidRDefault="00324571" w:rsidP="00E50031">
            <w:pPr>
              <w:pStyle w:val="TableListBullet"/>
              <w:numPr>
                <w:ilvl w:val="0"/>
                <w:numId w:val="24"/>
              </w:numPr>
            </w:pPr>
            <w:r w:rsidRPr="001B1876">
              <w:t>Application process is done with AusIndustry</w:t>
            </w:r>
          </w:p>
          <w:p w14:paraId="411D6F47" w14:textId="638C2853" w:rsidR="00C3653D" w:rsidRPr="001B1876" w:rsidRDefault="008C6B52" w:rsidP="008C6B52">
            <w:pPr>
              <w:pStyle w:val="TableListBullet"/>
              <w:numPr>
                <w:ilvl w:val="0"/>
                <w:numId w:val="24"/>
              </w:numPr>
            </w:pPr>
            <w:r w:rsidRPr="001B1876">
              <w:t>Tax return</w:t>
            </w:r>
            <w:r w:rsidR="00C3653D" w:rsidRPr="001B1876">
              <w:t xml:space="preserve"> </w:t>
            </w:r>
            <w:r w:rsidR="00661FEE">
              <w:t xml:space="preserve">is </w:t>
            </w:r>
            <w:r w:rsidR="00C3653D" w:rsidRPr="001B1876">
              <w:t>responsibility of ATO</w:t>
            </w:r>
          </w:p>
        </w:tc>
      </w:tr>
      <w:tr w:rsidR="00324571" w:rsidRPr="001B1876" w14:paraId="4331D8EF"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ADD6D71" w14:textId="77777777" w:rsidR="00324571" w:rsidRPr="001B1876" w:rsidRDefault="00324571">
            <w:pPr>
              <w:pStyle w:val="TableTextEntries"/>
            </w:pPr>
            <w:r w:rsidRPr="001B1876">
              <w:t>Public consultation</w:t>
            </w:r>
          </w:p>
        </w:tc>
        <w:tc>
          <w:tcPr>
            <w:tcW w:w="14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BBC3E39" w14:textId="77777777" w:rsidR="00324571" w:rsidRPr="001B1876" w:rsidRDefault="00324571">
            <w:pPr>
              <w:pStyle w:val="TableTextEntries"/>
            </w:pPr>
            <w:r w:rsidRPr="001B1876">
              <w:t>1</w:t>
            </w:r>
          </w:p>
        </w:tc>
        <w:tc>
          <w:tcPr>
            <w:tcW w:w="48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ABF70F" w14:textId="77777777" w:rsidR="00324571" w:rsidRPr="001B1876" w:rsidRDefault="008646C0" w:rsidP="008646C0">
            <w:pPr>
              <w:pStyle w:val="TableTextEntries"/>
            </w:pPr>
            <w:r w:rsidRPr="001B1876">
              <w:t>Consultations with National R</w:t>
            </w:r>
            <w:r w:rsidR="00324571" w:rsidRPr="001B1876">
              <w:t xml:space="preserve">eference </w:t>
            </w:r>
            <w:r w:rsidRPr="001B1876">
              <w:t>G</w:t>
            </w:r>
            <w:r w:rsidR="00324571" w:rsidRPr="001B1876">
              <w:t>roup</w:t>
            </w:r>
          </w:p>
        </w:tc>
      </w:tr>
      <w:tr w:rsidR="00324571" w:rsidRPr="001B1876" w14:paraId="41A08E24" w14:textId="77777777" w:rsidTr="00661FEE">
        <w:tc>
          <w:tcPr>
            <w:tcW w:w="170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5C2489" w14:textId="77777777" w:rsidR="00324571" w:rsidRPr="001B1876" w:rsidRDefault="00324571">
            <w:pPr>
              <w:pStyle w:val="TableTextEntries"/>
            </w:pPr>
            <w:r w:rsidRPr="001B1876">
              <w:t>Evaluation</w:t>
            </w:r>
          </w:p>
        </w:tc>
        <w:tc>
          <w:tcPr>
            <w:tcW w:w="14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BF28232" w14:textId="77777777" w:rsidR="00324571" w:rsidRPr="001B1876" w:rsidRDefault="00324571">
            <w:pPr>
              <w:pStyle w:val="TableTextEntries"/>
            </w:pPr>
            <w:r w:rsidRPr="001B1876">
              <w:t>1</w:t>
            </w:r>
          </w:p>
        </w:tc>
        <w:tc>
          <w:tcPr>
            <w:tcW w:w="48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1799D9E" w14:textId="77777777" w:rsidR="00324571" w:rsidRPr="001B1876" w:rsidRDefault="00324571">
            <w:pPr>
              <w:pStyle w:val="TableTextEntries"/>
            </w:pPr>
            <w:r w:rsidRPr="001B1876">
              <w:t>Regular evaluations undertaken</w:t>
            </w:r>
          </w:p>
        </w:tc>
      </w:tr>
      <w:tr w:rsidR="00324571" w:rsidRPr="001B1876" w14:paraId="72FB0D2A" w14:textId="77777777" w:rsidTr="00661FEE">
        <w:tc>
          <w:tcPr>
            <w:tcW w:w="170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779C974" w14:textId="16952397" w:rsidR="00324571" w:rsidRPr="001B1876" w:rsidRDefault="00C3653D" w:rsidP="009E0F17">
            <w:pPr>
              <w:pStyle w:val="TableTextEntries"/>
              <w:rPr>
                <w:i/>
              </w:rPr>
            </w:pPr>
            <w:r w:rsidRPr="001B1876">
              <w:rPr>
                <w:i/>
              </w:rPr>
              <w:t>Overall score</w:t>
            </w:r>
          </w:p>
        </w:tc>
        <w:tc>
          <w:tcPr>
            <w:tcW w:w="141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63240D5" w14:textId="77777777" w:rsidR="00324571" w:rsidRPr="001B1876" w:rsidRDefault="00324571" w:rsidP="00C3653D">
            <w:pPr>
              <w:pStyle w:val="TableTextEntries"/>
              <w:rPr>
                <w:i/>
              </w:rPr>
            </w:pPr>
            <w:r w:rsidRPr="001B1876">
              <w:rPr>
                <w:i/>
              </w:rPr>
              <w:t xml:space="preserve">0.6 </w:t>
            </w:r>
          </w:p>
        </w:tc>
        <w:tc>
          <w:tcPr>
            <w:tcW w:w="481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70EDEF1D" w14:textId="28340F1B" w:rsidR="00324571" w:rsidRPr="001B1876" w:rsidRDefault="009E0F17" w:rsidP="009E0F17">
            <w:pPr>
              <w:pStyle w:val="TableTextEntries"/>
              <w:rPr>
                <w:i/>
              </w:rPr>
            </w:pPr>
            <w:r w:rsidRPr="001B1876">
              <w:rPr>
                <w:i/>
              </w:rPr>
              <w:t>(average of subcategory scores)</w:t>
            </w:r>
          </w:p>
        </w:tc>
      </w:tr>
    </w:tbl>
    <w:p w14:paraId="2434F82D" w14:textId="4A777339" w:rsidR="00324571" w:rsidRPr="001B1876" w:rsidRDefault="00324571" w:rsidP="00324571">
      <w:pPr>
        <w:pStyle w:val="Source"/>
      </w:pPr>
      <w:r w:rsidRPr="001B1876">
        <w:rPr>
          <w:i/>
        </w:rPr>
        <w:t>Source:</w:t>
      </w:r>
      <w:r w:rsidRPr="001B1876">
        <w:t xml:space="preserve"> The CIE</w:t>
      </w:r>
      <w:r w:rsidR="00661FEE">
        <w:t>.</w:t>
      </w:r>
    </w:p>
    <w:p w14:paraId="1F2189D3" w14:textId="6C26129D" w:rsidR="00324571" w:rsidRPr="001B1876" w:rsidRDefault="00324571" w:rsidP="00324571">
      <w:pPr>
        <w:pStyle w:val="BodyText"/>
      </w:pPr>
      <w:r w:rsidRPr="001B1876">
        <w:t>Based on o</w:t>
      </w:r>
      <w:r w:rsidR="008646C0" w:rsidRPr="001B1876">
        <w:t>ur assessment, Australia’s R&amp;D</w:t>
      </w:r>
      <w:r w:rsidR="00D84136">
        <w:t> TI</w:t>
      </w:r>
      <w:r w:rsidRPr="001B1876">
        <w:t xml:space="preserve"> ranks </w:t>
      </w:r>
      <w:r w:rsidR="008646C0" w:rsidRPr="001B1876">
        <w:t xml:space="preserve">favourably </w:t>
      </w:r>
      <w:r w:rsidRPr="001B1876">
        <w:t xml:space="preserve">among the tax credits evaluated in EC (2014). It would </w:t>
      </w:r>
      <w:r w:rsidRPr="00661FEE">
        <w:t>rank 5</w:t>
      </w:r>
      <w:r w:rsidRPr="00D53C14">
        <w:t>th</w:t>
      </w:r>
      <w:r w:rsidRPr="001B1876">
        <w:t xml:space="preserve"> </w:t>
      </w:r>
      <w:r w:rsidR="008646C0" w:rsidRPr="001B1876">
        <w:t xml:space="preserve">out of </w:t>
      </w:r>
      <w:r w:rsidR="00A749BD" w:rsidRPr="001B1876">
        <w:t>32</w:t>
      </w:r>
      <w:r w:rsidR="00CD7193">
        <w:t>,</w:t>
      </w:r>
      <w:r w:rsidR="008646C0" w:rsidRPr="001B1876">
        <w:t xml:space="preserve"> </w:t>
      </w:r>
      <w:r w:rsidRPr="001B1876">
        <w:t>behind France, Norway, Canada and the Netherlands</w:t>
      </w:r>
      <w:r w:rsidR="00A334F5">
        <w:t>,</w:t>
      </w:r>
      <w:r w:rsidRPr="001B1876">
        <w:t xml:space="preserve"> but in</w:t>
      </w:r>
      <w:r w:rsidR="008646C0" w:rsidRPr="001B1876">
        <w:t xml:space="preserve"> </w:t>
      </w:r>
      <w:r w:rsidRPr="001B1876">
        <w:t>front of Ireland and Denmark</w:t>
      </w:r>
      <w:r w:rsidR="00CD7193">
        <w:t xml:space="preserve"> (Table 3.9</w:t>
      </w:r>
      <w:r w:rsidR="00A334F5">
        <w:t>)</w:t>
      </w:r>
      <w:r w:rsidRPr="001B1876">
        <w:t>.</w:t>
      </w:r>
    </w:p>
    <w:p w14:paraId="64B13553" w14:textId="406F65BB" w:rsidR="00324571" w:rsidRPr="001B1876" w:rsidRDefault="001D23F8" w:rsidP="00324571">
      <w:pPr>
        <w:pStyle w:val="Caption"/>
        <w:numPr>
          <w:ilvl w:val="0"/>
          <w:numId w:val="22"/>
        </w:numPr>
      </w:pPr>
      <w:bookmarkStart w:id="613" w:name="_Toc454188612"/>
      <w:r>
        <w:t xml:space="preserve">Table </w:t>
      </w:r>
      <w:r w:rsidR="00324571" w:rsidRPr="001B1876">
        <w:fldChar w:fldCharType="begin"/>
      </w:r>
      <w:r w:rsidR="00324571" w:rsidRPr="001B1876">
        <w:instrText xml:space="preserve"> IF 1 = 1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instrText>" "</w:instrText>
      </w:r>
      <w:r w:rsidR="003E786B">
        <w:fldChar w:fldCharType="begin"/>
      </w:r>
      <w:r w:rsidR="003E786B">
        <w:instrText xml:space="preserve"> STYLEREF "Heading 6" \l \n </w:instrText>
      </w:r>
      <w:r w:rsidR="003E786B">
        <w:fldChar w:fldCharType="separate"/>
      </w:r>
      <w:r w:rsidR="00324571" w:rsidRPr="001B1876">
        <w:instrText>B</w:instrText>
      </w:r>
      <w:r w:rsidR="003E786B">
        <w:fldChar w:fldCharType="end"/>
      </w:r>
      <w:r w:rsidR="00324571" w:rsidRPr="001B1876">
        <w:instrText xml:space="preserve">." </w:instrText>
      </w:r>
      <w:r w:rsidR="00324571" w:rsidRPr="001B1876">
        <w:fldChar w:fldCharType="separate"/>
      </w:r>
      <w:r w:rsidR="003E786B">
        <w:rPr>
          <w:noProof/>
        </w:rPr>
        <w:instrText>3</w:instrText>
      </w:r>
      <w:r w:rsidR="003E786B" w:rsidRPr="001B1876">
        <w:rPr>
          <w:noProof/>
        </w:rPr>
        <w:instrText>.</w:instrText>
      </w:r>
      <w:r w:rsidR="00324571" w:rsidRPr="001B1876">
        <w:fldChar w:fldCharType="end"/>
      </w:r>
      <w:r w:rsidR="00324571" w:rsidRPr="001B1876">
        <w:fldChar w:fldCharType="begin"/>
      </w:r>
      <w:r w:rsidR="00324571" w:rsidRPr="001B1876">
        <w:instrText xml:space="preserve"> SEQ Item \* ARABIC \s </w:instrText>
      </w:r>
      <w:r w:rsidR="00324571" w:rsidRPr="001B1876">
        <w:fldChar w:fldCharType="begin"/>
      </w:r>
      <w:r w:rsidR="0032457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324571" w:rsidRPr="001B1876">
        <w:instrText xml:space="preserve"> = 0 "</w:instrText>
      </w:r>
      <w:r w:rsidR="00324571" w:rsidRPr="001B1876">
        <w:fldChar w:fldCharType="begin"/>
      </w:r>
      <w:r w:rsidR="0032457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324571" w:rsidRPr="001B1876">
        <w:instrText xml:space="preserve"> = 0 "" "1"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"6" </w:instrText>
      </w:r>
      <w:r w:rsidR="00324571" w:rsidRPr="001B1876">
        <w:fldChar w:fldCharType="separate"/>
      </w:r>
      <w:r w:rsidR="003E786B" w:rsidRPr="001B1876">
        <w:rPr>
          <w:noProof/>
        </w:rPr>
        <w:instrText>1</w:instrText>
      </w:r>
      <w:r w:rsidR="00324571" w:rsidRPr="001B1876">
        <w:fldChar w:fldCharType="end"/>
      </w:r>
      <w:r w:rsidR="00324571" w:rsidRPr="001B1876">
        <w:instrText xml:space="preserve"> </w:instrText>
      </w:r>
      <w:r w:rsidR="00324571" w:rsidRPr="001B1876">
        <w:fldChar w:fldCharType="separate"/>
      </w:r>
      <w:r w:rsidR="003E786B">
        <w:rPr>
          <w:noProof/>
        </w:rPr>
        <w:instrText>9</w:instrText>
      </w:r>
      <w:r w:rsidR="00324571" w:rsidRPr="001B1876">
        <w:fldChar w:fldCharType="end"/>
      </w:r>
      <w:r w:rsidR="00324571" w:rsidRPr="001B1876">
        <w:instrText xml:space="preserve">" "" </w:instrText>
      </w:r>
      <w:r w:rsidR="00324571" w:rsidRPr="001B1876">
        <w:fldChar w:fldCharType="separate"/>
      </w:r>
      <w:bookmarkStart w:id="614" w:name="_Caption2319"/>
      <w:bookmarkStart w:id="615" w:name="_Caption4299"/>
      <w:bookmarkStart w:id="616" w:name="_Caption7689"/>
      <w:bookmarkStart w:id="617" w:name="_Caption5478"/>
      <w:bookmarkStart w:id="618" w:name="_Caption9610"/>
      <w:bookmarkStart w:id="619" w:name="_Caption1500"/>
      <w:bookmarkStart w:id="620" w:name="_Caption7529"/>
      <w:bookmarkStart w:id="621" w:name="_Caption2097"/>
      <w:bookmarkStart w:id="622" w:name="_Caption7173"/>
      <w:bookmarkStart w:id="623" w:name="_Caption8830"/>
      <w:bookmarkStart w:id="624" w:name="_Caption8067"/>
      <w:bookmarkStart w:id="625" w:name="_Caption6001"/>
      <w:bookmarkStart w:id="626" w:name="_Caption0191"/>
      <w:bookmarkStart w:id="627" w:name="_Caption3866"/>
      <w:bookmarkStart w:id="628" w:name="_Caption7788"/>
      <w:bookmarkStart w:id="629" w:name="_Caption6529"/>
      <w:bookmarkStart w:id="630" w:name="_Caption5411"/>
      <w:bookmarkStart w:id="631" w:name="_Caption3670"/>
      <w:bookmarkStart w:id="632" w:name="_Caption8066"/>
      <w:bookmarkStart w:id="633" w:name="_Caption9428"/>
      <w:bookmarkStart w:id="634" w:name="_Caption6720"/>
      <w:bookmarkStart w:id="635" w:name="_Caption2209"/>
      <w:bookmarkStart w:id="636" w:name="_Caption3769"/>
      <w:bookmarkStart w:id="637" w:name="_Caption1847"/>
      <w:bookmarkStart w:id="638" w:name="_Caption3168"/>
      <w:bookmarkStart w:id="639" w:name="_Caption7101"/>
      <w:bookmarkStart w:id="640" w:name="_Caption1191"/>
      <w:bookmarkStart w:id="641" w:name="_Caption5289"/>
      <w:bookmarkStart w:id="642" w:name="_Caption8099"/>
      <w:bookmarkStart w:id="643" w:name="_Caption6718"/>
      <w:bookmarkStart w:id="644" w:name="_Caption2417"/>
      <w:bookmarkStart w:id="645" w:name="_Caption6280"/>
      <w:bookmarkStart w:id="646" w:name="_Caption2517"/>
      <w:bookmarkStart w:id="647" w:name="_Caption5292"/>
      <w:bookmarkStart w:id="648" w:name="_Caption1795"/>
      <w:bookmarkStart w:id="649" w:name="_Caption2336"/>
      <w:bookmarkStart w:id="650" w:name="_Caption1408"/>
      <w:bookmarkStart w:id="651" w:name="_Caption6969"/>
      <w:bookmarkStart w:id="652" w:name="_Caption4807"/>
      <w:bookmarkStart w:id="653" w:name="_Caption5957"/>
      <w:bookmarkStart w:id="654" w:name="_Caption4192"/>
      <w:bookmarkStart w:id="655" w:name="_Caption8628"/>
      <w:bookmarkStart w:id="656" w:name="_Caption6986"/>
      <w:bookmarkStart w:id="657" w:name="_Caption3424"/>
      <w:bookmarkStart w:id="658" w:name="_Caption4577"/>
      <w:bookmarkStart w:id="659" w:name="_Caption4247"/>
      <w:r w:rsidR="003E786B">
        <w:rPr>
          <w:noProof/>
        </w:rPr>
        <w:t>3</w:t>
      </w:r>
      <w:r w:rsidR="003E786B" w:rsidRPr="001B1876">
        <w:rPr>
          <w:noProof/>
        </w:rPr>
        <w:t>.</w:t>
      </w:r>
      <w:r w:rsidR="003E786B">
        <w:rPr>
          <w:noProof/>
        </w:rPr>
        <w:t>9</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324571" w:rsidRPr="001B1876">
        <w:fldChar w:fldCharType="end"/>
      </w:r>
      <w:r w:rsidR="00324571" w:rsidRPr="001B1876">
        <w:tab/>
        <w:t>Cross-country benchmarking of tax credits (Australia and top 6 in EC 2014)</w:t>
      </w:r>
      <w:bookmarkEnd w:id="613"/>
    </w:p>
    <w:tbl>
      <w:tblPr>
        <w:tblW w:w="7935" w:type="dxa"/>
        <w:tblInd w:w="108" w:type="dxa"/>
        <w:tblLayout w:type="fixed"/>
        <w:tblLook w:val="04A0" w:firstRow="1" w:lastRow="0" w:firstColumn="1" w:lastColumn="0" w:noHBand="0" w:noVBand="1"/>
      </w:tblPr>
      <w:tblGrid>
        <w:gridCol w:w="1338"/>
        <w:gridCol w:w="2203"/>
        <w:gridCol w:w="1134"/>
        <w:gridCol w:w="1086"/>
        <w:gridCol w:w="1087"/>
        <w:gridCol w:w="1087"/>
      </w:tblGrid>
      <w:tr w:rsidR="0046254B" w:rsidRPr="001B1876" w14:paraId="34B3EE00" w14:textId="77777777" w:rsidTr="009E0F17">
        <w:tc>
          <w:tcPr>
            <w:tcW w:w="1338" w:type="dxa"/>
            <w:vMerge w:val="restart"/>
            <w:shd w:val="clear" w:color="auto" w:fill="6F6652"/>
            <w:hideMark/>
          </w:tcPr>
          <w:p w14:paraId="7D578A8A" w14:textId="77777777" w:rsidR="0046254B" w:rsidRPr="001B1876" w:rsidRDefault="0046254B">
            <w:pPr>
              <w:pStyle w:val="TableDataColumnHeading"/>
              <w:jc w:val="left"/>
            </w:pPr>
            <w:r w:rsidRPr="001B1876">
              <w:t>Country</w:t>
            </w:r>
          </w:p>
        </w:tc>
        <w:tc>
          <w:tcPr>
            <w:tcW w:w="2203" w:type="dxa"/>
            <w:vMerge w:val="restart"/>
            <w:shd w:val="clear" w:color="auto" w:fill="6F6652"/>
            <w:tcMar>
              <w:top w:w="0" w:type="dxa"/>
              <w:left w:w="57" w:type="dxa"/>
              <w:bottom w:w="0" w:type="dxa"/>
              <w:right w:w="57" w:type="dxa"/>
            </w:tcMar>
            <w:hideMark/>
          </w:tcPr>
          <w:p w14:paraId="226AC4B9" w14:textId="77777777" w:rsidR="0046254B" w:rsidRPr="001B1876" w:rsidRDefault="0046254B">
            <w:pPr>
              <w:pStyle w:val="TableDataColumnHeading"/>
              <w:jc w:val="left"/>
            </w:pPr>
            <w:r w:rsidRPr="001B1876">
              <w:t>Incentive</w:t>
            </w:r>
          </w:p>
        </w:tc>
        <w:tc>
          <w:tcPr>
            <w:tcW w:w="1134" w:type="dxa"/>
            <w:vMerge w:val="restart"/>
            <w:shd w:val="clear" w:color="auto" w:fill="6F6652"/>
            <w:tcMar>
              <w:top w:w="0" w:type="dxa"/>
              <w:left w:w="57" w:type="dxa"/>
              <w:bottom w:w="0" w:type="dxa"/>
              <w:right w:w="57" w:type="dxa"/>
            </w:tcMar>
            <w:hideMark/>
          </w:tcPr>
          <w:p w14:paraId="7509B8F5" w14:textId="77777777" w:rsidR="0046254B" w:rsidRPr="001B1876" w:rsidRDefault="0046254B">
            <w:pPr>
              <w:pStyle w:val="TableDataColumnHeading"/>
            </w:pPr>
            <w:r w:rsidRPr="001B1876">
              <w:t>Overall score</w:t>
            </w:r>
          </w:p>
        </w:tc>
        <w:tc>
          <w:tcPr>
            <w:tcW w:w="3260" w:type="dxa"/>
            <w:gridSpan w:val="3"/>
            <w:shd w:val="clear" w:color="auto" w:fill="6F6652"/>
            <w:tcMar>
              <w:top w:w="0" w:type="dxa"/>
              <w:left w:w="57" w:type="dxa"/>
              <w:bottom w:w="0" w:type="dxa"/>
              <w:right w:w="57" w:type="dxa"/>
            </w:tcMar>
            <w:hideMark/>
          </w:tcPr>
          <w:p w14:paraId="11098159" w14:textId="77777777" w:rsidR="0046254B" w:rsidRPr="001B1876" w:rsidRDefault="0046254B">
            <w:pPr>
              <w:pStyle w:val="TableDataColumnHeading"/>
              <w:jc w:val="center"/>
            </w:pPr>
            <w:r w:rsidRPr="001B1876">
              <w:t>Category scores</w:t>
            </w:r>
          </w:p>
        </w:tc>
      </w:tr>
      <w:tr w:rsidR="0046254B" w:rsidRPr="001B1876" w14:paraId="6BEDAD5F" w14:textId="77777777" w:rsidTr="009E0F17">
        <w:tc>
          <w:tcPr>
            <w:tcW w:w="1338" w:type="dxa"/>
            <w:vMerge/>
            <w:tcBorders>
              <w:bottom w:val="single" w:sz="8" w:space="0" w:color="FFFFFF" w:themeColor="background1"/>
            </w:tcBorders>
          </w:tcPr>
          <w:p w14:paraId="75BE5874" w14:textId="77777777" w:rsidR="0046254B" w:rsidRPr="001B1876" w:rsidRDefault="0046254B">
            <w:pPr>
              <w:pStyle w:val="TableDataEntries"/>
              <w:jc w:val="left"/>
            </w:pPr>
          </w:p>
        </w:tc>
        <w:tc>
          <w:tcPr>
            <w:tcW w:w="2203" w:type="dxa"/>
            <w:vMerge/>
            <w:tcBorders>
              <w:bottom w:val="single" w:sz="8" w:space="0" w:color="FFFFFF" w:themeColor="background1"/>
            </w:tcBorders>
            <w:tcMar>
              <w:top w:w="0" w:type="dxa"/>
              <w:left w:w="57" w:type="dxa"/>
              <w:bottom w:w="0" w:type="dxa"/>
              <w:right w:w="57" w:type="dxa"/>
            </w:tcMar>
          </w:tcPr>
          <w:p w14:paraId="22544DE8" w14:textId="77777777" w:rsidR="0046254B" w:rsidRPr="001B1876" w:rsidRDefault="0046254B">
            <w:pPr>
              <w:pStyle w:val="TableDataEntries"/>
              <w:jc w:val="left"/>
            </w:pPr>
          </w:p>
        </w:tc>
        <w:tc>
          <w:tcPr>
            <w:tcW w:w="1134" w:type="dxa"/>
            <w:vMerge/>
            <w:tcBorders>
              <w:bottom w:val="single" w:sz="8" w:space="0" w:color="FFFFFF" w:themeColor="background1"/>
            </w:tcBorders>
            <w:tcMar>
              <w:top w:w="0" w:type="dxa"/>
              <w:left w:w="57" w:type="dxa"/>
              <w:bottom w:w="0" w:type="dxa"/>
              <w:right w:w="57" w:type="dxa"/>
            </w:tcMar>
          </w:tcPr>
          <w:p w14:paraId="173D8930" w14:textId="77777777" w:rsidR="0046254B" w:rsidRPr="001B1876" w:rsidRDefault="0046254B">
            <w:pPr>
              <w:pStyle w:val="TableDataEntries"/>
            </w:pPr>
          </w:p>
        </w:tc>
        <w:tc>
          <w:tcPr>
            <w:tcW w:w="1086" w:type="dxa"/>
            <w:tcBorders>
              <w:top w:val="nil"/>
              <w:bottom w:val="single" w:sz="8" w:space="0" w:color="FFFFFF" w:themeColor="background1"/>
              <w:right w:val="nil"/>
            </w:tcBorders>
            <w:shd w:val="clear" w:color="auto" w:fill="6F6652" w:themeFill="text2"/>
            <w:tcMar>
              <w:top w:w="0" w:type="dxa"/>
              <w:left w:w="57" w:type="dxa"/>
              <w:bottom w:w="0" w:type="dxa"/>
              <w:right w:w="57" w:type="dxa"/>
            </w:tcMar>
            <w:hideMark/>
          </w:tcPr>
          <w:p w14:paraId="2EC4A9FD" w14:textId="77777777" w:rsidR="0046254B" w:rsidRPr="001B1876" w:rsidRDefault="0046254B" w:rsidP="009E0F17">
            <w:pPr>
              <w:pStyle w:val="TableDataColumnHeading"/>
            </w:pPr>
            <w:r w:rsidRPr="001B1876">
              <w:t>Scope</w:t>
            </w:r>
          </w:p>
        </w:tc>
        <w:tc>
          <w:tcPr>
            <w:tcW w:w="1087" w:type="dxa"/>
            <w:tcBorders>
              <w:top w:val="nil"/>
              <w:left w:val="nil"/>
              <w:bottom w:val="single" w:sz="8" w:space="0" w:color="FFFFFF" w:themeColor="background1"/>
              <w:right w:val="nil"/>
            </w:tcBorders>
            <w:shd w:val="clear" w:color="auto" w:fill="6F6652" w:themeFill="text2"/>
            <w:tcMar>
              <w:top w:w="0" w:type="dxa"/>
              <w:left w:w="57" w:type="dxa"/>
              <w:bottom w:w="0" w:type="dxa"/>
              <w:right w:w="57" w:type="dxa"/>
            </w:tcMar>
            <w:hideMark/>
          </w:tcPr>
          <w:p w14:paraId="49BA278D" w14:textId="77777777" w:rsidR="0046254B" w:rsidRPr="001B1876" w:rsidRDefault="0046254B" w:rsidP="009E0F17">
            <w:pPr>
              <w:pStyle w:val="TableDataColumnHeading"/>
            </w:pPr>
            <w:r w:rsidRPr="001B1876">
              <w:t>Target</w:t>
            </w:r>
          </w:p>
        </w:tc>
        <w:tc>
          <w:tcPr>
            <w:tcW w:w="1087" w:type="dxa"/>
            <w:tcBorders>
              <w:top w:val="nil"/>
              <w:left w:val="nil"/>
              <w:bottom w:val="single" w:sz="8" w:space="0" w:color="FFFFFF" w:themeColor="background1"/>
              <w:right w:val="nil"/>
            </w:tcBorders>
            <w:shd w:val="clear" w:color="auto" w:fill="6F6652" w:themeFill="text2"/>
            <w:tcMar>
              <w:top w:w="0" w:type="dxa"/>
              <w:left w:w="57" w:type="dxa"/>
              <w:bottom w:w="0" w:type="dxa"/>
              <w:right w:w="57" w:type="dxa"/>
            </w:tcMar>
            <w:hideMark/>
          </w:tcPr>
          <w:p w14:paraId="058C217F" w14:textId="77777777" w:rsidR="0046254B" w:rsidRPr="001B1876" w:rsidRDefault="0046254B" w:rsidP="009E0F17">
            <w:pPr>
              <w:pStyle w:val="TableDataColumnHeading"/>
            </w:pPr>
            <w:r w:rsidRPr="001B1876">
              <w:t>Organisation</w:t>
            </w:r>
          </w:p>
        </w:tc>
      </w:tr>
      <w:tr w:rsidR="00324571" w:rsidRPr="001B1876" w14:paraId="08B972D3"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1821041C" w14:textId="77777777" w:rsidR="00324571" w:rsidRPr="001B1876" w:rsidRDefault="00324571">
            <w:pPr>
              <w:pStyle w:val="TableDataEntries"/>
              <w:jc w:val="left"/>
            </w:pPr>
            <w:r w:rsidRPr="001B1876">
              <w:t>France</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5A75D8B" w14:textId="77777777" w:rsidR="00324571" w:rsidRPr="001B1876" w:rsidRDefault="00324571">
            <w:pPr>
              <w:pStyle w:val="TableDataEntries"/>
              <w:jc w:val="left"/>
            </w:pPr>
            <w:r w:rsidRPr="001B1876">
              <w:t>Jeunes Entreprises Innovantes</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BC8040" w14:textId="77777777" w:rsidR="00324571" w:rsidRPr="001B1876" w:rsidRDefault="00324571">
            <w:pPr>
              <w:pStyle w:val="TableDataEntries"/>
            </w:pPr>
            <w:r w:rsidRPr="001B1876">
              <w:t>0.78</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A910087" w14:textId="77777777" w:rsidR="00324571" w:rsidRPr="001B1876" w:rsidRDefault="00324571">
            <w:pPr>
              <w:pStyle w:val="TableDataEntries"/>
            </w:pPr>
            <w:r w:rsidRPr="001B1876">
              <w:t>1.00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7CDF663" w14:textId="77777777" w:rsidR="00324571" w:rsidRPr="001B1876" w:rsidRDefault="00324571">
            <w:pPr>
              <w:pStyle w:val="TableDataEntries"/>
            </w:pPr>
            <w:r w:rsidRPr="001B1876">
              <w:t>0.67</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3720869" w14:textId="77777777" w:rsidR="00324571" w:rsidRPr="001B1876" w:rsidRDefault="00324571">
            <w:pPr>
              <w:pStyle w:val="TableDataEntries"/>
            </w:pPr>
            <w:r w:rsidRPr="001B1876">
              <w:t>0.60</w:t>
            </w:r>
          </w:p>
        </w:tc>
      </w:tr>
      <w:tr w:rsidR="00324571" w:rsidRPr="001B1876" w14:paraId="78E8A188"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4D76B17D" w14:textId="77777777" w:rsidR="00324571" w:rsidRPr="001B1876" w:rsidRDefault="00324571">
            <w:pPr>
              <w:pStyle w:val="TableDataEntries"/>
              <w:jc w:val="left"/>
            </w:pPr>
            <w:r w:rsidRPr="001B1876">
              <w:t>Norway</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83E206" w14:textId="77777777" w:rsidR="00324571" w:rsidRPr="001B1876" w:rsidRDefault="00324571">
            <w:pPr>
              <w:pStyle w:val="TableDataEntries"/>
              <w:jc w:val="left"/>
            </w:pPr>
            <w:r w:rsidRPr="001B1876">
              <w:t>SkatteFUNN</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782E350" w14:textId="77777777" w:rsidR="00324571" w:rsidRPr="001B1876" w:rsidRDefault="00324571">
            <w:pPr>
              <w:pStyle w:val="TableDataEntries"/>
            </w:pPr>
            <w:r w:rsidRPr="001B1876">
              <w:t>0.73</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573373" w14:textId="77777777" w:rsidR="00324571" w:rsidRPr="001B1876" w:rsidRDefault="00324571">
            <w:pPr>
              <w:pStyle w:val="TableDataEntries"/>
            </w:pPr>
            <w:r w:rsidRPr="001B1876">
              <w:t>0.40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35DB63E" w14:textId="77777777" w:rsidR="00324571" w:rsidRPr="001B1876" w:rsidRDefault="00324571">
            <w:pPr>
              <w:pStyle w:val="TableDataEntries"/>
            </w:pPr>
            <w:r w:rsidRPr="001B1876">
              <w:t>0.39</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253ED7" w14:textId="77777777" w:rsidR="00324571" w:rsidRPr="001B1876" w:rsidRDefault="00324571">
            <w:pPr>
              <w:pStyle w:val="TableDataEntries"/>
            </w:pPr>
            <w:r w:rsidRPr="001B1876">
              <w:t>0.80</w:t>
            </w:r>
          </w:p>
        </w:tc>
      </w:tr>
      <w:tr w:rsidR="00324571" w:rsidRPr="001B1876" w14:paraId="5F8B4E3A"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0F89E009" w14:textId="77777777" w:rsidR="00324571" w:rsidRPr="001B1876" w:rsidRDefault="00324571">
            <w:pPr>
              <w:pStyle w:val="TableDataEntries"/>
              <w:jc w:val="left"/>
            </w:pPr>
            <w:r w:rsidRPr="001B1876">
              <w:t>Canada</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64760A" w14:textId="77777777" w:rsidR="00324571" w:rsidRPr="001B1876" w:rsidRDefault="00324571">
            <w:pPr>
              <w:pStyle w:val="TableDataEntries"/>
              <w:jc w:val="left"/>
            </w:pPr>
            <w:r w:rsidRPr="001B1876">
              <w:t>SR&amp;ED</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111D06" w14:textId="77777777" w:rsidR="00324571" w:rsidRPr="001B1876" w:rsidRDefault="00324571">
            <w:pPr>
              <w:pStyle w:val="TableDataEntries"/>
            </w:pPr>
            <w:r w:rsidRPr="001B1876">
              <w:t>0.66</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933C48" w14:textId="77777777" w:rsidR="00324571" w:rsidRPr="001B1876" w:rsidRDefault="00324571">
            <w:pPr>
              <w:pStyle w:val="TableDataEntries"/>
            </w:pPr>
            <w:r w:rsidRPr="001B1876">
              <w:t>0.80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7C6C7A" w14:textId="77777777" w:rsidR="00324571" w:rsidRPr="001B1876" w:rsidRDefault="00324571">
            <w:pPr>
              <w:pStyle w:val="TableDataEntries"/>
            </w:pPr>
            <w:r w:rsidRPr="001B1876">
              <w:t>0.44</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5A4163" w14:textId="77777777" w:rsidR="00324571" w:rsidRPr="001B1876" w:rsidRDefault="00324571">
            <w:pPr>
              <w:pStyle w:val="TableDataEntries"/>
            </w:pPr>
            <w:r w:rsidRPr="001B1876">
              <w:t>0.55</w:t>
            </w:r>
          </w:p>
        </w:tc>
      </w:tr>
      <w:tr w:rsidR="00324571" w:rsidRPr="001B1876" w14:paraId="243DC1CA"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7E44EA0C" w14:textId="77777777" w:rsidR="00324571" w:rsidRPr="001B1876" w:rsidRDefault="00324571">
            <w:pPr>
              <w:pStyle w:val="TableDataEntries"/>
              <w:jc w:val="left"/>
            </w:pPr>
            <w:r w:rsidRPr="001B1876">
              <w:t>Netherlands</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D3CC8A" w14:textId="77777777" w:rsidR="00324571" w:rsidRPr="001B1876" w:rsidRDefault="00324571">
            <w:pPr>
              <w:pStyle w:val="TableDataEntries"/>
              <w:jc w:val="left"/>
            </w:pPr>
            <w:r w:rsidRPr="001B1876">
              <w:t>WBSO</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C5A9F7A" w14:textId="77777777" w:rsidR="00324571" w:rsidRPr="001B1876" w:rsidRDefault="00324571">
            <w:pPr>
              <w:pStyle w:val="TableDataEntries"/>
            </w:pPr>
            <w:r w:rsidRPr="001B1876">
              <w:t>0.65</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A4E0E3" w14:textId="77777777" w:rsidR="00324571" w:rsidRPr="001B1876" w:rsidRDefault="00324571">
            <w:pPr>
              <w:pStyle w:val="TableDataEntries"/>
            </w:pPr>
            <w:r w:rsidRPr="001B1876">
              <w:t>0.60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544EEF" w14:textId="77777777" w:rsidR="00324571" w:rsidRPr="001B1876" w:rsidRDefault="00324571">
            <w:pPr>
              <w:pStyle w:val="TableDataEntries"/>
            </w:pPr>
            <w:r w:rsidRPr="001B1876">
              <w:t>0.50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0652B5F" w14:textId="77777777" w:rsidR="00324571" w:rsidRPr="001B1876" w:rsidRDefault="00324571">
            <w:pPr>
              <w:pStyle w:val="TableDataEntries"/>
            </w:pPr>
            <w:r w:rsidRPr="001B1876">
              <w:t>0.60</w:t>
            </w:r>
          </w:p>
        </w:tc>
      </w:tr>
      <w:tr w:rsidR="00324571" w:rsidRPr="001B1876" w14:paraId="2B0E1C99"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704039E5" w14:textId="77777777" w:rsidR="00324571" w:rsidRPr="001B1876" w:rsidRDefault="00324571">
            <w:pPr>
              <w:pStyle w:val="TableDataEntries"/>
              <w:jc w:val="left"/>
            </w:pPr>
            <w:r w:rsidRPr="001B1876">
              <w:t>Australia</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FA0C63" w14:textId="77777777" w:rsidR="00324571" w:rsidRPr="001B1876" w:rsidRDefault="00324571">
            <w:pPr>
              <w:pStyle w:val="TableDataEntries"/>
              <w:jc w:val="left"/>
            </w:pPr>
            <w:r w:rsidRPr="001B1876">
              <w:t>R&amp;D</w:t>
            </w:r>
            <w:r w:rsidR="00357DBE" w:rsidRPr="001B1876">
              <w:t xml:space="preserve"> </w:t>
            </w:r>
            <w:r w:rsidRPr="001B1876">
              <w:t>TI</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BA1818" w14:textId="77777777" w:rsidR="00324571" w:rsidRPr="001B1876" w:rsidRDefault="00324571">
            <w:pPr>
              <w:pStyle w:val="TableDataEntries"/>
            </w:pPr>
            <w:r w:rsidRPr="001B1876">
              <w:t>0.64</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3B1A60" w14:textId="77777777" w:rsidR="00324571" w:rsidRPr="001B1876" w:rsidRDefault="00324571">
            <w:pPr>
              <w:pStyle w:val="TableDataEntries"/>
            </w:pPr>
            <w:r w:rsidRPr="001B1876">
              <w:t>0.60</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96F9D8E" w14:textId="77777777" w:rsidR="00324571" w:rsidRPr="001B1876" w:rsidRDefault="00324571">
            <w:pPr>
              <w:pStyle w:val="TableDataEntries"/>
            </w:pPr>
            <w:r w:rsidRPr="001B1876">
              <w:t>0.39</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FC31C6" w14:textId="77777777" w:rsidR="00324571" w:rsidRPr="001B1876" w:rsidRDefault="00324571">
            <w:pPr>
              <w:pStyle w:val="TableDataEntries"/>
            </w:pPr>
            <w:r w:rsidRPr="001B1876">
              <w:t>0.60</w:t>
            </w:r>
          </w:p>
        </w:tc>
      </w:tr>
      <w:tr w:rsidR="00324571" w:rsidRPr="001B1876" w14:paraId="43547F7A" w14:textId="77777777" w:rsidTr="0046254B">
        <w:tc>
          <w:tcPr>
            <w:tcW w:w="133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576BDEBD" w14:textId="77777777" w:rsidR="00324571" w:rsidRPr="001B1876" w:rsidRDefault="00324571">
            <w:pPr>
              <w:pStyle w:val="TableDataEntries"/>
              <w:jc w:val="left"/>
            </w:pPr>
            <w:r w:rsidRPr="001B1876">
              <w:t>Ireland</w:t>
            </w:r>
          </w:p>
        </w:tc>
        <w:tc>
          <w:tcPr>
            <w:tcW w:w="220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04CEB99" w14:textId="77777777" w:rsidR="00324571" w:rsidRPr="001B1876" w:rsidRDefault="00324571">
            <w:pPr>
              <w:pStyle w:val="TableDataEntries"/>
              <w:jc w:val="left"/>
            </w:pPr>
            <w:r w:rsidRPr="001B1876">
              <w:t>R&amp;D tax credit</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F73EDA" w14:textId="77777777" w:rsidR="00324571" w:rsidRPr="001B1876" w:rsidRDefault="00324571">
            <w:pPr>
              <w:pStyle w:val="TableDataEntries"/>
            </w:pPr>
            <w:r w:rsidRPr="001B1876">
              <w:t>0.61</w:t>
            </w:r>
          </w:p>
        </w:tc>
        <w:tc>
          <w:tcPr>
            <w:tcW w:w="108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532E4C0" w14:textId="77777777" w:rsidR="00324571" w:rsidRPr="001B1876" w:rsidRDefault="00324571">
            <w:pPr>
              <w:pStyle w:val="TableDataEntries"/>
            </w:pPr>
            <w:r w:rsidRPr="001B1876">
              <w:t>0.27</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C7E4C08" w14:textId="77777777" w:rsidR="00324571" w:rsidRPr="001B1876" w:rsidRDefault="00324571">
            <w:pPr>
              <w:pStyle w:val="TableDataEntries"/>
            </w:pPr>
            <w:r w:rsidRPr="001B1876">
              <w:t>0.78</w:t>
            </w:r>
          </w:p>
        </w:tc>
        <w:tc>
          <w:tcPr>
            <w:tcW w:w="10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43794CE" w14:textId="77777777" w:rsidR="00324571" w:rsidRPr="001B1876" w:rsidRDefault="00324571">
            <w:pPr>
              <w:pStyle w:val="TableDataEntries"/>
            </w:pPr>
            <w:r w:rsidRPr="001B1876">
              <w:t>0.60</w:t>
            </w:r>
          </w:p>
        </w:tc>
      </w:tr>
      <w:tr w:rsidR="00324571" w:rsidRPr="001B1876" w14:paraId="00EAAB83" w14:textId="77777777" w:rsidTr="0046254B">
        <w:tc>
          <w:tcPr>
            <w:tcW w:w="1338" w:type="dxa"/>
            <w:tcBorders>
              <w:top w:val="single" w:sz="8" w:space="0" w:color="FFFFFF" w:themeColor="background1"/>
              <w:left w:val="nil"/>
              <w:bottom w:val="single" w:sz="6" w:space="0" w:color="6F6652"/>
              <w:right w:val="nil"/>
            </w:tcBorders>
            <w:shd w:val="clear" w:color="auto" w:fill="E9E8E5" w:themeFill="background2"/>
            <w:hideMark/>
          </w:tcPr>
          <w:p w14:paraId="1BAB39B3" w14:textId="77777777" w:rsidR="00324571" w:rsidRPr="001B1876" w:rsidRDefault="00324571">
            <w:pPr>
              <w:pStyle w:val="TableDataEntries"/>
              <w:jc w:val="left"/>
            </w:pPr>
            <w:r w:rsidRPr="001B1876">
              <w:t>Denmark</w:t>
            </w:r>
          </w:p>
        </w:tc>
        <w:tc>
          <w:tcPr>
            <w:tcW w:w="220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2D13B5B" w14:textId="77777777" w:rsidR="00324571" w:rsidRPr="001B1876" w:rsidRDefault="00324571">
            <w:pPr>
              <w:pStyle w:val="TableDataEntries"/>
              <w:jc w:val="left"/>
            </w:pPr>
            <w:r w:rsidRPr="001B1876">
              <w:t>Skattekreditordningen</w:t>
            </w:r>
          </w:p>
        </w:tc>
        <w:tc>
          <w:tcPr>
            <w:tcW w:w="1134"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FDED5CA" w14:textId="77777777" w:rsidR="00324571" w:rsidRPr="001B1876" w:rsidRDefault="00324571">
            <w:pPr>
              <w:pStyle w:val="TableDataEntries"/>
            </w:pPr>
            <w:r w:rsidRPr="001B1876">
              <w:t>0.59</w:t>
            </w:r>
          </w:p>
        </w:tc>
        <w:tc>
          <w:tcPr>
            <w:tcW w:w="108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2BCAE61" w14:textId="77777777" w:rsidR="00324571" w:rsidRPr="001B1876" w:rsidRDefault="00324571">
            <w:pPr>
              <w:pStyle w:val="TableDataEntries"/>
            </w:pPr>
            <w:r w:rsidRPr="001B1876">
              <w:t>0.40</w:t>
            </w:r>
          </w:p>
        </w:tc>
        <w:tc>
          <w:tcPr>
            <w:tcW w:w="108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B7A8CCA" w14:textId="77777777" w:rsidR="00324571" w:rsidRPr="001B1876" w:rsidRDefault="00324571">
            <w:pPr>
              <w:pStyle w:val="TableDataEntries"/>
            </w:pPr>
            <w:r w:rsidRPr="001B1876">
              <w:t>0.44</w:t>
            </w:r>
          </w:p>
        </w:tc>
        <w:tc>
          <w:tcPr>
            <w:tcW w:w="108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777FB25" w14:textId="77777777" w:rsidR="00324571" w:rsidRPr="001B1876" w:rsidRDefault="00324571">
            <w:pPr>
              <w:pStyle w:val="TableDataEntries"/>
            </w:pPr>
            <w:r w:rsidRPr="001B1876">
              <w:t>0.60</w:t>
            </w:r>
          </w:p>
        </w:tc>
      </w:tr>
    </w:tbl>
    <w:p w14:paraId="45C277BD" w14:textId="0EC033DB" w:rsidR="00324571" w:rsidRPr="001B1876" w:rsidRDefault="00324571" w:rsidP="00324571">
      <w:pPr>
        <w:pStyle w:val="Source"/>
      </w:pPr>
      <w:r w:rsidRPr="001B1876">
        <w:rPr>
          <w:i/>
        </w:rPr>
        <w:t>Source</w:t>
      </w:r>
      <w:r w:rsidR="00A334F5">
        <w:rPr>
          <w:i/>
        </w:rPr>
        <w:t>s</w:t>
      </w:r>
      <w:r w:rsidRPr="001B1876">
        <w:rPr>
          <w:i/>
        </w:rPr>
        <w:t>:</w:t>
      </w:r>
      <w:r w:rsidRPr="001B1876">
        <w:t xml:space="preserve"> EC (2014); The CIE</w:t>
      </w:r>
      <w:r w:rsidR="00A334F5">
        <w:t>.</w:t>
      </w:r>
    </w:p>
    <w:p w14:paraId="50785B83" w14:textId="77777777" w:rsidR="008D77D7" w:rsidRPr="001B1876" w:rsidRDefault="004B604E" w:rsidP="008D77D7">
      <w:pPr>
        <w:pStyle w:val="Heading2"/>
      </w:pPr>
      <w:bookmarkStart w:id="660" w:name="_Toc454188549"/>
      <w:r w:rsidRPr="001B1876">
        <w:t>Additionality requirements across countries</w:t>
      </w:r>
      <w:bookmarkEnd w:id="660"/>
    </w:p>
    <w:p w14:paraId="345B8B54" w14:textId="1D80338C" w:rsidR="008C6B52" w:rsidRPr="001B1876" w:rsidRDefault="00EA0B6C" w:rsidP="008D77D7">
      <w:pPr>
        <w:pStyle w:val="BodyText"/>
      </w:pPr>
      <w:r w:rsidRPr="001B1876">
        <w:t xml:space="preserve">Under </w:t>
      </w:r>
      <w:r w:rsidR="008C6B52" w:rsidRPr="001B1876">
        <w:t>volume</w:t>
      </w:r>
      <w:r w:rsidR="00A334F5">
        <w:t>-</w:t>
      </w:r>
      <w:r w:rsidR="008C6B52" w:rsidRPr="001B1876">
        <w:t xml:space="preserve">based measures, </w:t>
      </w:r>
      <w:r w:rsidRPr="001B1876">
        <w:t xml:space="preserve">such as </w:t>
      </w:r>
      <w:r w:rsidR="0037175C" w:rsidRPr="001B1876">
        <w:t xml:space="preserve">that </w:t>
      </w:r>
      <w:r w:rsidRPr="001B1876">
        <w:t xml:space="preserve">used in </w:t>
      </w:r>
      <w:r w:rsidR="008C6B52" w:rsidRPr="001B1876">
        <w:t xml:space="preserve">Australia, tax credits </w:t>
      </w:r>
      <w:r w:rsidRPr="001B1876">
        <w:t xml:space="preserve">are provided not only </w:t>
      </w:r>
      <w:r w:rsidR="008C6B52" w:rsidRPr="001B1876">
        <w:t xml:space="preserve">for additional R&amp;D but for all </w:t>
      </w:r>
      <w:r w:rsidRPr="001B1876">
        <w:t>eligible</w:t>
      </w:r>
      <w:r w:rsidR="008C6B52" w:rsidRPr="001B1876">
        <w:t xml:space="preserve"> R&amp;D. </w:t>
      </w:r>
      <w:r w:rsidRPr="001B1876">
        <w:t>Therefore</w:t>
      </w:r>
      <w:r w:rsidR="00BD46F9" w:rsidRPr="001B1876">
        <w:t>,</w:t>
      </w:r>
      <w:r w:rsidR="008C6B52" w:rsidRPr="001B1876">
        <w:t xml:space="preserve"> there is no </w:t>
      </w:r>
      <w:r w:rsidRPr="001B1876">
        <w:t>requirement</w:t>
      </w:r>
      <w:r w:rsidR="008C6B52" w:rsidRPr="001B1876">
        <w:t xml:space="preserve"> for authorities to assess the additionality of projects.</w:t>
      </w:r>
      <w:r w:rsidRPr="001B1876">
        <w:t xml:space="preserve"> While the object of the Australian legislation implies a desire to target additional R&amp;D, there are no specific </w:t>
      </w:r>
      <w:r w:rsidR="00A334F5">
        <w:t>clauses</w:t>
      </w:r>
      <w:r w:rsidR="00A334F5" w:rsidRPr="001B1876">
        <w:t xml:space="preserve"> </w:t>
      </w:r>
      <w:r w:rsidRPr="001B1876">
        <w:t>in the body of the legislation that set out such a requirement.</w:t>
      </w:r>
    </w:p>
    <w:p w14:paraId="36FCEE15" w14:textId="28F2179E" w:rsidR="008C6B52" w:rsidRPr="001B1876" w:rsidRDefault="00D04942" w:rsidP="008D77D7">
      <w:pPr>
        <w:pStyle w:val="BodyText"/>
      </w:pPr>
      <w:r w:rsidRPr="001B1876">
        <w:t>An</w:t>
      </w:r>
      <w:r w:rsidR="0037175C" w:rsidRPr="001B1876">
        <w:t xml:space="preserve"> i</w:t>
      </w:r>
      <w:r w:rsidR="00CC64DD" w:rsidRPr="001B1876">
        <w:t>ncremental scheme</w:t>
      </w:r>
      <w:r w:rsidR="0037175C" w:rsidRPr="001B1876">
        <w:t xml:space="preserve"> i</w:t>
      </w:r>
      <w:r w:rsidR="00CC64DD" w:rsidRPr="001B1876">
        <w:t>s applied in Italy, and i</w:t>
      </w:r>
      <w:r w:rsidR="008C6B52" w:rsidRPr="001B1876">
        <w:t>ncremental</w:t>
      </w:r>
      <w:r w:rsidR="00A334F5">
        <w:t>ly</w:t>
      </w:r>
      <w:r w:rsidR="008C6B52" w:rsidRPr="001B1876">
        <w:t xml:space="preserve"> based measures are used in </w:t>
      </w:r>
      <w:r w:rsidR="00CC64DD" w:rsidRPr="001B1876">
        <w:t xml:space="preserve">combination with volume measures in Belgium, </w:t>
      </w:r>
      <w:r w:rsidR="00A334F5">
        <w:t xml:space="preserve">the </w:t>
      </w:r>
      <w:r w:rsidR="00CC64DD" w:rsidRPr="001B1876">
        <w:t>Czech Republic, Portugal, Japan, Ireland, Spain and the US. T</w:t>
      </w:r>
      <w:r w:rsidR="008C6B52" w:rsidRPr="001B1876">
        <w:t>h</w:t>
      </w:r>
      <w:r w:rsidR="00A334F5">
        <w:t>o</w:t>
      </w:r>
      <w:r w:rsidR="008C6B52" w:rsidRPr="001B1876">
        <w:t xml:space="preserve">se </w:t>
      </w:r>
      <w:r w:rsidR="00CC64DD" w:rsidRPr="001B1876">
        <w:t xml:space="preserve">schemes </w:t>
      </w:r>
      <w:r w:rsidR="008C6B52" w:rsidRPr="001B1876">
        <w:t>aim to target additional R&amp;D. Due to difficulties in establishing the additionality of a particular project, the</w:t>
      </w:r>
      <w:r w:rsidR="00A334F5">
        <w:t>y</w:t>
      </w:r>
      <w:r w:rsidR="008C6B52" w:rsidRPr="001B1876">
        <w:t xml:space="preserve"> use metrics such as R&amp;D relative to historical averages as a proxy for additionality.</w:t>
      </w:r>
    </w:p>
    <w:p w14:paraId="204669EE" w14:textId="6B99C52B" w:rsidR="0037175C" w:rsidRPr="001B1876" w:rsidRDefault="0037175C" w:rsidP="008D77D7">
      <w:pPr>
        <w:pStyle w:val="BodyText"/>
      </w:pPr>
      <w:r w:rsidRPr="001B1876">
        <w:t xml:space="preserve">Since schemes are either volume based or incremental relative to historical R&amp;D activity, authorities do not generally assess the additionality of individual projects. Rather, </w:t>
      </w:r>
      <w:r w:rsidR="00A334F5">
        <w:t>they</w:t>
      </w:r>
      <w:r w:rsidR="00A334F5" w:rsidRPr="001B1876">
        <w:t xml:space="preserve"> </w:t>
      </w:r>
      <w:r w:rsidRPr="001B1876">
        <w:t>focus on the authenticity of the R&amp;D expenditure claimed.</w:t>
      </w:r>
    </w:p>
    <w:p w14:paraId="485AA22E" w14:textId="0D5F9EEC" w:rsidR="008D77D7" w:rsidRPr="001B1876" w:rsidRDefault="008D77D7" w:rsidP="0037175C">
      <w:pPr>
        <w:pStyle w:val="BodyText"/>
      </w:pPr>
      <w:r w:rsidRPr="001B1876">
        <w:t>Companies in Australia access the R&amp;D</w:t>
      </w:r>
      <w:r w:rsidR="008C6B52" w:rsidRPr="001B1876">
        <w:t xml:space="preserve"> </w:t>
      </w:r>
      <w:r w:rsidRPr="001B1876">
        <w:t xml:space="preserve">TI on the basis of ‘self-assessment’, which means </w:t>
      </w:r>
      <w:r w:rsidR="00A334F5">
        <w:t xml:space="preserve">that </w:t>
      </w:r>
      <w:r w:rsidRPr="001B1876">
        <w:t xml:space="preserve">their R&amp;D activities are </w:t>
      </w:r>
      <w:r w:rsidR="00A93BE7" w:rsidRPr="001B1876">
        <w:t xml:space="preserve">in the main </w:t>
      </w:r>
      <w:r w:rsidRPr="001B1876">
        <w:t>not formally audited before they receive benefits (</w:t>
      </w:r>
      <w:r w:rsidR="00A334F5">
        <w:t>alt</w:t>
      </w:r>
      <w:r w:rsidRPr="001B1876">
        <w:t>hough their R&amp;D claim can be audited afterwards).</w:t>
      </w:r>
      <w:r w:rsidR="00EF3863" w:rsidRPr="001B1876">
        <w:t xml:space="preserve"> AusIndustry undertakes a </w:t>
      </w:r>
      <w:r w:rsidR="00A334F5" w:rsidRPr="001B1876">
        <w:t xml:space="preserve">pre-registration review </w:t>
      </w:r>
      <w:r w:rsidR="0037175C" w:rsidRPr="001B1876">
        <w:t>process, which</w:t>
      </w:r>
      <w:r w:rsidR="00A93BE7" w:rsidRPr="001B1876">
        <w:t xml:space="preserve"> involves compliance reviews </w:t>
      </w:r>
      <w:r w:rsidR="00A334F5">
        <w:t>of</w:t>
      </w:r>
      <w:r w:rsidR="00A93BE7" w:rsidRPr="001B1876">
        <w:t xml:space="preserve"> a select group of companies as part of </w:t>
      </w:r>
      <w:r w:rsidR="00CD7193">
        <w:t>its</w:t>
      </w:r>
      <w:r w:rsidR="00A334F5">
        <w:t xml:space="preserve"> </w:t>
      </w:r>
      <w:r w:rsidR="00A93BE7" w:rsidRPr="001B1876">
        <w:t>consider</w:t>
      </w:r>
      <w:r w:rsidR="00A334F5">
        <w:t xml:space="preserve">ation of </w:t>
      </w:r>
      <w:r w:rsidR="00A93BE7" w:rsidRPr="001B1876">
        <w:t>their registration application</w:t>
      </w:r>
      <w:r w:rsidR="00A334F5">
        <w:t>s</w:t>
      </w:r>
      <w:r w:rsidR="00A93BE7" w:rsidRPr="001B1876">
        <w:t>.</w:t>
      </w:r>
      <w:r w:rsidR="0037175C" w:rsidRPr="001B1876">
        <w:t xml:space="preserve"> </w:t>
      </w:r>
      <w:r w:rsidR="00A334F5">
        <w:t>However, those</w:t>
      </w:r>
      <w:r w:rsidR="0037175C" w:rsidRPr="001B1876">
        <w:t xml:space="preserve"> reviews are focused on </w:t>
      </w:r>
      <w:r w:rsidR="00EF3863" w:rsidRPr="001B1876">
        <w:t>identifying acute risk</w:t>
      </w:r>
      <w:r w:rsidR="00A334F5">
        <w:t>s</w:t>
      </w:r>
      <w:r w:rsidR="00EF3863" w:rsidRPr="001B1876">
        <w:t xml:space="preserve"> of noncompliance and fraud </w:t>
      </w:r>
      <w:r w:rsidR="00A334F5">
        <w:t>to protect</w:t>
      </w:r>
      <w:r w:rsidR="00EF3863" w:rsidRPr="001B1876">
        <w:t xml:space="preserve"> the integrity of the programme. They do not </w:t>
      </w:r>
      <w:r w:rsidR="0037175C" w:rsidRPr="001B1876">
        <w:t>assess</w:t>
      </w:r>
      <w:r w:rsidR="00EF3863" w:rsidRPr="001B1876">
        <w:t xml:space="preserve"> the additionality of </w:t>
      </w:r>
      <w:r w:rsidR="00CD7193">
        <w:t xml:space="preserve">the </w:t>
      </w:r>
      <w:r w:rsidR="00EF3863" w:rsidRPr="001B1876">
        <w:t>R&amp;D</w:t>
      </w:r>
      <w:r w:rsidR="0037175C" w:rsidRPr="001B1876">
        <w:t>.</w:t>
      </w:r>
    </w:p>
    <w:p w14:paraId="580CACEE" w14:textId="286073B1" w:rsidR="008D77D7" w:rsidRPr="001B1876" w:rsidRDefault="008D77D7" w:rsidP="0037175C">
      <w:pPr>
        <w:pStyle w:val="BodyText"/>
      </w:pPr>
      <w:r w:rsidRPr="001B1876">
        <w:t xml:space="preserve">In contrast, to access tax credits for R&amp;D in Norway companies must have their R&amp;D activity approved </w:t>
      </w:r>
      <w:r w:rsidR="00CA4F36" w:rsidRPr="001B1876">
        <w:t xml:space="preserve">by </w:t>
      </w:r>
      <w:r w:rsidRPr="001B1876">
        <w:t xml:space="preserve">the Research Council of Norway. </w:t>
      </w:r>
      <w:r w:rsidR="0037175C" w:rsidRPr="001B1876">
        <w:t xml:space="preserve">Despite a rigorous assessment of individual projects prior to registration, the </w:t>
      </w:r>
      <w:r w:rsidR="00A334F5">
        <w:t>c</w:t>
      </w:r>
      <w:r w:rsidR="0037175C" w:rsidRPr="001B1876">
        <w:t xml:space="preserve">ouncil does not explicitly check whether tax credits are leading to R&amp;D that would not have otherwise occurred. Rather, it is concerned with </w:t>
      </w:r>
      <w:r w:rsidRPr="001B1876">
        <w:t>whether the project is targeted and limited, whether it aims to generate new knowledge or new skills, whether it revolves around the development of new or improved products, services or production processes, and whether it brings benefits to ‘now’.</w:t>
      </w:r>
      <w:r w:rsidRPr="00C111B3">
        <w:rPr>
          <w:rStyle w:val="FootnoteReference"/>
        </w:rPr>
        <w:footnoteReference w:id="12"/>
      </w:r>
      <w:r w:rsidRPr="001B1876">
        <w:t xml:space="preserve"> </w:t>
      </w:r>
    </w:p>
    <w:p w14:paraId="795307B7" w14:textId="77777777" w:rsidR="008D77D7" w:rsidRPr="001B1876" w:rsidRDefault="0037175C" w:rsidP="008D77D7">
      <w:pPr>
        <w:pStyle w:val="Heading2"/>
      </w:pPr>
      <w:bookmarkStart w:id="661" w:name="_Toc454188550"/>
      <w:r w:rsidRPr="001B1876">
        <w:t>E</w:t>
      </w:r>
      <w:r w:rsidR="008D77D7" w:rsidRPr="001B1876">
        <w:t>valuat</w:t>
      </w:r>
      <w:r w:rsidRPr="001B1876">
        <w:t xml:space="preserve">ion of </w:t>
      </w:r>
      <w:r w:rsidR="008D77D7" w:rsidRPr="001B1876">
        <w:t>programme additionality</w:t>
      </w:r>
      <w:bookmarkEnd w:id="661"/>
    </w:p>
    <w:p w14:paraId="015BEED8" w14:textId="6C1F4D1D" w:rsidR="008D77D7" w:rsidRPr="001B1876" w:rsidRDefault="008D77D7" w:rsidP="008D77D7">
      <w:pPr>
        <w:pStyle w:val="BodyText"/>
      </w:pPr>
      <w:r w:rsidRPr="001B1876">
        <w:t>In the benchmarking exercise undertaken in EC (2014)</w:t>
      </w:r>
      <w:r w:rsidR="001B1876">
        <w:t>—</w:t>
      </w:r>
      <w:r w:rsidRPr="001B1876">
        <w:t>which considered 83 separate R&amp;D incentive schemes across 33 countries</w:t>
      </w:r>
      <w:r w:rsidR="001B1876">
        <w:t>—</w:t>
      </w:r>
      <w:r w:rsidRPr="001B1876">
        <w:t xml:space="preserve">R&amp;D incentive schemes were given a score for ‘evaluation’. A score of 1 means government evaluations of the schemes occur (and are preferably planned and regular), while </w:t>
      </w:r>
      <w:r w:rsidR="00B46CD8" w:rsidRPr="001B1876">
        <w:t>–1</w:t>
      </w:r>
      <w:r w:rsidRPr="001B1876">
        <w:t xml:space="preserve"> means evaluations do</w:t>
      </w:r>
      <w:r w:rsidR="00A334F5">
        <w:t xml:space="preserve"> </w:t>
      </w:r>
      <w:r w:rsidRPr="001B1876">
        <w:t>n</w:t>
      </w:r>
      <w:r w:rsidR="00A334F5">
        <w:t>o</w:t>
      </w:r>
      <w:r w:rsidRPr="001B1876">
        <w:t xml:space="preserve">t occur (0 </w:t>
      </w:r>
      <w:r w:rsidR="00A334F5">
        <w:t>is</w:t>
      </w:r>
      <w:r w:rsidR="00A334F5" w:rsidRPr="001B1876">
        <w:t xml:space="preserve"> </w:t>
      </w:r>
      <w:r w:rsidRPr="001B1876">
        <w:t xml:space="preserve">some </w:t>
      </w:r>
      <w:r w:rsidR="00A334F5">
        <w:t xml:space="preserve">sort of </w:t>
      </w:r>
      <w:r w:rsidRPr="001B1876">
        <w:t xml:space="preserve">intermediate result that is not explained). Under this score system, the authors gave 11 R&amp;D incentive schemes in </w:t>
      </w:r>
      <w:r w:rsidR="00A334F5">
        <w:t>seven</w:t>
      </w:r>
      <w:r w:rsidRPr="001B1876">
        <w:t xml:space="preserve"> countries a score of 1 for evaluation. This implies that the vast majority of R&amp;D incentive schemes are not subject to </w:t>
      </w:r>
      <w:r w:rsidR="00017CD6" w:rsidRPr="001B1876">
        <w:t>regular</w:t>
      </w:r>
      <w:r w:rsidR="00A334F5">
        <w:t>,</w:t>
      </w:r>
      <w:r w:rsidR="00017CD6" w:rsidRPr="001B1876">
        <w:t xml:space="preserve"> </w:t>
      </w:r>
      <w:r w:rsidRPr="001B1876">
        <w:t>thorough, robust government evaluations. It is probably reasonable to infer from this that the vast majority of R&amp;D incentive schemes, where they are evaluated at all, are not evaluated for ‘additionality’.</w:t>
      </w:r>
    </w:p>
    <w:p w14:paraId="3EE69595" w14:textId="04157440" w:rsidR="008D77D7" w:rsidRPr="001B1876" w:rsidRDefault="004D5E8D" w:rsidP="008D77D7">
      <w:pPr>
        <w:pStyle w:val="BodyText"/>
      </w:pPr>
      <w:r w:rsidRPr="001B1876">
        <w:t>EC (2014</w:t>
      </w:r>
      <w:r w:rsidR="00CD7193">
        <w:t xml:space="preserve">: </w:t>
      </w:r>
      <w:r w:rsidR="00A334F5">
        <w:t>T</w:t>
      </w:r>
      <w:r w:rsidR="008D77D7" w:rsidRPr="001B1876">
        <w:t>ables 2.1 and 2.2) provide</w:t>
      </w:r>
      <w:r w:rsidR="00A334F5">
        <w:t>s</w:t>
      </w:r>
      <w:r w:rsidR="008D77D7" w:rsidRPr="001B1876">
        <w:t xml:space="preserve"> the results of various studies that </w:t>
      </w:r>
      <w:r w:rsidR="004B604E" w:rsidRPr="001B1876">
        <w:t xml:space="preserve">do </w:t>
      </w:r>
      <w:r w:rsidR="008D77D7" w:rsidRPr="001B1876">
        <w:t>measure the additionality of R&amp;D schemes. One of th</w:t>
      </w:r>
      <w:r w:rsidR="00A334F5">
        <w:t>o</w:t>
      </w:r>
      <w:r w:rsidR="008D77D7" w:rsidRPr="001B1876">
        <w:t xml:space="preserve">se studies, HMRC </w:t>
      </w:r>
      <w:r w:rsidR="00D41EFA">
        <w:t>(</w:t>
      </w:r>
      <w:r w:rsidR="008D77D7" w:rsidRPr="001B1876">
        <w:t>2010</w:t>
      </w:r>
      <w:r w:rsidR="00D41EFA">
        <w:t>)</w:t>
      </w:r>
      <w:r w:rsidR="008D77D7" w:rsidRPr="001B1876">
        <w:t>, is attributed to a government department</w:t>
      </w:r>
      <w:r w:rsidR="00A334F5">
        <w:t>; t</w:t>
      </w:r>
      <w:r w:rsidR="008D77D7" w:rsidRPr="001B1876">
        <w:t xml:space="preserve">he rest are attributed to </w:t>
      </w:r>
      <w:r w:rsidR="004B604E" w:rsidRPr="001B1876">
        <w:t xml:space="preserve">individual </w:t>
      </w:r>
      <w:r w:rsidR="008D77D7" w:rsidRPr="001B1876">
        <w:t xml:space="preserve">authors. It is possible that a number of the studies were undertaken by the authors at the request </w:t>
      </w:r>
      <w:r w:rsidR="00967B00">
        <w:t>or direction of</w:t>
      </w:r>
      <w:r w:rsidR="008D77D7" w:rsidRPr="001B1876">
        <w:t xml:space="preserve"> government departments. In any case, the EC (2014) assessment of this literature (as discussed in the literature review) is that the more reliable studies conclude that the additionality of R&amp;D incentive schemes lies between 0 and 1. </w:t>
      </w:r>
    </w:p>
    <w:p w14:paraId="2F05490D" w14:textId="77777777" w:rsidR="008D77D7" w:rsidRPr="001B1876" w:rsidRDefault="008D77D7" w:rsidP="008D77D7">
      <w:pPr>
        <w:pStyle w:val="Heading3"/>
      </w:pPr>
      <w:r w:rsidRPr="001B1876">
        <w:t>Case study: Evaluation of Norway’s SkatteFUNN</w:t>
      </w:r>
    </w:p>
    <w:p w14:paraId="78D04771" w14:textId="5701DB07" w:rsidR="008D77D7" w:rsidRPr="001B1876" w:rsidRDefault="008D77D7" w:rsidP="008D77D7">
      <w:pPr>
        <w:pStyle w:val="BodyText"/>
      </w:pPr>
      <w:r w:rsidRPr="001B1876">
        <w:t xml:space="preserve">The benchmarking undertaken </w:t>
      </w:r>
      <w:r w:rsidR="00967B00">
        <w:t>in</w:t>
      </w:r>
      <w:r w:rsidR="00967B00" w:rsidRPr="001B1876">
        <w:t xml:space="preserve"> </w:t>
      </w:r>
      <w:r w:rsidRPr="001B1876">
        <w:t xml:space="preserve">EC (2014) examines the characteristics of various R&amp;D incentive programmes against a theoretical best practice, but does not </w:t>
      </w:r>
      <w:r w:rsidR="00967B00">
        <w:t>report</w:t>
      </w:r>
      <w:r w:rsidR="00967B00" w:rsidRPr="001B1876">
        <w:t xml:space="preserve"> </w:t>
      </w:r>
      <w:r w:rsidRPr="001B1876">
        <w:t xml:space="preserve">the practical results achieved by the programmes. The lack of comprehensive evaluations of programmes may be one reason for this. </w:t>
      </w:r>
    </w:p>
    <w:p w14:paraId="6951C471" w14:textId="13CEE3AB" w:rsidR="008D77D7" w:rsidRPr="001B1876" w:rsidRDefault="008D77D7" w:rsidP="008D77D7">
      <w:pPr>
        <w:pStyle w:val="BodyText"/>
      </w:pPr>
      <w:r w:rsidRPr="001B1876">
        <w:t xml:space="preserve">Norway’s SkatteFUNN programme was ranked as the second highest programme </w:t>
      </w:r>
      <w:r w:rsidR="00967B00">
        <w:t>in</w:t>
      </w:r>
      <w:r w:rsidR="00967B00" w:rsidRPr="001B1876">
        <w:t xml:space="preserve"> </w:t>
      </w:r>
      <w:r w:rsidRPr="001B1876">
        <w:t>the EC</w:t>
      </w:r>
      <w:r w:rsidR="00BB0463">
        <w:t> (2014)</w:t>
      </w:r>
      <w:r w:rsidRPr="001B1876">
        <w:t xml:space="preserve"> benchmarking exercise. The overall high score of this programme (along with the score for the highest ranked programme</w:t>
      </w:r>
      <w:r w:rsidR="001B1876">
        <w:t>—</w:t>
      </w:r>
      <w:r w:rsidRPr="001B1876">
        <w:t xml:space="preserve">France’s Jeunes Entreprises Innovantes) </w:t>
      </w:r>
      <w:r w:rsidR="00967B00">
        <w:t>wa</w:t>
      </w:r>
      <w:r w:rsidRPr="001B1876">
        <w:t xml:space="preserve">s driven by the scores for organisation. Both of these programmes scored well </w:t>
      </w:r>
      <w:r w:rsidR="00967B00">
        <w:t>for</w:t>
      </w:r>
      <w:r w:rsidRPr="001B1876">
        <w:t xml:space="preserve"> organisation, but less well </w:t>
      </w:r>
      <w:r w:rsidR="00967B00">
        <w:t>for</w:t>
      </w:r>
      <w:r w:rsidRPr="001B1876">
        <w:t xml:space="preserve"> targeting. The formula for the overall score g</w:t>
      </w:r>
      <w:r w:rsidR="00967B00">
        <w:t>ave</w:t>
      </w:r>
      <w:r w:rsidRPr="001B1876">
        <w:t xml:space="preserve"> a double weighting for organisation</w:t>
      </w:r>
      <w:r w:rsidR="00967B00">
        <w:t>,</w:t>
      </w:r>
      <w:r w:rsidRPr="001B1876">
        <w:t xml:space="preserve"> which dr</w:t>
      </w:r>
      <w:r w:rsidR="00967B00">
        <w:t>o</w:t>
      </w:r>
      <w:r w:rsidRPr="001B1876">
        <w:t>ve this result.</w:t>
      </w:r>
    </w:p>
    <w:p w14:paraId="00EA0FC7" w14:textId="78F95DA5" w:rsidR="008D77D7" w:rsidRPr="001B1876" w:rsidRDefault="008D77D7" w:rsidP="008D77D7">
      <w:pPr>
        <w:pStyle w:val="BodyText"/>
      </w:pPr>
      <w:r w:rsidRPr="001B1876">
        <w:t>The evaluation of the Norwegian programme is publicly accessible (and the executive summary is available in English). The evaluation found that there was high additionality under the programme but very little evidence of spillovers. This appear</w:t>
      </w:r>
      <w:r w:rsidR="00967B00">
        <w:t>s</w:t>
      </w:r>
      <w:r w:rsidRPr="001B1876">
        <w:t xml:space="preserve"> to suggest that there </w:t>
      </w:r>
      <w:r w:rsidR="00967B00">
        <w:t>we</w:t>
      </w:r>
      <w:r w:rsidRPr="001B1876">
        <w:t xml:space="preserve">re limited public benefits to justify the existence of the programme. </w:t>
      </w:r>
      <w:r w:rsidR="00967B00">
        <w:t>However, t</w:t>
      </w:r>
      <w:r w:rsidRPr="001B1876">
        <w:t xml:space="preserve">he evaluation specifically notes that the primary justification of the scheme is to address capital market imperfections, which the policy </w:t>
      </w:r>
      <w:r w:rsidR="00BB0463" w:rsidRPr="001B1876">
        <w:t xml:space="preserve">tackles </w:t>
      </w:r>
      <w:r w:rsidRPr="001B1876">
        <w:t>effectively.</w:t>
      </w:r>
      <w:r w:rsidR="00017CD6" w:rsidRPr="001B1876">
        <w:t xml:space="preserve"> Nevertheless</w:t>
      </w:r>
      <w:r w:rsidRPr="001B1876">
        <w:t>, the evaluation does not include a comprehensive cost</w:t>
      </w:r>
      <w:r w:rsidR="00967B00">
        <w:t>–</w:t>
      </w:r>
      <w:r w:rsidRPr="001B1876">
        <w:t>benefit analysis of the programme</w:t>
      </w:r>
      <w:r w:rsidR="00790C49" w:rsidRPr="001B1876">
        <w:t xml:space="preserve"> to determine its efficiency</w:t>
      </w:r>
      <w:r w:rsidRPr="001B1876">
        <w:t>.</w:t>
      </w:r>
    </w:p>
    <w:p w14:paraId="2E6BE7E9" w14:textId="118A6E2B" w:rsidR="008D77D7" w:rsidRPr="001B1876" w:rsidRDefault="008D77D7" w:rsidP="008D77D7">
      <w:pPr>
        <w:pStyle w:val="BodyText"/>
      </w:pPr>
      <w:r w:rsidRPr="001B1876">
        <w:t xml:space="preserve">Analysis of the results of evaluations does not enter into the benchmarking process conducted </w:t>
      </w:r>
      <w:r w:rsidR="00967B00">
        <w:t>for</w:t>
      </w:r>
      <w:r w:rsidR="00967B00" w:rsidRPr="001B1876">
        <w:t xml:space="preserve"> </w:t>
      </w:r>
      <w:r w:rsidRPr="001B1876">
        <w:t xml:space="preserve">EC (2014). </w:t>
      </w:r>
    </w:p>
    <w:p w14:paraId="7CACAC56" w14:textId="77777777" w:rsidR="008C38B6" w:rsidRPr="001B1876" w:rsidRDefault="008C38B6" w:rsidP="008C38B6">
      <w:pPr>
        <w:pStyle w:val="Heading2"/>
      </w:pPr>
      <w:bookmarkStart w:id="662" w:name="_Toc454188551"/>
      <w:r w:rsidRPr="001B1876">
        <w:t>Reviews of other tax incentive program</w:t>
      </w:r>
      <w:r w:rsidR="00967DCE" w:rsidRPr="001B1876">
        <w:t>me</w:t>
      </w:r>
      <w:r w:rsidRPr="001B1876">
        <w:t>s</w:t>
      </w:r>
      <w:bookmarkEnd w:id="662"/>
    </w:p>
    <w:p w14:paraId="075C4AA8" w14:textId="77777777" w:rsidR="008C38B6" w:rsidRPr="001B1876" w:rsidRDefault="00017CD6" w:rsidP="008C38B6">
      <w:pPr>
        <w:pStyle w:val="Heading4"/>
        <w:numPr>
          <w:ilvl w:val="3"/>
          <w:numId w:val="16"/>
        </w:numPr>
      </w:pPr>
      <w:r w:rsidRPr="001B1876">
        <w:t>Canada</w:t>
      </w:r>
    </w:p>
    <w:p w14:paraId="7AA8BE02" w14:textId="0468781F" w:rsidR="008C38B6" w:rsidRPr="001B1876" w:rsidRDefault="00017CD6" w:rsidP="008C38B6">
      <w:pPr>
        <w:pStyle w:val="BodyText"/>
      </w:pPr>
      <w:r w:rsidRPr="001B1876">
        <w:t xml:space="preserve">An evaluation of </w:t>
      </w:r>
      <w:r w:rsidR="008C38B6" w:rsidRPr="001B1876">
        <w:t>a Canadian ince</w:t>
      </w:r>
      <w:r w:rsidR="005575F7" w:rsidRPr="001B1876">
        <w:t>ntive for R&amp;D, the Federal Tax C</w:t>
      </w:r>
      <w:r w:rsidR="008C38B6" w:rsidRPr="001B1876">
        <w:t>redit for Scientific Research and Experimental Development (SR&amp;ED</w:t>
      </w:r>
      <w:r w:rsidRPr="001B1876">
        <w:t>)</w:t>
      </w:r>
      <w:r w:rsidR="008C38B6" w:rsidRPr="001B1876">
        <w:t xml:space="preserve"> program</w:t>
      </w:r>
      <w:r w:rsidR="00967DCE" w:rsidRPr="001B1876">
        <w:t>me</w:t>
      </w:r>
      <w:r w:rsidRPr="001B1876">
        <w:t>, was completed by Parson</w:t>
      </w:r>
      <w:r w:rsidR="00967B00">
        <w:t>s</w:t>
      </w:r>
      <w:r w:rsidRPr="001B1876">
        <w:t xml:space="preserve"> and Phillips (2007)</w:t>
      </w:r>
      <w:r w:rsidR="008C38B6" w:rsidRPr="001B1876">
        <w:t>.</w:t>
      </w:r>
    </w:p>
    <w:p w14:paraId="368E4EA9" w14:textId="7B2EDA22" w:rsidR="008C38B6" w:rsidRPr="001B1876" w:rsidRDefault="008C38B6" w:rsidP="008C38B6">
      <w:pPr>
        <w:pStyle w:val="BodyText"/>
      </w:pPr>
      <w:r w:rsidRPr="001B1876">
        <w:t>The authors derive</w:t>
      </w:r>
      <w:r w:rsidR="00967B00">
        <w:t>d</w:t>
      </w:r>
      <w:r w:rsidRPr="001B1876">
        <w:t xml:space="preserve"> a calculation for the net social benefit created by the scheme, which is essentially the surplus created for firms (arising from cost savings on R&amp;D created by the incentive), plus the spillovers generated in Canada, less the distortion created by the taxes used to fund the scheme, less the administration and compliance costs. The authors made </w:t>
      </w:r>
      <w:r w:rsidR="00F673C8">
        <w:t>some</w:t>
      </w:r>
      <w:r w:rsidRPr="001B1876">
        <w:t xml:space="preserve"> (key) assumptions</w:t>
      </w:r>
      <w:r w:rsidR="00BB0463">
        <w:t>:</w:t>
      </w:r>
    </w:p>
    <w:p w14:paraId="0C6C6DA8" w14:textId="0AA46471" w:rsidR="008C38B6" w:rsidRPr="001B1876" w:rsidRDefault="008C38B6" w:rsidP="00E50031">
      <w:pPr>
        <w:pStyle w:val="ListBullet"/>
        <w:numPr>
          <w:ilvl w:val="0"/>
          <w:numId w:val="25"/>
        </w:numPr>
      </w:pPr>
      <w:r w:rsidRPr="001B1876">
        <w:t>They assumed additionality of 0.86, in</w:t>
      </w:r>
      <w:r w:rsidR="00967B00">
        <w:t xml:space="preserve"> </w:t>
      </w:r>
      <w:r w:rsidRPr="001B1876">
        <w:t xml:space="preserve">line with the median estimate of additionality </w:t>
      </w:r>
      <w:r w:rsidR="00BB0463">
        <w:t>in</w:t>
      </w:r>
      <w:r w:rsidR="00BB0463" w:rsidRPr="001B1876">
        <w:t xml:space="preserve"> </w:t>
      </w:r>
      <w:r w:rsidR="00017CD6" w:rsidRPr="001B1876">
        <w:t>selected studies on Canada</w:t>
      </w:r>
      <w:r w:rsidRPr="001B1876">
        <w:t>.</w:t>
      </w:r>
    </w:p>
    <w:p w14:paraId="36B78BB7" w14:textId="31D433D3" w:rsidR="008C38B6" w:rsidRPr="001B1876" w:rsidRDefault="005575F7" w:rsidP="00E50031">
      <w:pPr>
        <w:pStyle w:val="ListBullet"/>
        <w:numPr>
          <w:ilvl w:val="0"/>
          <w:numId w:val="25"/>
        </w:numPr>
      </w:pPr>
      <w:r w:rsidRPr="001B1876">
        <w:t>The value of s</w:t>
      </w:r>
      <w:r w:rsidR="008C38B6" w:rsidRPr="001B1876">
        <w:t>pillovers in Canada from R&amp;D gener</w:t>
      </w:r>
      <w:r w:rsidR="00017CD6" w:rsidRPr="001B1876">
        <w:t>ated by the scheme (</w:t>
      </w:r>
      <w:r w:rsidR="008C38B6" w:rsidRPr="001B1876">
        <w:t xml:space="preserve">domestic external return on Canadian R&amp;D) </w:t>
      </w:r>
      <w:r w:rsidR="00967B00">
        <w:t>was</w:t>
      </w:r>
      <w:r w:rsidR="00967B00" w:rsidRPr="001B1876">
        <w:t xml:space="preserve"> </w:t>
      </w:r>
      <w:r w:rsidR="008C38B6" w:rsidRPr="001B1876">
        <w:t>assumed to be 56</w:t>
      </w:r>
      <w:r w:rsidR="00BF3431" w:rsidRPr="001B1876">
        <w:t>%</w:t>
      </w:r>
      <w:r w:rsidR="008C38B6" w:rsidRPr="001B1876">
        <w:t xml:space="preserve"> of R&amp;D expenditure, in</w:t>
      </w:r>
      <w:r w:rsidR="00967B00">
        <w:t xml:space="preserve"> </w:t>
      </w:r>
      <w:r w:rsidR="008C38B6" w:rsidRPr="001B1876">
        <w:t>line with the median estimate of selected Canadian studies.</w:t>
      </w:r>
      <w:r w:rsidR="00017CD6" w:rsidRPr="00C111B3">
        <w:rPr>
          <w:rStyle w:val="FootnoteReference"/>
        </w:rPr>
        <w:footnoteReference w:id="13"/>
      </w:r>
    </w:p>
    <w:p w14:paraId="3A77C279" w14:textId="34D4FE85" w:rsidR="008C38B6" w:rsidRPr="001B1876" w:rsidRDefault="008C38B6" w:rsidP="00E50031">
      <w:pPr>
        <w:pStyle w:val="ListBullet"/>
        <w:numPr>
          <w:ilvl w:val="0"/>
          <w:numId w:val="25"/>
        </w:numPr>
      </w:pPr>
      <w:r w:rsidRPr="001B1876">
        <w:t xml:space="preserve">The cost of the distortion imposed on the economy by the taxation used to raise funds for the scheme (the ‘marginal excess burden’ of taxation) </w:t>
      </w:r>
      <w:r w:rsidR="00967B00">
        <w:t>wa</w:t>
      </w:r>
      <w:r w:rsidRPr="001B1876">
        <w:t xml:space="preserve">s calculated to be $0.27 per dollar raised. </w:t>
      </w:r>
    </w:p>
    <w:p w14:paraId="1F6C7161" w14:textId="6A34F820" w:rsidR="008C38B6" w:rsidRPr="001B1876" w:rsidRDefault="008C38B6" w:rsidP="00E50031">
      <w:pPr>
        <w:pStyle w:val="ListBullet"/>
        <w:numPr>
          <w:ilvl w:val="0"/>
          <w:numId w:val="25"/>
        </w:numPr>
      </w:pPr>
      <w:r w:rsidRPr="001B1876">
        <w:t xml:space="preserve">The costs of administration </w:t>
      </w:r>
      <w:r w:rsidR="00D03A37" w:rsidRPr="001B1876">
        <w:t xml:space="preserve">(costs to government) </w:t>
      </w:r>
      <w:r w:rsidRPr="001B1876">
        <w:t>and compliance</w:t>
      </w:r>
      <w:r w:rsidR="00D03A37" w:rsidRPr="001B1876">
        <w:t xml:space="preserve"> (costs to firms)</w:t>
      </w:r>
      <w:r w:rsidRPr="001B1876">
        <w:t xml:space="preserve"> </w:t>
      </w:r>
      <w:r w:rsidR="00D03A37" w:rsidRPr="001B1876">
        <w:t>incurred</w:t>
      </w:r>
      <w:r w:rsidRPr="001B1876">
        <w:t xml:space="preserve"> by the scheme </w:t>
      </w:r>
      <w:r w:rsidR="00967B00">
        <w:t>we</w:t>
      </w:r>
      <w:r w:rsidRPr="001B1876">
        <w:t>re estimated to be</w:t>
      </w:r>
      <w:r w:rsidR="000E6D40" w:rsidRPr="001B1876">
        <w:t xml:space="preserve"> around</w:t>
      </w:r>
      <w:r w:rsidRPr="001B1876">
        <w:t xml:space="preserve"> $0.0</w:t>
      </w:r>
      <w:r w:rsidR="000E6D40" w:rsidRPr="001B1876">
        <w:t>2</w:t>
      </w:r>
      <w:r w:rsidRPr="001B1876">
        <w:t xml:space="preserve"> and $0.0</w:t>
      </w:r>
      <w:r w:rsidR="000E6D40" w:rsidRPr="001B1876">
        <w:t>8</w:t>
      </w:r>
      <w:r w:rsidR="00967B00">
        <w:t>,</w:t>
      </w:r>
      <w:r w:rsidRPr="001B1876">
        <w:t xml:space="preserve"> </w:t>
      </w:r>
      <w:r w:rsidR="000E6D40" w:rsidRPr="001B1876">
        <w:t>respectively</w:t>
      </w:r>
      <w:r w:rsidR="00967B00">
        <w:t>,</w:t>
      </w:r>
      <w:r w:rsidR="000E6D40" w:rsidRPr="001B1876">
        <w:t xml:space="preserve"> </w:t>
      </w:r>
      <w:r w:rsidRPr="001B1876">
        <w:t>per $1 of incentive.</w:t>
      </w:r>
    </w:p>
    <w:p w14:paraId="1E464C6A" w14:textId="17EA966E" w:rsidR="008C38B6" w:rsidRPr="001B1876" w:rsidRDefault="008C38B6" w:rsidP="008C38B6">
      <w:pPr>
        <w:pStyle w:val="BodyText"/>
      </w:pPr>
      <w:r w:rsidRPr="001B1876">
        <w:t xml:space="preserve">There </w:t>
      </w:r>
      <w:r w:rsidR="00BB0463">
        <w:t>we</w:t>
      </w:r>
      <w:r w:rsidRPr="001B1876">
        <w:t>re three key results from this study</w:t>
      </w:r>
      <w:r w:rsidR="00967B00">
        <w:t>:</w:t>
      </w:r>
    </w:p>
    <w:p w14:paraId="09EE3E80" w14:textId="209626C5" w:rsidR="008C38B6" w:rsidRPr="001B1876" w:rsidRDefault="008C38B6" w:rsidP="00D53C14">
      <w:pPr>
        <w:pStyle w:val="ListBullet"/>
        <w:numPr>
          <w:ilvl w:val="0"/>
          <w:numId w:val="25"/>
        </w:numPr>
      </w:pPr>
      <w:r w:rsidRPr="001B1876">
        <w:t xml:space="preserve">With the assumptions </w:t>
      </w:r>
      <w:r w:rsidR="00CE1961">
        <w:t xml:space="preserve">already </w:t>
      </w:r>
      <w:r w:rsidRPr="001B1876">
        <w:t>listed, the authors calculate</w:t>
      </w:r>
      <w:r w:rsidR="00967B00">
        <w:t>d</w:t>
      </w:r>
      <w:r w:rsidRPr="001B1876">
        <w:t xml:space="preserve"> </w:t>
      </w:r>
      <w:r w:rsidR="00967B00">
        <w:t xml:space="preserve">that </w:t>
      </w:r>
      <w:r w:rsidRPr="001B1876">
        <w:t>the SR&amp;ED program</w:t>
      </w:r>
      <w:r w:rsidR="00967DCE" w:rsidRPr="001B1876">
        <w:t>me</w:t>
      </w:r>
      <w:r w:rsidRPr="001B1876">
        <w:t xml:space="preserve"> in Canada increases net welfare by $0.11 for each $1 of incentive provided. </w:t>
      </w:r>
    </w:p>
    <w:p w14:paraId="13E06CA0" w14:textId="37A8174C" w:rsidR="008C38B6" w:rsidRPr="001B1876" w:rsidRDefault="00D03A37" w:rsidP="00D53C14">
      <w:pPr>
        <w:pStyle w:val="ListBullet"/>
        <w:numPr>
          <w:ilvl w:val="0"/>
          <w:numId w:val="25"/>
        </w:numPr>
      </w:pPr>
      <w:r w:rsidRPr="001B1876">
        <w:t>T</w:t>
      </w:r>
      <w:r w:rsidR="008C38B6" w:rsidRPr="001B1876">
        <w:t xml:space="preserve">his result </w:t>
      </w:r>
      <w:r w:rsidR="00967B00">
        <w:t>wa</w:t>
      </w:r>
      <w:r w:rsidR="008C38B6" w:rsidRPr="001B1876">
        <w:t>s very sensitive to the assumptions adopted. For example, the program</w:t>
      </w:r>
      <w:r w:rsidR="00967DCE" w:rsidRPr="001B1876">
        <w:t>me</w:t>
      </w:r>
      <w:r w:rsidR="008C38B6" w:rsidRPr="001B1876">
        <w:t xml:space="preserve"> </w:t>
      </w:r>
      <w:r w:rsidR="00967B00">
        <w:t>wa</w:t>
      </w:r>
      <w:r w:rsidR="008C38B6" w:rsidRPr="001B1876">
        <w:t>s calculated to generate a net welfare loss if additionality f</w:t>
      </w:r>
      <w:r w:rsidR="00967B00">
        <w:t>ell</w:t>
      </w:r>
      <w:r w:rsidR="008C38B6" w:rsidRPr="001B1876">
        <w:t xml:space="preserve"> from 0.86 to 0.71, or if the spillover rate </w:t>
      </w:r>
      <w:r w:rsidR="00967B00">
        <w:t xml:space="preserve">for </w:t>
      </w:r>
      <w:r w:rsidR="008C38B6" w:rsidRPr="001B1876">
        <w:t>Canadian R&amp;D f</w:t>
      </w:r>
      <w:r w:rsidR="00967B00">
        <w:t>e</w:t>
      </w:r>
      <w:r w:rsidR="008C38B6" w:rsidRPr="001B1876">
        <w:t>ll from 56</w:t>
      </w:r>
      <w:r w:rsidR="00BF3431" w:rsidRPr="001B1876">
        <w:t>%</w:t>
      </w:r>
      <w:r w:rsidR="008C38B6" w:rsidRPr="001B1876">
        <w:t xml:space="preserve"> to 45</w:t>
      </w:r>
      <w:r w:rsidR="00BF3431" w:rsidRPr="001B1876">
        <w:t>%</w:t>
      </w:r>
      <w:r w:rsidR="008C38B6" w:rsidRPr="001B1876">
        <w:t xml:space="preserve">. </w:t>
      </w:r>
    </w:p>
    <w:p w14:paraId="23B3EB7A" w14:textId="309FD334" w:rsidR="008C38B6" w:rsidRPr="001B1876" w:rsidRDefault="008C38B6" w:rsidP="00D53C14">
      <w:pPr>
        <w:pStyle w:val="ListBullet"/>
        <w:numPr>
          <w:ilvl w:val="0"/>
          <w:numId w:val="25"/>
        </w:numPr>
      </w:pPr>
      <w:r w:rsidRPr="001B1876">
        <w:t xml:space="preserve">Due to </w:t>
      </w:r>
      <w:r w:rsidR="00967B00">
        <w:t>the</w:t>
      </w:r>
      <w:r w:rsidRPr="001B1876">
        <w:t xml:space="preserve"> limited number of studies</w:t>
      </w:r>
      <w:r w:rsidR="00967B00">
        <w:t xml:space="preserve"> available</w:t>
      </w:r>
      <w:r w:rsidRPr="001B1876">
        <w:t xml:space="preserve">, the authors </w:t>
      </w:r>
      <w:r w:rsidR="00967B00">
        <w:t>could not</w:t>
      </w:r>
      <w:r w:rsidR="00967B00" w:rsidRPr="001B1876">
        <w:t xml:space="preserve"> </w:t>
      </w:r>
      <w:r w:rsidRPr="001B1876">
        <w:t xml:space="preserve">estimate confidence intervals </w:t>
      </w:r>
      <w:r w:rsidR="00967B00">
        <w:t>for</w:t>
      </w:r>
      <w:r w:rsidR="00967B00" w:rsidRPr="001B1876">
        <w:t xml:space="preserve"> </w:t>
      </w:r>
      <w:r w:rsidRPr="001B1876">
        <w:t>their results. However, they use</w:t>
      </w:r>
      <w:r w:rsidR="00967B00">
        <w:t>d</w:t>
      </w:r>
      <w:r w:rsidRPr="001B1876">
        <w:t xml:space="preserve"> the </w:t>
      </w:r>
      <w:r w:rsidR="00967B00">
        <w:t xml:space="preserve">available </w:t>
      </w:r>
      <w:r w:rsidRPr="001B1876">
        <w:t xml:space="preserve">studies to judge reasonable ranges for additionality and </w:t>
      </w:r>
      <w:r w:rsidR="005575F7" w:rsidRPr="001B1876">
        <w:t>spillovers</w:t>
      </w:r>
      <w:r w:rsidRPr="001B1876">
        <w:t>. Within most of th</w:t>
      </w:r>
      <w:r w:rsidR="00967B00">
        <w:t>o</w:t>
      </w:r>
      <w:r w:rsidRPr="001B1876">
        <w:t>se ranges, the SR&amp;ED program</w:t>
      </w:r>
      <w:r w:rsidR="00967DCE" w:rsidRPr="001B1876">
        <w:t>me</w:t>
      </w:r>
      <w:r w:rsidRPr="001B1876">
        <w:t xml:space="preserve"> </w:t>
      </w:r>
      <w:r w:rsidR="00967B00">
        <w:t>wa</w:t>
      </w:r>
      <w:r w:rsidRPr="001B1876">
        <w:t>s calculated to be adding to national welfare.</w:t>
      </w:r>
    </w:p>
    <w:p w14:paraId="485D6762" w14:textId="370A6BCD" w:rsidR="008C38B6" w:rsidRPr="001B1876" w:rsidRDefault="00967B00" w:rsidP="008C38B6">
      <w:pPr>
        <w:pStyle w:val="Heading4"/>
        <w:numPr>
          <w:ilvl w:val="3"/>
          <w:numId w:val="16"/>
        </w:numPr>
      </w:pPr>
      <w:r>
        <w:t xml:space="preserve">The </w:t>
      </w:r>
      <w:r w:rsidR="00D03A37" w:rsidRPr="001B1876">
        <w:t xml:space="preserve">Netherlands </w:t>
      </w:r>
    </w:p>
    <w:p w14:paraId="4254000E" w14:textId="1541A1E8" w:rsidR="008C38B6" w:rsidRPr="001B1876" w:rsidRDefault="00D03A37" w:rsidP="008C38B6">
      <w:pPr>
        <w:pStyle w:val="BodyText"/>
      </w:pPr>
      <w:r w:rsidRPr="001B1876">
        <w:t>Lokshin and Mohnen (2009)</w:t>
      </w:r>
      <w:r w:rsidR="008C38B6" w:rsidRPr="001B1876">
        <w:t xml:space="preserve"> use</w:t>
      </w:r>
      <w:r w:rsidR="00093623">
        <w:t>d</w:t>
      </w:r>
      <w:r w:rsidR="008C38B6" w:rsidRPr="001B1876">
        <w:t xml:space="preserve"> a </w:t>
      </w:r>
      <w:r w:rsidRPr="001B1876">
        <w:t xml:space="preserve">model of </w:t>
      </w:r>
      <w:r w:rsidR="008C38B6" w:rsidRPr="001B1876">
        <w:t xml:space="preserve">dynamic demand for R&amp;D, </w:t>
      </w:r>
      <w:r w:rsidR="00093623">
        <w:t>in which</w:t>
      </w:r>
      <w:r w:rsidR="00093623" w:rsidRPr="001B1876">
        <w:t xml:space="preserve"> </w:t>
      </w:r>
      <w:r w:rsidR="008C38B6" w:rsidRPr="001B1876">
        <w:t>desired R&amp;D capital is a function of R&amp;D costs. This allow</w:t>
      </w:r>
      <w:r w:rsidR="00093623">
        <w:t>ed</w:t>
      </w:r>
      <w:r w:rsidR="008C38B6" w:rsidRPr="001B1876">
        <w:t xml:space="preserve"> them to assess the short</w:t>
      </w:r>
      <w:r w:rsidR="00093623">
        <w:t>-</w:t>
      </w:r>
      <w:r w:rsidR="008C38B6" w:rsidRPr="001B1876">
        <w:t>run and long</w:t>
      </w:r>
      <w:r w:rsidR="00093623">
        <w:t>-</w:t>
      </w:r>
      <w:r w:rsidR="008C38B6" w:rsidRPr="001B1876">
        <w:t xml:space="preserve">run response of R&amp;D expenditure to R&amp;D incentives. </w:t>
      </w:r>
    </w:p>
    <w:p w14:paraId="2B92F0AE" w14:textId="11ECECAB" w:rsidR="008C38B6" w:rsidRPr="001B1876" w:rsidRDefault="008C38B6" w:rsidP="008C38B6">
      <w:pPr>
        <w:pStyle w:val="BodyText"/>
      </w:pPr>
      <w:r w:rsidRPr="001B1876">
        <w:t>They analyse</w:t>
      </w:r>
      <w:r w:rsidR="00093623">
        <w:t>d</w:t>
      </w:r>
      <w:r w:rsidRPr="001B1876">
        <w:t xml:space="preserve"> the </w:t>
      </w:r>
      <w:r w:rsidR="00967DCE" w:rsidRPr="001B1876">
        <w:t>Wet Bevordering Speur-en Ontwikkelingswerk (</w:t>
      </w:r>
      <w:r w:rsidRPr="001B1876">
        <w:t>WBSO</w:t>
      </w:r>
      <w:r w:rsidR="00967DCE" w:rsidRPr="001B1876">
        <w:t>)</w:t>
      </w:r>
      <w:r w:rsidRPr="001B1876">
        <w:t xml:space="preserve"> incentive for R&amp;D in the Netherlands (a discount on social security contributions that is a function of R&amp;D labour costs). The authors used simulated data to assess this incentive</w:t>
      </w:r>
      <w:r w:rsidR="00BB0463">
        <w:t>:</w:t>
      </w:r>
    </w:p>
    <w:p w14:paraId="3F2803A6" w14:textId="76A7533A" w:rsidR="008C38B6" w:rsidRPr="001B1876" w:rsidRDefault="008C38B6" w:rsidP="00E50031">
      <w:pPr>
        <w:pStyle w:val="ListBullet"/>
        <w:numPr>
          <w:ilvl w:val="0"/>
          <w:numId w:val="25"/>
        </w:numPr>
      </w:pPr>
      <w:r w:rsidRPr="001B1876">
        <w:t>For additionality, the authors use</w:t>
      </w:r>
      <w:r w:rsidR="00093623">
        <w:t>d</w:t>
      </w:r>
      <w:r w:rsidRPr="001B1876">
        <w:t xml:space="preserve"> their model. They distinguish</w:t>
      </w:r>
      <w:r w:rsidR="00093623">
        <w:t>ed</w:t>
      </w:r>
      <w:r w:rsidRPr="001B1876">
        <w:t xml:space="preserve"> between small firms and large firms. In this model, the desired stock of R&amp;D is a function of R&amp;D cost</w:t>
      </w:r>
      <w:r w:rsidR="00093623">
        <w:t>s</w:t>
      </w:r>
      <w:r w:rsidRPr="001B1876">
        <w:t>, and year-to-year R&amp;D investment changes as this changes. Overall, their modelled path for R&amp;D expenditure implie</w:t>
      </w:r>
      <w:r w:rsidR="00093623">
        <w:t>d</w:t>
      </w:r>
      <w:r w:rsidRPr="001B1876">
        <w:t xml:space="preserve"> that the incentive has additionality (on average, across firm sizes) of just under 0.5 in the long</w:t>
      </w:r>
      <w:r w:rsidR="00093623">
        <w:t xml:space="preserve"> </w:t>
      </w:r>
      <w:r w:rsidRPr="001B1876">
        <w:t>run. In the short</w:t>
      </w:r>
      <w:r w:rsidR="00093623">
        <w:t xml:space="preserve"> </w:t>
      </w:r>
      <w:r w:rsidRPr="001B1876">
        <w:t xml:space="preserve">run, when firms initially respond to the incentive, additionality (on average, across firm sizes) </w:t>
      </w:r>
      <w:r w:rsidR="00093623">
        <w:t>wa</w:t>
      </w:r>
      <w:r w:rsidRPr="001B1876">
        <w:t>s just below 1.</w:t>
      </w:r>
    </w:p>
    <w:p w14:paraId="7D20D93C" w14:textId="5604B8E3" w:rsidR="008C38B6" w:rsidRPr="001B1876" w:rsidRDefault="008C38B6" w:rsidP="00E50031">
      <w:pPr>
        <w:pStyle w:val="ListBullet"/>
        <w:numPr>
          <w:ilvl w:val="0"/>
          <w:numId w:val="25"/>
        </w:numPr>
      </w:pPr>
      <w:r w:rsidRPr="001B1876">
        <w:t xml:space="preserve">The </w:t>
      </w:r>
      <w:r w:rsidR="00531013" w:rsidRPr="001B1876">
        <w:t xml:space="preserve">authors </w:t>
      </w:r>
      <w:r w:rsidR="00D03A37" w:rsidRPr="001B1876">
        <w:t>test</w:t>
      </w:r>
      <w:r w:rsidR="00093623">
        <w:t>ed</w:t>
      </w:r>
      <w:r w:rsidR="00D03A37" w:rsidRPr="001B1876">
        <w:t xml:space="preserve"> the effects of using different spillover rates</w:t>
      </w:r>
      <w:r w:rsidR="00531013" w:rsidRPr="001B1876">
        <w:t xml:space="preserve"> on the overall benefit of the programme</w:t>
      </w:r>
      <w:r w:rsidR="00D03A37" w:rsidRPr="001B1876">
        <w:t xml:space="preserve">. </w:t>
      </w:r>
      <w:r w:rsidR="00531013" w:rsidRPr="001B1876">
        <w:t xml:space="preserve">For all scenarios, </w:t>
      </w:r>
      <w:r w:rsidR="00093623">
        <w:t xml:space="preserve">the </w:t>
      </w:r>
      <w:r w:rsidR="00531013" w:rsidRPr="001B1876">
        <w:t>d</w:t>
      </w:r>
      <w:r w:rsidRPr="001B1876">
        <w:t xml:space="preserve">eadweight loss of taxation </w:t>
      </w:r>
      <w:r w:rsidR="00093623">
        <w:t>wa</w:t>
      </w:r>
      <w:r w:rsidR="00D03A37" w:rsidRPr="001B1876">
        <w:t xml:space="preserve">s assumed to be </w:t>
      </w:r>
      <w:r w:rsidRPr="001B1876">
        <w:t>30</w:t>
      </w:r>
      <w:r w:rsidR="00BF3431" w:rsidRPr="001B1876">
        <w:t>%</w:t>
      </w:r>
      <w:r w:rsidRPr="001B1876">
        <w:t xml:space="preserve"> and compliance costs and administration costs </w:t>
      </w:r>
      <w:r w:rsidR="00BB0463">
        <w:t>we</w:t>
      </w:r>
      <w:r w:rsidR="00D03A37" w:rsidRPr="001B1876">
        <w:t xml:space="preserve">re assumed to be </w:t>
      </w:r>
      <w:r w:rsidRPr="001B1876">
        <w:t>10</w:t>
      </w:r>
      <w:r w:rsidR="00BF3431" w:rsidRPr="001B1876">
        <w:t>%</w:t>
      </w:r>
      <w:r w:rsidRPr="001B1876">
        <w:t xml:space="preserve"> (based on interviews with firm managers and government officials, but also in line with Parsons and Phillips 2007). </w:t>
      </w:r>
      <w:r w:rsidR="00531013" w:rsidRPr="001B1876">
        <w:t xml:space="preserve">The highest spillover rate assumed </w:t>
      </w:r>
      <w:r w:rsidR="00093623">
        <w:t>wa</w:t>
      </w:r>
      <w:r w:rsidR="00531013" w:rsidRPr="001B1876">
        <w:t>s 50</w:t>
      </w:r>
      <w:r w:rsidR="00BF3431" w:rsidRPr="001B1876">
        <w:t>%</w:t>
      </w:r>
      <w:r w:rsidR="00531013" w:rsidRPr="001B1876">
        <w:t xml:space="preserve"> (broadly consistent with Parsons and Phillips 2007) and</w:t>
      </w:r>
      <w:r w:rsidR="00093623">
        <w:t>,</w:t>
      </w:r>
      <w:r w:rsidR="00531013" w:rsidRPr="001B1876">
        <w:t xml:space="preserve"> based on th</w:t>
      </w:r>
      <w:r w:rsidR="00093623">
        <w:t>at</w:t>
      </w:r>
      <w:r w:rsidR="00531013" w:rsidRPr="001B1876">
        <w:t xml:space="preserve"> assumption, the authors f</w:t>
      </w:r>
      <w:r w:rsidR="00093623">
        <w:t>ou</w:t>
      </w:r>
      <w:r w:rsidR="00531013" w:rsidRPr="001B1876">
        <w:t>nd that</w:t>
      </w:r>
      <w:r w:rsidRPr="001B1876">
        <w:t xml:space="preserve"> for every €1 of incentive provided under the WBSO, the net welfare gain in the Netherlands </w:t>
      </w:r>
      <w:r w:rsidR="00093623">
        <w:t>wa</w:t>
      </w:r>
      <w:r w:rsidRPr="001B1876">
        <w:t xml:space="preserve">s €0.16. This result </w:t>
      </w:r>
      <w:r w:rsidR="00093623">
        <w:t>wa</w:t>
      </w:r>
      <w:r w:rsidRPr="001B1876">
        <w:t>s similar to</w:t>
      </w:r>
      <w:r w:rsidR="00093623">
        <w:t xml:space="preserve"> that of</w:t>
      </w:r>
      <w:r w:rsidRPr="001B1876">
        <w:t xml:space="preserve"> Parsons and Phillips (2007).</w:t>
      </w:r>
    </w:p>
    <w:p w14:paraId="703ABC25" w14:textId="77777777" w:rsidR="00531013" w:rsidRPr="001B1876" w:rsidRDefault="00412BD6" w:rsidP="00531013">
      <w:pPr>
        <w:pStyle w:val="Heading2"/>
      </w:pPr>
      <w:bookmarkStart w:id="663" w:name="_Ref444692378"/>
      <w:bookmarkStart w:id="664" w:name="_Toc454188552"/>
      <w:r w:rsidRPr="001B1876">
        <w:t>Alternative R&amp;D policies</w:t>
      </w:r>
      <w:bookmarkEnd w:id="663"/>
      <w:bookmarkEnd w:id="664"/>
    </w:p>
    <w:p w14:paraId="1850C045" w14:textId="0E35B868" w:rsidR="0058204E" w:rsidRPr="001B1876" w:rsidRDefault="0058204E" w:rsidP="00531013">
      <w:pPr>
        <w:pStyle w:val="BodyText"/>
      </w:pPr>
      <w:r w:rsidRPr="001B1876">
        <w:t>Ben Bernanke (as Chairman of the US Federal Reserve Board) stated that the rationale for government support for basic research was well established</w:t>
      </w:r>
      <w:r w:rsidR="00093623">
        <w:t>, but that</w:t>
      </w:r>
      <w:r w:rsidRPr="001B1876">
        <w:t xml:space="preserve"> the most appropriate policy for providing the support was not (Bernanke 2011). </w:t>
      </w:r>
    </w:p>
    <w:p w14:paraId="6CECCF09" w14:textId="45C2FF64" w:rsidR="00531013" w:rsidRPr="001B1876" w:rsidRDefault="00531013" w:rsidP="00531013">
      <w:pPr>
        <w:pStyle w:val="BodyText"/>
      </w:pPr>
      <w:r w:rsidRPr="001B1876">
        <w:t>Most countries</w:t>
      </w:r>
      <w:r w:rsidR="00380C14" w:rsidRPr="001B1876">
        <w:t>, including Australia</w:t>
      </w:r>
      <w:r w:rsidR="00093623">
        <w:t>,</w:t>
      </w:r>
      <w:r w:rsidRPr="001B1876">
        <w:t xml:space="preserve"> employ a range of different policies for supporting R&amp;D. </w:t>
      </w:r>
      <w:r w:rsidR="00380C14" w:rsidRPr="001B1876">
        <w:t>The</w:t>
      </w:r>
      <w:r w:rsidR="00A22D40">
        <w:t xml:space="preserve"> rest of this chapter</w:t>
      </w:r>
      <w:r w:rsidR="00380C14" w:rsidRPr="001B1876">
        <w:t xml:space="preserve"> provide</w:t>
      </w:r>
      <w:r w:rsidR="00A22D40">
        <w:t>s</w:t>
      </w:r>
      <w:r w:rsidR="00380C14" w:rsidRPr="001B1876">
        <w:t xml:space="preserve"> brief summar</w:t>
      </w:r>
      <w:r w:rsidR="00093623">
        <w:t>ies</w:t>
      </w:r>
      <w:r w:rsidR="00380C14" w:rsidRPr="001B1876">
        <w:t xml:space="preserve"> of the key policy types that are used to support R&amp;D by businesses.</w:t>
      </w:r>
    </w:p>
    <w:p w14:paraId="53CF8068" w14:textId="5A4980CD" w:rsidR="00B937A4" w:rsidRPr="001B1876" w:rsidRDefault="00F22B4E" w:rsidP="00B937A4">
      <w:pPr>
        <w:pStyle w:val="Heading3"/>
      </w:pPr>
      <w:r w:rsidRPr="001B1876">
        <w:t xml:space="preserve">Incremental R&amp;D </w:t>
      </w:r>
      <w:r w:rsidR="00093623">
        <w:t>i</w:t>
      </w:r>
      <w:r w:rsidRPr="001B1876">
        <w:t>ncentives</w:t>
      </w:r>
    </w:p>
    <w:p w14:paraId="5A7E0499" w14:textId="07FC3A31" w:rsidR="00F22B4E" w:rsidRPr="001B1876" w:rsidRDefault="00F22B4E" w:rsidP="00E74B6C">
      <w:pPr>
        <w:pStyle w:val="BodyText"/>
      </w:pPr>
      <w:r w:rsidRPr="001B1876">
        <w:t xml:space="preserve">A range of </w:t>
      </w:r>
      <w:r w:rsidR="00E74B6C" w:rsidRPr="001B1876">
        <w:t xml:space="preserve">alternative </w:t>
      </w:r>
      <w:r w:rsidRPr="001B1876">
        <w:t xml:space="preserve">policy settings are used in </w:t>
      </w:r>
      <w:r w:rsidR="00E74B6C" w:rsidRPr="001B1876">
        <w:t>R&amp;D tax offsets</w:t>
      </w:r>
      <w:r w:rsidRPr="001B1876">
        <w:t xml:space="preserve"> schemes. A major area of differentiation is whether schemes are </w:t>
      </w:r>
      <w:r w:rsidR="004B7178" w:rsidRPr="001B1876">
        <w:t>v</w:t>
      </w:r>
      <w:r w:rsidR="00E74B6C" w:rsidRPr="001B1876">
        <w:t>olume based or incremental.</w:t>
      </w:r>
      <w:r w:rsidRPr="001B1876">
        <w:t xml:space="preserve"> </w:t>
      </w:r>
      <w:r w:rsidR="004B7178" w:rsidRPr="001B1876">
        <w:t>The R&amp;D TI is a volume</w:t>
      </w:r>
      <w:r w:rsidR="00093623">
        <w:t>-</w:t>
      </w:r>
      <w:r w:rsidR="004B7178" w:rsidRPr="001B1876">
        <w:t xml:space="preserve">based measure, meaning </w:t>
      </w:r>
      <w:r w:rsidR="00093623">
        <w:t xml:space="preserve">that </w:t>
      </w:r>
      <w:r w:rsidR="004B7178" w:rsidRPr="001B1876">
        <w:t xml:space="preserve">all genuine R&amp;D attracts the tax offset. In incremental schemes, tax offsets are provided </w:t>
      </w:r>
      <w:r w:rsidR="00093623" w:rsidRPr="001B1876">
        <w:t xml:space="preserve">only </w:t>
      </w:r>
      <w:r w:rsidR="004B7178" w:rsidRPr="001B1876">
        <w:t>for ‘incremental’ R&amp;D</w:t>
      </w:r>
      <w:r w:rsidR="00BA717A" w:rsidRPr="001B1876">
        <w:t xml:space="preserve"> (some volume</w:t>
      </w:r>
      <w:r w:rsidR="00093623">
        <w:t>-</w:t>
      </w:r>
      <w:r w:rsidR="00BA717A" w:rsidRPr="001B1876">
        <w:t>based schemes also offer additional incentives for incremental R&amp;D)</w:t>
      </w:r>
      <w:r w:rsidR="004B7178" w:rsidRPr="001B1876">
        <w:t xml:space="preserve">. </w:t>
      </w:r>
    </w:p>
    <w:p w14:paraId="2F835439" w14:textId="75770C30" w:rsidR="00E74B6C" w:rsidRPr="001B1876" w:rsidRDefault="00BA717A" w:rsidP="00E74B6C">
      <w:pPr>
        <w:pStyle w:val="BodyText"/>
      </w:pPr>
      <w:r w:rsidRPr="001B1876">
        <w:t>The objective of incremental schemes is to target additional R&amp;D. However, because of the practical difficulties i</w:t>
      </w:r>
      <w:r w:rsidR="00BB0463">
        <w:t>n</w:t>
      </w:r>
      <w:r w:rsidRPr="001B1876">
        <w:t xml:space="preserve"> establishing whether R&amp;D is truly additional, th</w:t>
      </w:r>
      <w:r w:rsidR="00093623">
        <w:t>o</w:t>
      </w:r>
      <w:r w:rsidRPr="001B1876">
        <w:t xml:space="preserve">se schemes generally define incremental R&amp;D relative to historical levels. By supporting only incremental R&amp;D, the budgetary cost </w:t>
      </w:r>
      <w:r w:rsidR="00093623" w:rsidRPr="001B1876">
        <w:t xml:space="preserve">of incremental schemes </w:t>
      </w:r>
      <w:r w:rsidRPr="001B1876">
        <w:t xml:space="preserve">in forgone revenue </w:t>
      </w:r>
      <w:r w:rsidR="00F22B4E" w:rsidRPr="001B1876">
        <w:t>is</w:t>
      </w:r>
      <w:r w:rsidRPr="001B1876">
        <w:t xml:space="preserve"> lower than </w:t>
      </w:r>
      <w:r w:rsidR="00093623">
        <w:t xml:space="preserve">the budgetary cost of </w:t>
      </w:r>
      <w:r w:rsidRPr="001B1876">
        <w:t>volume</w:t>
      </w:r>
      <w:r w:rsidR="00093623">
        <w:t>-</w:t>
      </w:r>
      <w:r w:rsidRPr="001B1876">
        <w:t xml:space="preserve">based schemes. The administrative costs of an incremental scheme, though, </w:t>
      </w:r>
      <w:r w:rsidR="00E942C7" w:rsidRPr="001B1876">
        <w:t>are</w:t>
      </w:r>
      <w:r w:rsidRPr="001B1876">
        <w:t xml:space="preserve"> greater than </w:t>
      </w:r>
      <w:r w:rsidR="00093623">
        <w:t xml:space="preserve">those of </w:t>
      </w:r>
      <w:r w:rsidRPr="001B1876">
        <w:t>a volume</w:t>
      </w:r>
      <w:r w:rsidR="00093623">
        <w:t>-</w:t>
      </w:r>
      <w:r w:rsidRPr="001B1876">
        <w:t>based scheme. Under the R&amp;D Tax Concession, incremental R&amp;D was supported through a higher rate of deduction for</w:t>
      </w:r>
      <w:r w:rsidR="00E942C7" w:rsidRPr="001B1876">
        <w:t xml:space="preserve"> firms that increased their level of this type of R&amp;D expenditure relative to their average of such R&amp;D expenditure over the previous three years. Feedback from the </w:t>
      </w:r>
      <w:r w:rsidR="00A318DE">
        <w:t>department</w:t>
      </w:r>
      <w:r w:rsidR="00E942C7" w:rsidRPr="001B1876">
        <w:t xml:space="preserve"> was that this incremental measure led to contrived tax arrangements as firms sought to change the timing of their R&amp;D to take advantage of this measure (</w:t>
      </w:r>
      <w:r w:rsidR="00D75D8E" w:rsidRPr="001B1876">
        <w:t>Department of Industry, Innovation and Science</w:t>
      </w:r>
      <w:r w:rsidR="00D75D8E">
        <w:t>,</w:t>
      </w:r>
      <w:r w:rsidR="00D75D8E" w:rsidRPr="001B1876" w:rsidDel="00D75D8E">
        <w:t xml:space="preserve"> </w:t>
      </w:r>
      <w:r w:rsidR="00E942C7" w:rsidRPr="001B1876">
        <w:t>pers. comm.).</w:t>
      </w:r>
    </w:p>
    <w:p w14:paraId="5C42E519" w14:textId="77777777" w:rsidR="00112906" w:rsidRPr="001B1876" w:rsidRDefault="00112906" w:rsidP="00112906">
      <w:pPr>
        <w:pStyle w:val="Heading3"/>
      </w:pPr>
      <w:r w:rsidRPr="001B1876">
        <w:t>Grants</w:t>
      </w:r>
    </w:p>
    <w:p w14:paraId="0D5BDA7C" w14:textId="02A2A381" w:rsidR="00112906" w:rsidRPr="001B1876" w:rsidRDefault="00112906" w:rsidP="00112906">
      <w:pPr>
        <w:pStyle w:val="BodyText"/>
      </w:pPr>
      <w:r w:rsidRPr="001B1876">
        <w:t xml:space="preserve">The most commonly cited alternative to a tax offset to increase private sector R&amp;D activity is a grant programme. Grants may also be seen as complementary to tax offsets in a wider policy environment aimed at increasing private sector R&amp;D. There are pros and cons to a grant programme compared </w:t>
      </w:r>
      <w:r w:rsidR="00093623">
        <w:t>with</w:t>
      </w:r>
      <w:r w:rsidR="00093623" w:rsidRPr="001B1876">
        <w:t xml:space="preserve"> </w:t>
      </w:r>
      <w:r w:rsidRPr="001B1876">
        <w:t xml:space="preserve">a tax offset. </w:t>
      </w:r>
    </w:p>
    <w:p w14:paraId="17D977D4" w14:textId="50BFB171" w:rsidR="00112906" w:rsidRPr="001B1876" w:rsidRDefault="00112906" w:rsidP="00112906">
      <w:pPr>
        <w:pStyle w:val="BodyText"/>
      </w:pPr>
      <w:r w:rsidRPr="001B1876">
        <w:t>Grant programmes in general can be more costly for governments to administer than offset programme</w:t>
      </w:r>
      <w:r w:rsidR="00093623">
        <w:t>s</w:t>
      </w:r>
      <w:r w:rsidRPr="001B1876">
        <w:t xml:space="preserve"> because individual projects need to be assessed and ranked, and it can be costly to promote the programme and engage with firms. Because individual projects or industries are selected, the process can be subject to political pressures and can be criticised for </w:t>
      </w:r>
      <w:r w:rsidR="00093623">
        <w:t>attempting to ‘</w:t>
      </w:r>
      <w:r w:rsidRPr="001B1876">
        <w:t>pick winners</w:t>
      </w:r>
      <w:r w:rsidR="00093623">
        <w:t>’</w:t>
      </w:r>
      <w:r w:rsidRPr="001B1876">
        <w:t>. The benefit</w:t>
      </w:r>
      <w:r w:rsidR="00093623" w:rsidRPr="00093623">
        <w:t xml:space="preserve"> </w:t>
      </w:r>
      <w:r w:rsidR="00093623" w:rsidRPr="001B1876">
        <w:t>of a grant programme</w:t>
      </w:r>
      <w:r w:rsidRPr="001B1876">
        <w:t>, from a government perspective, is that the expenditure of the programme is capped and the funding can be targeted to priority areas to maximise spillovers.</w:t>
      </w:r>
    </w:p>
    <w:p w14:paraId="0CD6BD03" w14:textId="1CDE7C81" w:rsidR="00112906" w:rsidRPr="001B1876" w:rsidRDefault="00112906" w:rsidP="00112906">
      <w:pPr>
        <w:pStyle w:val="BodyText"/>
      </w:pPr>
      <w:r w:rsidRPr="001B1876">
        <w:t>From the point of view of firms, a grant</w:t>
      </w:r>
      <w:r w:rsidR="00093623">
        <w:t>-</w:t>
      </w:r>
      <w:r w:rsidRPr="001B1876">
        <w:t>based programme can have very high up-front compliance costs</w:t>
      </w:r>
      <w:r w:rsidR="00A75FFB">
        <w:t>—they have</w:t>
      </w:r>
      <w:r w:rsidRPr="001B1876">
        <w:t xml:space="preserve"> to find the grant programme and apply for the grant with an uncertain return. Firms may also have concerns </w:t>
      </w:r>
      <w:r w:rsidR="00A75FFB">
        <w:t>about the</w:t>
      </w:r>
      <w:r w:rsidR="00A75FFB" w:rsidRPr="001B1876">
        <w:t xml:space="preserve"> </w:t>
      </w:r>
      <w:r w:rsidRPr="001B1876">
        <w:t>commercial sensitivity of their projects when submitting applications</w:t>
      </w:r>
      <w:r w:rsidR="00A75FFB">
        <w:t>, and s</w:t>
      </w:r>
      <w:r w:rsidRPr="001B1876">
        <w:t xml:space="preserve">ome firms can be excluded from grant schemes based on their industry. </w:t>
      </w:r>
      <w:r w:rsidR="00A75FFB">
        <w:t>However, g</w:t>
      </w:r>
      <w:r w:rsidRPr="001B1876">
        <w:t>rant schemes can potentially provide more generous funds and are not subject to audits after the completion of the project.</w:t>
      </w:r>
      <w:r w:rsidR="00007F0B" w:rsidRPr="001B1876">
        <w:t xml:space="preserve"> Additionally, grants may be preferred to a tax incentive </w:t>
      </w:r>
      <w:r w:rsidR="00A75FFB">
        <w:t>by</w:t>
      </w:r>
      <w:r w:rsidR="00A75FFB" w:rsidRPr="001B1876">
        <w:t xml:space="preserve"> </w:t>
      </w:r>
      <w:r w:rsidR="00007F0B" w:rsidRPr="001B1876">
        <w:t xml:space="preserve">individual operators </w:t>
      </w:r>
      <w:r w:rsidR="00BB0463">
        <w:t>who</w:t>
      </w:r>
      <w:r w:rsidR="00BB0463" w:rsidRPr="001B1876">
        <w:t xml:space="preserve"> </w:t>
      </w:r>
      <w:r w:rsidR="00007F0B" w:rsidRPr="001B1876">
        <w:t>do</w:t>
      </w:r>
      <w:r w:rsidR="00A75FFB">
        <w:t xml:space="preserve"> </w:t>
      </w:r>
      <w:r w:rsidR="00007F0B" w:rsidRPr="001B1876">
        <w:t>n</w:t>
      </w:r>
      <w:r w:rsidR="00A75FFB">
        <w:t>o</w:t>
      </w:r>
      <w:r w:rsidR="00007F0B" w:rsidRPr="001B1876">
        <w:t>t have R&amp;D expenses other than their own time.</w:t>
      </w:r>
    </w:p>
    <w:p w14:paraId="251DCA06" w14:textId="2A1EFD23" w:rsidR="00C07189" w:rsidRPr="001B1876" w:rsidRDefault="00A75FFB" w:rsidP="00C07189">
      <w:pPr>
        <w:pStyle w:val="BodyText"/>
      </w:pPr>
      <w:r>
        <w:t>A c</w:t>
      </w:r>
      <w:r w:rsidR="00C07189" w:rsidRPr="001B1876">
        <w:t>omparison of estimated additionality rates for a</w:t>
      </w:r>
      <w:r w:rsidR="00B05B51" w:rsidRPr="001B1876">
        <w:t>n Australian</w:t>
      </w:r>
      <w:r w:rsidR="00C07189" w:rsidRPr="001B1876">
        <w:t xml:space="preserve"> grant programme (R&amp;D START) with a tax incentive programme (the R&amp;D Tax Concession)</w:t>
      </w:r>
      <w:r w:rsidR="00B05B51" w:rsidRPr="001B1876">
        <w:t xml:space="preserve"> found that the rate under the grant programme was lower than </w:t>
      </w:r>
      <w:r>
        <w:t xml:space="preserve">under </w:t>
      </w:r>
      <w:r w:rsidR="00B05B51" w:rsidRPr="001B1876">
        <w:t xml:space="preserve">the tax incentive. This </w:t>
      </w:r>
      <w:r>
        <w:t>wa</w:t>
      </w:r>
      <w:r w:rsidR="00B05B51" w:rsidRPr="001B1876">
        <w:t>s despite the fact that a</w:t>
      </w:r>
      <w:r w:rsidR="00C07189" w:rsidRPr="001B1876">
        <w:t xml:space="preserve">pplicants </w:t>
      </w:r>
      <w:r w:rsidR="00B05B51" w:rsidRPr="001B1876">
        <w:t xml:space="preserve">under the R&amp;D START programme </w:t>
      </w:r>
      <w:r w:rsidR="00C07189" w:rsidRPr="001B1876">
        <w:t xml:space="preserve">had to demonstrate </w:t>
      </w:r>
      <w:r>
        <w:t xml:space="preserve">that </w:t>
      </w:r>
      <w:r w:rsidR="00C07189" w:rsidRPr="001B1876">
        <w:t>the</w:t>
      </w:r>
      <w:r>
        <w:t>ir</w:t>
      </w:r>
      <w:r w:rsidR="00C07189" w:rsidRPr="001B1876">
        <w:t xml:space="preserve"> projects could not proceed ‘satisfactorily’ without support</w:t>
      </w:r>
      <w:r w:rsidR="00B05B51" w:rsidRPr="001B1876">
        <w:t xml:space="preserve"> (PC 2007).</w:t>
      </w:r>
    </w:p>
    <w:p w14:paraId="02DC08EC" w14:textId="0E0C2018" w:rsidR="00007F0B" w:rsidRPr="001B1876" w:rsidRDefault="00007F0B" w:rsidP="00112906">
      <w:pPr>
        <w:pStyle w:val="BodyText"/>
      </w:pPr>
      <w:r w:rsidRPr="001B1876">
        <w:t>Australia runs a number of grant programmes for businesses</w:t>
      </w:r>
      <w:r w:rsidR="00911495" w:rsidRPr="001B1876">
        <w:t xml:space="preserve"> (as well as grants targeted at research organisations)</w:t>
      </w:r>
      <w:r w:rsidRPr="001B1876">
        <w:t xml:space="preserve">. </w:t>
      </w:r>
      <w:r w:rsidR="00A75FFB">
        <w:t>Examples include the</w:t>
      </w:r>
      <w:r w:rsidR="008405BE" w:rsidRPr="001B1876">
        <w:t xml:space="preserve"> Regional Innovation funds,</w:t>
      </w:r>
      <w:r w:rsidRPr="001B1876">
        <w:t xml:space="preserve"> </w:t>
      </w:r>
      <w:r w:rsidR="006B62DD" w:rsidRPr="001B1876">
        <w:t>the Australia</w:t>
      </w:r>
      <w:r w:rsidR="00A75FFB">
        <w:t>–</w:t>
      </w:r>
      <w:r w:rsidR="006B62DD" w:rsidRPr="001B1876">
        <w:t xml:space="preserve">China Joint Research Centres, </w:t>
      </w:r>
      <w:r w:rsidR="00A75FFB">
        <w:t xml:space="preserve">the </w:t>
      </w:r>
      <w:r w:rsidR="008405BE" w:rsidRPr="001B1876">
        <w:t>Australia</w:t>
      </w:r>
      <w:r w:rsidR="00A75FFB">
        <w:t>–</w:t>
      </w:r>
      <w:r w:rsidR="008405BE" w:rsidRPr="001B1876">
        <w:t xml:space="preserve">Japan Foundation Grant Program, </w:t>
      </w:r>
      <w:r w:rsidR="006B62DD" w:rsidRPr="001B1876">
        <w:t>the Enterprise Solution Centre</w:t>
      </w:r>
      <w:r w:rsidR="008405BE" w:rsidRPr="001B1876">
        <w:t xml:space="preserve"> and the Accelerating Commercialisation programme.</w:t>
      </w:r>
      <w:r w:rsidR="00911495" w:rsidRPr="001B1876">
        <w:t xml:space="preserve"> </w:t>
      </w:r>
      <w:r w:rsidR="00BB0463">
        <w:t>S</w:t>
      </w:r>
      <w:r w:rsidR="00911495" w:rsidRPr="001B1876">
        <w:t>tate government</w:t>
      </w:r>
      <w:r w:rsidR="00A75FFB">
        <w:t>s</w:t>
      </w:r>
      <w:r w:rsidR="00BB0463">
        <w:t xml:space="preserve"> also run a range of such programmes</w:t>
      </w:r>
      <w:r w:rsidR="00911495" w:rsidRPr="001B1876">
        <w:t>.</w:t>
      </w:r>
    </w:p>
    <w:p w14:paraId="4E4EF6D0" w14:textId="0A70F6AE" w:rsidR="00007F0B" w:rsidRPr="001B1876" w:rsidRDefault="00007F0B" w:rsidP="00112906">
      <w:pPr>
        <w:pStyle w:val="BodyText"/>
      </w:pPr>
      <w:r w:rsidRPr="001B1876">
        <w:t>Some programmes also target specific industries</w:t>
      </w:r>
      <w:r w:rsidR="00A75FFB">
        <w:t>,</w:t>
      </w:r>
      <w:r w:rsidRPr="001B1876">
        <w:t xml:space="preserve"> such as </w:t>
      </w:r>
      <w:r w:rsidR="006B62DD" w:rsidRPr="001B1876">
        <w:t>the</w:t>
      </w:r>
      <w:r w:rsidR="008405BE" w:rsidRPr="001B1876">
        <w:t xml:space="preserve"> Clothing and Household Textile Building Innovative </w:t>
      </w:r>
      <w:r w:rsidR="008405BE" w:rsidRPr="00E63E3F">
        <w:t>Capability</w:t>
      </w:r>
      <w:r w:rsidR="008405BE" w:rsidRPr="00E441EE">
        <w:t xml:space="preserve"> scheme</w:t>
      </w:r>
      <w:r w:rsidR="008405BE" w:rsidRPr="001B1876">
        <w:t xml:space="preserve">, </w:t>
      </w:r>
      <w:r w:rsidR="00A75FFB">
        <w:t xml:space="preserve">the </w:t>
      </w:r>
      <w:r w:rsidR="008405BE" w:rsidRPr="001B1876">
        <w:t>Australian Tropical Medicine Commercialisation programme</w:t>
      </w:r>
      <w:r w:rsidR="006B62DD" w:rsidRPr="001B1876">
        <w:t xml:space="preserve">, the Australian Renewable Energy Agency Research and Development Programme, </w:t>
      </w:r>
      <w:r w:rsidR="00A75FFB">
        <w:t xml:space="preserve">the </w:t>
      </w:r>
      <w:r w:rsidR="006B62DD" w:rsidRPr="001B1876">
        <w:t>New Air Combat Capability</w:t>
      </w:r>
      <w:r w:rsidR="001B1876">
        <w:t>—</w:t>
      </w:r>
      <w:r w:rsidR="006B62DD" w:rsidRPr="001B1876">
        <w:t>Industry Support Program, and a number of state</w:t>
      </w:r>
      <w:r w:rsidR="00A75FFB">
        <w:t>-</w:t>
      </w:r>
      <w:r w:rsidR="006B62DD" w:rsidRPr="001B1876">
        <w:t>based programmes.</w:t>
      </w:r>
    </w:p>
    <w:p w14:paraId="465F626E" w14:textId="77777777" w:rsidR="00112906" w:rsidRPr="001B1876" w:rsidRDefault="00112906" w:rsidP="00112906">
      <w:pPr>
        <w:pStyle w:val="Heading3"/>
      </w:pPr>
      <w:r w:rsidRPr="001B1876">
        <w:t>Procurement programmes or R&amp;</w:t>
      </w:r>
      <w:r w:rsidR="004427FB" w:rsidRPr="001B1876">
        <w:t>D</w:t>
      </w:r>
      <w:r w:rsidRPr="001B1876">
        <w:t xml:space="preserve"> contracts</w:t>
      </w:r>
    </w:p>
    <w:p w14:paraId="544FF0C6" w14:textId="5CFE7974" w:rsidR="00112906" w:rsidRPr="001B1876" w:rsidRDefault="00112906" w:rsidP="00112906">
      <w:pPr>
        <w:pStyle w:val="BodyText"/>
      </w:pPr>
      <w:r w:rsidRPr="001B1876">
        <w:t xml:space="preserve">Governments can play a role in funding the development of new technologies through R&amp;D contracts. This stimulates private sector innovation and provides the government with new, efficient solutions to </w:t>
      </w:r>
      <w:r w:rsidR="00A75FFB">
        <w:t>its</w:t>
      </w:r>
      <w:r w:rsidR="00A75FFB" w:rsidRPr="001B1876">
        <w:t xml:space="preserve"> </w:t>
      </w:r>
      <w:r w:rsidRPr="001B1876">
        <w:t xml:space="preserve">needs. This addresses both of the key policy rationales identified by the </w:t>
      </w:r>
      <w:r w:rsidR="00D84136">
        <w:t>PC</w:t>
      </w:r>
      <w:r w:rsidRPr="001B1876">
        <w:t xml:space="preserve"> (PC 2007). </w:t>
      </w:r>
    </w:p>
    <w:p w14:paraId="19D4BB77" w14:textId="663FBD25" w:rsidR="00112906" w:rsidRPr="001B1876" w:rsidRDefault="00112906" w:rsidP="00112906">
      <w:pPr>
        <w:pStyle w:val="BodyText"/>
      </w:pPr>
      <w:r w:rsidRPr="001B1876">
        <w:t xml:space="preserve">The US Small Business Innovation Research (SBIR) </w:t>
      </w:r>
      <w:r w:rsidR="00BB0463" w:rsidRPr="001B1876">
        <w:t xml:space="preserve">Program </w:t>
      </w:r>
      <w:r w:rsidRPr="001B1876">
        <w:t>requires 2.5</w:t>
      </w:r>
      <w:r w:rsidR="00BF3431" w:rsidRPr="001B1876">
        <w:t>%</w:t>
      </w:r>
      <w:r w:rsidRPr="001B1876">
        <w:t xml:space="preserve"> of each department’s budget</w:t>
      </w:r>
      <w:r w:rsidR="00B46CD8" w:rsidRPr="001B1876">
        <w:t xml:space="preserve"> </w:t>
      </w:r>
      <w:r w:rsidRPr="001B1876">
        <w:t>to be expended through the programme. The programme targets small firms</w:t>
      </w:r>
      <w:r w:rsidR="001B1876">
        <w:t>—</w:t>
      </w:r>
      <w:r w:rsidRPr="001B1876">
        <w:t xml:space="preserve">only those with </w:t>
      </w:r>
      <w:r w:rsidR="00A75FFB">
        <w:t>fewer</w:t>
      </w:r>
      <w:r w:rsidR="00A75FFB" w:rsidRPr="001B1876">
        <w:t xml:space="preserve"> </w:t>
      </w:r>
      <w:r w:rsidRPr="001B1876">
        <w:t>than 500 employees are able to apply</w:t>
      </w:r>
      <w:r w:rsidR="00A75FFB">
        <w:t>,</w:t>
      </w:r>
      <w:r w:rsidRPr="001B1876">
        <w:t xml:space="preserve"> and most of the funds are awarded to firms with </w:t>
      </w:r>
      <w:r w:rsidR="00A75FFB">
        <w:t>fewer</w:t>
      </w:r>
      <w:r w:rsidR="00A75FFB" w:rsidRPr="001B1876">
        <w:t xml:space="preserve"> </w:t>
      </w:r>
      <w:r w:rsidRPr="001B1876">
        <w:t>than 25 employees. The</w:t>
      </w:r>
      <w:r w:rsidR="001B1876">
        <w:t xml:space="preserve"> programme operates in </w:t>
      </w:r>
      <w:r w:rsidR="00A75FFB">
        <w:t>three</w:t>
      </w:r>
      <w:r w:rsidR="001B1876">
        <w:t xml:space="preserve"> stages</w:t>
      </w:r>
      <w:r w:rsidRPr="001B1876">
        <w:t>:</w:t>
      </w:r>
    </w:p>
    <w:p w14:paraId="11288E6A" w14:textId="77777777" w:rsidR="00112906" w:rsidRPr="001B1876" w:rsidRDefault="00112906" w:rsidP="00112906">
      <w:pPr>
        <w:pStyle w:val="ListBullet"/>
      </w:pPr>
      <w:r w:rsidRPr="001B1876">
        <w:t>In the first stage, firms are awarded up to $150,000 for a feasibility study. Approximately 15</w:t>
      </w:r>
      <w:r w:rsidR="00BF3431" w:rsidRPr="001B1876">
        <w:t>%</w:t>
      </w:r>
      <w:r w:rsidRPr="001B1876">
        <w:t xml:space="preserve"> of applicants are successful at this stage.</w:t>
      </w:r>
    </w:p>
    <w:p w14:paraId="5BEC253D" w14:textId="4B96B81B" w:rsidR="00112906" w:rsidRPr="001B1876" w:rsidRDefault="00112906" w:rsidP="00112906">
      <w:pPr>
        <w:pStyle w:val="ListBullet"/>
      </w:pPr>
      <w:r w:rsidRPr="001B1876">
        <w:t>Phase 2 pays up to $1 million for the R&amp;D project</w:t>
      </w:r>
      <w:r w:rsidR="00A75FFB">
        <w:t>. A</w:t>
      </w:r>
      <w:r w:rsidRPr="001B1876">
        <w:t xml:space="preserve">round half of the </w:t>
      </w:r>
      <w:r w:rsidR="00A75FFB">
        <w:t>P</w:t>
      </w:r>
      <w:r w:rsidRPr="001B1876">
        <w:t xml:space="preserve">hase 1 firms receive </w:t>
      </w:r>
      <w:r w:rsidR="00A75FFB">
        <w:t>P</w:t>
      </w:r>
      <w:r w:rsidRPr="001B1876">
        <w:t>hase 2 funding.</w:t>
      </w:r>
    </w:p>
    <w:p w14:paraId="0D5D7FDD" w14:textId="7A4AE869" w:rsidR="00112906" w:rsidRPr="001B1876" w:rsidRDefault="00112906" w:rsidP="00112906">
      <w:pPr>
        <w:pStyle w:val="ListBullet"/>
      </w:pPr>
      <w:r w:rsidRPr="001B1876">
        <w:t>In the final phase</w:t>
      </w:r>
      <w:r w:rsidR="00A75FFB">
        <w:t>,</w:t>
      </w:r>
      <w:r w:rsidRPr="001B1876">
        <w:t xml:space="preserve"> the firm commercialises the product, with possible government support from outside the scope of </w:t>
      </w:r>
      <w:r w:rsidR="00A75FFB">
        <w:t xml:space="preserve">the </w:t>
      </w:r>
      <w:r w:rsidRPr="001B1876">
        <w:t>SBIR</w:t>
      </w:r>
      <w:r w:rsidR="00BB0463">
        <w:t xml:space="preserve"> Program</w:t>
      </w:r>
      <w:r w:rsidRPr="001B1876">
        <w:t>.</w:t>
      </w:r>
    </w:p>
    <w:p w14:paraId="56FEE793" w14:textId="6FF1458C" w:rsidR="00112906" w:rsidRPr="001B1876" w:rsidRDefault="00112906" w:rsidP="00112906">
      <w:pPr>
        <w:pStyle w:val="BodyText"/>
      </w:pPr>
      <w:r w:rsidRPr="001B1876">
        <w:t xml:space="preserve">By requiring a certain percentage of an existing budget, the programme is not subject to its own budget line and is </w:t>
      </w:r>
      <w:r w:rsidR="00673638" w:rsidRPr="001B1876">
        <w:t xml:space="preserve">therefore </w:t>
      </w:r>
      <w:r w:rsidRPr="001B1876">
        <w:t>independent of the budget process. As a result</w:t>
      </w:r>
      <w:r w:rsidR="00A75FFB">
        <w:t>,</w:t>
      </w:r>
      <w:r w:rsidRPr="001B1876">
        <w:t xml:space="preserve"> it is more politically sustainable (OECD 2010). </w:t>
      </w:r>
      <w:r w:rsidR="00A75FFB">
        <w:t>However, t</w:t>
      </w:r>
      <w:r w:rsidRPr="001B1876">
        <w:t>he programme is at risk of crowding out private R&amp;D efforts</w:t>
      </w:r>
      <w:r w:rsidR="00A75FFB">
        <w:t xml:space="preserve"> and</w:t>
      </w:r>
      <w:r w:rsidRPr="001B1876">
        <w:t xml:space="preserve"> </w:t>
      </w:r>
      <w:r w:rsidR="00A75FFB">
        <w:t xml:space="preserve">is </w:t>
      </w:r>
      <w:r w:rsidRPr="001B1876">
        <w:t xml:space="preserve">subject to lobbying, and </w:t>
      </w:r>
      <w:r w:rsidR="00A75FFB">
        <w:t xml:space="preserve">it </w:t>
      </w:r>
      <w:r w:rsidRPr="001B1876">
        <w:t xml:space="preserve">is administratively costly to assess projects. It is also costly </w:t>
      </w:r>
      <w:r w:rsidR="00A75FFB">
        <w:t>for</w:t>
      </w:r>
      <w:r w:rsidR="00A75FFB" w:rsidRPr="001B1876">
        <w:t xml:space="preserve"> </w:t>
      </w:r>
      <w:r w:rsidRPr="001B1876">
        <w:t xml:space="preserve">firms </w:t>
      </w:r>
      <w:r w:rsidR="00A75FFB">
        <w:t>to</w:t>
      </w:r>
      <w:r w:rsidR="00A75FFB" w:rsidRPr="001B1876">
        <w:t xml:space="preserve"> </w:t>
      </w:r>
      <w:r w:rsidRPr="001B1876">
        <w:t>prepar</w:t>
      </w:r>
      <w:r w:rsidR="00A75FFB">
        <w:t>e</w:t>
      </w:r>
      <w:r w:rsidRPr="001B1876">
        <w:t xml:space="preserve"> applications</w:t>
      </w:r>
      <w:r w:rsidR="00BB0463">
        <w:t>,</w:t>
      </w:r>
      <w:r w:rsidR="00A75FFB">
        <w:t xml:space="preserve"> </w:t>
      </w:r>
      <w:r w:rsidR="00BB0463">
        <w:t>which have</w:t>
      </w:r>
      <w:r w:rsidRPr="001B1876">
        <w:t xml:space="preserve"> a low success rate. </w:t>
      </w:r>
    </w:p>
    <w:p w14:paraId="0C06C547" w14:textId="3E85485A" w:rsidR="00112906" w:rsidRPr="001B1876" w:rsidRDefault="00112906" w:rsidP="00112906">
      <w:pPr>
        <w:pStyle w:val="BodyText"/>
      </w:pPr>
      <w:r w:rsidRPr="001B1876">
        <w:t xml:space="preserve">Despite a long history, some evaluations of the US SBIR </w:t>
      </w:r>
      <w:r w:rsidR="00BB0463">
        <w:t>P</w:t>
      </w:r>
      <w:r w:rsidRPr="001B1876">
        <w:t xml:space="preserve">rogram have concluded </w:t>
      </w:r>
      <w:r w:rsidR="00A75FFB">
        <w:t xml:space="preserve">that </w:t>
      </w:r>
      <w:r w:rsidR="00BB0463">
        <w:t>it</w:t>
      </w:r>
      <w:r w:rsidRPr="001B1876">
        <w:t xml:space="preserve"> is not effective. The evidence suggest</w:t>
      </w:r>
      <w:r w:rsidR="00A75FFB">
        <w:t>s that</w:t>
      </w:r>
      <w:r w:rsidRPr="001B1876">
        <w:t xml:space="preserve"> the programme does not generate additional research</w:t>
      </w:r>
      <w:r w:rsidR="00A75FFB">
        <w:t>,</w:t>
      </w:r>
      <w:r w:rsidRPr="001B1876">
        <w:t xml:space="preserve"> and the assessment process is vulnerable to managers trying to pick winners to generate success stories (OECD 2010).</w:t>
      </w:r>
    </w:p>
    <w:p w14:paraId="7ACAE438" w14:textId="1A357F83" w:rsidR="00112906" w:rsidRPr="001B1876" w:rsidRDefault="00112906" w:rsidP="00112906">
      <w:pPr>
        <w:pStyle w:val="BodyText"/>
      </w:pPr>
      <w:r w:rsidRPr="001B1876">
        <w:t>Similar programmes have been implemented in Japan, the UK and the Netherlands</w:t>
      </w:r>
      <w:r w:rsidR="00673638" w:rsidRPr="001B1876">
        <w:t xml:space="preserve"> but not in Australia</w:t>
      </w:r>
      <w:r w:rsidRPr="001B1876">
        <w:t>.</w:t>
      </w:r>
    </w:p>
    <w:p w14:paraId="54A237B9" w14:textId="77777777" w:rsidR="00112906" w:rsidRPr="001B1876" w:rsidRDefault="00112906" w:rsidP="00112906">
      <w:pPr>
        <w:pStyle w:val="Heading3"/>
      </w:pPr>
      <w:r w:rsidRPr="001B1876">
        <w:t>Industry consortia</w:t>
      </w:r>
    </w:p>
    <w:p w14:paraId="6E4085F4" w14:textId="05DECEEA" w:rsidR="00112906" w:rsidRPr="001B1876" w:rsidRDefault="00112906" w:rsidP="00112906">
      <w:pPr>
        <w:pStyle w:val="BodyText"/>
      </w:pPr>
      <w:r w:rsidRPr="001B1876">
        <w:t>R&amp;D corpor</w:t>
      </w:r>
      <w:r w:rsidR="00D22BE6" w:rsidRPr="001B1876">
        <w:t>ations are cooperative industry</w:t>
      </w:r>
      <w:r w:rsidR="00A75FFB">
        <w:t>-</w:t>
      </w:r>
      <w:r w:rsidRPr="001B1876">
        <w:t xml:space="preserve">owned groups that fund R&amp;D for the benefit of </w:t>
      </w:r>
      <w:r w:rsidR="006A7C1F">
        <w:t>their</w:t>
      </w:r>
      <w:r w:rsidR="006A7C1F" w:rsidRPr="001B1876">
        <w:t xml:space="preserve"> </w:t>
      </w:r>
      <w:r w:rsidRPr="001B1876">
        <w:t>members. Funds may be sourced from levies, membership fees, voluntary contributions</w:t>
      </w:r>
      <w:r w:rsidR="006A7C1F">
        <w:t>,</w:t>
      </w:r>
      <w:r w:rsidRPr="001B1876">
        <w:t xml:space="preserve"> matched government funds</w:t>
      </w:r>
      <w:r w:rsidR="006A7C1F">
        <w:t>, or any combination of them</w:t>
      </w:r>
      <w:r w:rsidRPr="001B1876">
        <w:t>. R&amp;D priorities are determined by industry members</w:t>
      </w:r>
      <w:r w:rsidR="006A7C1F">
        <w:t>,</w:t>
      </w:r>
      <w:r w:rsidRPr="001B1876">
        <w:t xml:space="preserve"> which ensures </w:t>
      </w:r>
      <w:r w:rsidR="006A7C1F">
        <w:t xml:space="preserve">that </w:t>
      </w:r>
      <w:r w:rsidRPr="001B1876">
        <w:t xml:space="preserve">they are relevant to firms’ ongoing activities and priorities. Through government funding arrangements, governments can also direct funds to priority industries. </w:t>
      </w:r>
    </w:p>
    <w:p w14:paraId="3C5FC200" w14:textId="32341947" w:rsidR="00112906" w:rsidRPr="001B1876" w:rsidRDefault="00112906" w:rsidP="00112906">
      <w:pPr>
        <w:pStyle w:val="BodyText"/>
      </w:pPr>
      <w:r w:rsidRPr="001B1876">
        <w:t xml:space="preserve">Projects funded through these industry consortia tend to be focused on intra-industry benefits rather than inter-industry benefits. It </w:t>
      </w:r>
      <w:r w:rsidR="006A7C1F">
        <w:t>has been</w:t>
      </w:r>
      <w:r w:rsidR="006A7C1F" w:rsidRPr="001B1876">
        <w:t xml:space="preserve"> </w:t>
      </w:r>
      <w:r w:rsidRPr="001B1876">
        <w:t>argued that the cooperative nature of R&amp;D corporations maximise</w:t>
      </w:r>
      <w:r w:rsidR="006A7C1F">
        <w:t>s</w:t>
      </w:r>
      <w:r w:rsidRPr="001B1876">
        <w:t xml:space="preserve"> additionality because firms tend not to support projects that they are performing individually and favour projects </w:t>
      </w:r>
      <w:r w:rsidR="006A7C1F">
        <w:t>that</w:t>
      </w:r>
      <w:r w:rsidR="006A7C1F" w:rsidRPr="001B1876">
        <w:t xml:space="preserve"> </w:t>
      </w:r>
      <w:r w:rsidRPr="001B1876">
        <w:t>will generate maximum intra-industry spillovers (Webster 2014). The take</w:t>
      </w:r>
      <w:r w:rsidR="006A7C1F">
        <w:t>-up</w:t>
      </w:r>
      <w:r w:rsidRPr="001B1876">
        <w:t xml:space="preserve"> of research is expected to be higher than for research through other government</w:t>
      </w:r>
      <w:r w:rsidR="006A7C1F">
        <w:t>-</w:t>
      </w:r>
      <w:r w:rsidRPr="001B1876">
        <w:t>funded institutions due to the built</w:t>
      </w:r>
      <w:r w:rsidR="00D22BE6" w:rsidRPr="001B1876">
        <w:t>-</w:t>
      </w:r>
      <w:r w:rsidRPr="001B1876">
        <w:t xml:space="preserve">in channels </w:t>
      </w:r>
      <w:r w:rsidR="006A7C1F">
        <w:t>for</w:t>
      </w:r>
      <w:r w:rsidR="006A7C1F" w:rsidRPr="001B1876">
        <w:t xml:space="preserve"> </w:t>
      </w:r>
      <w:r w:rsidRPr="001B1876">
        <w:t>translation and industry ownership o</w:t>
      </w:r>
      <w:r w:rsidR="006A7C1F">
        <w:t>f</w:t>
      </w:r>
      <w:r w:rsidRPr="001B1876">
        <w:t xml:space="preserve"> the research. </w:t>
      </w:r>
    </w:p>
    <w:p w14:paraId="40A24441" w14:textId="6B8EF5AB" w:rsidR="00112906" w:rsidRPr="001B1876" w:rsidRDefault="00112906" w:rsidP="00112906">
      <w:pPr>
        <w:pStyle w:val="BodyText"/>
      </w:pPr>
      <w:r w:rsidRPr="001B1876">
        <w:t xml:space="preserve">These types of programmes are useful in industries characterised by small firms </w:t>
      </w:r>
      <w:r w:rsidR="006A7C1F">
        <w:t>that</w:t>
      </w:r>
      <w:r w:rsidR="006A7C1F" w:rsidRPr="001B1876">
        <w:t xml:space="preserve"> </w:t>
      </w:r>
      <w:r w:rsidRPr="001B1876">
        <w:t xml:space="preserve">may not have the capacity to undertake significant research projects individually. However, the </w:t>
      </w:r>
      <w:r w:rsidR="00D84136">
        <w:t>PC</w:t>
      </w:r>
      <w:r w:rsidRPr="001B1876">
        <w:t xml:space="preserve"> (2011) found that</w:t>
      </w:r>
      <w:r w:rsidR="006A7C1F">
        <w:t>,</w:t>
      </w:r>
      <w:r w:rsidRPr="001B1876">
        <w:t xml:space="preserve"> in the case of rural </w:t>
      </w:r>
      <w:r w:rsidR="007F3A50">
        <w:t>R&amp;D</w:t>
      </w:r>
      <w:r w:rsidRPr="001B1876">
        <w:t xml:space="preserve"> corporations, the </w:t>
      </w:r>
      <w:r w:rsidR="001B1876">
        <w:t>‘</w:t>
      </w:r>
      <w:r w:rsidRPr="001B1876">
        <w:t>overall level of public support for industry</w:t>
      </w:r>
      <w:r w:rsidR="00D22BE6" w:rsidRPr="001B1876">
        <w:t xml:space="preserve"> </w:t>
      </w:r>
      <w:r w:rsidRPr="001B1876">
        <w:t>focused research is too high given the sound financial reasons that producers or industries would have to fully fund much of this research themselves.</w:t>
      </w:r>
      <w:r w:rsidR="001B1876">
        <w:t>’</w:t>
      </w:r>
    </w:p>
    <w:p w14:paraId="2C214BAE" w14:textId="667385E6" w:rsidR="00624517" w:rsidRPr="001B1876" w:rsidRDefault="00624517" w:rsidP="00112906">
      <w:pPr>
        <w:pStyle w:val="BodyText"/>
      </w:pPr>
      <w:r w:rsidRPr="001B1876">
        <w:t xml:space="preserve">The government supports 15 rural </w:t>
      </w:r>
      <w:r w:rsidR="007F3A50">
        <w:t>R&amp;D</w:t>
      </w:r>
      <w:r w:rsidRPr="001B1876">
        <w:t xml:space="preserve"> corporations in Australia that operate under this type of model. In addition to government funds, firms contribute through industry levies.</w:t>
      </w:r>
      <w:r w:rsidR="00603BC6" w:rsidRPr="001B1876">
        <w:t xml:space="preserve"> The government also supports 33 </w:t>
      </w:r>
      <w:r w:rsidR="006A7C1F" w:rsidRPr="001B1876">
        <w:t xml:space="preserve">cooperative research centres </w:t>
      </w:r>
      <w:r w:rsidR="00603BC6" w:rsidRPr="001B1876">
        <w:t>(CRCs)</w:t>
      </w:r>
      <w:r w:rsidR="006A7C1F">
        <w:t>,</w:t>
      </w:r>
      <w:r w:rsidR="00603BC6" w:rsidRPr="001B1876">
        <w:t xml:space="preserve"> which are industry consortia funded by a combination of industry funds and government grants.</w:t>
      </w:r>
    </w:p>
    <w:p w14:paraId="1461126D" w14:textId="5AC80274" w:rsidR="00112906" w:rsidRPr="001B1876" w:rsidRDefault="00112906" w:rsidP="00112906">
      <w:pPr>
        <w:pStyle w:val="Heading3"/>
      </w:pPr>
      <w:r w:rsidRPr="001B1876">
        <w:t>Patent box</w:t>
      </w:r>
      <w:r w:rsidR="006A7C1F">
        <w:t>es</w:t>
      </w:r>
    </w:p>
    <w:p w14:paraId="6B0CAC9F" w14:textId="78E4AE3B" w:rsidR="00112906" w:rsidRPr="001B1876" w:rsidRDefault="00112906" w:rsidP="00112906">
      <w:pPr>
        <w:pStyle w:val="BodyText"/>
      </w:pPr>
      <w:r w:rsidRPr="001B1876">
        <w:t xml:space="preserve">A </w:t>
      </w:r>
      <w:r w:rsidR="00B05B51" w:rsidRPr="001B1876">
        <w:t>p</w:t>
      </w:r>
      <w:r w:rsidRPr="001B1876">
        <w:t xml:space="preserve">atent </w:t>
      </w:r>
      <w:r w:rsidR="006A7C1F">
        <w:t xml:space="preserve">box </w:t>
      </w:r>
      <w:r w:rsidRPr="001B1876">
        <w:t xml:space="preserve">or </w:t>
      </w:r>
      <w:r w:rsidR="006A7C1F">
        <w:t>intellectual property (</w:t>
      </w:r>
      <w:r w:rsidRPr="001B1876">
        <w:t>IP</w:t>
      </w:r>
      <w:r w:rsidR="00B05B51" w:rsidRPr="001B1876">
        <w:t>)</w:t>
      </w:r>
      <w:r w:rsidRPr="001B1876">
        <w:t xml:space="preserve"> </w:t>
      </w:r>
      <w:r w:rsidR="00B05B51" w:rsidRPr="001B1876">
        <w:t>b</w:t>
      </w:r>
      <w:r w:rsidRPr="001B1876">
        <w:t>ox in Australia would be designed to encourage companies to use Australia as the base to develop and exploit IP. Tax reductions are provided for income derived from products patented in the country with the patent box. Patent boxes have been implemented in 11 European countries and China (de Rassenfosse 2015). Two slightly different approaches have been taken:</w:t>
      </w:r>
    </w:p>
    <w:p w14:paraId="60474579" w14:textId="3F0CF9E6" w:rsidR="00112906" w:rsidRPr="001B1876" w:rsidRDefault="00112906" w:rsidP="00112906">
      <w:pPr>
        <w:pStyle w:val="ListBullet"/>
      </w:pPr>
      <w:r w:rsidRPr="001B1876">
        <w:t>providing a tax break for income derived from IP registered in the country</w:t>
      </w:r>
      <w:r w:rsidR="006A7C1F">
        <w:t xml:space="preserve"> (t</w:t>
      </w:r>
      <w:r w:rsidRPr="001B1876">
        <w:t xml:space="preserve">his incentive is focused on moving production </w:t>
      </w:r>
      <w:r w:rsidR="00B05B51" w:rsidRPr="001B1876">
        <w:t>based on patents to the country</w:t>
      </w:r>
      <w:r w:rsidR="006A7C1F">
        <w:t>)</w:t>
      </w:r>
    </w:p>
    <w:p w14:paraId="29411A96" w14:textId="6FDBCFAF" w:rsidR="00112906" w:rsidRPr="001B1876" w:rsidRDefault="00112906" w:rsidP="00112906">
      <w:pPr>
        <w:pStyle w:val="ListBullet"/>
      </w:pPr>
      <w:r w:rsidRPr="001B1876">
        <w:t>providing a tax break for income generated by IP initially developed in that country</w:t>
      </w:r>
      <w:r w:rsidR="006A7C1F">
        <w:t xml:space="preserve"> (t</w:t>
      </w:r>
      <w:r w:rsidRPr="001B1876">
        <w:t>his provides a greater incentive for innovation in the country</w:t>
      </w:r>
      <w:r w:rsidR="006A7C1F">
        <w:t>)</w:t>
      </w:r>
      <w:r w:rsidRPr="001B1876">
        <w:t>.</w:t>
      </w:r>
    </w:p>
    <w:p w14:paraId="41A5A7FC" w14:textId="2DED912F" w:rsidR="00112906" w:rsidRPr="001B1876" w:rsidRDefault="00112906" w:rsidP="00112906">
      <w:pPr>
        <w:pStyle w:val="BodyText"/>
      </w:pPr>
      <w:r w:rsidRPr="001B1876">
        <w:t xml:space="preserve">Administratively, a patent box is relatively simple </w:t>
      </w:r>
      <w:r w:rsidR="006A7C1F">
        <w:t>because</w:t>
      </w:r>
      <w:r w:rsidR="006A7C1F" w:rsidRPr="001B1876">
        <w:t xml:space="preserve"> </w:t>
      </w:r>
      <w:r w:rsidRPr="001B1876">
        <w:t xml:space="preserve">it </w:t>
      </w:r>
      <w:r w:rsidR="006A7C1F">
        <w:t xml:space="preserve">is </w:t>
      </w:r>
      <w:r w:rsidRPr="001B1876">
        <w:t>integrated into the tax system. The greatest cost associated with a patent box is the forgone tax revenue. From a firm</w:t>
      </w:r>
      <w:r w:rsidR="00B05B51" w:rsidRPr="001B1876">
        <w:t>’</w:t>
      </w:r>
      <w:r w:rsidRPr="001B1876">
        <w:t xml:space="preserve">s perspective, a patent box is also attractive </w:t>
      </w:r>
      <w:r w:rsidR="006A7C1F">
        <w:t>because</w:t>
      </w:r>
      <w:r w:rsidR="006A7C1F" w:rsidRPr="001B1876">
        <w:t xml:space="preserve"> </w:t>
      </w:r>
      <w:r w:rsidRPr="001B1876">
        <w:t xml:space="preserve">it will lower </w:t>
      </w:r>
      <w:r w:rsidR="00BB0463">
        <w:t>the firm’s</w:t>
      </w:r>
      <w:r w:rsidR="006A7C1F" w:rsidRPr="001B1876">
        <w:t xml:space="preserve"> </w:t>
      </w:r>
      <w:r w:rsidRPr="001B1876">
        <w:t xml:space="preserve">tax bill. Patent boxes are generally effective </w:t>
      </w:r>
      <w:r w:rsidR="006A7C1F" w:rsidRPr="001B1876">
        <w:t xml:space="preserve">only </w:t>
      </w:r>
      <w:r w:rsidRPr="001B1876">
        <w:t xml:space="preserve">if they offer the lowest tax rate among comparable countries. </w:t>
      </w:r>
      <w:r w:rsidR="006A7C1F">
        <w:t>Therefore, t</w:t>
      </w:r>
      <w:r w:rsidRPr="001B1876">
        <w:t xml:space="preserve">here is significant risk that the use of patent boxes will cause a ‘race to the bottom’ as tax competition between countries leads to greater use of patent boxes and lower tax rates. </w:t>
      </w:r>
    </w:p>
    <w:p w14:paraId="0B2A50EE" w14:textId="7D0B39C0" w:rsidR="00112906" w:rsidRPr="001B1876" w:rsidRDefault="00112906" w:rsidP="00112906">
      <w:pPr>
        <w:pStyle w:val="BodyText"/>
      </w:pPr>
      <w:r w:rsidRPr="001B1876">
        <w:t>A study on the potential application of patent boxes in Australia concluded that any potential increase in tax revenues from increased IP income in Australia is likely to be low, and lower than the cost in forgone revenue</w:t>
      </w:r>
      <w:r w:rsidR="00B05B51" w:rsidRPr="001B1876">
        <w:t xml:space="preserve"> (de Rassenfosse 2015)</w:t>
      </w:r>
      <w:r w:rsidRPr="001B1876">
        <w:t>. Patent boxes are also expected to have minimal impact on innovation in Australia</w:t>
      </w:r>
      <w:r w:rsidR="00210563">
        <w:t>. A</w:t>
      </w:r>
      <w:r w:rsidRPr="001B1876">
        <w:t xml:space="preserve">lthough </w:t>
      </w:r>
      <w:r w:rsidR="00210563">
        <w:t>they</w:t>
      </w:r>
      <w:r w:rsidR="00210563" w:rsidRPr="001B1876">
        <w:t xml:space="preserve"> </w:t>
      </w:r>
      <w:r w:rsidRPr="001B1876">
        <w:t>may increase the number of patent applications</w:t>
      </w:r>
      <w:r w:rsidR="00210563">
        <w:t>, those applications</w:t>
      </w:r>
      <w:r w:rsidRPr="001B1876">
        <w:t xml:space="preserve"> are likely to be opportunistic rather than a reflection of increased innovation (de Rassenfosse 2015). While there is a lack of empirical evidence on the impact of patent boxes on innovation and subsequent economic benefits, de Rassenfosse (2015) conclude</w:t>
      </w:r>
      <w:r w:rsidR="00210563">
        <w:t>d</w:t>
      </w:r>
      <w:r w:rsidRPr="001B1876">
        <w:t xml:space="preserve"> that the overall return on a patent box regime in Australia </w:t>
      </w:r>
      <w:r w:rsidR="00210563">
        <w:t>wa</w:t>
      </w:r>
      <w:r w:rsidRPr="001B1876">
        <w:t>s likely to be negative.</w:t>
      </w:r>
    </w:p>
    <w:p w14:paraId="716F80E4" w14:textId="41BEBBD1" w:rsidR="00112906" w:rsidRPr="001B1876" w:rsidRDefault="00112906" w:rsidP="00112906">
      <w:pPr>
        <w:pStyle w:val="BodyText"/>
      </w:pPr>
      <w:r w:rsidRPr="001B1876">
        <w:t>Finally, the concept behind patent boxes</w:t>
      </w:r>
      <w:r w:rsidR="00210563">
        <w:t xml:space="preserve">, </w:t>
      </w:r>
      <w:r w:rsidRPr="001B1876">
        <w:t>by providing a subsidy to the generation of IP</w:t>
      </w:r>
      <w:r w:rsidR="00210563">
        <w:t>,</w:t>
      </w:r>
      <w:r w:rsidRPr="001B1876">
        <w:t xml:space="preserve"> runs counter to the log</w:t>
      </w:r>
      <w:r w:rsidR="002365DB" w:rsidRPr="001B1876">
        <w:t>ic of R&amp;D support. As noted in C</w:t>
      </w:r>
      <w:r w:rsidRPr="001B1876">
        <w:t xml:space="preserve">hapter 2, the primary justification for government involvement in the provision of R&amp;D is to generate </w:t>
      </w:r>
      <w:r w:rsidR="00210563">
        <w:t>a</w:t>
      </w:r>
      <w:r w:rsidR="00210563" w:rsidRPr="001B1876">
        <w:t xml:space="preserve"> </w:t>
      </w:r>
      <w:r w:rsidRPr="001B1876">
        <w:t>positive externality (spillovers) by increasing R&amp;D above the private market equilibrium. IP protections are another method of addressing the suboptimal output of R&amp;D by internalising the externality (eliminating spillovers to ensure</w:t>
      </w:r>
      <w:r w:rsidR="00210563">
        <w:t xml:space="preserve"> that</w:t>
      </w:r>
      <w:r w:rsidRPr="001B1876">
        <w:t xml:space="preserve"> private parties have the incentive to invest in R&amp;D at the optimal level). Patent boxes provide an additional subsidy (through lower tax rates) to R&amp;D outputs without a clear theoretical justification. </w:t>
      </w:r>
    </w:p>
    <w:p w14:paraId="5DB0A123" w14:textId="77777777" w:rsidR="00112906" w:rsidRPr="001B1876" w:rsidRDefault="00112906" w:rsidP="00112906">
      <w:pPr>
        <w:pStyle w:val="Heading3"/>
      </w:pPr>
      <w:r w:rsidRPr="001B1876">
        <w:t>Economic framework</w:t>
      </w:r>
    </w:p>
    <w:p w14:paraId="5C22B4B9" w14:textId="77777777" w:rsidR="00112906" w:rsidRPr="001B1876" w:rsidRDefault="00112906" w:rsidP="00112906">
      <w:pPr>
        <w:pStyle w:val="BodyText"/>
      </w:pPr>
      <w:r w:rsidRPr="001B1876">
        <w:t>Potentially the most important policies to encourage R&amp;D in the private sector are not specific R&amp;D policies but policies that provide favourable economic conditions that support investment in R&amp;D.</w:t>
      </w:r>
    </w:p>
    <w:p w14:paraId="3A7C0475" w14:textId="0DB60389" w:rsidR="00112906" w:rsidRPr="001B1876" w:rsidRDefault="00112906" w:rsidP="00112906">
      <w:pPr>
        <w:pStyle w:val="BodyText"/>
      </w:pPr>
      <w:r w:rsidRPr="001B1876">
        <w:t>Appropriate economic framework conditions are required for R&amp;D investment</w:t>
      </w:r>
      <w:r w:rsidR="00210563">
        <w:t xml:space="preserve">, </w:t>
      </w:r>
      <w:r w:rsidRPr="001B1876">
        <w:t>regardless of the presence of the R&amp;D</w:t>
      </w:r>
      <w:r w:rsidR="00D84136">
        <w:t> TI</w:t>
      </w:r>
      <w:r w:rsidRPr="001B1876">
        <w:t xml:space="preserve"> or other focused policies. Without the correct environment, other policies may not induce any further R&amp;D. Furthermore, providing the appropriate framework conditions may have a greater impact on R&amp;D investment levels than the </w:t>
      </w:r>
      <w:r w:rsidR="00210563">
        <w:t>R&amp;D TI</w:t>
      </w:r>
      <w:r w:rsidRPr="001B1876">
        <w:t>. Daley</w:t>
      </w:r>
      <w:r w:rsidR="00210563">
        <w:t xml:space="preserve"> et al.</w:t>
      </w:r>
      <w:r w:rsidRPr="001B1876">
        <w:t xml:space="preserve"> (2013) </w:t>
      </w:r>
      <w:r w:rsidR="00210563">
        <w:t>described</w:t>
      </w:r>
      <w:r w:rsidRPr="001B1876">
        <w:t xml:space="preserve"> the framework conditions for the private sector to encourage invention and innovation as including:</w:t>
      </w:r>
    </w:p>
    <w:p w14:paraId="42C3E1E2" w14:textId="77777777" w:rsidR="00112906" w:rsidRPr="001B1876" w:rsidRDefault="00B05B51" w:rsidP="00112906">
      <w:pPr>
        <w:pStyle w:val="ListBullet"/>
      </w:pPr>
      <w:r w:rsidRPr="001B1876">
        <w:t>s</w:t>
      </w:r>
      <w:r w:rsidR="00112906" w:rsidRPr="001B1876">
        <w:t>tability and flexibility</w:t>
      </w:r>
    </w:p>
    <w:p w14:paraId="6FBD6BB9" w14:textId="77777777" w:rsidR="00112906" w:rsidRPr="001B1876" w:rsidRDefault="00B05B51" w:rsidP="00112906">
      <w:pPr>
        <w:pStyle w:val="ListBullet"/>
      </w:pPr>
      <w:r w:rsidRPr="001B1876">
        <w:t>c</w:t>
      </w:r>
      <w:r w:rsidR="00112906" w:rsidRPr="001B1876">
        <w:t>ompetitiveness</w:t>
      </w:r>
    </w:p>
    <w:p w14:paraId="50DA8321" w14:textId="260792B8" w:rsidR="00112906" w:rsidRPr="001B1876" w:rsidRDefault="00210563" w:rsidP="00112906">
      <w:pPr>
        <w:pStyle w:val="ListBullet"/>
      </w:pPr>
      <w:r>
        <w:t xml:space="preserve">a </w:t>
      </w:r>
      <w:r w:rsidR="00B05B51" w:rsidRPr="001B1876">
        <w:t>c</w:t>
      </w:r>
      <w:r w:rsidR="00112906" w:rsidRPr="001B1876">
        <w:t>ompetitive corporate tax rate</w:t>
      </w:r>
    </w:p>
    <w:p w14:paraId="69E56A9E" w14:textId="24432107" w:rsidR="00112906" w:rsidRPr="001B1876" w:rsidRDefault="00B05B51" w:rsidP="00112906">
      <w:pPr>
        <w:pStyle w:val="ListBullet"/>
      </w:pPr>
      <w:r w:rsidRPr="001B1876">
        <w:t>a</w:t>
      </w:r>
      <w:r w:rsidR="00112906" w:rsidRPr="001B1876">
        <w:t xml:space="preserve">ppropriate protection of </w:t>
      </w:r>
      <w:r w:rsidR="00210563">
        <w:t>IP</w:t>
      </w:r>
      <w:r w:rsidR="00112906" w:rsidRPr="001B1876">
        <w:t xml:space="preserve"> rights</w:t>
      </w:r>
    </w:p>
    <w:p w14:paraId="2138233D" w14:textId="77777777" w:rsidR="00112906" w:rsidRPr="001B1876" w:rsidRDefault="00B05B51" w:rsidP="00112906">
      <w:pPr>
        <w:pStyle w:val="ListBullet"/>
      </w:pPr>
      <w:r w:rsidRPr="001B1876">
        <w:t>e</w:t>
      </w:r>
      <w:r w:rsidR="00112906" w:rsidRPr="001B1876">
        <w:t>ffective human capital.</w:t>
      </w:r>
    </w:p>
    <w:p w14:paraId="01ACADF6" w14:textId="21B50DF2" w:rsidR="00306AC6" w:rsidRPr="001B1876" w:rsidRDefault="001B1876" w:rsidP="00BB229B">
      <w:pPr>
        <w:pStyle w:val="BodyText"/>
      </w:pPr>
      <w:r w:rsidRPr="001B1876">
        <w:t>Table </w:t>
      </w:r>
      <w:r w:rsidR="003E786B">
        <w:fldChar w:fldCharType="begin"/>
      </w:r>
      <w:r w:rsidR="003E786B">
        <w:instrText xml:space="preserve"> REF _Caption1766 </w:instrText>
      </w:r>
      <w:r w:rsidR="003E786B">
        <w:fldChar w:fldCharType="separate"/>
      </w:r>
      <w:r w:rsidR="003E786B">
        <w:rPr>
          <w:noProof/>
        </w:rPr>
        <w:t>3</w:t>
      </w:r>
      <w:r w:rsidR="003E786B" w:rsidRPr="001B1876">
        <w:rPr>
          <w:noProof/>
        </w:rPr>
        <w:t>.</w:t>
      </w:r>
      <w:r w:rsidR="003E786B">
        <w:rPr>
          <w:noProof/>
        </w:rPr>
        <w:t>10</w:t>
      </w:r>
      <w:r w:rsidR="003E786B">
        <w:rPr>
          <w:noProof/>
        </w:rPr>
        <w:fldChar w:fldCharType="end"/>
      </w:r>
      <w:r w:rsidR="00BB229B" w:rsidRPr="001B1876">
        <w:t xml:space="preserve"> summarises some indicators of framework conditions in Australia and OECD+</w:t>
      </w:r>
      <w:r w:rsidR="00BB229B" w:rsidRPr="00C111B3">
        <w:rPr>
          <w:rStyle w:val="FootnoteReference"/>
        </w:rPr>
        <w:footnoteReference w:id="14"/>
      </w:r>
      <w:r w:rsidR="00BB229B" w:rsidRPr="001B1876">
        <w:t xml:space="preserve"> countries. The table shows that Australia </w:t>
      </w:r>
      <w:r w:rsidR="00843011" w:rsidRPr="001B1876">
        <w:t xml:space="preserve">ranks below the OECD+ average for 12 of the 20 indicators. </w:t>
      </w:r>
      <w:r w:rsidR="001176F0" w:rsidRPr="001B1876">
        <w:t xml:space="preserve">However, Australia ranks comparatively well </w:t>
      </w:r>
      <w:r w:rsidR="00210563">
        <w:t>for</w:t>
      </w:r>
      <w:r w:rsidR="00210563" w:rsidRPr="001B1876">
        <w:t xml:space="preserve"> </w:t>
      </w:r>
      <w:r w:rsidR="001176F0" w:rsidRPr="001B1876">
        <w:t xml:space="preserve">indicators of education and skills base and of research workforce (see </w:t>
      </w:r>
      <w:r w:rsidR="00210563">
        <w:t>T</w:t>
      </w:r>
      <w:r w:rsidR="001176F0" w:rsidRPr="001B1876">
        <w:t>ables A6(b) and A8(b) in Department of Industry, Innovation and Science 2015).</w:t>
      </w:r>
    </w:p>
    <w:p w14:paraId="589A5ED4" w14:textId="0C9E9AF7" w:rsidR="00843011" w:rsidRPr="001B1876" w:rsidRDefault="00306AC6" w:rsidP="00843011">
      <w:pPr>
        <w:pStyle w:val="Caption"/>
      </w:pPr>
      <w:r w:rsidRPr="001B1876">
        <w:br w:type="page"/>
      </w:r>
      <w:bookmarkStart w:id="665" w:name="_Toc454188613"/>
      <w:r w:rsidR="001D23F8">
        <w:t xml:space="preserve">Table </w:t>
      </w:r>
      <w:r w:rsidR="00843011" w:rsidRPr="001B1876">
        <w:fldChar w:fldCharType="begin"/>
      </w:r>
      <w:r w:rsidR="00843011" w:rsidRPr="001B1876">
        <w:instrText xml:space="preserve"> IF 1 = 1 "</w:instrText>
      </w:r>
      <w:r w:rsidR="00843011" w:rsidRPr="001B1876">
        <w:fldChar w:fldCharType="begin"/>
      </w:r>
      <w:r w:rsidR="0084301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43011" w:rsidRPr="001B1876">
        <w:instrText xml:space="preserve"> = 0 "</w:instrText>
      </w:r>
      <w:r w:rsidR="00843011" w:rsidRPr="001B1876">
        <w:fldChar w:fldCharType="begin"/>
      </w:r>
      <w:r w:rsidR="0084301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843011"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843011" w:rsidRPr="001B1876">
        <w:instrText xml:space="preserve">." </w:instrText>
      </w:r>
      <w:r w:rsidR="00843011" w:rsidRPr="001B1876">
        <w:fldChar w:fldCharType="separate"/>
      </w:r>
      <w:r w:rsidR="003E786B">
        <w:rPr>
          <w:noProof/>
        </w:rPr>
        <w:instrText>3</w:instrText>
      </w:r>
      <w:r w:rsidR="003E786B" w:rsidRPr="001B1876">
        <w:rPr>
          <w:noProof/>
        </w:rPr>
        <w:instrText>.</w:instrText>
      </w:r>
      <w:r w:rsidR="00843011" w:rsidRPr="001B1876">
        <w:fldChar w:fldCharType="end"/>
      </w:r>
      <w:r w:rsidR="00843011" w:rsidRPr="001B1876">
        <w:instrText>" "</w:instrText>
      </w:r>
      <w:r w:rsidR="003E786B">
        <w:fldChar w:fldCharType="begin"/>
      </w:r>
      <w:r w:rsidR="003E786B">
        <w:instrText xml:space="preserve"> STYLEREF "Heading 6" \l \n </w:instrText>
      </w:r>
      <w:r w:rsidR="003E786B">
        <w:fldChar w:fldCharType="separate"/>
      </w:r>
      <w:r w:rsidR="00843011" w:rsidRPr="001B1876">
        <w:instrText>B</w:instrText>
      </w:r>
      <w:r w:rsidR="003E786B">
        <w:fldChar w:fldCharType="end"/>
      </w:r>
      <w:r w:rsidR="00843011" w:rsidRPr="001B1876">
        <w:instrText xml:space="preserve">." </w:instrText>
      </w:r>
      <w:r w:rsidR="00843011" w:rsidRPr="001B1876">
        <w:fldChar w:fldCharType="separate"/>
      </w:r>
      <w:r w:rsidR="003E786B">
        <w:rPr>
          <w:noProof/>
        </w:rPr>
        <w:instrText>3</w:instrText>
      </w:r>
      <w:r w:rsidR="003E786B" w:rsidRPr="001B1876">
        <w:rPr>
          <w:noProof/>
        </w:rPr>
        <w:instrText>.</w:instrText>
      </w:r>
      <w:r w:rsidR="00843011" w:rsidRPr="001B1876">
        <w:fldChar w:fldCharType="end"/>
      </w:r>
      <w:r w:rsidR="00843011" w:rsidRPr="001B1876">
        <w:fldChar w:fldCharType="begin"/>
      </w:r>
      <w:r w:rsidR="00843011" w:rsidRPr="001B1876">
        <w:instrText xml:space="preserve"> SEQ Item \* ARABIC \s </w:instrText>
      </w:r>
      <w:r w:rsidR="00843011" w:rsidRPr="001B1876">
        <w:fldChar w:fldCharType="begin"/>
      </w:r>
      <w:r w:rsidR="0084301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43011" w:rsidRPr="001B1876">
        <w:instrText xml:space="preserve"> = 0 "</w:instrText>
      </w:r>
      <w:r w:rsidR="00843011" w:rsidRPr="001B1876">
        <w:fldChar w:fldCharType="begin"/>
      </w:r>
      <w:r w:rsidR="00843011"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843011" w:rsidRPr="001B1876">
        <w:instrText xml:space="preserve"> = 0 "" "1" </w:instrText>
      </w:r>
      <w:r w:rsidR="00843011" w:rsidRPr="001B1876">
        <w:fldChar w:fldCharType="separate"/>
      </w:r>
      <w:r w:rsidR="003E786B" w:rsidRPr="001B1876">
        <w:rPr>
          <w:noProof/>
        </w:rPr>
        <w:instrText>1</w:instrText>
      </w:r>
      <w:r w:rsidR="00843011" w:rsidRPr="001B1876">
        <w:fldChar w:fldCharType="end"/>
      </w:r>
      <w:r w:rsidR="00843011" w:rsidRPr="001B1876">
        <w:instrText xml:space="preserve">" "6" </w:instrText>
      </w:r>
      <w:r w:rsidR="00843011" w:rsidRPr="001B1876">
        <w:fldChar w:fldCharType="separate"/>
      </w:r>
      <w:r w:rsidR="003E786B" w:rsidRPr="001B1876">
        <w:rPr>
          <w:noProof/>
        </w:rPr>
        <w:instrText>1</w:instrText>
      </w:r>
      <w:r w:rsidR="00843011" w:rsidRPr="001B1876">
        <w:fldChar w:fldCharType="end"/>
      </w:r>
      <w:r w:rsidR="00843011" w:rsidRPr="001B1876">
        <w:instrText xml:space="preserve"> </w:instrText>
      </w:r>
      <w:r w:rsidR="00843011" w:rsidRPr="001B1876">
        <w:fldChar w:fldCharType="separate"/>
      </w:r>
      <w:r w:rsidR="003E786B">
        <w:rPr>
          <w:noProof/>
        </w:rPr>
        <w:instrText>10</w:instrText>
      </w:r>
      <w:r w:rsidR="00843011" w:rsidRPr="001B1876">
        <w:fldChar w:fldCharType="end"/>
      </w:r>
      <w:r w:rsidR="00843011" w:rsidRPr="001B1876">
        <w:instrText xml:space="preserve">" "" </w:instrText>
      </w:r>
      <w:r w:rsidR="00843011" w:rsidRPr="001B1876">
        <w:fldChar w:fldCharType="separate"/>
      </w:r>
      <w:bookmarkStart w:id="666" w:name="_Caption5837"/>
      <w:bookmarkStart w:id="667" w:name="_Caption9443"/>
      <w:bookmarkStart w:id="668" w:name="_Caption6221"/>
      <w:bookmarkStart w:id="669" w:name="_Caption6770"/>
      <w:bookmarkStart w:id="670" w:name="_Caption0333"/>
      <w:bookmarkStart w:id="671" w:name="_Caption1990"/>
      <w:bookmarkStart w:id="672" w:name="_Caption7502"/>
      <w:bookmarkStart w:id="673" w:name="_Caption0466"/>
      <w:bookmarkStart w:id="674" w:name="_Caption1176"/>
      <w:bookmarkStart w:id="675" w:name="_Caption6176"/>
      <w:bookmarkStart w:id="676" w:name="_Caption0599"/>
      <w:bookmarkStart w:id="677" w:name="_Caption9847"/>
      <w:bookmarkStart w:id="678" w:name="_Caption0179"/>
      <w:bookmarkStart w:id="679" w:name="_Caption7635"/>
      <w:bookmarkStart w:id="680" w:name="_Caption5464"/>
      <w:bookmarkStart w:id="681" w:name="_Caption7479"/>
      <w:bookmarkStart w:id="682" w:name="_Caption2361"/>
      <w:bookmarkStart w:id="683" w:name="_Caption1766"/>
      <w:bookmarkStart w:id="684" w:name="_Caption5602"/>
      <w:bookmarkStart w:id="685" w:name="_Caption4341"/>
      <w:bookmarkStart w:id="686" w:name="_Caption0983"/>
      <w:bookmarkStart w:id="687" w:name="_Caption6082"/>
      <w:bookmarkStart w:id="688" w:name="_Caption0156"/>
      <w:bookmarkStart w:id="689" w:name="_Caption9022"/>
      <w:bookmarkStart w:id="690" w:name="_Caption1909"/>
      <w:bookmarkStart w:id="691" w:name="_Caption6766"/>
      <w:r w:rsidR="003E786B">
        <w:rPr>
          <w:noProof/>
        </w:rPr>
        <w:t>3</w:t>
      </w:r>
      <w:r w:rsidR="003E786B" w:rsidRPr="001B1876">
        <w:rPr>
          <w:noProof/>
        </w:rPr>
        <w:t>.</w:t>
      </w:r>
      <w:r w:rsidR="003E786B">
        <w:rPr>
          <w:noProof/>
        </w:rPr>
        <w:t>10</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00843011" w:rsidRPr="001B1876">
        <w:fldChar w:fldCharType="end"/>
      </w:r>
      <w:r w:rsidR="00843011" w:rsidRPr="001B1876">
        <w:tab/>
      </w:r>
      <w:r w:rsidR="001176F0" w:rsidRPr="001B1876">
        <w:t>Indicators of framework conditions in Australia</w:t>
      </w:r>
      <w:bookmarkEnd w:id="665"/>
    </w:p>
    <w:tbl>
      <w:tblPr>
        <w:tblStyle w:val="TableGrid"/>
        <w:tblW w:w="8153"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142"/>
        <w:gridCol w:w="976"/>
        <w:gridCol w:w="976"/>
        <w:gridCol w:w="1168"/>
        <w:gridCol w:w="1021"/>
      </w:tblGrid>
      <w:tr w:rsidR="00843011" w:rsidRPr="001B1876" w14:paraId="01EC3487" w14:textId="77777777" w:rsidTr="00843011">
        <w:trPr>
          <w:trHeight w:val="255"/>
        </w:trPr>
        <w:tc>
          <w:tcPr>
            <w:tcW w:w="2870" w:type="dxa"/>
            <w:shd w:val="clear" w:color="auto" w:fill="6F6652"/>
            <w:noWrap/>
            <w:tcMar>
              <w:left w:w="57" w:type="dxa"/>
              <w:right w:w="57" w:type="dxa"/>
            </w:tcMar>
            <w:hideMark/>
          </w:tcPr>
          <w:p w14:paraId="3534C828" w14:textId="77777777" w:rsidR="00843011" w:rsidRPr="001B1876" w:rsidRDefault="00843011" w:rsidP="00843011">
            <w:pPr>
              <w:pStyle w:val="TableDataColumnHeading"/>
              <w:jc w:val="left"/>
            </w:pPr>
            <w:r w:rsidRPr="001B1876">
              <w:t>Indicators</w:t>
            </w:r>
          </w:p>
        </w:tc>
        <w:tc>
          <w:tcPr>
            <w:tcW w:w="1142" w:type="dxa"/>
            <w:shd w:val="clear" w:color="auto" w:fill="6F6652"/>
            <w:noWrap/>
            <w:tcMar>
              <w:left w:w="57" w:type="dxa"/>
              <w:right w:w="57" w:type="dxa"/>
            </w:tcMar>
            <w:hideMark/>
          </w:tcPr>
          <w:p w14:paraId="44EF688B" w14:textId="77777777" w:rsidR="00843011" w:rsidRPr="001B1876" w:rsidRDefault="00843011" w:rsidP="00843011">
            <w:pPr>
              <w:pStyle w:val="TableDataColumnHeading"/>
            </w:pPr>
            <w:r w:rsidRPr="001B1876">
              <w:t>Australia's score</w:t>
            </w:r>
            <w:r w:rsidR="00B46CD8" w:rsidRPr="001B1876">
              <w:t xml:space="preserve">   </w:t>
            </w:r>
            <w:r w:rsidRPr="001B1876">
              <w:t xml:space="preserve"> </w:t>
            </w:r>
          </w:p>
        </w:tc>
        <w:tc>
          <w:tcPr>
            <w:tcW w:w="976" w:type="dxa"/>
            <w:shd w:val="clear" w:color="auto" w:fill="6F6652"/>
            <w:noWrap/>
            <w:tcMar>
              <w:left w:w="57" w:type="dxa"/>
              <w:right w:w="57" w:type="dxa"/>
            </w:tcMar>
            <w:hideMark/>
          </w:tcPr>
          <w:p w14:paraId="2F8A774F" w14:textId="77777777" w:rsidR="00843011" w:rsidRPr="001B1876" w:rsidRDefault="00843011" w:rsidP="00843011">
            <w:pPr>
              <w:pStyle w:val="TableDataColumnHeading"/>
            </w:pPr>
            <w:r w:rsidRPr="001B1876">
              <w:t>OECD+ Average</w:t>
            </w:r>
            <w:r w:rsidR="00B46CD8" w:rsidRPr="001B1876">
              <w:t xml:space="preserve">     </w:t>
            </w:r>
          </w:p>
        </w:tc>
        <w:tc>
          <w:tcPr>
            <w:tcW w:w="976" w:type="dxa"/>
            <w:shd w:val="clear" w:color="auto" w:fill="6F6652"/>
            <w:noWrap/>
            <w:tcMar>
              <w:left w:w="57" w:type="dxa"/>
              <w:right w:w="57" w:type="dxa"/>
            </w:tcMar>
            <w:hideMark/>
          </w:tcPr>
          <w:p w14:paraId="6E0FF13B" w14:textId="77777777" w:rsidR="00843011" w:rsidRPr="001B1876" w:rsidRDefault="00843011" w:rsidP="00843011">
            <w:pPr>
              <w:pStyle w:val="TableDataColumnHeading"/>
            </w:pPr>
            <w:r w:rsidRPr="001B1876">
              <w:t>OECD+ top 5 average</w:t>
            </w:r>
            <w:r w:rsidR="00B46CD8" w:rsidRPr="001B1876">
              <w:t xml:space="preserve">   </w:t>
            </w:r>
            <w:r w:rsidRPr="001B1876">
              <w:t xml:space="preserve">  </w:t>
            </w:r>
          </w:p>
        </w:tc>
        <w:tc>
          <w:tcPr>
            <w:tcW w:w="1168" w:type="dxa"/>
            <w:shd w:val="clear" w:color="auto" w:fill="6F6652"/>
            <w:noWrap/>
            <w:tcMar>
              <w:left w:w="57" w:type="dxa"/>
              <w:right w:w="57" w:type="dxa"/>
            </w:tcMar>
            <w:hideMark/>
          </w:tcPr>
          <w:p w14:paraId="74A654F9" w14:textId="77777777" w:rsidR="00843011" w:rsidRPr="001B1876" w:rsidRDefault="00843011" w:rsidP="00843011">
            <w:pPr>
              <w:pStyle w:val="TableDataColumnHeading"/>
            </w:pPr>
            <w:r w:rsidRPr="001B1876">
              <w:t>Gap from the top 5 OECD+ performers</w:t>
            </w:r>
          </w:p>
        </w:tc>
        <w:tc>
          <w:tcPr>
            <w:tcW w:w="1021" w:type="dxa"/>
            <w:shd w:val="clear" w:color="auto" w:fill="6F6652"/>
            <w:noWrap/>
            <w:tcMar>
              <w:left w:w="57" w:type="dxa"/>
              <w:right w:w="57" w:type="dxa"/>
            </w:tcMar>
            <w:hideMark/>
          </w:tcPr>
          <w:p w14:paraId="2C16CE11" w14:textId="77777777" w:rsidR="00843011" w:rsidRPr="001B1876" w:rsidRDefault="00843011" w:rsidP="00843011">
            <w:pPr>
              <w:pStyle w:val="TableDataColumnHeading"/>
            </w:pPr>
            <w:r w:rsidRPr="001B1876">
              <w:t>Ranking against OECD+ countries</w:t>
            </w:r>
          </w:p>
        </w:tc>
      </w:tr>
      <w:tr w:rsidR="00843011" w:rsidRPr="001B1876" w14:paraId="231D3FB9"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FC5B70" w14:textId="39E4C632" w:rsidR="00843011" w:rsidRPr="001B1876" w:rsidRDefault="00843011">
            <w:pPr>
              <w:pStyle w:val="TableDataEntries"/>
              <w:jc w:val="left"/>
            </w:pPr>
            <w:r w:rsidRPr="001B1876">
              <w:t>Financing through local equity market,</w:t>
            </w:r>
            <w:r w:rsidR="00B46CD8" w:rsidRPr="001B1876">
              <w:t xml:space="preserve"> score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4C9281" w14:textId="77777777" w:rsidR="00843011" w:rsidRPr="001B1876" w:rsidRDefault="00843011" w:rsidP="00843011">
            <w:pPr>
              <w:pStyle w:val="TableDataEntries"/>
            </w:pPr>
            <w:r w:rsidRPr="001B1876">
              <w:t>4.98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9D4F42" w14:textId="77777777" w:rsidR="00843011" w:rsidRPr="001B1876" w:rsidRDefault="00843011" w:rsidP="00843011">
            <w:pPr>
              <w:pStyle w:val="TableDataEntries"/>
            </w:pPr>
            <w:r w:rsidRPr="001B1876">
              <w:t>4.28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F65C23" w14:textId="77777777" w:rsidR="00843011" w:rsidRPr="001B1876" w:rsidRDefault="00843011" w:rsidP="00843011">
            <w:pPr>
              <w:pStyle w:val="TableDataEntries"/>
            </w:pPr>
            <w:r w:rsidRPr="001B1876">
              <w:t>5.43</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39774A" w14:textId="5FD3F8BE" w:rsidR="00843011" w:rsidRPr="001B1876" w:rsidRDefault="00843011" w:rsidP="00843011">
            <w:pPr>
              <w:pStyle w:val="TableDataEntries"/>
            </w:pPr>
            <w:r w:rsidRPr="001B1876">
              <w:t>8</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A24427" w14:textId="77777777" w:rsidR="00843011" w:rsidRPr="001B1876" w:rsidRDefault="00843011" w:rsidP="00843011">
            <w:pPr>
              <w:pStyle w:val="TableDataEntries"/>
            </w:pPr>
            <w:r w:rsidRPr="001B1876">
              <w:t>10th of 37</w:t>
            </w:r>
            <w:r w:rsidR="00B46CD8" w:rsidRPr="001B1876">
              <w:t xml:space="preserve">     </w:t>
            </w:r>
          </w:p>
        </w:tc>
      </w:tr>
      <w:tr w:rsidR="00843011" w:rsidRPr="001B1876" w14:paraId="4C89FDDD"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224E7C" w14:textId="1894385E" w:rsidR="00843011" w:rsidRPr="001B1876" w:rsidRDefault="00843011">
            <w:pPr>
              <w:pStyle w:val="TableDataEntries"/>
              <w:jc w:val="left"/>
            </w:pPr>
            <w:r w:rsidRPr="001B1876">
              <w:t>Ease of access to loans,</w:t>
            </w:r>
            <w:r w:rsidR="00B46CD8" w:rsidRPr="001B1876">
              <w:t xml:space="preserve"> score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29C051" w14:textId="77777777" w:rsidR="00843011" w:rsidRPr="001B1876" w:rsidRDefault="00843011" w:rsidP="00843011">
            <w:pPr>
              <w:pStyle w:val="TableDataEntries"/>
            </w:pPr>
            <w:r w:rsidRPr="001B1876">
              <w:t>3.32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C3B207" w14:textId="77777777" w:rsidR="00843011" w:rsidRPr="001B1876" w:rsidRDefault="00843011" w:rsidP="00843011">
            <w:pPr>
              <w:pStyle w:val="TableDataEntries"/>
            </w:pPr>
            <w:r w:rsidRPr="001B1876">
              <w:t>3.12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917EC6" w14:textId="77777777" w:rsidR="00843011" w:rsidRPr="001B1876" w:rsidRDefault="00843011" w:rsidP="00843011">
            <w:pPr>
              <w:pStyle w:val="TableDataEntries"/>
            </w:pPr>
            <w:r w:rsidRPr="001B1876">
              <w:t>4.27</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B94FAA" w14:textId="61FA7EF1" w:rsidR="00843011" w:rsidRPr="001B1876" w:rsidRDefault="00843011" w:rsidP="00843011">
            <w:pPr>
              <w:pStyle w:val="TableDataEntries"/>
            </w:pPr>
            <w:r w:rsidRPr="001B1876">
              <w:t>22</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320F83" w14:textId="77777777" w:rsidR="00843011" w:rsidRPr="001B1876" w:rsidRDefault="00843011" w:rsidP="00843011">
            <w:pPr>
              <w:pStyle w:val="TableDataEntries"/>
            </w:pPr>
            <w:r w:rsidRPr="001B1876">
              <w:t>18th of 37</w:t>
            </w:r>
            <w:r w:rsidR="00B46CD8" w:rsidRPr="001B1876">
              <w:t xml:space="preserve">     </w:t>
            </w:r>
          </w:p>
        </w:tc>
      </w:tr>
      <w:tr w:rsidR="00843011" w:rsidRPr="001B1876" w14:paraId="5BB83E7A"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DCE8FD" w14:textId="09433D93" w:rsidR="00843011" w:rsidRPr="001B1876" w:rsidRDefault="00843011">
            <w:pPr>
              <w:pStyle w:val="TableDataEntries"/>
              <w:jc w:val="left"/>
            </w:pPr>
            <w:r w:rsidRPr="001B1876">
              <w:t>Venture capital availability, s</w:t>
            </w:r>
            <w:r w:rsidR="00B46CD8" w:rsidRPr="001B1876">
              <w:t>core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E32CB9" w14:textId="77777777" w:rsidR="00843011" w:rsidRPr="001B1876" w:rsidRDefault="00843011" w:rsidP="00843011">
            <w:pPr>
              <w:pStyle w:val="TableDataEntries"/>
            </w:pPr>
            <w:r w:rsidRPr="001B1876">
              <w:t>3.13</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375D84" w14:textId="77777777" w:rsidR="00843011" w:rsidRPr="001B1876" w:rsidRDefault="00843011" w:rsidP="00843011">
            <w:pPr>
              <w:pStyle w:val="TableDataEntries"/>
            </w:pPr>
            <w:r w:rsidRPr="001B1876">
              <w:t>3.35</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0B8684" w14:textId="77777777" w:rsidR="00843011" w:rsidRPr="001B1876" w:rsidRDefault="00843011" w:rsidP="00843011">
            <w:pPr>
              <w:pStyle w:val="TableDataEntries"/>
            </w:pPr>
            <w:r w:rsidRPr="001B1876">
              <w:t>4.48</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344FA4" w14:textId="61E4CF4C" w:rsidR="00843011" w:rsidRPr="001B1876" w:rsidRDefault="00843011" w:rsidP="00843011">
            <w:pPr>
              <w:pStyle w:val="TableDataEntries"/>
            </w:pPr>
            <w:r w:rsidRPr="001B1876">
              <w:t>30</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E030AD" w14:textId="77777777" w:rsidR="00843011" w:rsidRPr="001B1876" w:rsidRDefault="00843011" w:rsidP="00843011">
            <w:pPr>
              <w:pStyle w:val="TableDataEntries"/>
            </w:pPr>
            <w:r w:rsidRPr="001B1876">
              <w:t>24th of 37</w:t>
            </w:r>
            <w:r w:rsidR="00B46CD8" w:rsidRPr="001B1876">
              <w:t xml:space="preserve">     </w:t>
            </w:r>
          </w:p>
        </w:tc>
      </w:tr>
      <w:tr w:rsidR="00843011" w:rsidRPr="001B1876" w14:paraId="3F50F996"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41C229" w14:textId="739DF88E" w:rsidR="00843011" w:rsidRPr="001B1876" w:rsidRDefault="00843011">
            <w:pPr>
              <w:pStyle w:val="TableDataEntries"/>
              <w:jc w:val="left"/>
            </w:pPr>
            <w:r w:rsidRPr="001B1876">
              <w:t>Venture capital in</w:t>
            </w:r>
            <w:r w:rsidR="00B46CD8" w:rsidRPr="001B1876">
              <w:t xml:space="preserve">vestments, </w:t>
            </w:r>
            <w:r w:rsidR="00210563">
              <w:t>%</w:t>
            </w:r>
            <w:r w:rsidR="00B46CD8" w:rsidRPr="001B1876">
              <w:t xml:space="preserve"> of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C271B0" w14:textId="77777777" w:rsidR="00843011" w:rsidRPr="001B1876" w:rsidRDefault="00843011" w:rsidP="00843011">
            <w:pPr>
              <w:pStyle w:val="TableDataEntries"/>
            </w:pPr>
            <w:r w:rsidRPr="001B1876">
              <w:t>0.018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906220" w14:textId="77777777" w:rsidR="00843011" w:rsidRPr="001B1876" w:rsidRDefault="00843011" w:rsidP="00843011">
            <w:pPr>
              <w:pStyle w:val="TableDataEntries"/>
            </w:pPr>
            <w:r w:rsidRPr="001B1876">
              <w:t>0.048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1142C2" w14:textId="77777777" w:rsidR="00843011" w:rsidRPr="001B1876" w:rsidRDefault="00843011" w:rsidP="00843011">
            <w:pPr>
              <w:pStyle w:val="TableDataEntries"/>
            </w:pPr>
            <w:r w:rsidRPr="001B1876">
              <w:t>0.175</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3B0436" w14:textId="21F17818" w:rsidR="00843011" w:rsidRPr="001B1876" w:rsidRDefault="00843011" w:rsidP="00843011">
            <w:pPr>
              <w:pStyle w:val="TableDataEntries"/>
            </w:pPr>
            <w:r w:rsidRPr="001B1876">
              <w:t>90</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1D6FA5" w14:textId="77777777" w:rsidR="00843011" w:rsidRPr="001B1876" w:rsidRDefault="00843011" w:rsidP="00843011">
            <w:pPr>
              <w:pStyle w:val="TableDataEntries"/>
            </w:pPr>
            <w:r w:rsidRPr="001B1876">
              <w:t>21st of 29</w:t>
            </w:r>
            <w:r w:rsidR="00B46CD8" w:rsidRPr="001B1876">
              <w:t xml:space="preserve">     </w:t>
            </w:r>
          </w:p>
        </w:tc>
      </w:tr>
      <w:tr w:rsidR="00843011" w:rsidRPr="001B1876" w14:paraId="6EE599E9"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83D805" w14:textId="0E555CB8" w:rsidR="00843011" w:rsidRPr="001B1876" w:rsidRDefault="00843011">
            <w:pPr>
              <w:pStyle w:val="TableDataEntries"/>
              <w:jc w:val="left"/>
            </w:pPr>
            <w:r w:rsidRPr="001B1876">
              <w:t>Early stage venture capital</w:t>
            </w:r>
            <w:r w:rsidR="00B46CD8" w:rsidRPr="001B1876">
              <w:t xml:space="preserve"> investment, </w:t>
            </w:r>
            <w:r w:rsidR="00210563">
              <w:t>%</w:t>
            </w:r>
            <w:r w:rsidR="00B46CD8" w:rsidRPr="001B1876">
              <w:t xml:space="preserve"> of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02FA33" w14:textId="77777777" w:rsidR="00843011" w:rsidRPr="001B1876" w:rsidRDefault="00843011" w:rsidP="00843011">
            <w:pPr>
              <w:pStyle w:val="TableDataEntries"/>
            </w:pPr>
            <w:r w:rsidRPr="001B1876">
              <w:t>0.007</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45742E" w14:textId="77777777" w:rsidR="00843011" w:rsidRPr="001B1876" w:rsidRDefault="00843011" w:rsidP="00843011">
            <w:pPr>
              <w:pStyle w:val="TableDataEntries"/>
            </w:pPr>
            <w:r w:rsidRPr="001B1876">
              <w:t>0.028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86FA13" w14:textId="77777777" w:rsidR="00843011" w:rsidRPr="001B1876" w:rsidRDefault="00843011" w:rsidP="00843011">
            <w:pPr>
              <w:pStyle w:val="TableDataEntries"/>
            </w:pPr>
            <w:r w:rsidRPr="001B1876">
              <w:t>0.097</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34A45D" w14:textId="4798F042" w:rsidR="00843011" w:rsidRPr="001B1876" w:rsidRDefault="00843011" w:rsidP="00843011">
            <w:pPr>
              <w:pStyle w:val="TableDataEntries"/>
            </w:pPr>
            <w:r w:rsidRPr="001B1876">
              <w:t>93</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924820" w14:textId="77777777" w:rsidR="00843011" w:rsidRPr="001B1876" w:rsidRDefault="00843011" w:rsidP="00843011">
            <w:pPr>
              <w:pStyle w:val="TableDataEntries"/>
            </w:pPr>
            <w:r w:rsidRPr="001B1876">
              <w:t>18th of 27</w:t>
            </w:r>
            <w:r w:rsidR="00B46CD8" w:rsidRPr="001B1876">
              <w:t xml:space="preserve">     </w:t>
            </w:r>
          </w:p>
        </w:tc>
      </w:tr>
      <w:tr w:rsidR="00843011" w:rsidRPr="001B1876" w14:paraId="04FE6342"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4E78E0" w14:textId="5F09AEB3" w:rsidR="00843011" w:rsidRPr="001B1876" w:rsidRDefault="00843011">
            <w:pPr>
              <w:pStyle w:val="TableDataEntries"/>
              <w:jc w:val="left"/>
            </w:pPr>
            <w:r w:rsidRPr="001B1876">
              <w:t xml:space="preserve">Later </w:t>
            </w:r>
            <w:r w:rsidR="00210563" w:rsidRPr="001B1876">
              <w:t>stage private equity investment</w:t>
            </w:r>
            <w:r w:rsidR="00B46CD8" w:rsidRPr="001B1876">
              <w:t xml:space="preserve">, </w:t>
            </w:r>
            <w:r w:rsidR="00210563">
              <w:t>% </w:t>
            </w:r>
            <w:r w:rsidR="00B46CD8" w:rsidRPr="001B1876">
              <w:t>of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8025AE" w14:textId="77777777" w:rsidR="00843011" w:rsidRPr="001B1876" w:rsidRDefault="00843011" w:rsidP="00843011">
            <w:pPr>
              <w:pStyle w:val="TableDataEntries"/>
            </w:pPr>
            <w:r w:rsidRPr="001B1876">
              <w:t>0.011</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326B3D" w14:textId="77777777" w:rsidR="00843011" w:rsidRPr="001B1876" w:rsidRDefault="00843011" w:rsidP="00843011">
            <w:pPr>
              <w:pStyle w:val="TableDataEntries"/>
            </w:pPr>
            <w:r w:rsidRPr="001B1876">
              <w:t>0.022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48D3A2" w14:textId="77777777" w:rsidR="00843011" w:rsidRPr="001B1876" w:rsidRDefault="00843011" w:rsidP="00843011">
            <w:pPr>
              <w:pStyle w:val="TableDataEntries"/>
            </w:pPr>
            <w:r w:rsidRPr="001B1876">
              <w:t>0.08</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EBCAD7" w14:textId="5145EF04" w:rsidR="00843011" w:rsidRPr="001B1876" w:rsidRDefault="00843011" w:rsidP="00843011">
            <w:pPr>
              <w:pStyle w:val="TableDataEntries"/>
            </w:pPr>
            <w:r w:rsidRPr="001B1876">
              <w:t>86</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D15D8B" w14:textId="77777777" w:rsidR="00843011" w:rsidRPr="001B1876" w:rsidRDefault="00843011" w:rsidP="00843011">
            <w:pPr>
              <w:pStyle w:val="TableDataEntries"/>
            </w:pPr>
            <w:r w:rsidRPr="001B1876">
              <w:t>13rd of 26</w:t>
            </w:r>
            <w:r w:rsidR="00B46CD8" w:rsidRPr="001B1876">
              <w:t xml:space="preserve">     </w:t>
            </w:r>
          </w:p>
        </w:tc>
      </w:tr>
      <w:tr w:rsidR="00843011" w:rsidRPr="001B1876" w14:paraId="263A7A12"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329293" w14:textId="72ADAAA1" w:rsidR="00843011" w:rsidRPr="001B1876" w:rsidRDefault="00843011">
            <w:pPr>
              <w:pStyle w:val="TableDataEntries"/>
              <w:jc w:val="left"/>
            </w:pPr>
            <w:r w:rsidRPr="001B1876">
              <w:t>Market capitali</w:t>
            </w:r>
            <w:r w:rsidR="00210563">
              <w:t>s</w:t>
            </w:r>
            <w:r w:rsidRPr="001B1876">
              <w:t>ation of liste</w:t>
            </w:r>
            <w:r w:rsidR="00B46CD8" w:rsidRPr="001B1876">
              <w:t xml:space="preserve">d companies, </w:t>
            </w:r>
            <w:r w:rsidR="00210563">
              <w:t>%</w:t>
            </w:r>
            <w:r w:rsidR="00B46CD8" w:rsidRPr="001B1876">
              <w:t xml:space="preserve"> of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2DE2B3" w14:textId="77777777" w:rsidR="00843011" w:rsidRPr="001B1876" w:rsidRDefault="00843011" w:rsidP="00843011">
            <w:pPr>
              <w:pStyle w:val="TableDataEntries"/>
            </w:pPr>
            <w:r w:rsidRPr="001B1876">
              <w:t>83.8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5EC9F1" w14:textId="77777777" w:rsidR="00843011" w:rsidRPr="001B1876" w:rsidRDefault="00843011" w:rsidP="00843011">
            <w:pPr>
              <w:pStyle w:val="TableDataEntries"/>
            </w:pPr>
            <w:r w:rsidRPr="001B1876">
              <w:t>62.1</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75DF04" w14:textId="77777777" w:rsidR="00843011" w:rsidRPr="001B1876" w:rsidRDefault="00843011" w:rsidP="00843011">
            <w:pPr>
              <w:pStyle w:val="TableDataEntries"/>
            </w:pPr>
            <w:r w:rsidRPr="001B1876">
              <w:t>132.7</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F98CB3" w14:textId="02EF3A88" w:rsidR="00843011" w:rsidRPr="001B1876" w:rsidRDefault="00843011" w:rsidP="00843011">
            <w:pPr>
              <w:pStyle w:val="TableDataEntries"/>
            </w:pPr>
            <w:r w:rsidRPr="001B1876">
              <w:t>37</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976641" w14:textId="77777777" w:rsidR="00843011" w:rsidRPr="001B1876" w:rsidRDefault="00843011" w:rsidP="00843011">
            <w:pPr>
              <w:pStyle w:val="TableDataEntries"/>
            </w:pPr>
            <w:r w:rsidRPr="001B1876">
              <w:t>10th of 36</w:t>
            </w:r>
            <w:r w:rsidR="00B46CD8" w:rsidRPr="001B1876">
              <w:t xml:space="preserve">     </w:t>
            </w:r>
          </w:p>
        </w:tc>
      </w:tr>
      <w:tr w:rsidR="00843011" w:rsidRPr="001B1876" w14:paraId="22A6C1B9"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69CFB2" w14:textId="77777777" w:rsidR="00843011" w:rsidRPr="001B1876" w:rsidRDefault="00843011" w:rsidP="00843011">
            <w:pPr>
              <w:pStyle w:val="TableDataEntries"/>
              <w:jc w:val="left"/>
            </w:pPr>
            <w:r w:rsidRPr="001B1876">
              <w:t>Stocks traded, total v</w:t>
            </w:r>
            <w:r w:rsidR="00B46CD8" w:rsidRPr="001B1876">
              <w:t>alue, billion, current US$</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519A41" w14:textId="77777777" w:rsidR="00843011" w:rsidRPr="001B1876" w:rsidRDefault="00843011" w:rsidP="00843011">
            <w:pPr>
              <w:pStyle w:val="TableDataEntries"/>
            </w:pPr>
            <w:r w:rsidRPr="001B1876">
              <w:t>1052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97B177" w14:textId="77777777" w:rsidR="00843011" w:rsidRPr="001B1876" w:rsidRDefault="00843011" w:rsidP="00843011">
            <w:pPr>
              <w:pStyle w:val="TableDataEntries"/>
            </w:pPr>
            <w:r w:rsidRPr="001B1876">
              <w:t>1226</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7FF3D4" w14:textId="77777777" w:rsidR="00843011" w:rsidRPr="001B1876" w:rsidRDefault="00843011" w:rsidP="00843011">
            <w:pPr>
              <w:pStyle w:val="TableDataEntries"/>
            </w:pPr>
            <w:r w:rsidRPr="001B1876">
              <w:t>6962</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B9DE6F" w14:textId="2EA53139" w:rsidR="00843011" w:rsidRPr="001B1876" w:rsidRDefault="00843011" w:rsidP="00843011">
            <w:pPr>
              <w:pStyle w:val="TableDataEntries"/>
            </w:pPr>
            <w:r w:rsidRPr="001B1876">
              <w:t>85</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97410A" w14:textId="77777777" w:rsidR="00843011" w:rsidRPr="001B1876" w:rsidRDefault="00843011" w:rsidP="00843011">
            <w:pPr>
              <w:pStyle w:val="TableDataEntries"/>
            </w:pPr>
            <w:r w:rsidRPr="001B1876">
              <w:t>10th of 36</w:t>
            </w:r>
            <w:r w:rsidR="00B46CD8" w:rsidRPr="001B1876">
              <w:t xml:space="preserve">     </w:t>
            </w:r>
          </w:p>
        </w:tc>
      </w:tr>
      <w:tr w:rsidR="00843011" w:rsidRPr="001B1876" w14:paraId="5D5893A8"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62ACAC" w14:textId="0B77C65F" w:rsidR="00843011" w:rsidRPr="001B1876" w:rsidRDefault="00843011">
            <w:pPr>
              <w:pStyle w:val="TableDataEntries"/>
              <w:jc w:val="left"/>
            </w:pPr>
            <w:r w:rsidRPr="001B1876">
              <w:t>Stocks traded, t</w:t>
            </w:r>
            <w:r w:rsidR="00B46CD8" w:rsidRPr="001B1876">
              <w:t xml:space="preserve">otal value, </w:t>
            </w:r>
            <w:r w:rsidR="00210563">
              <w:t>%</w:t>
            </w:r>
            <w:r w:rsidR="00B46CD8" w:rsidRPr="001B1876">
              <w:t xml:space="preserve"> of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873F5A" w14:textId="77777777" w:rsidR="00843011" w:rsidRPr="001B1876" w:rsidRDefault="00843011" w:rsidP="00843011">
            <w:pPr>
              <w:pStyle w:val="TableDataEntries"/>
            </w:pPr>
            <w:r w:rsidRPr="001B1876">
              <w:t>68.5</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96417A" w14:textId="77777777" w:rsidR="00843011" w:rsidRPr="001B1876" w:rsidRDefault="00843011" w:rsidP="00843011">
            <w:pPr>
              <w:pStyle w:val="TableDataEntries"/>
            </w:pPr>
            <w:r w:rsidRPr="001B1876">
              <w:t>38.6</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5AC0BB" w14:textId="77777777" w:rsidR="00843011" w:rsidRPr="001B1876" w:rsidRDefault="00843011" w:rsidP="00843011">
            <w:pPr>
              <w:pStyle w:val="TableDataEntries"/>
            </w:pPr>
            <w:r w:rsidRPr="001B1876">
              <w:t>105.4</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A0B6DA" w14:textId="125E2BEF" w:rsidR="00843011" w:rsidRPr="001B1876" w:rsidRDefault="00843011" w:rsidP="00843011">
            <w:pPr>
              <w:pStyle w:val="TableDataEntries"/>
            </w:pPr>
            <w:r w:rsidRPr="001B1876">
              <w:t>35</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9398C4" w14:textId="77777777" w:rsidR="00843011" w:rsidRPr="001B1876" w:rsidRDefault="00843011" w:rsidP="00843011">
            <w:pPr>
              <w:pStyle w:val="TableDataEntries"/>
            </w:pPr>
            <w:r w:rsidRPr="001B1876">
              <w:t>8th of 36</w:t>
            </w:r>
            <w:r w:rsidR="00B46CD8" w:rsidRPr="001B1876">
              <w:t xml:space="preserve">     </w:t>
            </w:r>
          </w:p>
        </w:tc>
      </w:tr>
      <w:tr w:rsidR="00843011" w:rsidRPr="001B1876" w14:paraId="0A3EFB25"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2588FF" w14:textId="0D01E2F0" w:rsidR="00843011" w:rsidRPr="001B1876" w:rsidRDefault="00843011">
            <w:pPr>
              <w:pStyle w:val="TableDataEntries"/>
              <w:jc w:val="left"/>
            </w:pPr>
            <w:r w:rsidRPr="001B1876">
              <w:t>Stocks trade</w:t>
            </w:r>
            <w:r w:rsidR="00B46CD8" w:rsidRPr="001B1876">
              <w:t xml:space="preserve">d, turnover ratio, </w:t>
            </w:r>
            <w:r w:rsidR="00210563">
              <w: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0566DD" w14:textId="77777777" w:rsidR="00843011" w:rsidRPr="001B1876" w:rsidRDefault="00843011" w:rsidP="00843011">
            <w:pPr>
              <w:pStyle w:val="TableDataEntries"/>
            </w:pPr>
            <w:r w:rsidRPr="001B1876">
              <w:t>84.7</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83062" w14:textId="77777777" w:rsidR="00843011" w:rsidRPr="001B1876" w:rsidRDefault="00843011" w:rsidP="00843011">
            <w:pPr>
              <w:pStyle w:val="TableDataEntries"/>
            </w:pPr>
            <w:r w:rsidRPr="001B1876">
              <w:t>62.2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75026F" w14:textId="77777777" w:rsidR="00843011" w:rsidRPr="001B1876" w:rsidRDefault="00843011" w:rsidP="00843011">
            <w:pPr>
              <w:pStyle w:val="TableDataEntries"/>
            </w:pPr>
            <w:r w:rsidRPr="001B1876">
              <w:t>146.3</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EB2635" w14:textId="41C81A3C" w:rsidR="00843011" w:rsidRPr="001B1876" w:rsidRDefault="00843011" w:rsidP="00843011">
            <w:pPr>
              <w:pStyle w:val="TableDataEntries"/>
            </w:pPr>
            <w:r w:rsidRPr="001B1876">
              <w:t>42</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257679" w14:textId="77777777" w:rsidR="00843011" w:rsidRPr="001B1876" w:rsidRDefault="00843011" w:rsidP="00843011">
            <w:pPr>
              <w:pStyle w:val="TableDataEntries"/>
            </w:pPr>
            <w:r w:rsidRPr="001B1876">
              <w:t>9th of 36</w:t>
            </w:r>
            <w:r w:rsidR="00B46CD8" w:rsidRPr="001B1876">
              <w:t xml:space="preserve">     </w:t>
            </w:r>
          </w:p>
        </w:tc>
      </w:tr>
      <w:tr w:rsidR="00843011" w:rsidRPr="001B1876" w14:paraId="14205005"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355F3C" w14:textId="1C6BBC0D" w:rsidR="00843011" w:rsidRPr="001B1876" w:rsidRDefault="00843011">
            <w:pPr>
              <w:pStyle w:val="TableDataEntries"/>
              <w:jc w:val="left"/>
            </w:pPr>
            <w:r w:rsidRPr="001B1876">
              <w:t>Government procurement of advanced tech products</w:t>
            </w:r>
            <w:r w:rsidR="00B46CD8" w:rsidRPr="001B1876">
              <w:t>, score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933B63" w14:textId="77777777" w:rsidR="00843011" w:rsidRPr="001B1876" w:rsidRDefault="00843011" w:rsidP="00843011">
            <w:pPr>
              <w:pStyle w:val="TableDataEntries"/>
            </w:pPr>
            <w:r w:rsidRPr="001B1876">
              <w:t>3.3</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5A46D0" w14:textId="77777777" w:rsidR="00843011" w:rsidRPr="001B1876" w:rsidRDefault="00843011" w:rsidP="00843011">
            <w:pPr>
              <w:pStyle w:val="TableDataEntries"/>
            </w:pPr>
            <w:r w:rsidRPr="001B1876">
              <w:t>3.6</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5B9187" w14:textId="77777777" w:rsidR="00843011" w:rsidRPr="001B1876" w:rsidRDefault="00843011" w:rsidP="00843011">
            <w:pPr>
              <w:pStyle w:val="TableDataEntries"/>
            </w:pPr>
            <w:r w:rsidRPr="001B1876">
              <w:t>4.5</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EA942D" w14:textId="34A3424B" w:rsidR="00843011" w:rsidRPr="001B1876" w:rsidRDefault="00843011" w:rsidP="00843011">
            <w:pPr>
              <w:pStyle w:val="TableDataEntries"/>
            </w:pPr>
            <w:r w:rsidRPr="001B1876">
              <w:t>27</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435BA9" w14:textId="77777777" w:rsidR="00843011" w:rsidRPr="001B1876" w:rsidRDefault="00843011" w:rsidP="00843011">
            <w:pPr>
              <w:pStyle w:val="TableDataEntries"/>
            </w:pPr>
            <w:r w:rsidRPr="001B1876">
              <w:t>27th of 37</w:t>
            </w:r>
            <w:r w:rsidR="00B46CD8" w:rsidRPr="001B1876">
              <w:t xml:space="preserve">     </w:t>
            </w:r>
          </w:p>
        </w:tc>
      </w:tr>
      <w:tr w:rsidR="00843011" w:rsidRPr="001B1876" w14:paraId="1555F608"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AA7954" w14:textId="6C19EE4D" w:rsidR="00843011" w:rsidRPr="001B1876" w:rsidRDefault="00843011">
            <w:pPr>
              <w:pStyle w:val="TableDataEntries"/>
              <w:jc w:val="left"/>
            </w:pPr>
            <w:r w:rsidRPr="001B1876">
              <w:t>Firm-level technology absorption, s</w:t>
            </w:r>
            <w:r w:rsidR="00B46CD8" w:rsidRPr="001B1876">
              <w:t>core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FD571E" w14:textId="77777777" w:rsidR="00843011" w:rsidRPr="001B1876" w:rsidRDefault="00843011" w:rsidP="00843011">
            <w:pPr>
              <w:pStyle w:val="TableDataEntries"/>
            </w:pPr>
            <w:r w:rsidRPr="001B1876">
              <w:t>5.6</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03FE4D" w14:textId="77777777" w:rsidR="00843011" w:rsidRPr="001B1876" w:rsidRDefault="00843011" w:rsidP="00843011">
            <w:pPr>
              <w:pStyle w:val="TableDataEntries"/>
            </w:pPr>
            <w:r w:rsidRPr="001B1876">
              <w:t>5.4</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3FB919" w14:textId="77777777" w:rsidR="00843011" w:rsidRPr="001B1876" w:rsidRDefault="00843011" w:rsidP="00843011">
            <w:pPr>
              <w:pStyle w:val="TableDataEntries"/>
            </w:pPr>
            <w:r w:rsidRPr="001B1876">
              <w:t>6.1</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ACC7DB" w14:textId="7633108F" w:rsidR="00843011" w:rsidRPr="001B1876" w:rsidRDefault="00843011" w:rsidP="00843011">
            <w:pPr>
              <w:pStyle w:val="TableDataEntries"/>
            </w:pPr>
            <w:r w:rsidRPr="001B1876">
              <w:t>8</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7BD2E1" w14:textId="77777777" w:rsidR="00843011" w:rsidRPr="001B1876" w:rsidRDefault="00843011" w:rsidP="00843011">
            <w:pPr>
              <w:pStyle w:val="TableDataEntries"/>
            </w:pPr>
            <w:r w:rsidRPr="001B1876">
              <w:t>19th of 37</w:t>
            </w:r>
            <w:r w:rsidR="00B46CD8" w:rsidRPr="001B1876">
              <w:t xml:space="preserve">     </w:t>
            </w:r>
          </w:p>
        </w:tc>
      </w:tr>
      <w:tr w:rsidR="00843011" w:rsidRPr="001B1876" w14:paraId="313DBDD2"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CC57CA" w14:textId="39D7E6ED" w:rsidR="00843011" w:rsidRPr="001B1876" w:rsidRDefault="00843011">
            <w:pPr>
              <w:pStyle w:val="TableDataEntries"/>
              <w:jc w:val="left"/>
            </w:pPr>
            <w:r w:rsidRPr="001B1876">
              <w:t>Entrepreneur</w:t>
            </w:r>
            <w:r w:rsidR="00B46CD8" w:rsidRPr="001B1876">
              <w:t xml:space="preserve">ial intentions, </w:t>
            </w:r>
            <w:r w:rsidR="00210563">
              <w: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0B3C7" w14:textId="77777777" w:rsidR="00843011" w:rsidRPr="001B1876" w:rsidRDefault="00843011" w:rsidP="00843011">
            <w:pPr>
              <w:pStyle w:val="TableDataEntries"/>
            </w:pPr>
            <w:r w:rsidRPr="001B1876">
              <w:t>10</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0DB981" w14:textId="77777777" w:rsidR="00843011" w:rsidRPr="001B1876" w:rsidRDefault="00843011" w:rsidP="00843011">
            <w:pPr>
              <w:pStyle w:val="TableDataEntries"/>
            </w:pPr>
            <w:r w:rsidRPr="001B1876">
              <w:t>12.2</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924608" w14:textId="77777777" w:rsidR="00843011" w:rsidRPr="001B1876" w:rsidRDefault="00843011" w:rsidP="00843011">
            <w:pPr>
              <w:pStyle w:val="TableDataEntries"/>
            </w:pPr>
            <w:r w:rsidRPr="001B1876">
              <w:t>25.6</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957547" w14:textId="200F2B92" w:rsidR="00843011" w:rsidRPr="001B1876" w:rsidRDefault="00843011" w:rsidP="00843011">
            <w:pPr>
              <w:pStyle w:val="TableDataEntries"/>
            </w:pPr>
            <w:r w:rsidRPr="001B1876">
              <w:t>61</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0EC81" w14:textId="77777777" w:rsidR="00843011" w:rsidRPr="001B1876" w:rsidRDefault="00843011" w:rsidP="00843011">
            <w:pPr>
              <w:pStyle w:val="TableDataEntries"/>
            </w:pPr>
            <w:r w:rsidRPr="001B1876">
              <w:t>16th of 31</w:t>
            </w:r>
            <w:r w:rsidR="00B46CD8" w:rsidRPr="001B1876">
              <w:t xml:space="preserve">     </w:t>
            </w:r>
          </w:p>
        </w:tc>
      </w:tr>
      <w:tr w:rsidR="00843011" w:rsidRPr="001B1876" w14:paraId="0BC45D3C"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A7FA88" w14:textId="2AC2DBC1" w:rsidR="00843011" w:rsidRPr="001B1876" w:rsidRDefault="00843011">
            <w:pPr>
              <w:pStyle w:val="TableDataEntries"/>
              <w:jc w:val="left"/>
            </w:pPr>
            <w:r w:rsidRPr="001B1876">
              <w:t>Buyer sophistication, sc</w:t>
            </w:r>
            <w:r w:rsidR="00B46CD8" w:rsidRPr="001B1876">
              <w:t>ore 1–7 (best)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42F3B2" w14:textId="77777777" w:rsidR="00843011" w:rsidRPr="001B1876" w:rsidRDefault="00843011" w:rsidP="00843011">
            <w:pPr>
              <w:pStyle w:val="TableDataEntries"/>
            </w:pPr>
            <w:r w:rsidRPr="001B1876">
              <w:t>3.8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8BC7A8" w14:textId="77777777" w:rsidR="00843011" w:rsidRPr="001B1876" w:rsidRDefault="00843011" w:rsidP="00843011">
            <w:pPr>
              <w:pStyle w:val="TableDataEntries"/>
            </w:pPr>
            <w:r w:rsidRPr="001B1876">
              <w:t>4</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77699F" w14:textId="77777777" w:rsidR="00843011" w:rsidRPr="001B1876" w:rsidRDefault="00843011" w:rsidP="00843011">
            <w:pPr>
              <w:pStyle w:val="TableDataEntries"/>
            </w:pPr>
            <w:r w:rsidRPr="001B1876">
              <w:t>4.8</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1BE0B0" w14:textId="01074FFE" w:rsidR="00843011" w:rsidRPr="001B1876" w:rsidRDefault="00843011" w:rsidP="00843011">
            <w:pPr>
              <w:pStyle w:val="TableDataEntries"/>
            </w:pPr>
            <w:r w:rsidRPr="001B1876">
              <w:t>21</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87974E" w14:textId="77777777" w:rsidR="00843011" w:rsidRPr="001B1876" w:rsidRDefault="00843011" w:rsidP="00843011">
            <w:pPr>
              <w:pStyle w:val="TableDataEntries"/>
            </w:pPr>
            <w:r w:rsidRPr="001B1876">
              <w:t>24th of 37</w:t>
            </w:r>
            <w:r w:rsidR="00B46CD8" w:rsidRPr="001B1876">
              <w:t xml:space="preserve">     </w:t>
            </w:r>
          </w:p>
        </w:tc>
      </w:tr>
      <w:tr w:rsidR="00843011" w:rsidRPr="001B1876" w14:paraId="2347C340"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398EBB" w14:textId="107543CC" w:rsidR="00843011" w:rsidRPr="001B1876" w:rsidRDefault="00843011">
            <w:pPr>
              <w:pStyle w:val="TableDataEntries"/>
              <w:jc w:val="left"/>
            </w:pPr>
            <w:r w:rsidRPr="001B1876">
              <w:t xml:space="preserve">Percentage of final household consumption expenditure on </w:t>
            </w:r>
            <w:r w:rsidR="00210563" w:rsidRPr="001B1876">
              <w:t>health, communications and education</w:t>
            </w:r>
            <w:r w:rsidRPr="001B1876">
              <w:t xml:space="preserve">, </w:t>
            </w:r>
            <w:r w:rsidR="00210563">
              <w: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255DCC" w14:textId="77777777" w:rsidR="00843011" w:rsidRPr="001B1876" w:rsidRDefault="00843011" w:rsidP="00843011">
            <w:pPr>
              <w:pStyle w:val="TableDataEntries"/>
            </w:pPr>
            <w:r w:rsidRPr="001B1876">
              <w:t>13.1</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8C27FD" w14:textId="77777777" w:rsidR="00843011" w:rsidRPr="001B1876" w:rsidRDefault="00843011" w:rsidP="00843011">
            <w:pPr>
              <w:pStyle w:val="TableDataEntries"/>
            </w:pPr>
            <w:r w:rsidRPr="001B1876">
              <w:t>8.9</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E6D652" w14:textId="77777777" w:rsidR="00843011" w:rsidRPr="001B1876" w:rsidRDefault="00843011" w:rsidP="00843011">
            <w:pPr>
              <w:pStyle w:val="TableDataEntries"/>
            </w:pPr>
            <w:r w:rsidRPr="001B1876">
              <w:t>15.9</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B8F795" w14:textId="10946F7C" w:rsidR="00843011" w:rsidRPr="001B1876" w:rsidRDefault="00843011" w:rsidP="00843011">
            <w:pPr>
              <w:pStyle w:val="TableDataEntries"/>
            </w:pPr>
            <w:r w:rsidRPr="001B1876">
              <w:t>18</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FEE944" w14:textId="77777777" w:rsidR="00843011" w:rsidRPr="001B1876" w:rsidRDefault="00843011" w:rsidP="00843011">
            <w:pPr>
              <w:pStyle w:val="TableDataEntries"/>
            </w:pPr>
            <w:r w:rsidRPr="001B1876">
              <w:t>4th of 33</w:t>
            </w:r>
            <w:r w:rsidR="00B46CD8" w:rsidRPr="001B1876">
              <w:t xml:space="preserve">     </w:t>
            </w:r>
          </w:p>
        </w:tc>
      </w:tr>
      <w:tr w:rsidR="00843011" w:rsidRPr="001B1876" w14:paraId="06E46FCA"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1A3729" w14:textId="7DB6A3ED" w:rsidR="00843011" w:rsidRPr="001B1876" w:rsidRDefault="00843011">
            <w:pPr>
              <w:pStyle w:val="TableDataEntries"/>
              <w:jc w:val="left"/>
            </w:pPr>
            <w:r w:rsidRPr="001B1876">
              <w:t xml:space="preserve">Statutory corporate </w:t>
            </w:r>
            <w:r w:rsidR="00B46CD8" w:rsidRPr="001B1876">
              <w:t xml:space="preserve">income tax rates, </w:t>
            </w:r>
            <w:r w:rsidR="00210563">
              <w: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C2C941" w14:textId="77777777" w:rsidR="00843011" w:rsidRPr="001B1876" w:rsidRDefault="00843011" w:rsidP="00843011">
            <w:pPr>
              <w:pStyle w:val="TableDataEntries"/>
            </w:pPr>
            <w:r w:rsidRPr="001B1876">
              <w:t>30</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AFA6A5" w14:textId="77777777" w:rsidR="00843011" w:rsidRPr="001B1876" w:rsidRDefault="00843011" w:rsidP="00843011">
            <w:pPr>
              <w:pStyle w:val="TableDataEntries"/>
            </w:pPr>
            <w:r w:rsidRPr="001B1876">
              <w:t>25</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98CE4C" w14:textId="77777777" w:rsidR="00843011" w:rsidRPr="001B1876" w:rsidRDefault="00843011" w:rsidP="00843011">
            <w:pPr>
              <w:pStyle w:val="TableDataEntries"/>
            </w:pPr>
            <w:r w:rsidRPr="001B1876">
              <w:t>34</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2F28F4" w14:textId="2985A1F8" w:rsidR="00843011" w:rsidRPr="001B1876" w:rsidRDefault="00843011" w:rsidP="00843011">
            <w:pPr>
              <w:pStyle w:val="TableDataEntries"/>
            </w:pPr>
            <w:r w:rsidRPr="001B1876">
              <w:t>13</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42EF55" w14:textId="77777777" w:rsidR="00843011" w:rsidRPr="001B1876" w:rsidRDefault="00843011" w:rsidP="00843011">
            <w:pPr>
              <w:pStyle w:val="TableDataEntries"/>
            </w:pPr>
            <w:r w:rsidRPr="001B1876">
              <w:t>6th of 31</w:t>
            </w:r>
            <w:r w:rsidR="00B46CD8" w:rsidRPr="001B1876">
              <w:t xml:space="preserve">     </w:t>
            </w:r>
          </w:p>
        </w:tc>
      </w:tr>
      <w:tr w:rsidR="00843011" w:rsidRPr="001B1876" w14:paraId="7B42586B"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A15F0B" w14:textId="77777777" w:rsidR="00843011" w:rsidRPr="001B1876" w:rsidRDefault="00843011" w:rsidP="00843011">
            <w:pPr>
              <w:pStyle w:val="TableDataEntries"/>
              <w:jc w:val="left"/>
            </w:pPr>
            <w:r w:rsidRPr="001B1876">
              <w:t xml:space="preserve">Start-up procedures to </w:t>
            </w:r>
            <w:r w:rsidR="00B46CD8" w:rsidRPr="001B1876">
              <w:t>register a business, count</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C7E77D" w14:textId="77777777" w:rsidR="00843011" w:rsidRPr="001B1876" w:rsidRDefault="00843011" w:rsidP="00843011">
            <w:pPr>
              <w:pStyle w:val="TableDataEntries"/>
            </w:pPr>
            <w:r w:rsidRPr="001B1876">
              <w:t>3</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086C9E" w14:textId="77777777" w:rsidR="00843011" w:rsidRPr="001B1876" w:rsidRDefault="00843011" w:rsidP="00843011">
            <w:pPr>
              <w:pStyle w:val="TableDataEntries"/>
            </w:pPr>
            <w:r w:rsidRPr="001B1876">
              <w:t>5</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3BCACF" w14:textId="77777777" w:rsidR="00843011" w:rsidRPr="001B1876" w:rsidRDefault="00843011" w:rsidP="00843011">
            <w:pPr>
              <w:pStyle w:val="TableDataEntries"/>
            </w:pPr>
            <w:r w:rsidRPr="001B1876">
              <w:t>2</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E01FC4" w14:textId="06A375BC" w:rsidR="00843011" w:rsidRPr="001B1876" w:rsidRDefault="00843011" w:rsidP="00843011">
            <w:pPr>
              <w:pStyle w:val="TableDataEntries"/>
            </w:pPr>
            <w:r w:rsidRPr="001B1876">
              <w:t>50</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2FA7B9" w14:textId="77777777" w:rsidR="00843011" w:rsidRPr="001B1876" w:rsidRDefault="00843011" w:rsidP="00843011">
            <w:pPr>
              <w:pStyle w:val="TableDataEntries"/>
            </w:pPr>
            <w:r w:rsidRPr="001B1876">
              <w:t>4th of 36</w:t>
            </w:r>
            <w:r w:rsidR="00B46CD8" w:rsidRPr="001B1876">
              <w:t xml:space="preserve">     </w:t>
            </w:r>
          </w:p>
        </w:tc>
      </w:tr>
      <w:tr w:rsidR="00843011" w:rsidRPr="001B1876" w14:paraId="528DC075"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46F696" w14:textId="62BBAB7D" w:rsidR="00843011" w:rsidRPr="001B1876" w:rsidRDefault="00843011">
            <w:pPr>
              <w:pStyle w:val="TableDataEntries"/>
              <w:jc w:val="left"/>
            </w:pPr>
            <w:r w:rsidRPr="001B1876">
              <w:t>Cost of business start-up procedur</w:t>
            </w:r>
            <w:r w:rsidR="00B46CD8" w:rsidRPr="001B1876">
              <w:t xml:space="preserve">es, </w:t>
            </w:r>
            <w:r w:rsidR="00210563">
              <w:t>%</w:t>
            </w:r>
            <w:r w:rsidR="00B46CD8" w:rsidRPr="001B1876">
              <w:t xml:space="preserve"> of GNI per capita</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6E99C2" w14:textId="77777777" w:rsidR="00843011" w:rsidRPr="001B1876" w:rsidRDefault="00843011" w:rsidP="00843011">
            <w:pPr>
              <w:pStyle w:val="TableDataEntries"/>
            </w:pPr>
            <w:r w:rsidRPr="001B1876">
              <w:t>0.7</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0D62F9" w14:textId="77777777" w:rsidR="00843011" w:rsidRPr="001B1876" w:rsidRDefault="00843011" w:rsidP="00843011">
            <w:pPr>
              <w:pStyle w:val="TableDataEntries"/>
            </w:pPr>
            <w:r w:rsidRPr="001B1876">
              <w:t>4.3</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9AA679" w14:textId="77777777" w:rsidR="00843011" w:rsidRPr="001B1876" w:rsidRDefault="00843011" w:rsidP="00843011">
            <w:pPr>
              <w:pStyle w:val="TableDataEntries"/>
            </w:pPr>
            <w:r w:rsidRPr="001B1876">
              <w:t>0.3</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F15CC0" w14:textId="47E865D5" w:rsidR="00843011" w:rsidRPr="001B1876" w:rsidRDefault="00843011" w:rsidP="00843011">
            <w:pPr>
              <w:pStyle w:val="TableDataEntries"/>
            </w:pPr>
            <w:r w:rsidRPr="001B1876">
              <w:t>150</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80280F" w14:textId="77777777" w:rsidR="00843011" w:rsidRPr="001B1876" w:rsidRDefault="00843011" w:rsidP="00843011">
            <w:pPr>
              <w:pStyle w:val="TableDataEntries"/>
            </w:pPr>
            <w:r w:rsidRPr="001B1876">
              <w:t>9th of 35</w:t>
            </w:r>
            <w:r w:rsidR="00B46CD8" w:rsidRPr="001B1876">
              <w:t xml:space="preserve">     </w:t>
            </w:r>
          </w:p>
        </w:tc>
      </w:tr>
      <w:tr w:rsidR="00843011" w:rsidRPr="001B1876" w14:paraId="4CCD3E7D" w14:textId="77777777" w:rsidTr="00843011">
        <w:trPr>
          <w:trHeight w:val="255"/>
        </w:trPr>
        <w:tc>
          <w:tcPr>
            <w:tcW w:w="28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1D2FC2" w14:textId="77777777" w:rsidR="00843011" w:rsidRPr="001B1876" w:rsidRDefault="00843011" w:rsidP="00843011">
            <w:pPr>
              <w:pStyle w:val="TableDataEntries"/>
              <w:jc w:val="left"/>
            </w:pPr>
            <w:r w:rsidRPr="001B1876">
              <w:t>ISO 14001 environmental certifi</w:t>
            </w:r>
            <w:r w:rsidR="00B46CD8" w:rsidRPr="001B1876">
              <w:t>cates, per billion PPP$ GDP</w:t>
            </w:r>
          </w:p>
        </w:tc>
        <w:tc>
          <w:tcPr>
            <w:tcW w:w="11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BDE47E" w14:textId="77777777" w:rsidR="00843011" w:rsidRPr="001B1876" w:rsidRDefault="00843011" w:rsidP="00843011">
            <w:pPr>
              <w:pStyle w:val="TableDataEntries"/>
            </w:pPr>
            <w:r w:rsidRPr="001B1876">
              <w:t>24.8</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F38665" w14:textId="77777777" w:rsidR="00843011" w:rsidRPr="001B1876" w:rsidRDefault="00843011" w:rsidP="00843011">
            <w:pPr>
              <w:pStyle w:val="TableDataEntries"/>
            </w:pPr>
            <w:r w:rsidRPr="001B1876">
              <w:t>37.7</w:t>
            </w:r>
          </w:p>
        </w:tc>
        <w:tc>
          <w:tcPr>
            <w:tcW w:w="9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77BB9E" w14:textId="77777777" w:rsidR="00843011" w:rsidRPr="001B1876" w:rsidRDefault="00843011" w:rsidP="00843011">
            <w:pPr>
              <w:pStyle w:val="TableDataEntries"/>
            </w:pPr>
            <w:r w:rsidRPr="001B1876">
              <w:t>90.2</w:t>
            </w:r>
          </w:p>
        </w:tc>
        <w:tc>
          <w:tcPr>
            <w:tcW w:w="11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655797" w14:textId="399764DF" w:rsidR="00843011" w:rsidRPr="001B1876" w:rsidRDefault="00843011" w:rsidP="00843011">
            <w:pPr>
              <w:pStyle w:val="TableDataEntries"/>
            </w:pPr>
            <w:r w:rsidRPr="001B1876">
              <w:t>72</w:t>
            </w:r>
            <w:r w:rsidR="0046254B">
              <w:t>%</w:t>
            </w:r>
          </w:p>
        </w:tc>
        <w:tc>
          <w:tcPr>
            <w:tcW w:w="10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DE28BB" w14:textId="77777777" w:rsidR="00843011" w:rsidRPr="001B1876" w:rsidRDefault="00843011" w:rsidP="00843011">
            <w:pPr>
              <w:pStyle w:val="TableDataEntries"/>
            </w:pPr>
            <w:r w:rsidRPr="001B1876">
              <w:t>19th of 36</w:t>
            </w:r>
            <w:r w:rsidR="00B46CD8" w:rsidRPr="001B1876">
              <w:t xml:space="preserve">     </w:t>
            </w:r>
          </w:p>
        </w:tc>
      </w:tr>
      <w:tr w:rsidR="00843011" w:rsidRPr="001B1876" w14:paraId="215448C2" w14:textId="77777777" w:rsidTr="00843011">
        <w:trPr>
          <w:trHeight w:val="255"/>
        </w:trPr>
        <w:tc>
          <w:tcPr>
            <w:tcW w:w="28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8E30FDB" w14:textId="4FEC2E66" w:rsidR="00843011" w:rsidRPr="001B1876" w:rsidRDefault="00843011">
            <w:pPr>
              <w:pStyle w:val="TableDataEntries"/>
              <w:jc w:val="left"/>
            </w:pPr>
            <w:r w:rsidRPr="001B1876">
              <w:t>Total environment</w:t>
            </w:r>
            <w:r w:rsidR="00BB0463">
              <w:t>-</w:t>
            </w:r>
            <w:r w:rsidRPr="001B1876">
              <w:t>rel</w:t>
            </w:r>
            <w:r w:rsidR="00B46CD8" w:rsidRPr="001B1876">
              <w:t xml:space="preserve">ated taxes, </w:t>
            </w:r>
            <w:r w:rsidR="00210563">
              <w:t>%</w:t>
            </w:r>
            <w:r w:rsidR="00B46CD8" w:rsidRPr="001B1876">
              <w:t xml:space="preserve"> of GDP</w:t>
            </w:r>
          </w:p>
        </w:tc>
        <w:tc>
          <w:tcPr>
            <w:tcW w:w="114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9E44B95" w14:textId="77777777" w:rsidR="00843011" w:rsidRPr="001B1876" w:rsidRDefault="00843011" w:rsidP="00843011">
            <w:pPr>
              <w:pStyle w:val="TableDataEntries"/>
            </w:pPr>
            <w:r w:rsidRPr="001B1876">
              <w:t>2</w:t>
            </w:r>
          </w:p>
        </w:tc>
        <w:tc>
          <w:tcPr>
            <w:tcW w:w="9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63452E6" w14:textId="77777777" w:rsidR="00843011" w:rsidRPr="001B1876" w:rsidRDefault="00843011" w:rsidP="00843011">
            <w:pPr>
              <w:pStyle w:val="TableDataEntries"/>
            </w:pPr>
            <w:r w:rsidRPr="001B1876">
              <w:t>2.28</w:t>
            </w:r>
          </w:p>
        </w:tc>
        <w:tc>
          <w:tcPr>
            <w:tcW w:w="9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05CE4C6" w14:textId="77777777" w:rsidR="00843011" w:rsidRPr="001B1876" w:rsidRDefault="00843011" w:rsidP="00843011">
            <w:pPr>
              <w:pStyle w:val="TableDataEntries"/>
            </w:pPr>
            <w:r w:rsidRPr="001B1876">
              <w:t>3.69</w:t>
            </w:r>
          </w:p>
        </w:tc>
        <w:tc>
          <w:tcPr>
            <w:tcW w:w="116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6C141A5" w14:textId="0005A1EC" w:rsidR="00843011" w:rsidRPr="001B1876" w:rsidRDefault="00843011" w:rsidP="00843011">
            <w:pPr>
              <w:pStyle w:val="TableDataEntries"/>
            </w:pPr>
            <w:r w:rsidRPr="001B1876">
              <w:t>46</w:t>
            </w:r>
            <w:r w:rsidR="0046254B">
              <w:t>%</w:t>
            </w:r>
          </w:p>
        </w:tc>
        <w:tc>
          <w:tcPr>
            <w:tcW w:w="10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F0015E1" w14:textId="77777777" w:rsidR="00843011" w:rsidRPr="001B1876" w:rsidRDefault="00843011" w:rsidP="00843011">
            <w:pPr>
              <w:pStyle w:val="TableDataEntries"/>
            </w:pPr>
            <w:r w:rsidRPr="001B1876">
              <w:t>24th of 35</w:t>
            </w:r>
            <w:r w:rsidR="00B46CD8" w:rsidRPr="001B1876">
              <w:t xml:space="preserve">     </w:t>
            </w:r>
          </w:p>
        </w:tc>
      </w:tr>
    </w:tbl>
    <w:p w14:paraId="39780328" w14:textId="1582B0B5" w:rsidR="00843011" w:rsidRPr="001B1876" w:rsidRDefault="00843011" w:rsidP="00843011">
      <w:pPr>
        <w:pStyle w:val="Source"/>
      </w:pPr>
      <w:r w:rsidRPr="001B1876">
        <w:rPr>
          <w:i/>
        </w:rPr>
        <w:t>Source:</w:t>
      </w:r>
      <w:r w:rsidRPr="001B1876">
        <w:t xml:space="preserve"> Department of Industry, Innovation and Science</w:t>
      </w:r>
      <w:r w:rsidR="00210563">
        <w:t xml:space="preserve"> (</w:t>
      </w:r>
      <w:r w:rsidRPr="001B1876">
        <w:t>2015</w:t>
      </w:r>
      <w:r w:rsidR="00210563">
        <w:t>).</w:t>
      </w:r>
    </w:p>
    <w:p w14:paraId="4C1DF6B6" w14:textId="77777777" w:rsidR="00843011" w:rsidRPr="001B1876" w:rsidRDefault="00843011" w:rsidP="00BB229B">
      <w:pPr>
        <w:pStyle w:val="BodyText"/>
      </w:pPr>
    </w:p>
    <w:p w14:paraId="348E9483" w14:textId="77777777" w:rsidR="00412BD6" w:rsidRPr="001B1876" w:rsidRDefault="004B604E" w:rsidP="00412BD6">
      <w:pPr>
        <w:pStyle w:val="Heading2"/>
      </w:pPr>
      <w:bookmarkStart w:id="692" w:name="_Toc454188553"/>
      <w:r w:rsidRPr="001B1876">
        <w:t>Empirical measurement of a</w:t>
      </w:r>
      <w:r w:rsidR="00412BD6" w:rsidRPr="001B1876">
        <w:t>dditionality</w:t>
      </w:r>
      <w:bookmarkEnd w:id="692"/>
    </w:p>
    <w:p w14:paraId="5CE42ABF" w14:textId="77777777" w:rsidR="00412BD6" w:rsidRPr="001B1876" w:rsidRDefault="00412BD6" w:rsidP="00412BD6">
      <w:pPr>
        <w:pStyle w:val="BodyText"/>
      </w:pPr>
      <w:r w:rsidRPr="001B1876">
        <w:t xml:space="preserve">Additionality is arguably the most important issue to understand and measure in order to evaluate R&amp;D </w:t>
      </w:r>
      <w:r w:rsidR="00EC2837" w:rsidRPr="001B1876">
        <w:t>t</w:t>
      </w:r>
      <w:r w:rsidRPr="001B1876">
        <w:t xml:space="preserve">ax </w:t>
      </w:r>
      <w:r w:rsidR="00EC2837" w:rsidRPr="001B1876">
        <w:t>i</w:t>
      </w:r>
      <w:r w:rsidRPr="001B1876">
        <w:t>ncentive program</w:t>
      </w:r>
      <w:r w:rsidR="00EC2837" w:rsidRPr="001B1876">
        <w:t>s.</w:t>
      </w:r>
      <w:r w:rsidRPr="001B1876">
        <w:t xml:space="preserve"> </w:t>
      </w:r>
    </w:p>
    <w:p w14:paraId="3848D454" w14:textId="30E4AB6B" w:rsidR="00AB78D4" w:rsidRPr="001B1876" w:rsidRDefault="00AB78D4" w:rsidP="00AB78D4">
      <w:pPr>
        <w:pStyle w:val="BodyText"/>
      </w:pPr>
      <w:r w:rsidRPr="001B1876">
        <w:t>To determine the additionality of an R&amp;D incentive</w:t>
      </w:r>
      <w:r w:rsidR="00F634D3" w:rsidRPr="001B1876">
        <w:t>, the impact of the incentive on a firm’s R&amp;D</w:t>
      </w:r>
      <w:r w:rsidRPr="001B1876">
        <w:t xml:space="preserve"> needs to </w:t>
      </w:r>
      <w:r w:rsidR="00F634D3" w:rsidRPr="001B1876">
        <w:t xml:space="preserve">be </w:t>
      </w:r>
      <w:r w:rsidRPr="001B1876">
        <w:t>isolate</w:t>
      </w:r>
      <w:r w:rsidR="00F634D3" w:rsidRPr="001B1876">
        <w:t>d</w:t>
      </w:r>
      <w:r w:rsidRPr="001B1876">
        <w:t xml:space="preserve"> and measure</w:t>
      </w:r>
      <w:r w:rsidR="00F634D3" w:rsidRPr="001B1876">
        <w:t>d</w:t>
      </w:r>
      <w:r w:rsidRPr="001B1876">
        <w:t xml:space="preserve">, holding all other factors constant. This means </w:t>
      </w:r>
      <w:r w:rsidR="00EC5C7C">
        <w:t xml:space="preserve">that </w:t>
      </w:r>
      <w:r w:rsidRPr="001B1876">
        <w:t xml:space="preserve">the ideal theoretical evaluation of additionality would involve examining the R&amp;D of a firm with and without the incentive (and repeating this experiment as many times as necessary to get a sense of how the impact varies across firms). It is impossible to design an experiment like this in practice (as, at any point in time, a firm can either receive or not receive the incentive). </w:t>
      </w:r>
      <w:r w:rsidR="008E44E9">
        <w:t xml:space="preserve">However, </w:t>
      </w:r>
      <w:r w:rsidR="00603BC6" w:rsidRPr="001B1876">
        <w:t xml:space="preserve">Thompson and Skali (2016) suggest that the </w:t>
      </w:r>
      <w:r w:rsidRPr="001B1876">
        <w:t>government could simulate this ideal test of additionality by allocating the R&amp;D incentive rando</w:t>
      </w:r>
      <w:r w:rsidR="00603BC6" w:rsidRPr="001B1876">
        <w:t>mly to firms, and then compar</w:t>
      </w:r>
      <w:r w:rsidR="008E44E9">
        <w:t>ing</w:t>
      </w:r>
      <w:r w:rsidRPr="001B1876">
        <w:t xml:space="preserve"> the R&amp;D of firms </w:t>
      </w:r>
      <w:r w:rsidR="008E44E9">
        <w:t>that</w:t>
      </w:r>
      <w:r w:rsidR="008E44E9" w:rsidRPr="001B1876">
        <w:t xml:space="preserve"> </w:t>
      </w:r>
      <w:r w:rsidRPr="001B1876">
        <w:t xml:space="preserve">receive the incentive to </w:t>
      </w:r>
      <w:r w:rsidR="008E44E9">
        <w:t xml:space="preserve">the R&amp;D of </w:t>
      </w:r>
      <w:r w:rsidRPr="001B1876">
        <w:t xml:space="preserve">those </w:t>
      </w:r>
      <w:r w:rsidR="008E44E9">
        <w:t>that</w:t>
      </w:r>
      <w:r w:rsidR="008E44E9" w:rsidRPr="001B1876">
        <w:t xml:space="preserve"> </w:t>
      </w:r>
      <w:r w:rsidRPr="001B1876">
        <w:t>do not</w:t>
      </w:r>
      <w:r w:rsidR="00603BC6" w:rsidRPr="001B1876">
        <w:t xml:space="preserve">. </w:t>
      </w:r>
      <w:r w:rsidR="008E44E9">
        <w:t xml:space="preserve">To date, there has been no report in the literature on the performance of </w:t>
      </w:r>
      <w:r w:rsidRPr="001B1876">
        <w:t>such</w:t>
      </w:r>
      <w:r w:rsidR="008E44E9">
        <w:t xml:space="preserve"> an ‘ideal’</w:t>
      </w:r>
      <w:r w:rsidRPr="001B1876">
        <w:t xml:space="preserve"> </w:t>
      </w:r>
      <w:r w:rsidR="00955523" w:rsidRPr="001B1876">
        <w:t>test.</w:t>
      </w:r>
    </w:p>
    <w:p w14:paraId="5D06666B" w14:textId="77777777" w:rsidR="00AB78D4" w:rsidRPr="001B1876" w:rsidRDefault="00F634D3" w:rsidP="00AB78D4">
      <w:pPr>
        <w:pStyle w:val="Heading3"/>
        <w:numPr>
          <w:ilvl w:val="2"/>
          <w:numId w:val="16"/>
        </w:numPr>
      </w:pPr>
      <w:r w:rsidRPr="001B1876">
        <w:t>T</w:t>
      </w:r>
      <w:r w:rsidR="00AB78D4" w:rsidRPr="001B1876">
        <w:t>ests for additionality and limit</w:t>
      </w:r>
      <w:r w:rsidRPr="001B1876">
        <w:t>ations</w:t>
      </w:r>
    </w:p>
    <w:p w14:paraId="5993F0C9" w14:textId="16311730" w:rsidR="00AB78D4" w:rsidRPr="001B1876" w:rsidRDefault="00AB78D4" w:rsidP="00AB78D4">
      <w:pPr>
        <w:pStyle w:val="BodyText"/>
      </w:pPr>
      <w:r w:rsidRPr="001B1876">
        <w:t>Economists use various methods that depart from the ‘idealised’ experiment</w:t>
      </w:r>
      <w:r w:rsidR="008E44E9">
        <w:t xml:space="preserve"> </w:t>
      </w:r>
      <w:r w:rsidR="00CE1961">
        <w:t xml:space="preserve">we </w:t>
      </w:r>
      <w:r w:rsidR="008E44E9">
        <w:t xml:space="preserve">described </w:t>
      </w:r>
      <w:r w:rsidRPr="001B1876">
        <w:t>to measure the additionality of R&amp;D incentives. As th</w:t>
      </w:r>
      <w:r w:rsidR="008E44E9">
        <w:t>o</w:t>
      </w:r>
      <w:r w:rsidRPr="001B1876">
        <w:t>se methods depart from the idealised method, the question is: how reliable or accurate are the estimates of additionality that they generate?</w:t>
      </w:r>
    </w:p>
    <w:p w14:paraId="1B8927AA" w14:textId="6834750D" w:rsidR="00AB78D4" w:rsidRPr="001B1876" w:rsidRDefault="00AB78D4" w:rsidP="00AB78D4">
      <w:pPr>
        <w:pStyle w:val="BodyText"/>
      </w:pPr>
      <w:r w:rsidRPr="001B1876">
        <w:t xml:space="preserve">For example, a very basic method could be to simply compare the R&amp;D of firms </w:t>
      </w:r>
      <w:r w:rsidR="008E44E9">
        <w:t>that</w:t>
      </w:r>
      <w:r w:rsidR="008E44E9" w:rsidRPr="001B1876">
        <w:t xml:space="preserve"> </w:t>
      </w:r>
      <w:r w:rsidRPr="001B1876">
        <w:t xml:space="preserve">receive an incentive with the R&amp;D of those </w:t>
      </w:r>
      <w:r w:rsidR="008E44E9">
        <w:t>that</w:t>
      </w:r>
      <w:r w:rsidR="008E44E9" w:rsidRPr="001B1876">
        <w:t xml:space="preserve"> </w:t>
      </w:r>
      <w:r w:rsidRPr="001B1876">
        <w:t xml:space="preserve">do not. This method does not isolate the impact of the incentive for R&amp;D, as firms </w:t>
      </w:r>
      <w:r w:rsidR="008E44E9">
        <w:t>that</w:t>
      </w:r>
      <w:r w:rsidR="008E44E9" w:rsidRPr="001B1876">
        <w:t xml:space="preserve"> </w:t>
      </w:r>
      <w:r w:rsidRPr="001B1876">
        <w:t>receive it are likely to have other characteristi</w:t>
      </w:r>
      <w:r w:rsidR="00986C3F" w:rsidRPr="001B1876">
        <w:t xml:space="preserve">cs that will </w:t>
      </w:r>
      <w:r w:rsidR="008E44E9">
        <w:t>affect</w:t>
      </w:r>
      <w:r w:rsidR="008E44E9" w:rsidRPr="001B1876">
        <w:t xml:space="preserve"> </w:t>
      </w:r>
      <w:r w:rsidR="00986C3F" w:rsidRPr="001B1876">
        <w:t xml:space="preserve">their R&amp;D. </w:t>
      </w:r>
      <w:r w:rsidRPr="001B1876">
        <w:t xml:space="preserve">This is a problem of </w:t>
      </w:r>
      <w:r w:rsidR="004D5E8D" w:rsidRPr="001B1876">
        <w:t xml:space="preserve">‘selection bias’, explained in </w:t>
      </w:r>
      <w:r w:rsidR="001B1876" w:rsidRPr="001B1876">
        <w:t>Table </w:t>
      </w:r>
      <w:r w:rsidR="003E786B">
        <w:fldChar w:fldCharType="begin"/>
      </w:r>
      <w:r w:rsidR="003E786B">
        <w:instrText xml:space="preserve"> REF _Caption2544 </w:instrText>
      </w:r>
      <w:r w:rsidR="003E786B">
        <w:fldChar w:fldCharType="separate"/>
      </w:r>
      <w:r w:rsidR="003E786B">
        <w:rPr>
          <w:noProof/>
        </w:rPr>
        <w:t>3</w:t>
      </w:r>
      <w:r w:rsidR="003E786B" w:rsidRPr="001B1876">
        <w:rPr>
          <w:noProof/>
        </w:rPr>
        <w:t>.</w:t>
      </w:r>
      <w:r w:rsidR="003E786B">
        <w:rPr>
          <w:noProof/>
        </w:rPr>
        <w:t>11</w:t>
      </w:r>
      <w:r w:rsidR="003E786B">
        <w:rPr>
          <w:noProof/>
        </w:rPr>
        <w:fldChar w:fldCharType="end"/>
      </w:r>
      <w:r w:rsidRPr="001B1876">
        <w:t>.</w:t>
      </w:r>
    </w:p>
    <w:p w14:paraId="77C353A9" w14:textId="7D8E431A" w:rsidR="00AB78D4" w:rsidRPr="001B1876" w:rsidRDefault="00AB78D4" w:rsidP="00AB78D4">
      <w:pPr>
        <w:pStyle w:val="BodyText"/>
      </w:pPr>
      <w:r w:rsidRPr="001B1876">
        <w:t>EC (2014) identif</w:t>
      </w:r>
      <w:r w:rsidR="008E44E9">
        <w:t>ied</w:t>
      </w:r>
      <w:r w:rsidRPr="001B1876">
        <w:t xml:space="preserve"> general factors that can prevent economists from reliably and accurately measuring the additionality of R&amp;D incentives. </w:t>
      </w:r>
      <w:r w:rsidR="001B1876" w:rsidRPr="001B1876">
        <w:t>Table </w:t>
      </w:r>
      <w:r w:rsidR="003E786B">
        <w:fldChar w:fldCharType="begin"/>
      </w:r>
      <w:r w:rsidR="003E786B">
        <w:instrText xml:space="preserve"> REF _Caption5433 </w:instrText>
      </w:r>
      <w:r w:rsidR="003E786B">
        <w:fldChar w:fldCharType="separate"/>
      </w:r>
      <w:r w:rsidR="003E786B">
        <w:rPr>
          <w:noProof/>
        </w:rPr>
        <w:t>3</w:t>
      </w:r>
      <w:r w:rsidR="003E786B" w:rsidRPr="001B1876">
        <w:rPr>
          <w:noProof/>
        </w:rPr>
        <w:t>.</w:t>
      </w:r>
      <w:r w:rsidR="003E786B">
        <w:rPr>
          <w:noProof/>
        </w:rPr>
        <w:t>11</w:t>
      </w:r>
      <w:r w:rsidR="003E786B">
        <w:rPr>
          <w:noProof/>
        </w:rPr>
        <w:fldChar w:fldCharType="end"/>
      </w:r>
      <w:r w:rsidRPr="001B1876">
        <w:t xml:space="preserve"> lists and discusses the</w:t>
      </w:r>
      <w:r w:rsidR="008E44E9">
        <w:t>m</w:t>
      </w:r>
      <w:r w:rsidRPr="001B1876">
        <w:t>.</w:t>
      </w:r>
    </w:p>
    <w:p w14:paraId="1B6D6F5C" w14:textId="3BABBC04" w:rsidR="00AB78D4" w:rsidRPr="001B1876" w:rsidRDefault="00306AC6" w:rsidP="00AB78D4">
      <w:pPr>
        <w:pStyle w:val="Caption"/>
        <w:numPr>
          <w:ilvl w:val="0"/>
          <w:numId w:val="22"/>
        </w:numPr>
      </w:pPr>
      <w:r w:rsidRPr="001B1876">
        <w:br w:type="page"/>
      </w:r>
      <w:bookmarkStart w:id="693" w:name="_Toc454188614"/>
      <w:r w:rsidR="001D23F8">
        <w:t xml:space="preserve">Table </w:t>
      </w:r>
      <w:r w:rsidR="00AB78D4" w:rsidRPr="001B1876">
        <w:fldChar w:fldCharType="begin"/>
      </w:r>
      <w:r w:rsidR="00AB78D4" w:rsidRPr="001B1876">
        <w:instrText xml:space="preserve"> IF 1 = 1 "</w:instrText>
      </w:r>
      <w:r w:rsidR="00AB78D4" w:rsidRPr="001B1876">
        <w:fldChar w:fldCharType="begin"/>
      </w:r>
      <w:r w:rsidR="00AB78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B78D4" w:rsidRPr="001B1876">
        <w:instrText xml:space="preserve"> = 0 "</w:instrText>
      </w:r>
      <w:r w:rsidR="00AB78D4" w:rsidRPr="001B1876">
        <w:fldChar w:fldCharType="begin"/>
      </w:r>
      <w:r w:rsidR="00AB78D4"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w:instrText>
      </w:r>
      <w:r w:rsidR="00AB78D4" w:rsidRPr="001B1876">
        <w:fldChar w:fldCharType="separate"/>
      </w:r>
      <w:r w:rsidR="003E786B">
        <w:rPr>
          <w:noProof/>
        </w:rPr>
        <w:instrText>3</w:instrText>
      </w:r>
      <w:r w:rsidR="003E786B" w:rsidRPr="001B1876">
        <w:rPr>
          <w:noProof/>
        </w:rPr>
        <w:instrText>.</w:instrText>
      </w:r>
      <w:r w:rsidR="00AB78D4" w:rsidRPr="001B1876">
        <w:fldChar w:fldCharType="end"/>
      </w:r>
      <w:r w:rsidR="00AB78D4" w:rsidRPr="001B1876">
        <w:instrText>" "</w:instrText>
      </w:r>
      <w:r w:rsidR="003E786B">
        <w:fldChar w:fldCharType="begin"/>
      </w:r>
      <w:r w:rsidR="003E786B">
        <w:instrText xml:space="preserve"> STYLEREF "Heading 6" \l \n </w:instrText>
      </w:r>
      <w:r w:rsidR="003E786B">
        <w:fldChar w:fldCharType="separate"/>
      </w:r>
      <w:r w:rsidR="00AB78D4" w:rsidRPr="001B1876">
        <w:instrText>B</w:instrText>
      </w:r>
      <w:r w:rsidR="003E786B">
        <w:fldChar w:fldCharType="end"/>
      </w:r>
      <w:r w:rsidR="00AB78D4" w:rsidRPr="001B1876">
        <w:instrText xml:space="preserve">." </w:instrText>
      </w:r>
      <w:r w:rsidR="00AB78D4" w:rsidRPr="001B1876">
        <w:fldChar w:fldCharType="separate"/>
      </w:r>
      <w:r w:rsidR="003E786B">
        <w:rPr>
          <w:noProof/>
        </w:rPr>
        <w:instrText>3</w:instrText>
      </w:r>
      <w:r w:rsidR="003E786B" w:rsidRPr="001B1876">
        <w:rPr>
          <w:noProof/>
        </w:rPr>
        <w:instrText>.</w:instrText>
      </w:r>
      <w:r w:rsidR="00AB78D4" w:rsidRPr="001B1876">
        <w:fldChar w:fldCharType="end"/>
      </w:r>
      <w:r w:rsidR="00AB78D4" w:rsidRPr="001B1876">
        <w:fldChar w:fldCharType="begin"/>
      </w:r>
      <w:r w:rsidR="00AB78D4" w:rsidRPr="001B1876">
        <w:instrText xml:space="preserve"> SEQ Item \* ARABIC \s </w:instrText>
      </w:r>
      <w:r w:rsidR="00AB78D4" w:rsidRPr="001B1876">
        <w:fldChar w:fldCharType="begin"/>
      </w:r>
      <w:r w:rsidR="00AB78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B78D4" w:rsidRPr="001B1876">
        <w:instrText xml:space="preserve"> = 0 "</w:instrText>
      </w:r>
      <w:r w:rsidR="00AB78D4" w:rsidRPr="001B1876">
        <w:fldChar w:fldCharType="begin"/>
      </w:r>
      <w:r w:rsidR="00AB78D4"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 0 "" "1" </w:instrText>
      </w:r>
      <w:r w:rsidR="00AB78D4" w:rsidRPr="001B1876">
        <w:fldChar w:fldCharType="separate"/>
      </w:r>
      <w:r w:rsidR="003E786B" w:rsidRPr="001B1876">
        <w:rPr>
          <w:noProof/>
        </w:rPr>
        <w:instrText>1</w:instrText>
      </w:r>
      <w:r w:rsidR="00AB78D4" w:rsidRPr="001B1876">
        <w:fldChar w:fldCharType="end"/>
      </w:r>
      <w:r w:rsidR="00AB78D4" w:rsidRPr="001B1876">
        <w:instrText xml:space="preserve">" "6" </w:instrText>
      </w:r>
      <w:r w:rsidR="00AB78D4" w:rsidRPr="001B1876">
        <w:fldChar w:fldCharType="separate"/>
      </w:r>
      <w:r w:rsidR="003E786B" w:rsidRPr="001B1876">
        <w:rPr>
          <w:noProof/>
        </w:rPr>
        <w:instrText>1</w:instrText>
      </w:r>
      <w:r w:rsidR="00AB78D4" w:rsidRPr="001B1876">
        <w:fldChar w:fldCharType="end"/>
      </w:r>
      <w:r w:rsidR="00AB78D4" w:rsidRPr="001B1876">
        <w:instrText xml:space="preserve"> </w:instrText>
      </w:r>
      <w:r w:rsidR="00AB78D4" w:rsidRPr="001B1876">
        <w:fldChar w:fldCharType="separate"/>
      </w:r>
      <w:r w:rsidR="003E786B">
        <w:rPr>
          <w:noProof/>
        </w:rPr>
        <w:instrText>11</w:instrText>
      </w:r>
      <w:r w:rsidR="00AB78D4" w:rsidRPr="001B1876">
        <w:fldChar w:fldCharType="end"/>
      </w:r>
      <w:r w:rsidR="00AB78D4" w:rsidRPr="001B1876">
        <w:instrText xml:space="preserve">" "" </w:instrText>
      </w:r>
      <w:r w:rsidR="00AB78D4" w:rsidRPr="001B1876">
        <w:fldChar w:fldCharType="separate"/>
      </w:r>
      <w:bookmarkStart w:id="694" w:name="_Caption0015"/>
      <w:bookmarkStart w:id="695" w:name="_Caption6444"/>
      <w:bookmarkStart w:id="696" w:name="_Caption3770"/>
      <w:bookmarkStart w:id="697" w:name="_Caption9852"/>
      <w:bookmarkStart w:id="698" w:name="_Caption9293"/>
      <w:bookmarkStart w:id="699" w:name="_Caption5203"/>
      <w:bookmarkStart w:id="700" w:name="_Caption7643"/>
      <w:bookmarkStart w:id="701" w:name="_Caption9023"/>
      <w:bookmarkStart w:id="702" w:name="_Caption3203"/>
      <w:bookmarkStart w:id="703" w:name="_Caption3975"/>
      <w:bookmarkStart w:id="704" w:name="_Caption1621"/>
      <w:bookmarkStart w:id="705" w:name="_Caption9365"/>
      <w:bookmarkStart w:id="706" w:name="_Caption0549"/>
      <w:bookmarkStart w:id="707" w:name="_Caption7115"/>
      <w:bookmarkStart w:id="708" w:name="_Caption2208"/>
      <w:bookmarkStart w:id="709" w:name="_Caption8517"/>
      <w:bookmarkStart w:id="710" w:name="_Caption4149"/>
      <w:bookmarkStart w:id="711" w:name="_Caption6245"/>
      <w:bookmarkStart w:id="712" w:name="_Caption2332"/>
      <w:bookmarkStart w:id="713" w:name="_Caption3095"/>
      <w:bookmarkStart w:id="714" w:name="_Caption0337"/>
      <w:bookmarkStart w:id="715" w:name="_Caption5261"/>
      <w:bookmarkStart w:id="716" w:name="_Caption9473"/>
      <w:bookmarkStart w:id="717" w:name="_Caption3728"/>
      <w:bookmarkStart w:id="718" w:name="_Caption8123"/>
      <w:bookmarkStart w:id="719" w:name="_Caption2368"/>
      <w:bookmarkStart w:id="720" w:name="_Caption5433"/>
      <w:bookmarkStart w:id="721" w:name="_Caption2544"/>
      <w:bookmarkStart w:id="722" w:name="_Caption9635"/>
      <w:bookmarkStart w:id="723" w:name="_Caption4227"/>
      <w:bookmarkStart w:id="724" w:name="_Caption6294"/>
      <w:bookmarkStart w:id="725" w:name="_Caption5922"/>
      <w:bookmarkStart w:id="726" w:name="_Caption1553"/>
      <w:bookmarkStart w:id="727" w:name="_Caption4052"/>
      <w:bookmarkStart w:id="728" w:name="_Caption4305"/>
      <w:bookmarkStart w:id="729" w:name="_Caption9170"/>
      <w:bookmarkStart w:id="730" w:name="_Caption8017"/>
      <w:bookmarkStart w:id="731" w:name="_Caption4244"/>
      <w:bookmarkStart w:id="732" w:name="_Caption8295"/>
      <w:bookmarkStart w:id="733" w:name="_Caption2238"/>
      <w:bookmarkStart w:id="734" w:name="_Caption1901"/>
      <w:bookmarkStart w:id="735" w:name="_Caption5783"/>
      <w:bookmarkStart w:id="736" w:name="_Caption8290"/>
      <w:bookmarkStart w:id="737" w:name="_Caption0313"/>
      <w:bookmarkStart w:id="738" w:name="_Caption9329"/>
      <w:bookmarkStart w:id="739" w:name="_Caption7132"/>
      <w:bookmarkStart w:id="740" w:name="_Caption1067"/>
      <w:bookmarkStart w:id="741" w:name="_Caption3023"/>
      <w:bookmarkStart w:id="742" w:name="_Caption3112"/>
      <w:r w:rsidR="003E786B">
        <w:rPr>
          <w:noProof/>
        </w:rPr>
        <w:t>3</w:t>
      </w:r>
      <w:r w:rsidR="003E786B" w:rsidRPr="001B1876">
        <w:rPr>
          <w:noProof/>
        </w:rPr>
        <w:t>.</w:t>
      </w:r>
      <w:r w:rsidR="003E786B">
        <w:rPr>
          <w:noProof/>
        </w:rPr>
        <w:t>11</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00AB78D4" w:rsidRPr="001B1876">
        <w:fldChar w:fldCharType="end"/>
      </w:r>
      <w:r w:rsidR="00AB78D4" w:rsidRPr="001B1876">
        <w:tab/>
        <w:t>General factors that can make estimates of additionality unreliable</w:t>
      </w:r>
      <w:bookmarkEnd w:id="693"/>
    </w:p>
    <w:tbl>
      <w:tblPr>
        <w:tblW w:w="0" w:type="auto"/>
        <w:tblInd w:w="57" w:type="dxa"/>
        <w:tblLayout w:type="fixed"/>
        <w:tblLook w:val="04A0" w:firstRow="1" w:lastRow="0" w:firstColumn="1" w:lastColumn="0" w:noHBand="0" w:noVBand="1"/>
      </w:tblPr>
      <w:tblGrid>
        <w:gridCol w:w="1560"/>
        <w:gridCol w:w="6377"/>
      </w:tblGrid>
      <w:tr w:rsidR="00AB78D4" w:rsidRPr="001B1876" w14:paraId="1EC29411" w14:textId="77777777" w:rsidTr="001D23F8">
        <w:tc>
          <w:tcPr>
            <w:tcW w:w="156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055E4BA" w14:textId="77777777" w:rsidR="00AB78D4" w:rsidRPr="001B1876" w:rsidRDefault="00AB78D4">
            <w:pPr>
              <w:pStyle w:val="TableTextColumnHeading"/>
            </w:pPr>
            <w:r w:rsidRPr="001B1876">
              <w:t>Factor</w:t>
            </w:r>
          </w:p>
        </w:tc>
        <w:tc>
          <w:tcPr>
            <w:tcW w:w="637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A349847" w14:textId="77777777" w:rsidR="00AB78D4" w:rsidRPr="001B1876" w:rsidRDefault="00AB78D4">
            <w:pPr>
              <w:pStyle w:val="TableTextColumnHeading"/>
            </w:pPr>
            <w:r w:rsidRPr="001B1876">
              <w:t>Why does this factor cause estimates of additionality to be unreliable?</w:t>
            </w:r>
          </w:p>
        </w:tc>
      </w:tr>
      <w:tr w:rsidR="00AB78D4" w:rsidRPr="001B1876" w14:paraId="5D877425" w14:textId="77777777" w:rsidTr="00AB78D4">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B71377" w14:textId="77777777" w:rsidR="00AB78D4" w:rsidRPr="001B1876" w:rsidRDefault="00AB78D4">
            <w:pPr>
              <w:pStyle w:val="TableTextEntries"/>
            </w:pPr>
            <w:r w:rsidRPr="001B1876">
              <w:t>Reverse causality and endogeneity</w:t>
            </w:r>
          </w:p>
        </w:tc>
        <w:tc>
          <w:tcPr>
            <w:tcW w:w="63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F72740D" w14:textId="0CE34D4C" w:rsidR="00AB78D4" w:rsidRPr="001B1876" w:rsidRDefault="00AB78D4" w:rsidP="00F634D3">
            <w:pPr>
              <w:pStyle w:val="TableTextEntries"/>
            </w:pPr>
            <w:r w:rsidRPr="001B1876">
              <w:t>In some schemes, larger firms receive</w:t>
            </w:r>
            <w:r w:rsidR="001176F0" w:rsidRPr="001B1876">
              <w:t xml:space="preserve"> relatively</w:t>
            </w:r>
            <w:r w:rsidRPr="001B1876">
              <w:t xml:space="preserve"> smaller R&amp;D benefits than smaller firms (reflecting a view among policymakers that smaller firms are more capital constrained and need more support to undertake risky R&amp;D).</w:t>
            </w:r>
          </w:p>
          <w:p w14:paraId="14DAFCEE" w14:textId="684B84FF" w:rsidR="00AB78D4" w:rsidRPr="001B1876" w:rsidRDefault="00AB78D4" w:rsidP="00F634D3">
            <w:pPr>
              <w:pStyle w:val="TableTextEntries"/>
            </w:pPr>
            <w:r w:rsidRPr="001B1876">
              <w:t xml:space="preserve">If larger firms </w:t>
            </w:r>
            <w:r w:rsidR="008E44E9">
              <w:t>do</w:t>
            </w:r>
            <w:r w:rsidR="008E44E9" w:rsidRPr="001B1876">
              <w:t xml:space="preserve"> </w:t>
            </w:r>
            <w:r w:rsidRPr="001B1876">
              <w:t xml:space="preserve">more R&amp;D than smaller firms, </w:t>
            </w:r>
            <w:r w:rsidRPr="001B1876">
              <w:rPr>
                <w:i/>
              </w:rPr>
              <w:t xml:space="preserve">smaller </w:t>
            </w:r>
            <w:r w:rsidRPr="001B1876">
              <w:t xml:space="preserve">R&amp;D benefits will be associated with </w:t>
            </w:r>
            <w:r w:rsidRPr="001B1876">
              <w:rPr>
                <w:i/>
              </w:rPr>
              <w:t>larger</w:t>
            </w:r>
            <w:r w:rsidRPr="001B1876">
              <w:t xml:space="preserve"> amounts of R&amp;D. This makes estimating the impact of the incentive on R&amp;D difficult. (This, along with other factors, is sometimes called ‘reverse causality’).</w:t>
            </w:r>
          </w:p>
          <w:p w14:paraId="3025E0A6" w14:textId="77777777" w:rsidR="00AB78D4" w:rsidRPr="001B1876" w:rsidRDefault="00AB78D4" w:rsidP="00F634D3">
            <w:pPr>
              <w:pStyle w:val="TableTextEntries"/>
            </w:pPr>
            <w:r w:rsidRPr="001B1876">
              <w:t xml:space="preserve">To measure additionality, one approach in the literature is to model R&amp;D expenditure or desired R&amp;D capital as a function of R&amp;D cost (which includes the impact of the incentive for R&amp;D) and other variables, including variables related to firm size (such as profits). In this approach, the cost of R&amp;D (which is supposed to be an exogenous, independent variable) will be endogenous (it is determined by the size of the firm). </w:t>
            </w:r>
          </w:p>
          <w:p w14:paraId="3827FDE6" w14:textId="77777777" w:rsidR="00AB78D4" w:rsidRPr="001B1876" w:rsidRDefault="00AB78D4" w:rsidP="00F634D3">
            <w:pPr>
              <w:pStyle w:val="TableTextEntries"/>
            </w:pPr>
            <w:r w:rsidRPr="001B1876">
              <w:t>Even if the R&amp;D policy incentive makes no distinction between small firms and large firms, R&amp;D costs may still be endogenous (due to, for example, differences in capital costs).</w:t>
            </w:r>
          </w:p>
          <w:p w14:paraId="71441FDE" w14:textId="4F17841A" w:rsidR="00AB78D4" w:rsidRPr="001B1876" w:rsidRDefault="00AB78D4">
            <w:pPr>
              <w:pStyle w:val="TableTextEntries"/>
            </w:pPr>
            <w:r w:rsidRPr="001B1876">
              <w:t>The problem of endogeneity introduces the possibility of biased (inaccurate) parameter estimates. To overcome the problem of endogeneity, EC (2014) note</w:t>
            </w:r>
            <w:r w:rsidR="008E44E9">
              <w:t>d</w:t>
            </w:r>
            <w:r w:rsidRPr="001B1876">
              <w:t xml:space="preserve"> that researchers use instrument variables. It is up to researchers to argue </w:t>
            </w:r>
            <w:r w:rsidR="008E44E9">
              <w:t xml:space="preserve">that </w:t>
            </w:r>
            <w:r w:rsidRPr="001B1876">
              <w:t>their choice</w:t>
            </w:r>
            <w:r w:rsidR="008E44E9">
              <w:t>s</w:t>
            </w:r>
            <w:r w:rsidRPr="001B1876">
              <w:t xml:space="preserve"> of </w:t>
            </w:r>
            <w:r w:rsidR="008E44E9">
              <w:t>instrument variables</w:t>
            </w:r>
            <w:r w:rsidR="008E44E9" w:rsidRPr="001B1876">
              <w:t xml:space="preserve"> </w:t>
            </w:r>
            <w:r w:rsidRPr="001B1876">
              <w:t>are appropriate. EC (2014) note</w:t>
            </w:r>
            <w:r w:rsidR="008E44E9">
              <w:t>d</w:t>
            </w:r>
            <w:r w:rsidRPr="001B1876">
              <w:t xml:space="preserve"> that the quality of </w:t>
            </w:r>
            <w:r w:rsidR="008E44E9">
              <w:t>instrument variables</w:t>
            </w:r>
            <w:r w:rsidR="008E44E9" w:rsidRPr="001B1876">
              <w:t xml:space="preserve"> </w:t>
            </w:r>
            <w:r w:rsidRPr="001B1876">
              <w:t>differs across researchers.</w:t>
            </w:r>
          </w:p>
        </w:tc>
      </w:tr>
      <w:tr w:rsidR="00AB78D4" w:rsidRPr="001B1876" w14:paraId="4AB6156E" w14:textId="77777777" w:rsidTr="00AB78D4">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7F89E2" w14:textId="77777777" w:rsidR="00AB78D4" w:rsidRPr="001B1876" w:rsidRDefault="00AB78D4">
            <w:pPr>
              <w:pStyle w:val="TableTextEntries"/>
            </w:pPr>
            <w:r w:rsidRPr="001B1876">
              <w:t>Selection bias</w:t>
            </w:r>
          </w:p>
        </w:tc>
        <w:tc>
          <w:tcPr>
            <w:tcW w:w="63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7D95FCC" w14:textId="77777777" w:rsidR="00AB78D4" w:rsidRPr="001B1876" w:rsidRDefault="00AB78D4" w:rsidP="00F634D3">
            <w:pPr>
              <w:pStyle w:val="TableTextEntries"/>
            </w:pPr>
            <w:r w:rsidRPr="001B1876">
              <w:t xml:space="preserve">Due to differences in many factors, including management style, strategy and/or personnel, some firms are innovative and some are not. It is likely that innovative firms will undertake R&amp;D regardless of any incentive </w:t>
            </w:r>
            <w:r w:rsidRPr="00D53C14">
              <w:rPr>
                <w:i/>
              </w:rPr>
              <w:t>and</w:t>
            </w:r>
            <w:r w:rsidR="00A749BD" w:rsidRPr="001B1876">
              <w:t xml:space="preserve"> select</w:t>
            </w:r>
            <w:r w:rsidRPr="001B1876">
              <w:t xml:space="preserve"> into (take up) the incentive program</w:t>
            </w:r>
            <w:r w:rsidR="00967DCE" w:rsidRPr="001B1876">
              <w:t>me</w:t>
            </w:r>
            <w:r w:rsidRPr="001B1876">
              <w:t xml:space="preserve">. </w:t>
            </w:r>
          </w:p>
          <w:p w14:paraId="593CCD87" w14:textId="5433C4BE" w:rsidR="00AB78D4" w:rsidRPr="001B1876" w:rsidRDefault="00AB78D4" w:rsidP="00F634D3">
            <w:pPr>
              <w:pStyle w:val="TableTextEntries"/>
            </w:pPr>
            <w:r w:rsidRPr="001B1876">
              <w:t xml:space="preserve">This means </w:t>
            </w:r>
            <w:r w:rsidR="008E44E9">
              <w:t xml:space="preserve">that </w:t>
            </w:r>
            <w:r w:rsidRPr="001B1876">
              <w:t xml:space="preserve">there is a risk of overestimating the impact of an R&amp;D incentive on R&amp;D, because firms </w:t>
            </w:r>
            <w:r w:rsidR="008E44E9">
              <w:t>that</w:t>
            </w:r>
            <w:r w:rsidR="008E44E9" w:rsidRPr="001B1876">
              <w:t xml:space="preserve"> </w:t>
            </w:r>
            <w:r w:rsidRPr="001B1876">
              <w:t>use the incentive have other factors that also drive R&amp;D.</w:t>
            </w:r>
          </w:p>
          <w:p w14:paraId="0CA5ABA2" w14:textId="610F8B0F" w:rsidR="00AB78D4" w:rsidRPr="001B1876" w:rsidRDefault="00AB78D4" w:rsidP="00A749BD">
            <w:pPr>
              <w:pStyle w:val="TableTextEntries"/>
            </w:pPr>
            <w:r w:rsidRPr="001B1876">
              <w:t>EC (2014) note</w:t>
            </w:r>
            <w:r w:rsidR="008E44E9">
              <w:t>d that</w:t>
            </w:r>
            <w:r w:rsidRPr="001B1876">
              <w:t xml:space="preserve"> one way to deal with selection bias is to use panel data (along with a model that includes ‘fixed firm effects’) to examine the R&amp;D of individual firms before and after the introduction of an incentive.</w:t>
            </w:r>
          </w:p>
        </w:tc>
      </w:tr>
      <w:tr w:rsidR="00AB78D4" w:rsidRPr="001B1876" w14:paraId="34410FB3" w14:textId="77777777" w:rsidTr="00AB78D4">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66103EA" w14:textId="77777777" w:rsidR="00AB78D4" w:rsidRPr="001B1876" w:rsidRDefault="00AB78D4">
            <w:pPr>
              <w:pStyle w:val="TableTextEntries"/>
            </w:pPr>
            <w:r w:rsidRPr="001B1876">
              <w:t>Adjustment costs</w:t>
            </w:r>
          </w:p>
        </w:tc>
        <w:tc>
          <w:tcPr>
            <w:tcW w:w="63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DFF184" w14:textId="2C5696B7" w:rsidR="00AB78D4" w:rsidRPr="001B1876" w:rsidRDefault="00AB78D4">
            <w:pPr>
              <w:pStyle w:val="TableTextEntries"/>
            </w:pPr>
            <w:r w:rsidRPr="001B1876">
              <w:t>It is costly and time-consuming for firms to increase their R&amp;D expenditure in response to an incentive. Economists who do</w:t>
            </w:r>
            <w:r w:rsidR="00DA2D3D">
              <w:t xml:space="preserve"> </w:t>
            </w:r>
            <w:r w:rsidRPr="001B1876">
              <w:t>n</w:t>
            </w:r>
            <w:r w:rsidR="00DA2D3D">
              <w:t>o</w:t>
            </w:r>
            <w:r w:rsidRPr="001B1876">
              <w:t>t estimate the long-run impact of the incentive on R&amp;D may make an incorrect estimate</w:t>
            </w:r>
            <w:r w:rsidR="00DA2D3D">
              <w:t>.</w:t>
            </w:r>
          </w:p>
        </w:tc>
      </w:tr>
      <w:tr w:rsidR="00AB78D4" w:rsidRPr="001B1876" w14:paraId="049CB96C" w14:textId="77777777" w:rsidTr="00AB78D4">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040917" w14:textId="10E0C346" w:rsidR="00AB78D4" w:rsidRPr="001B1876" w:rsidRDefault="00AB78D4">
            <w:pPr>
              <w:pStyle w:val="TableTextEntries"/>
            </w:pPr>
            <w:r w:rsidRPr="001B1876">
              <w:t>Relabelling of non-R&amp;D as R&amp;D</w:t>
            </w:r>
          </w:p>
        </w:tc>
        <w:tc>
          <w:tcPr>
            <w:tcW w:w="63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DD80A3" w14:textId="129370CA" w:rsidR="00AB78D4" w:rsidRPr="001B1876" w:rsidRDefault="00AB78D4">
            <w:pPr>
              <w:pStyle w:val="TableTextEntries"/>
            </w:pPr>
            <w:r w:rsidRPr="001B1876">
              <w:t xml:space="preserve">Once an incentive is introduced, firms </w:t>
            </w:r>
            <w:r w:rsidR="00DA2D3D">
              <w:t>might</w:t>
            </w:r>
            <w:r w:rsidR="00DA2D3D" w:rsidRPr="001B1876">
              <w:t xml:space="preserve"> </w:t>
            </w:r>
            <w:r w:rsidRPr="001B1876">
              <w:t xml:space="preserve">relabel activities that are not genuine R&amp;D as ‘R&amp;D’ to take advantage of the incentive. This could </w:t>
            </w:r>
            <w:r w:rsidR="00A749BD" w:rsidRPr="001B1876">
              <w:t xml:space="preserve">lead to an </w:t>
            </w:r>
            <w:r w:rsidRPr="001B1876">
              <w:t xml:space="preserve">overestimate </w:t>
            </w:r>
            <w:r w:rsidR="00A749BD" w:rsidRPr="001B1876">
              <w:t xml:space="preserve">of </w:t>
            </w:r>
            <w:r w:rsidRPr="001B1876">
              <w:t>the impact of the incentive on R&amp;D.</w:t>
            </w:r>
          </w:p>
        </w:tc>
      </w:tr>
      <w:tr w:rsidR="00AB78D4" w:rsidRPr="001B1876" w14:paraId="490909F8" w14:textId="77777777" w:rsidTr="00AB78D4">
        <w:tc>
          <w:tcPr>
            <w:tcW w:w="15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B820D4C" w14:textId="77777777" w:rsidR="00AB78D4" w:rsidRPr="001B1876" w:rsidRDefault="00AB78D4">
            <w:pPr>
              <w:pStyle w:val="TableTextEntries"/>
            </w:pPr>
            <w:r w:rsidRPr="001B1876">
              <w:t>Changes in input prices</w:t>
            </w:r>
          </w:p>
        </w:tc>
        <w:tc>
          <w:tcPr>
            <w:tcW w:w="63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44E4C5" w14:textId="59C2443A" w:rsidR="00AB78D4" w:rsidRPr="001B1876" w:rsidRDefault="00AB78D4">
            <w:pPr>
              <w:pStyle w:val="TableTextEntries"/>
            </w:pPr>
            <w:r w:rsidRPr="001B1876">
              <w:t>With an incentive, firms may genuinely increase demand for R&amp;D inputs. If the supply of some of th</w:t>
            </w:r>
            <w:r w:rsidR="00DA2D3D">
              <w:t>o</w:t>
            </w:r>
            <w:r w:rsidRPr="001B1876">
              <w:t>se inputs is inelastic</w:t>
            </w:r>
            <w:r w:rsidR="00DA2D3D">
              <w:t>,</w:t>
            </w:r>
            <w:r w:rsidRPr="001B1876">
              <w:t xml:space="preserve"> their price will go up but their quantity</w:t>
            </w:r>
            <w:r w:rsidR="00B46CD8" w:rsidRPr="001B1876">
              <w:t xml:space="preserve"> </w:t>
            </w:r>
            <w:r w:rsidR="00DA2D3D">
              <w:t>might</w:t>
            </w:r>
            <w:r w:rsidR="00DA2D3D" w:rsidRPr="001B1876">
              <w:t xml:space="preserve"> </w:t>
            </w:r>
            <w:r w:rsidRPr="001B1876">
              <w:t xml:space="preserve">not (this could be the case for highly specialised equipment and </w:t>
            </w:r>
            <w:r w:rsidR="00A749BD" w:rsidRPr="001B1876">
              <w:t>Ph</w:t>
            </w:r>
            <w:r w:rsidRPr="001B1876">
              <w:t>Ds). The result could be that expenditure on R&amp;D increases but the ‘volume’ of R&amp;D does not. In this case, an estimate of additionality could overstate the true impact of the incentive on the firm.</w:t>
            </w:r>
          </w:p>
        </w:tc>
      </w:tr>
      <w:tr w:rsidR="00AB78D4" w:rsidRPr="001B1876" w14:paraId="12633C81" w14:textId="77777777" w:rsidTr="00AB78D4">
        <w:tc>
          <w:tcPr>
            <w:tcW w:w="1560"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AD055F8" w14:textId="77777777" w:rsidR="00AB78D4" w:rsidRPr="001B1876" w:rsidRDefault="00AB78D4">
            <w:pPr>
              <w:pStyle w:val="TableTextEntries"/>
            </w:pPr>
            <w:r w:rsidRPr="001B1876">
              <w:t>Multiple treatments</w:t>
            </w:r>
          </w:p>
        </w:tc>
        <w:tc>
          <w:tcPr>
            <w:tcW w:w="637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57EF3FF" w14:textId="0CC05218" w:rsidR="00AB78D4" w:rsidRPr="001B1876" w:rsidRDefault="00AB78D4">
            <w:pPr>
              <w:pStyle w:val="TableTextEntries"/>
            </w:pPr>
            <w:r w:rsidRPr="001B1876">
              <w:t>In most cases</w:t>
            </w:r>
            <w:r w:rsidR="00DA2D3D">
              <w:t>,</w:t>
            </w:r>
            <w:r w:rsidRPr="001B1876">
              <w:t xml:space="preserve"> R&amp;D tax incentives are used alongside other measures to promote R&amp;D. This means</w:t>
            </w:r>
            <w:r w:rsidR="00DA2D3D">
              <w:t xml:space="preserve"> that</w:t>
            </w:r>
            <w:r w:rsidRPr="001B1876">
              <w:t xml:space="preserve"> it could be difficult to isolate the impact of the R&amp;D tax incentive.</w:t>
            </w:r>
          </w:p>
        </w:tc>
      </w:tr>
    </w:tbl>
    <w:p w14:paraId="0414E38E" w14:textId="1F3F8503" w:rsidR="00AB78D4" w:rsidRPr="001B1876" w:rsidRDefault="00AB78D4" w:rsidP="00AB78D4">
      <w:pPr>
        <w:pStyle w:val="Source"/>
      </w:pPr>
      <w:r w:rsidRPr="001B1876">
        <w:rPr>
          <w:i/>
        </w:rPr>
        <w:t>Source</w:t>
      </w:r>
      <w:r w:rsidR="00DA2D3D">
        <w:rPr>
          <w:i/>
        </w:rPr>
        <w:t>s</w:t>
      </w:r>
      <w:r w:rsidRPr="001B1876">
        <w:rPr>
          <w:i/>
        </w:rPr>
        <w:t>:</w:t>
      </w:r>
      <w:r w:rsidRPr="001B1876">
        <w:t xml:space="preserve"> EC (2014); The CIE</w:t>
      </w:r>
      <w:r w:rsidR="00DA2D3D">
        <w:t>.</w:t>
      </w:r>
    </w:p>
    <w:p w14:paraId="306A6507" w14:textId="77777777" w:rsidR="00AB78D4" w:rsidRPr="001B1876" w:rsidRDefault="00342C30" w:rsidP="00AB78D4">
      <w:pPr>
        <w:pStyle w:val="Heading3"/>
        <w:numPr>
          <w:ilvl w:val="2"/>
          <w:numId w:val="16"/>
        </w:numPr>
      </w:pPr>
      <w:r w:rsidRPr="001B1876">
        <w:t>Suggested r</w:t>
      </w:r>
      <w:r w:rsidR="00AB78D4" w:rsidRPr="001B1876">
        <w:t>eliable estimates of additionality</w:t>
      </w:r>
    </w:p>
    <w:p w14:paraId="7CB277FC" w14:textId="596FB20F" w:rsidR="00AB78D4" w:rsidRPr="001B1876" w:rsidRDefault="00AB78D4" w:rsidP="00AB78D4">
      <w:pPr>
        <w:pStyle w:val="BodyText"/>
      </w:pPr>
      <w:r w:rsidRPr="001B1876">
        <w:t>EC (2014) note</w:t>
      </w:r>
      <w:r w:rsidR="002C1C88">
        <w:t>d</w:t>
      </w:r>
      <w:r w:rsidRPr="001B1876">
        <w:t xml:space="preserve"> three studies that provide</w:t>
      </w:r>
      <w:r w:rsidR="00BB0463">
        <w:t>d</w:t>
      </w:r>
      <w:r w:rsidRPr="001B1876">
        <w:t xml:space="preserve"> relatively reliable measures of additionality. The results </w:t>
      </w:r>
      <w:r w:rsidR="002C1C88">
        <w:t>from</w:t>
      </w:r>
      <w:r w:rsidR="002C1C88" w:rsidRPr="001B1876">
        <w:t xml:space="preserve"> </w:t>
      </w:r>
      <w:r w:rsidR="004D5E8D" w:rsidRPr="001B1876">
        <w:t>th</w:t>
      </w:r>
      <w:r w:rsidR="002C1C88">
        <w:t>o</w:t>
      </w:r>
      <w:r w:rsidR="004D5E8D" w:rsidRPr="001B1876">
        <w:t xml:space="preserve">se studies are shown in </w:t>
      </w:r>
      <w:r w:rsidR="001B1876" w:rsidRPr="001B1876">
        <w:t>Table </w:t>
      </w:r>
      <w:r w:rsidR="003E786B">
        <w:fldChar w:fldCharType="begin"/>
      </w:r>
      <w:r w:rsidR="003E786B">
        <w:instrText xml:space="preserve"> REF _Caption8483 </w:instrText>
      </w:r>
      <w:r w:rsidR="003E786B">
        <w:fldChar w:fldCharType="separate"/>
      </w:r>
      <w:r w:rsidR="003E786B">
        <w:rPr>
          <w:noProof/>
        </w:rPr>
        <w:t>3</w:t>
      </w:r>
      <w:r w:rsidR="003E786B" w:rsidRPr="001B1876">
        <w:rPr>
          <w:noProof/>
        </w:rPr>
        <w:t>.</w:t>
      </w:r>
      <w:r w:rsidR="003E786B">
        <w:rPr>
          <w:noProof/>
        </w:rPr>
        <w:t>12</w:t>
      </w:r>
      <w:r w:rsidR="003E786B">
        <w:rPr>
          <w:noProof/>
        </w:rPr>
        <w:fldChar w:fldCharType="end"/>
      </w:r>
      <w:r w:rsidRPr="001B1876">
        <w:t>.</w:t>
      </w:r>
    </w:p>
    <w:p w14:paraId="65B1F275" w14:textId="77777777" w:rsidR="00AB78D4" w:rsidRPr="001B1876" w:rsidRDefault="00AB78D4" w:rsidP="00AB78D4">
      <w:pPr>
        <w:pStyle w:val="Heading4"/>
        <w:numPr>
          <w:ilvl w:val="3"/>
          <w:numId w:val="16"/>
        </w:numPr>
      </w:pPr>
      <w:r w:rsidRPr="001B1876">
        <w:t>Lokshin and Mohnen (2012) and Mulkay and Mairesse (2013)</w:t>
      </w:r>
    </w:p>
    <w:p w14:paraId="76AF72B4" w14:textId="2D0EC863" w:rsidR="00AB78D4" w:rsidRPr="001B1876" w:rsidRDefault="00AB78D4" w:rsidP="00AB78D4">
      <w:pPr>
        <w:pStyle w:val="BodyText"/>
      </w:pPr>
      <w:r w:rsidRPr="001B1876">
        <w:t>These studies use</w:t>
      </w:r>
      <w:r w:rsidR="002C1C88">
        <w:t>d</w:t>
      </w:r>
      <w:r w:rsidRPr="001B1876">
        <w:t xml:space="preserve"> structural models to estimate the relationship between the desired stock of R&amp;D and the cost of R&amp;D (which is partially driven by the </w:t>
      </w:r>
      <w:r w:rsidR="00A749BD" w:rsidRPr="001B1876">
        <w:t>incentive</w:t>
      </w:r>
      <w:r w:rsidRPr="001B1876">
        <w:t>). EC (2014) note</w:t>
      </w:r>
      <w:r w:rsidR="002C1C88">
        <w:t>d that</w:t>
      </w:r>
      <w:r w:rsidRPr="001B1876">
        <w:t xml:space="preserve"> these studies appl</w:t>
      </w:r>
      <w:r w:rsidR="002C1C88">
        <w:t>ied</w:t>
      </w:r>
      <w:r w:rsidRPr="001B1876">
        <w:t xml:space="preserve"> instrumental variable techniques in a credible way to overcome the problems of endogeneity and selection bias in their structural models. </w:t>
      </w:r>
    </w:p>
    <w:p w14:paraId="43D05B6D" w14:textId="0D83A48B" w:rsidR="00AB78D4" w:rsidRPr="001B1876" w:rsidRDefault="00AB78D4" w:rsidP="00AB78D4">
      <w:pPr>
        <w:pStyle w:val="BodyText"/>
      </w:pPr>
      <w:r w:rsidRPr="001B1876">
        <w:t>They calculate</w:t>
      </w:r>
      <w:r w:rsidR="002C1C88">
        <w:t>d</w:t>
      </w:r>
      <w:r w:rsidRPr="001B1876">
        <w:t xml:space="preserve"> the long-run elasticity between the cost of R&amp;D and the desired stock of R&amp;D. To get additionality, they calculate</w:t>
      </w:r>
      <w:r w:rsidR="002C1C88">
        <w:t>d</w:t>
      </w:r>
      <w:r w:rsidRPr="001B1876">
        <w:t xml:space="preserve"> the impact of the R&amp;D incentive on the cost of R&amp;D and use</w:t>
      </w:r>
      <w:r w:rsidR="002C1C88">
        <w:t>d</w:t>
      </w:r>
      <w:r w:rsidRPr="001B1876">
        <w:t xml:space="preserve"> the elasticity to calculate </w:t>
      </w:r>
      <w:r w:rsidR="00A749BD" w:rsidRPr="001B1876">
        <w:t xml:space="preserve">the </w:t>
      </w:r>
      <w:r w:rsidRPr="001B1876">
        <w:t>impact of this on the desired stock of R&amp;D. They then use</w:t>
      </w:r>
      <w:r w:rsidR="002C1C88">
        <w:t>d</w:t>
      </w:r>
      <w:r w:rsidRPr="001B1876">
        <w:t xml:space="preserve"> their model to determine the response of R&amp;D expenditure, which g</w:t>
      </w:r>
      <w:r w:rsidR="002C1C88">
        <w:t>a</w:t>
      </w:r>
      <w:r w:rsidRPr="001B1876">
        <w:t>ve them additionality.</w:t>
      </w:r>
    </w:p>
    <w:p w14:paraId="2B503E23" w14:textId="62B431C0" w:rsidR="00AB78D4" w:rsidRPr="001B1876" w:rsidRDefault="00AB78D4" w:rsidP="00AB78D4">
      <w:pPr>
        <w:pStyle w:val="Heading4"/>
        <w:numPr>
          <w:ilvl w:val="3"/>
          <w:numId w:val="16"/>
        </w:numPr>
      </w:pPr>
      <w:r w:rsidRPr="001B1876">
        <w:t>Cornet and Vroomen (2005)</w:t>
      </w:r>
    </w:p>
    <w:p w14:paraId="406CA0E0" w14:textId="2FE544FA" w:rsidR="00AB78D4" w:rsidRPr="001B1876" w:rsidRDefault="00AB78D4" w:rsidP="00AB78D4">
      <w:pPr>
        <w:pStyle w:val="BodyText"/>
      </w:pPr>
      <w:r w:rsidRPr="001B1876">
        <w:t>According to EC (2014), Cornet and Vroomen</w:t>
      </w:r>
      <w:r w:rsidR="002C1C88">
        <w:rPr>
          <w:rStyle w:val="FootnoteReference"/>
        </w:rPr>
        <w:footnoteReference w:id="15"/>
      </w:r>
      <w:r w:rsidRPr="001B1876">
        <w:t xml:space="preserve"> use</w:t>
      </w:r>
      <w:r w:rsidR="002C1C88">
        <w:t>d</w:t>
      </w:r>
      <w:r w:rsidRPr="001B1876">
        <w:t xml:space="preserve"> the relatively robust technique of ‘difference-in-differences’ to examine the impact on R&amp;D expenditure of changes in the Netherlands WBSO R&amp;D incentive in 2001. The policy change saw R&amp;D incentives change for only a subset of firms (start-ups). ‘Difference-in-differences’ t</w:t>
      </w:r>
      <w:r w:rsidR="002C1C88">
        <w:t>ook</w:t>
      </w:r>
      <w:r w:rsidRPr="001B1876">
        <w:t xml:space="preserve"> advantage of this natural experiment to estimate relatively robust results (by comparing firms in the program</w:t>
      </w:r>
      <w:r w:rsidR="00967DCE" w:rsidRPr="001B1876">
        <w:t>me</w:t>
      </w:r>
      <w:r w:rsidRPr="001B1876">
        <w:t xml:space="preserve"> </w:t>
      </w:r>
      <w:r w:rsidR="002C1C88">
        <w:t>that</w:t>
      </w:r>
      <w:r w:rsidR="002C1C88" w:rsidRPr="001B1876">
        <w:t xml:space="preserve"> </w:t>
      </w:r>
      <w:r w:rsidRPr="001B1876">
        <w:t xml:space="preserve">were subject to the change to firms </w:t>
      </w:r>
      <w:r w:rsidR="002C1C88">
        <w:t>that</w:t>
      </w:r>
      <w:r w:rsidR="002C1C88" w:rsidRPr="001B1876">
        <w:t xml:space="preserve"> </w:t>
      </w:r>
      <w:r w:rsidRPr="001B1876">
        <w:t>were in the program</w:t>
      </w:r>
      <w:r w:rsidR="00967DCE" w:rsidRPr="001B1876">
        <w:t>me</w:t>
      </w:r>
      <w:r w:rsidRPr="001B1876">
        <w:t xml:space="preserve"> but not subject to the change). In this approach, the additionality of policy changes c</w:t>
      </w:r>
      <w:r w:rsidR="00BB0463">
        <w:t>ould</w:t>
      </w:r>
      <w:r w:rsidRPr="001B1876">
        <w:t xml:space="preserve"> be estimated directly.</w:t>
      </w:r>
    </w:p>
    <w:p w14:paraId="22649B40" w14:textId="4658A777" w:rsidR="00AB78D4" w:rsidRPr="001B1876" w:rsidRDefault="001D23F8" w:rsidP="00AB78D4">
      <w:pPr>
        <w:pStyle w:val="Caption"/>
        <w:numPr>
          <w:ilvl w:val="0"/>
          <w:numId w:val="22"/>
        </w:numPr>
      </w:pPr>
      <w:bookmarkStart w:id="743" w:name="_Toc454188615"/>
      <w:r>
        <w:t xml:space="preserve">Table </w:t>
      </w:r>
      <w:r w:rsidR="00AB78D4" w:rsidRPr="001B1876">
        <w:fldChar w:fldCharType="begin"/>
      </w:r>
      <w:r w:rsidR="00AB78D4" w:rsidRPr="001B1876">
        <w:instrText xml:space="preserve"> IF 1 = 1 "</w:instrText>
      </w:r>
      <w:r w:rsidR="00AB78D4" w:rsidRPr="001B1876">
        <w:fldChar w:fldCharType="begin"/>
      </w:r>
      <w:r w:rsidR="00AB78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B78D4" w:rsidRPr="001B1876">
        <w:instrText xml:space="preserve"> = 0 "</w:instrText>
      </w:r>
      <w:r w:rsidR="00AB78D4" w:rsidRPr="001B1876">
        <w:fldChar w:fldCharType="begin"/>
      </w:r>
      <w:r w:rsidR="00AB78D4"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w:instrText>
      </w:r>
      <w:r w:rsidR="00AB78D4" w:rsidRPr="001B1876">
        <w:fldChar w:fldCharType="separate"/>
      </w:r>
      <w:r w:rsidR="003E786B">
        <w:rPr>
          <w:noProof/>
        </w:rPr>
        <w:instrText>3</w:instrText>
      </w:r>
      <w:r w:rsidR="003E786B" w:rsidRPr="001B1876">
        <w:rPr>
          <w:noProof/>
        </w:rPr>
        <w:instrText>.</w:instrText>
      </w:r>
      <w:r w:rsidR="00AB78D4" w:rsidRPr="001B1876">
        <w:fldChar w:fldCharType="end"/>
      </w:r>
      <w:r w:rsidR="00AB78D4" w:rsidRPr="001B1876">
        <w:instrText>" "</w:instrText>
      </w:r>
      <w:r w:rsidR="003E786B">
        <w:fldChar w:fldCharType="begin"/>
      </w:r>
      <w:r w:rsidR="003E786B">
        <w:instrText xml:space="preserve"> STYLEREF "Heading 6" \l \n </w:instrText>
      </w:r>
      <w:r w:rsidR="003E786B">
        <w:fldChar w:fldCharType="separate"/>
      </w:r>
      <w:r w:rsidR="00AB78D4" w:rsidRPr="001B1876">
        <w:instrText>B</w:instrText>
      </w:r>
      <w:r w:rsidR="003E786B">
        <w:fldChar w:fldCharType="end"/>
      </w:r>
      <w:r w:rsidR="00AB78D4" w:rsidRPr="001B1876">
        <w:instrText xml:space="preserve">." </w:instrText>
      </w:r>
      <w:r w:rsidR="00AB78D4" w:rsidRPr="001B1876">
        <w:fldChar w:fldCharType="separate"/>
      </w:r>
      <w:r w:rsidR="003E786B">
        <w:rPr>
          <w:noProof/>
        </w:rPr>
        <w:instrText>3</w:instrText>
      </w:r>
      <w:r w:rsidR="003E786B" w:rsidRPr="001B1876">
        <w:rPr>
          <w:noProof/>
        </w:rPr>
        <w:instrText>.</w:instrText>
      </w:r>
      <w:r w:rsidR="00AB78D4" w:rsidRPr="001B1876">
        <w:fldChar w:fldCharType="end"/>
      </w:r>
      <w:r w:rsidR="00AB78D4" w:rsidRPr="001B1876">
        <w:fldChar w:fldCharType="begin"/>
      </w:r>
      <w:r w:rsidR="00AB78D4" w:rsidRPr="001B1876">
        <w:instrText xml:space="preserve"> SEQ Item \* ARABIC \s </w:instrText>
      </w:r>
      <w:r w:rsidR="00AB78D4" w:rsidRPr="001B1876">
        <w:fldChar w:fldCharType="begin"/>
      </w:r>
      <w:r w:rsidR="00AB78D4"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B78D4" w:rsidRPr="001B1876">
        <w:instrText xml:space="preserve"> = 0 "</w:instrText>
      </w:r>
      <w:r w:rsidR="00AB78D4" w:rsidRPr="001B1876">
        <w:fldChar w:fldCharType="begin"/>
      </w:r>
      <w:r w:rsidR="00AB78D4"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AB78D4" w:rsidRPr="001B1876">
        <w:instrText xml:space="preserve"> = 0 "" "1" </w:instrText>
      </w:r>
      <w:r w:rsidR="00AB78D4" w:rsidRPr="001B1876">
        <w:fldChar w:fldCharType="separate"/>
      </w:r>
      <w:r w:rsidR="003E786B" w:rsidRPr="001B1876">
        <w:rPr>
          <w:noProof/>
        </w:rPr>
        <w:instrText>1</w:instrText>
      </w:r>
      <w:r w:rsidR="00AB78D4" w:rsidRPr="001B1876">
        <w:fldChar w:fldCharType="end"/>
      </w:r>
      <w:r w:rsidR="00AB78D4" w:rsidRPr="001B1876">
        <w:instrText xml:space="preserve">" "6" </w:instrText>
      </w:r>
      <w:r w:rsidR="00AB78D4" w:rsidRPr="001B1876">
        <w:fldChar w:fldCharType="separate"/>
      </w:r>
      <w:r w:rsidR="003E786B" w:rsidRPr="001B1876">
        <w:rPr>
          <w:noProof/>
        </w:rPr>
        <w:instrText>1</w:instrText>
      </w:r>
      <w:r w:rsidR="00AB78D4" w:rsidRPr="001B1876">
        <w:fldChar w:fldCharType="end"/>
      </w:r>
      <w:r w:rsidR="00AB78D4" w:rsidRPr="001B1876">
        <w:instrText xml:space="preserve"> </w:instrText>
      </w:r>
      <w:r w:rsidR="00AB78D4" w:rsidRPr="001B1876">
        <w:fldChar w:fldCharType="separate"/>
      </w:r>
      <w:r w:rsidR="003E786B">
        <w:rPr>
          <w:noProof/>
        </w:rPr>
        <w:instrText>12</w:instrText>
      </w:r>
      <w:r w:rsidR="00AB78D4" w:rsidRPr="001B1876">
        <w:fldChar w:fldCharType="end"/>
      </w:r>
      <w:r w:rsidR="00AB78D4" w:rsidRPr="001B1876">
        <w:instrText xml:space="preserve">" "" </w:instrText>
      </w:r>
      <w:r w:rsidR="00AB78D4" w:rsidRPr="001B1876">
        <w:fldChar w:fldCharType="separate"/>
      </w:r>
      <w:bookmarkStart w:id="744" w:name="_Caption0658"/>
      <w:bookmarkStart w:id="745" w:name="_Caption5607"/>
      <w:bookmarkStart w:id="746" w:name="_Caption0102"/>
      <w:bookmarkStart w:id="747" w:name="_Caption4938"/>
      <w:bookmarkStart w:id="748" w:name="_Caption9683"/>
      <w:bookmarkStart w:id="749" w:name="_Caption4663"/>
      <w:bookmarkStart w:id="750" w:name="_Caption3322"/>
      <w:bookmarkStart w:id="751" w:name="_Caption9880"/>
      <w:bookmarkStart w:id="752" w:name="_Caption4201"/>
      <w:bookmarkStart w:id="753" w:name="_Caption1988"/>
      <w:bookmarkStart w:id="754" w:name="_Caption9076"/>
      <w:bookmarkStart w:id="755" w:name="_Caption8951"/>
      <w:bookmarkStart w:id="756" w:name="_Caption8645"/>
      <w:bookmarkStart w:id="757" w:name="_Caption8780"/>
      <w:bookmarkStart w:id="758" w:name="_Caption5682"/>
      <w:bookmarkStart w:id="759" w:name="_Caption2228"/>
      <w:bookmarkStart w:id="760" w:name="_Caption7367"/>
      <w:bookmarkStart w:id="761" w:name="_Caption2377"/>
      <w:bookmarkStart w:id="762" w:name="_Caption3329"/>
      <w:bookmarkStart w:id="763" w:name="_Caption6510"/>
      <w:bookmarkStart w:id="764" w:name="_Caption8391"/>
      <w:bookmarkStart w:id="765" w:name="_Caption3821"/>
      <w:bookmarkStart w:id="766" w:name="_Caption6531"/>
      <w:bookmarkStart w:id="767" w:name="_Caption3326"/>
      <w:bookmarkStart w:id="768" w:name="_Caption6209"/>
      <w:bookmarkStart w:id="769" w:name="_Caption4669"/>
      <w:bookmarkStart w:id="770" w:name="_Caption6479"/>
      <w:bookmarkStart w:id="771" w:name="_Caption8272"/>
      <w:bookmarkStart w:id="772" w:name="_Caption8483"/>
      <w:bookmarkStart w:id="773" w:name="_Caption8179"/>
      <w:bookmarkStart w:id="774" w:name="_Caption7334"/>
      <w:bookmarkStart w:id="775" w:name="_Caption3076"/>
      <w:bookmarkStart w:id="776" w:name="_Caption3317"/>
      <w:bookmarkStart w:id="777" w:name="_Caption7638"/>
      <w:bookmarkStart w:id="778" w:name="_Caption0123"/>
      <w:bookmarkStart w:id="779" w:name="_Caption1497"/>
      <w:bookmarkStart w:id="780" w:name="_Caption1210"/>
      <w:bookmarkStart w:id="781" w:name="_Caption8904"/>
      <w:bookmarkStart w:id="782" w:name="_Caption9968"/>
      <w:bookmarkStart w:id="783" w:name="_Caption8268"/>
      <w:bookmarkStart w:id="784" w:name="_Caption6193"/>
      <w:bookmarkStart w:id="785" w:name="_Caption2441"/>
      <w:bookmarkStart w:id="786" w:name="_Caption7851"/>
      <w:bookmarkStart w:id="787" w:name="_Caption1645"/>
      <w:bookmarkStart w:id="788" w:name="_Caption1776"/>
      <w:bookmarkStart w:id="789" w:name="_Caption0035"/>
      <w:bookmarkStart w:id="790" w:name="_Caption9280"/>
      <w:r w:rsidR="003E786B">
        <w:rPr>
          <w:noProof/>
        </w:rPr>
        <w:t>3</w:t>
      </w:r>
      <w:r w:rsidR="003E786B" w:rsidRPr="001B1876">
        <w:rPr>
          <w:noProof/>
        </w:rPr>
        <w:t>.</w:t>
      </w:r>
      <w:r w:rsidR="003E786B">
        <w:rPr>
          <w:noProof/>
        </w:rPr>
        <w:t>12</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AB78D4" w:rsidRPr="001B1876">
        <w:fldChar w:fldCharType="end"/>
      </w:r>
      <w:r w:rsidR="00AB78D4" w:rsidRPr="001B1876">
        <w:tab/>
        <w:t>Reliable estimates of additionality</w:t>
      </w:r>
      <w:bookmarkEnd w:id="743"/>
    </w:p>
    <w:tbl>
      <w:tblPr>
        <w:tblW w:w="7935" w:type="dxa"/>
        <w:tblInd w:w="57" w:type="dxa"/>
        <w:tblLayout w:type="fixed"/>
        <w:tblLook w:val="04A0" w:firstRow="1" w:lastRow="0" w:firstColumn="1" w:lastColumn="0" w:noHBand="0" w:noVBand="1"/>
      </w:tblPr>
      <w:tblGrid>
        <w:gridCol w:w="1387"/>
        <w:gridCol w:w="1447"/>
        <w:gridCol w:w="1984"/>
        <w:gridCol w:w="3117"/>
      </w:tblGrid>
      <w:tr w:rsidR="00AB78D4" w:rsidRPr="001B1876" w14:paraId="268B28E7" w14:textId="77777777" w:rsidTr="00AB78D4">
        <w:tc>
          <w:tcPr>
            <w:tcW w:w="138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8A4B2FB" w14:textId="77777777" w:rsidR="00AB78D4" w:rsidRPr="001B1876" w:rsidRDefault="00AB78D4">
            <w:pPr>
              <w:pStyle w:val="TableTextColumnHeading"/>
            </w:pPr>
            <w:r w:rsidRPr="001B1876">
              <w:t>Study</w:t>
            </w:r>
          </w:p>
        </w:tc>
        <w:tc>
          <w:tcPr>
            <w:tcW w:w="1448" w:type="dxa"/>
            <w:tcBorders>
              <w:top w:val="nil"/>
              <w:left w:val="nil"/>
              <w:bottom w:val="single" w:sz="8" w:space="0" w:color="FFFFFF" w:themeColor="background1"/>
              <w:right w:val="nil"/>
            </w:tcBorders>
            <w:shd w:val="clear" w:color="auto" w:fill="6F6652"/>
            <w:hideMark/>
          </w:tcPr>
          <w:p w14:paraId="3172FAA9" w14:textId="77777777" w:rsidR="00AB78D4" w:rsidRPr="001B1876" w:rsidRDefault="00AB78D4">
            <w:pPr>
              <w:pStyle w:val="TableTextColumnHeading"/>
            </w:pPr>
            <w:r w:rsidRPr="001B1876">
              <w:t xml:space="preserve">Incentive </w:t>
            </w:r>
          </w:p>
        </w:tc>
        <w:tc>
          <w:tcPr>
            <w:tcW w:w="1985" w:type="dxa"/>
            <w:tcBorders>
              <w:top w:val="nil"/>
              <w:left w:val="nil"/>
              <w:bottom w:val="single" w:sz="8" w:space="0" w:color="FFFFFF" w:themeColor="background1"/>
              <w:right w:val="nil"/>
            </w:tcBorders>
            <w:shd w:val="clear" w:color="auto" w:fill="6F6652"/>
            <w:hideMark/>
          </w:tcPr>
          <w:p w14:paraId="2306F712" w14:textId="77777777" w:rsidR="00AB78D4" w:rsidRPr="001B1876" w:rsidRDefault="00AB78D4">
            <w:pPr>
              <w:pStyle w:val="TableTextColumnHeading"/>
            </w:pPr>
            <w:r w:rsidRPr="001B1876">
              <w:t>Long-run elasticity</w:t>
            </w:r>
          </w:p>
        </w:tc>
        <w:tc>
          <w:tcPr>
            <w:tcW w:w="3118" w:type="dxa"/>
            <w:tcBorders>
              <w:top w:val="nil"/>
              <w:left w:val="nil"/>
              <w:bottom w:val="single" w:sz="8" w:space="0" w:color="FFFFFF" w:themeColor="background1"/>
              <w:right w:val="nil"/>
            </w:tcBorders>
            <w:shd w:val="clear" w:color="auto" w:fill="6F6652"/>
            <w:hideMark/>
          </w:tcPr>
          <w:p w14:paraId="5D412090" w14:textId="77777777" w:rsidR="00AB78D4" w:rsidRPr="001B1876" w:rsidRDefault="00AB78D4">
            <w:pPr>
              <w:pStyle w:val="TableTextColumnHeading"/>
            </w:pPr>
            <w:r w:rsidRPr="001B1876">
              <w:t>Estimate of additionality</w:t>
            </w:r>
          </w:p>
        </w:tc>
      </w:tr>
      <w:tr w:rsidR="00AB78D4" w:rsidRPr="001B1876" w14:paraId="7D1A1131" w14:textId="77777777" w:rsidTr="00AB78D4">
        <w:tc>
          <w:tcPr>
            <w:tcW w:w="13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3ACF1AC" w14:textId="77777777" w:rsidR="00AB78D4" w:rsidRPr="001B1876" w:rsidRDefault="00AB78D4">
            <w:pPr>
              <w:pStyle w:val="TableTextEntries"/>
            </w:pPr>
            <w:r w:rsidRPr="001B1876">
              <w:t>Lokshin and</w:t>
            </w:r>
            <w:r w:rsidR="00B46CD8" w:rsidRPr="001B1876">
              <w:t xml:space="preserve"> </w:t>
            </w:r>
            <w:r w:rsidRPr="001B1876">
              <w:t>Mohnen (2012)</w:t>
            </w:r>
          </w:p>
        </w:tc>
        <w:tc>
          <w:tcPr>
            <w:tcW w:w="144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5CC01F76" w14:textId="0993F740" w:rsidR="00AB78D4" w:rsidRPr="001B1876" w:rsidRDefault="00AB78D4" w:rsidP="0061637C">
            <w:pPr>
              <w:pStyle w:val="TableTextEntries"/>
            </w:pPr>
            <w:r w:rsidRPr="001B1876">
              <w:t>Neth</w:t>
            </w:r>
            <w:r w:rsidR="002C1C88">
              <w:t>erlands</w:t>
            </w:r>
            <w:r w:rsidRPr="001B1876">
              <w:t xml:space="preserve"> WBSO </w:t>
            </w:r>
          </w:p>
        </w:tc>
        <w:tc>
          <w:tcPr>
            <w:tcW w:w="1985"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5183D2C0" w14:textId="1EA4469C" w:rsidR="00AB78D4" w:rsidRPr="001B1876" w:rsidRDefault="00AB78D4" w:rsidP="0083328A">
            <w:pPr>
              <w:pStyle w:val="TableTextEntries"/>
            </w:pPr>
            <w:r w:rsidRPr="001B1876">
              <w:t>Average across models:</w:t>
            </w:r>
            <w:r w:rsidR="002C1C88">
              <w:br/>
              <w:t>–</w:t>
            </w:r>
            <w:r w:rsidRPr="001B1876">
              <w:t>0.63</w:t>
            </w:r>
            <w:r w:rsidRPr="00D53C14">
              <w:rPr>
                <w:vertAlign w:val="superscript"/>
              </w:rPr>
              <w:t>a</w:t>
            </w:r>
          </w:p>
        </w:tc>
        <w:tc>
          <w:tcPr>
            <w:tcW w:w="311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4938E445" w14:textId="77777777" w:rsidR="00AB78D4" w:rsidRPr="001B1876" w:rsidRDefault="00AB78D4" w:rsidP="00E50031">
            <w:pPr>
              <w:pStyle w:val="TableListBullet"/>
              <w:numPr>
                <w:ilvl w:val="0"/>
                <w:numId w:val="24"/>
              </w:numPr>
            </w:pPr>
            <w:r w:rsidRPr="001B1876">
              <w:t>Short-run: 1.05</w:t>
            </w:r>
          </w:p>
          <w:p w14:paraId="269A00B6" w14:textId="1F35849F" w:rsidR="00AB78D4" w:rsidRPr="001B1876" w:rsidRDefault="00AB78D4" w:rsidP="0061637C">
            <w:pPr>
              <w:pStyle w:val="TableListBullet"/>
              <w:numPr>
                <w:ilvl w:val="0"/>
                <w:numId w:val="24"/>
              </w:numPr>
            </w:pPr>
            <w:r w:rsidRPr="001B1876">
              <w:t>Declines to 0.5 in long</w:t>
            </w:r>
            <w:r w:rsidR="002C1C88">
              <w:t xml:space="preserve"> </w:t>
            </w:r>
            <w:r w:rsidRPr="001B1876">
              <w:t>run, but is insignificant</w:t>
            </w:r>
          </w:p>
        </w:tc>
      </w:tr>
      <w:tr w:rsidR="00AB78D4" w:rsidRPr="001B1876" w14:paraId="70686FED" w14:textId="77777777" w:rsidTr="00AB78D4">
        <w:tc>
          <w:tcPr>
            <w:tcW w:w="138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128527" w14:textId="77777777" w:rsidR="00AB78D4" w:rsidRPr="001B1876" w:rsidRDefault="00AB78D4">
            <w:pPr>
              <w:pStyle w:val="TableTextEntries"/>
            </w:pPr>
            <w:r w:rsidRPr="001B1876">
              <w:t>Mulkay and Mairesse (2013)</w:t>
            </w:r>
          </w:p>
        </w:tc>
        <w:tc>
          <w:tcPr>
            <w:tcW w:w="144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1D8B08DB" w14:textId="77777777" w:rsidR="00AB78D4" w:rsidRPr="001B1876" w:rsidRDefault="00AB78D4">
            <w:pPr>
              <w:pStyle w:val="TableTextEntries"/>
            </w:pPr>
            <w:r w:rsidRPr="001B1876">
              <w:t>Tax credit in France</w:t>
            </w:r>
          </w:p>
        </w:tc>
        <w:tc>
          <w:tcPr>
            <w:tcW w:w="1985"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79DF6B62" w14:textId="675B7119" w:rsidR="00AB78D4" w:rsidRPr="001B1876" w:rsidRDefault="00AB78D4" w:rsidP="0061637C">
            <w:pPr>
              <w:pStyle w:val="TableTextEntries"/>
            </w:pPr>
            <w:r w:rsidRPr="001B1876">
              <w:t xml:space="preserve">Preferred model: </w:t>
            </w:r>
            <w:r w:rsidR="002C1C88">
              <w:t>–</w:t>
            </w:r>
            <w:r w:rsidR="00B46CD8" w:rsidRPr="001B1876">
              <w:t>0</w:t>
            </w:r>
            <w:r w:rsidRPr="001B1876">
              <w:t>.41</w:t>
            </w:r>
            <w:r w:rsidRPr="00D53C14">
              <w:rPr>
                <w:vertAlign w:val="superscript"/>
              </w:rPr>
              <w:t>a</w:t>
            </w:r>
          </w:p>
        </w:tc>
        <w:tc>
          <w:tcPr>
            <w:tcW w:w="3118"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0B2786CA" w14:textId="77777777" w:rsidR="00AB78D4" w:rsidRPr="001B1876" w:rsidRDefault="00AB78D4" w:rsidP="00E50031">
            <w:pPr>
              <w:pStyle w:val="TableListBullet"/>
              <w:numPr>
                <w:ilvl w:val="0"/>
                <w:numId w:val="24"/>
              </w:numPr>
            </w:pPr>
            <w:r w:rsidRPr="001B1876">
              <w:t>Initially low</w:t>
            </w:r>
          </w:p>
          <w:p w14:paraId="066AB459" w14:textId="77777777" w:rsidR="00AB78D4" w:rsidRPr="001B1876" w:rsidRDefault="00AB78D4" w:rsidP="00E50031">
            <w:pPr>
              <w:pStyle w:val="TableListBullet"/>
              <w:numPr>
                <w:ilvl w:val="0"/>
                <w:numId w:val="24"/>
              </w:numPr>
            </w:pPr>
            <w:r w:rsidRPr="001B1876">
              <w:t>Climbs to 1 (or just above) in medium term</w:t>
            </w:r>
          </w:p>
          <w:p w14:paraId="46958051" w14:textId="77777777" w:rsidR="00AB78D4" w:rsidRPr="001B1876" w:rsidRDefault="00AB78D4" w:rsidP="00E50031">
            <w:pPr>
              <w:pStyle w:val="TableListBullet"/>
              <w:numPr>
                <w:ilvl w:val="0"/>
                <w:numId w:val="24"/>
              </w:numPr>
            </w:pPr>
            <w:r w:rsidRPr="001B1876">
              <w:t>Long-run: 0.7</w:t>
            </w:r>
          </w:p>
        </w:tc>
      </w:tr>
      <w:tr w:rsidR="00AB78D4" w:rsidRPr="001B1876" w14:paraId="3F0138AC" w14:textId="77777777" w:rsidTr="00AB78D4">
        <w:tc>
          <w:tcPr>
            <w:tcW w:w="138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19AC264" w14:textId="3A0ECD09" w:rsidR="00AB78D4" w:rsidRPr="001B1876" w:rsidRDefault="00AB78D4" w:rsidP="0061637C">
            <w:pPr>
              <w:pStyle w:val="TableTextEntries"/>
            </w:pPr>
            <w:r w:rsidRPr="001B1876">
              <w:t>Cornet and Vroomen (2005)</w:t>
            </w:r>
            <w:r w:rsidRPr="00D53C14">
              <w:rPr>
                <w:vertAlign w:val="superscript"/>
              </w:rPr>
              <w:t>b</w:t>
            </w:r>
          </w:p>
        </w:tc>
        <w:tc>
          <w:tcPr>
            <w:tcW w:w="1448" w:type="dxa"/>
            <w:tcBorders>
              <w:top w:val="single" w:sz="8" w:space="0" w:color="FFFFFF" w:themeColor="background1"/>
              <w:left w:val="nil"/>
              <w:bottom w:val="single" w:sz="6" w:space="0" w:color="6F6652"/>
              <w:right w:val="nil"/>
            </w:tcBorders>
            <w:shd w:val="clear" w:color="auto" w:fill="E9E8E5" w:themeFill="background2"/>
            <w:hideMark/>
          </w:tcPr>
          <w:p w14:paraId="59207ABA" w14:textId="64DC9CE5" w:rsidR="00AB78D4" w:rsidRPr="001B1876" w:rsidRDefault="00AB78D4" w:rsidP="002E5252">
            <w:pPr>
              <w:pStyle w:val="TableTextEntries"/>
            </w:pPr>
            <w:r w:rsidRPr="001B1876">
              <w:t>Reform in Neth</w:t>
            </w:r>
            <w:r w:rsidR="002C1C88">
              <w:t>erlands</w:t>
            </w:r>
            <w:r w:rsidRPr="001B1876">
              <w:t xml:space="preserve"> WBSO in 2001</w:t>
            </w:r>
          </w:p>
        </w:tc>
        <w:tc>
          <w:tcPr>
            <w:tcW w:w="1985" w:type="dxa"/>
            <w:tcBorders>
              <w:top w:val="single" w:sz="8" w:space="0" w:color="FFFFFF" w:themeColor="background1"/>
              <w:left w:val="nil"/>
              <w:bottom w:val="single" w:sz="6" w:space="0" w:color="6F6652"/>
              <w:right w:val="nil"/>
            </w:tcBorders>
            <w:shd w:val="clear" w:color="auto" w:fill="E9E8E5" w:themeFill="background2"/>
            <w:hideMark/>
          </w:tcPr>
          <w:p w14:paraId="4E1109E9" w14:textId="7E7BFA18" w:rsidR="00AB78D4" w:rsidRPr="001B1876" w:rsidRDefault="0083328A">
            <w:pPr>
              <w:pStyle w:val="TableTextEntries"/>
            </w:pPr>
            <w:r>
              <w:t>–</w:t>
            </w:r>
          </w:p>
        </w:tc>
        <w:tc>
          <w:tcPr>
            <w:tcW w:w="3118" w:type="dxa"/>
            <w:tcBorders>
              <w:top w:val="single" w:sz="8" w:space="0" w:color="FFFFFF" w:themeColor="background1"/>
              <w:left w:val="nil"/>
              <w:bottom w:val="single" w:sz="6" w:space="0" w:color="6F6652"/>
              <w:right w:val="nil"/>
            </w:tcBorders>
            <w:shd w:val="clear" w:color="auto" w:fill="E9E8E5" w:themeFill="background2"/>
            <w:hideMark/>
          </w:tcPr>
          <w:p w14:paraId="7EB60F66" w14:textId="7536630D" w:rsidR="00AB78D4" w:rsidRPr="001B1876" w:rsidRDefault="00AB78D4" w:rsidP="00E50031">
            <w:pPr>
              <w:pStyle w:val="TableListBullet"/>
              <w:numPr>
                <w:ilvl w:val="0"/>
                <w:numId w:val="24"/>
              </w:numPr>
            </w:pPr>
            <w:r w:rsidRPr="001B1876">
              <w:t>0.</w:t>
            </w:r>
            <w:r w:rsidR="00B46CD8" w:rsidRPr="001B1876">
              <w:t>5</w:t>
            </w:r>
            <w:r w:rsidR="002C1C88">
              <w:t>–</w:t>
            </w:r>
            <w:r w:rsidR="00B46CD8" w:rsidRPr="001B1876">
              <w:t>0</w:t>
            </w:r>
            <w:r w:rsidRPr="001B1876">
              <w:t>.8 for start-up scheme (significance not stated)</w:t>
            </w:r>
          </w:p>
          <w:p w14:paraId="2979C181" w14:textId="77777777" w:rsidR="00AB78D4" w:rsidRPr="001B1876" w:rsidRDefault="00AB78D4" w:rsidP="00E50031">
            <w:pPr>
              <w:pStyle w:val="TableListBullet"/>
              <w:numPr>
                <w:ilvl w:val="0"/>
                <w:numId w:val="24"/>
              </w:numPr>
            </w:pPr>
            <w:r w:rsidRPr="001B1876">
              <w:t>0.</w:t>
            </w:r>
            <w:r w:rsidR="00B46CD8" w:rsidRPr="001B1876">
              <w:t>1–0</w:t>
            </w:r>
            <w:r w:rsidRPr="001B1876">
              <w:t>.2 general scheme (significance not stated)</w:t>
            </w:r>
          </w:p>
        </w:tc>
      </w:tr>
    </w:tbl>
    <w:p w14:paraId="2CE7EAEA" w14:textId="70EEAA1B" w:rsidR="00AB78D4" w:rsidRPr="001B1876" w:rsidRDefault="00AB78D4" w:rsidP="00AB78D4">
      <w:pPr>
        <w:pStyle w:val="Note"/>
      </w:pPr>
      <w:r w:rsidRPr="001B1876">
        <w:rPr>
          <w:rStyle w:val="NoteLabel"/>
        </w:rPr>
        <w:t>a</w:t>
      </w:r>
      <w:r w:rsidRPr="001B1876">
        <w:t xml:space="preserve"> Long-run elasticity between the desired stock of R&amp;D and the cost of R&amp;D (which is influenced by the R&amp;D incentive). Expected sign is negative</w:t>
      </w:r>
      <w:r w:rsidR="0083328A">
        <w:t>,</w:t>
      </w:r>
      <w:r w:rsidRPr="001B1876">
        <w:t xml:space="preserve"> as a fall in the cost of R&amp;D boosts the desired stock of R&amp;D.</w:t>
      </w:r>
    </w:p>
    <w:p w14:paraId="582BD0F9" w14:textId="4282DF23" w:rsidR="00AB78D4" w:rsidRPr="001B1876" w:rsidRDefault="00AB78D4" w:rsidP="00AB78D4">
      <w:pPr>
        <w:pStyle w:val="Source"/>
      </w:pPr>
      <w:r w:rsidRPr="001B1876">
        <w:rPr>
          <w:rStyle w:val="NoteLabel"/>
        </w:rPr>
        <w:t>b</w:t>
      </w:r>
      <w:r w:rsidRPr="001B1876">
        <w:t xml:space="preserve"> Study available</w:t>
      </w:r>
      <w:r w:rsidR="002C1C88">
        <w:t xml:space="preserve"> only</w:t>
      </w:r>
      <w:r w:rsidRPr="001B1876">
        <w:t xml:space="preserve"> in Dutch; results and discussion taken from EC (2014)</w:t>
      </w:r>
      <w:r w:rsidR="002C1C88">
        <w:t>.</w:t>
      </w:r>
    </w:p>
    <w:p w14:paraId="23FCC29D" w14:textId="31B70D78" w:rsidR="00AB78D4" w:rsidRPr="001B1876" w:rsidRDefault="00AB78D4" w:rsidP="00AB78D4">
      <w:pPr>
        <w:pStyle w:val="Note"/>
      </w:pPr>
      <w:r w:rsidRPr="001B1876">
        <w:t xml:space="preserve">Note: </w:t>
      </w:r>
      <w:r w:rsidR="002C1C88">
        <w:t>R</w:t>
      </w:r>
      <w:r w:rsidRPr="001B1876">
        <w:t>esults are statistically significant unless otherwise stated</w:t>
      </w:r>
      <w:r w:rsidR="0083328A">
        <w:t>.</w:t>
      </w:r>
    </w:p>
    <w:p w14:paraId="32C2D8ED" w14:textId="568C8092" w:rsidR="00AB78D4" w:rsidRPr="001B1876" w:rsidRDefault="00AB78D4" w:rsidP="00AB78D4">
      <w:pPr>
        <w:pStyle w:val="Source"/>
      </w:pPr>
      <w:r w:rsidRPr="001B1876">
        <w:rPr>
          <w:i/>
        </w:rPr>
        <w:t>Source</w:t>
      </w:r>
      <w:r w:rsidR="002C1C88">
        <w:rPr>
          <w:i/>
        </w:rPr>
        <w:t>s</w:t>
      </w:r>
      <w:r w:rsidRPr="001B1876">
        <w:rPr>
          <w:i/>
        </w:rPr>
        <w:t>:</w:t>
      </w:r>
      <w:r w:rsidR="001176F0" w:rsidRPr="001B1876">
        <w:t xml:space="preserve"> EC (2014); </w:t>
      </w:r>
      <w:r w:rsidR="002C1C88">
        <w:t>s</w:t>
      </w:r>
      <w:r w:rsidR="001176F0" w:rsidRPr="001B1876">
        <w:t>tudies as listed; T</w:t>
      </w:r>
      <w:r w:rsidRPr="001B1876">
        <w:t>he CIE</w:t>
      </w:r>
      <w:r w:rsidR="002C1C88">
        <w:t>.</w:t>
      </w:r>
    </w:p>
    <w:p w14:paraId="7808D868" w14:textId="3D595987" w:rsidR="00AB78D4" w:rsidRPr="001B1876" w:rsidRDefault="002C1C88" w:rsidP="00AB78D4">
      <w:pPr>
        <w:pStyle w:val="BodyText"/>
      </w:pPr>
      <w:r>
        <w:t>T</w:t>
      </w:r>
      <w:r w:rsidR="00A749BD" w:rsidRPr="001B1876">
        <w:t xml:space="preserve">he reviewed </w:t>
      </w:r>
      <w:r w:rsidR="00AB78D4" w:rsidRPr="001B1876">
        <w:t xml:space="preserve">literature </w:t>
      </w:r>
      <w:r>
        <w:t>does not explain</w:t>
      </w:r>
      <w:r w:rsidR="00AB78D4" w:rsidRPr="001B1876">
        <w:t xml:space="preserve"> </w:t>
      </w:r>
      <w:r w:rsidR="00AB78D4" w:rsidRPr="001B1876">
        <w:rPr>
          <w:i/>
        </w:rPr>
        <w:t xml:space="preserve">why </w:t>
      </w:r>
      <w:r w:rsidR="00AB78D4" w:rsidRPr="001B1876">
        <w:t>the estimates of additionality might be correct. For example, if the e</w:t>
      </w:r>
      <w:r w:rsidR="004D5E8D" w:rsidRPr="001B1876">
        <w:t xml:space="preserve">stimates in </w:t>
      </w:r>
      <w:r w:rsidR="001B1876" w:rsidRPr="001B1876">
        <w:t>Table </w:t>
      </w:r>
      <w:r w:rsidR="003E786B">
        <w:fldChar w:fldCharType="begin"/>
      </w:r>
      <w:r w:rsidR="003E786B">
        <w:instrText xml:space="preserve"> REF _Caption7334  \* MERGEFORMAT </w:instrText>
      </w:r>
      <w:r w:rsidR="003E786B">
        <w:fldChar w:fldCharType="separate"/>
      </w:r>
      <w:r w:rsidR="003E786B">
        <w:t>3</w:t>
      </w:r>
      <w:r w:rsidR="003E786B" w:rsidRPr="001B1876">
        <w:t>.</w:t>
      </w:r>
      <w:r w:rsidR="003E786B">
        <w:t>12</w:t>
      </w:r>
      <w:r w:rsidR="003E786B">
        <w:fldChar w:fldCharType="end"/>
      </w:r>
      <w:r w:rsidR="00AB78D4" w:rsidRPr="001B1876">
        <w:t xml:space="preserve"> are correct, and it is true that $1 of incentive for R&amp;D induces less than $1 of extra R&amp;D, why this is the case</w:t>
      </w:r>
      <w:r>
        <w:t xml:space="preserve"> is not explained</w:t>
      </w:r>
      <w:r w:rsidR="00AB78D4" w:rsidRPr="001B1876">
        <w:t xml:space="preserve">. It could be that some firms simply choose to undertake the level </w:t>
      </w:r>
      <w:r>
        <w:t xml:space="preserve">of </w:t>
      </w:r>
      <w:r w:rsidR="00AB78D4" w:rsidRPr="001B1876">
        <w:t xml:space="preserve">R&amp;D that is </w:t>
      </w:r>
      <w:r>
        <w:t>needed</w:t>
      </w:r>
      <w:r w:rsidRPr="001B1876">
        <w:t xml:space="preserve"> </w:t>
      </w:r>
      <w:r w:rsidR="00AB78D4" w:rsidRPr="001B1876">
        <w:t xml:space="preserve">to keep them competitive (which in some cases might mean </w:t>
      </w:r>
      <w:r>
        <w:t xml:space="preserve">that </w:t>
      </w:r>
      <w:r w:rsidR="00AB78D4" w:rsidRPr="001B1876">
        <w:t>their R&amp;D budget is some function of sales). In th</w:t>
      </w:r>
      <w:r w:rsidR="0083328A">
        <w:t>at</w:t>
      </w:r>
      <w:r w:rsidR="00AB78D4" w:rsidRPr="001B1876">
        <w:t xml:space="preserve"> case, an R&amp;D tax credit would induce very little extra R&amp;D, as the R&amp;D decision is independent of the credit. The credit </w:t>
      </w:r>
      <w:r w:rsidR="003D3B4B" w:rsidRPr="001B1876">
        <w:t xml:space="preserve">(less the compliance cost) </w:t>
      </w:r>
      <w:r w:rsidR="00AB78D4" w:rsidRPr="001B1876">
        <w:t xml:space="preserve">would be a windfall for the firms. </w:t>
      </w:r>
    </w:p>
    <w:p w14:paraId="06630598" w14:textId="77777777" w:rsidR="00B15880" w:rsidRPr="001B1876" w:rsidRDefault="00B15880" w:rsidP="00B15880">
      <w:pPr>
        <w:pStyle w:val="Heading3"/>
        <w:numPr>
          <w:ilvl w:val="2"/>
          <w:numId w:val="16"/>
        </w:numPr>
        <w:rPr>
          <w:lang w:eastAsia="en-US"/>
        </w:rPr>
      </w:pPr>
      <w:r w:rsidRPr="001B1876">
        <w:rPr>
          <w:lang w:eastAsia="en-US"/>
        </w:rPr>
        <w:t>HMRC (2015): a more recent study of additionality in the UK</w:t>
      </w:r>
    </w:p>
    <w:p w14:paraId="1FDA5CC8" w14:textId="0E07A4FF" w:rsidR="00B15880" w:rsidRPr="001B1876" w:rsidRDefault="002C1C88" w:rsidP="00B15880">
      <w:pPr>
        <w:pStyle w:val="BodyText"/>
        <w:rPr>
          <w:lang w:eastAsia="en-US"/>
        </w:rPr>
      </w:pPr>
      <w:r>
        <w:rPr>
          <w:lang w:eastAsia="en-US"/>
        </w:rPr>
        <w:t>After</w:t>
      </w:r>
      <w:r w:rsidRPr="001B1876">
        <w:rPr>
          <w:lang w:eastAsia="en-US"/>
        </w:rPr>
        <w:t xml:space="preserve"> </w:t>
      </w:r>
      <w:r w:rsidR="00B15880" w:rsidRPr="001B1876">
        <w:rPr>
          <w:lang w:eastAsia="en-US"/>
        </w:rPr>
        <w:t>EC (2014) was published, HMRC (2015) attempt</w:t>
      </w:r>
      <w:r>
        <w:rPr>
          <w:lang w:eastAsia="en-US"/>
        </w:rPr>
        <w:t>ed</w:t>
      </w:r>
      <w:r w:rsidR="00B15880" w:rsidRPr="001B1876">
        <w:rPr>
          <w:lang w:eastAsia="en-US"/>
        </w:rPr>
        <w:t xml:space="preserve"> to measure the additionality of the </w:t>
      </w:r>
      <w:r>
        <w:rPr>
          <w:lang w:eastAsia="en-US"/>
        </w:rPr>
        <w:t xml:space="preserve">UK’s </w:t>
      </w:r>
      <w:r w:rsidR="00B15880" w:rsidRPr="001B1876">
        <w:rPr>
          <w:lang w:eastAsia="en-US"/>
        </w:rPr>
        <w:t xml:space="preserve">R&amp;D relief scheme, </w:t>
      </w:r>
      <w:r>
        <w:rPr>
          <w:lang w:eastAsia="en-US"/>
        </w:rPr>
        <w:t>in which</w:t>
      </w:r>
      <w:r w:rsidR="00B15880" w:rsidRPr="001B1876">
        <w:rPr>
          <w:lang w:eastAsia="en-US"/>
        </w:rPr>
        <w:t xml:space="preserve"> companies receive enhanced deductions for R&amp;D expenditure. The scheme is more generous for small companies. </w:t>
      </w:r>
    </w:p>
    <w:p w14:paraId="17261FDA" w14:textId="11C71489" w:rsidR="00B15880" w:rsidRPr="001B1876" w:rsidRDefault="00B15880" w:rsidP="00B15880">
      <w:pPr>
        <w:pStyle w:val="BodyText"/>
        <w:rPr>
          <w:lang w:eastAsia="en-US"/>
        </w:rPr>
      </w:pPr>
      <w:r w:rsidRPr="001B1876">
        <w:rPr>
          <w:lang w:eastAsia="en-US"/>
        </w:rPr>
        <w:t>The authors f</w:t>
      </w:r>
      <w:r w:rsidR="002C1C88">
        <w:rPr>
          <w:lang w:eastAsia="en-US"/>
        </w:rPr>
        <w:t>ou</w:t>
      </w:r>
      <w:r w:rsidRPr="001B1876">
        <w:rPr>
          <w:lang w:eastAsia="en-US"/>
        </w:rPr>
        <w:t xml:space="preserve">nd </w:t>
      </w:r>
      <w:r w:rsidR="002C1C88">
        <w:rPr>
          <w:lang w:eastAsia="en-US"/>
        </w:rPr>
        <w:t xml:space="preserve">that </w:t>
      </w:r>
      <w:r w:rsidRPr="001B1876">
        <w:rPr>
          <w:lang w:eastAsia="en-US"/>
        </w:rPr>
        <w:t>the additionality rat</w:t>
      </w:r>
      <w:r w:rsidR="001176F0" w:rsidRPr="001B1876">
        <w:rPr>
          <w:lang w:eastAsia="en-US"/>
        </w:rPr>
        <w:t>e</w:t>
      </w:r>
      <w:r w:rsidRPr="001B1876">
        <w:rPr>
          <w:lang w:eastAsia="en-US"/>
        </w:rPr>
        <w:t xml:space="preserve"> for the UK scheme is 2.35 for large firms (for every £1 of incentive a large firm receives, </w:t>
      </w:r>
      <w:r w:rsidR="002C1C88">
        <w:rPr>
          <w:lang w:eastAsia="en-US"/>
        </w:rPr>
        <w:t>its</w:t>
      </w:r>
      <w:r w:rsidR="002C1C88" w:rsidRPr="001B1876">
        <w:rPr>
          <w:lang w:eastAsia="en-US"/>
        </w:rPr>
        <w:t xml:space="preserve"> </w:t>
      </w:r>
      <w:r w:rsidRPr="001B1876">
        <w:rPr>
          <w:lang w:eastAsia="en-US"/>
        </w:rPr>
        <w:t>R&amp;D increases on average by £2.35) and 1.88 for SMEs. These results</w:t>
      </w:r>
      <w:r w:rsidR="001B1876">
        <w:rPr>
          <w:lang w:eastAsia="en-US"/>
        </w:rPr>
        <w:t>—</w:t>
      </w:r>
      <w:r w:rsidRPr="001B1876">
        <w:rPr>
          <w:lang w:eastAsia="en-US"/>
        </w:rPr>
        <w:t>implying very strong additionality</w:t>
      </w:r>
      <w:r w:rsidR="001B1876">
        <w:rPr>
          <w:lang w:eastAsia="en-US"/>
        </w:rPr>
        <w:t>—</w:t>
      </w:r>
      <w:r w:rsidRPr="001B1876">
        <w:rPr>
          <w:lang w:eastAsia="en-US"/>
        </w:rPr>
        <w:t xml:space="preserve">are an outlier relative to </w:t>
      </w:r>
      <w:r w:rsidR="001176F0" w:rsidRPr="001B1876">
        <w:rPr>
          <w:lang w:eastAsia="en-US"/>
        </w:rPr>
        <w:t xml:space="preserve">most </w:t>
      </w:r>
      <w:r w:rsidRPr="001B1876">
        <w:rPr>
          <w:lang w:eastAsia="en-US"/>
        </w:rPr>
        <w:t xml:space="preserve">other studies. </w:t>
      </w:r>
    </w:p>
    <w:p w14:paraId="2CA0B4B4" w14:textId="399CEFD5" w:rsidR="00B15880" w:rsidRPr="001B1876" w:rsidRDefault="00B15880" w:rsidP="00B15880">
      <w:pPr>
        <w:pStyle w:val="BodyText"/>
        <w:rPr>
          <w:lang w:eastAsia="en-US"/>
        </w:rPr>
      </w:pPr>
      <w:r w:rsidRPr="001B1876">
        <w:rPr>
          <w:lang w:eastAsia="en-US"/>
        </w:rPr>
        <w:t>The authors note</w:t>
      </w:r>
      <w:r w:rsidR="002C1C88">
        <w:rPr>
          <w:lang w:eastAsia="en-US"/>
        </w:rPr>
        <w:t>d that</w:t>
      </w:r>
      <w:r w:rsidRPr="001B1876">
        <w:rPr>
          <w:lang w:eastAsia="en-US"/>
        </w:rPr>
        <w:t xml:space="preserve"> their focus </w:t>
      </w:r>
      <w:r w:rsidR="002C1C88">
        <w:rPr>
          <w:lang w:eastAsia="en-US"/>
        </w:rPr>
        <w:t>was on</w:t>
      </w:r>
      <w:r w:rsidRPr="001B1876">
        <w:rPr>
          <w:lang w:eastAsia="en-US"/>
        </w:rPr>
        <w:t xml:space="preserve"> measur</w:t>
      </w:r>
      <w:r w:rsidR="002C1C88">
        <w:rPr>
          <w:lang w:eastAsia="en-US"/>
        </w:rPr>
        <w:t>ing</w:t>
      </w:r>
      <w:r w:rsidRPr="001B1876">
        <w:rPr>
          <w:lang w:eastAsia="en-US"/>
        </w:rPr>
        <w:t xml:space="preserve"> the ‘short-run’ elasticity between the price of R&amp;D (influenced by the incentive scheme) and R&amp;D expenditure. This elasticity </w:t>
      </w:r>
      <w:r w:rsidR="002C1C88">
        <w:rPr>
          <w:lang w:eastAsia="en-US"/>
        </w:rPr>
        <w:t>wa</w:t>
      </w:r>
      <w:r w:rsidRPr="001B1876">
        <w:rPr>
          <w:lang w:eastAsia="en-US"/>
        </w:rPr>
        <w:t xml:space="preserve">s used to calculate additionality. Most </w:t>
      </w:r>
      <w:r w:rsidR="002C1C88">
        <w:rPr>
          <w:lang w:eastAsia="en-US"/>
        </w:rPr>
        <w:t>analysts</w:t>
      </w:r>
      <w:r w:rsidR="002C1C88" w:rsidRPr="001B1876">
        <w:rPr>
          <w:lang w:eastAsia="en-US"/>
        </w:rPr>
        <w:t xml:space="preserve"> </w:t>
      </w:r>
      <w:r w:rsidRPr="001B1876">
        <w:rPr>
          <w:lang w:eastAsia="en-US"/>
        </w:rPr>
        <w:t>focus on the long-run effects, as it is acknowledged that it takes time for firms to properly adjust their R&amp;D to incentives.</w:t>
      </w:r>
    </w:p>
    <w:p w14:paraId="2C41344F" w14:textId="77777777" w:rsidR="002B5E33" w:rsidRPr="001B1876" w:rsidRDefault="002B5E33" w:rsidP="002B5E33">
      <w:pPr>
        <w:pStyle w:val="Heading3"/>
      </w:pPr>
      <w:r w:rsidRPr="001B1876">
        <w:t>Thompson and Skali</w:t>
      </w:r>
      <w:r w:rsidR="00981E71" w:rsidRPr="001B1876">
        <w:t xml:space="preserve"> (2016): Additionality under the R&amp;D TI</w:t>
      </w:r>
    </w:p>
    <w:p w14:paraId="5C808926" w14:textId="4D1DDE70" w:rsidR="002B5E33" w:rsidRPr="001B1876" w:rsidRDefault="00981E71" w:rsidP="002B5E33">
      <w:pPr>
        <w:pStyle w:val="BodyText"/>
      </w:pPr>
      <w:r w:rsidRPr="001B1876">
        <w:t xml:space="preserve">The </w:t>
      </w:r>
      <w:r w:rsidR="00A318DE">
        <w:t>department</w:t>
      </w:r>
      <w:r w:rsidRPr="001B1876">
        <w:t xml:space="preserve"> </w:t>
      </w:r>
      <w:r w:rsidR="002B5E33" w:rsidRPr="001B1876">
        <w:t xml:space="preserve">commissioned a study from Russell Thompson and Ahmed Skali at the Centre for Transformative Innovation, Swinburne University of Technology. The objective of the study </w:t>
      </w:r>
      <w:r w:rsidR="00967DCE" w:rsidRPr="001B1876">
        <w:t>wa</w:t>
      </w:r>
      <w:r w:rsidR="002B5E33" w:rsidRPr="001B1876">
        <w:t>s to use econometric models to measure the level of additionality under the R&amp;D TI. The analysis use</w:t>
      </w:r>
      <w:r w:rsidR="002C1C88">
        <w:t>d</w:t>
      </w:r>
      <w:r w:rsidR="002B5E33" w:rsidRPr="001B1876">
        <w:t xml:space="preserve"> a comprehensive dataset recently established at the ABS</w:t>
      </w:r>
      <w:r w:rsidR="001B1876">
        <w:t>—</w:t>
      </w:r>
      <w:r w:rsidR="002B5E33" w:rsidRPr="001B1876">
        <w:t>the Extended Analytic Business Longitudinal Dataset (EABLD)</w:t>
      </w:r>
      <w:r w:rsidR="0083328A">
        <w:t>—</w:t>
      </w:r>
      <w:r w:rsidR="002B5E33" w:rsidRPr="001B1876">
        <w:t xml:space="preserve">in addition to the Super Main Unit Record File (SMURF). </w:t>
      </w:r>
      <w:r w:rsidR="005B238F" w:rsidRPr="001B1876">
        <w:t>The two datasets pr</w:t>
      </w:r>
      <w:r w:rsidR="00D22BE6" w:rsidRPr="001B1876">
        <w:t>ovide firm</w:t>
      </w:r>
      <w:r w:rsidRPr="001B1876">
        <w:noBreakHyphen/>
        <w:t>l</w:t>
      </w:r>
      <w:r w:rsidR="005B238F" w:rsidRPr="001B1876">
        <w:t xml:space="preserve">evel panel data for around 6.5 million businesses (at the enterprise group level) including information on </w:t>
      </w:r>
      <w:r w:rsidR="00390A6D" w:rsidRPr="001B1876">
        <w:t>sales, wages, R&amp;D investment and turnover. The analysis focuse</w:t>
      </w:r>
      <w:r w:rsidR="002812FF">
        <w:t>d</w:t>
      </w:r>
      <w:r w:rsidR="00390A6D" w:rsidRPr="001B1876">
        <w:t xml:space="preserve"> on around 5</w:t>
      </w:r>
      <w:r w:rsidR="008F5072" w:rsidRPr="001B1876">
        <w:t>,</w:t>
      </w:r>
      <w:r w:rsidR="00390A6D" w:rsidRPr="001B1876">
        <w:t>500 firms that reportedly conducted R&amp;D prior to 2012 and 2</w:t>
      </w:r>
      <w:r w:rsidR="008F5072" w:rsidRPr="001B1876">
        <w:t>,</w:t>
      </w:r>
      <w:r w:rsidR="00390A6D" w:rsidRPr="001B1876">
        <w:t xml:space="preserve">000 firms </w:t>
      </w:r>
      <w:r w:rsidR="002812FF">
        <w:t>that</w:t>
      </w:r>
      <w:r w:rsidR="002812FF" w:rsidRPr="001B1876">
        <w:t xml:space="preserve"> </w:t>
      </w:r>
      <w:r w:rsidR="002812FF">
        <w:t>did so</w:t>
      </w:r>
      <w:r w:rsidR="00390A6D" w:rsidRPr="001B1876">
        <w:t xml:space="preserve"> in 2012.</w:t>
      </w:r>
    </w:p>
    <w:p w14:paraId="4A1A5776" w14:textId="70EED16E" w:rsidR="009A7C70" w:rsidRPr="001B1876" w:rsidRDefault="009A7C70" w:rsidP="002B5E33">
      <w:pPr>
        <w:pStyle w:val="BodyText"/>
      </w:pPr>
      <w:r w:rsidRPr="001B1876">
        <w:t xml:space="preserve">Thompson and Skali </w:t>
      </w:r>
      <w:r w:rsidR="00DF3A8F" w:rsidRPr="001B1876">
        <w:t xml:space="preserve">(2016) </w:t>
      </w:r>
      <w:r w:rsidRPr="001B1876">
        <w:t>represent</w:t>
      </w:r>
      <w:r w:rsidR="002812FF">
        <w:t>ed</w:t>
      </w:r>
      <w:r w:rsidRPr="001B1876">
        <w:t xml:space="preserve"> a first attempt at using this database to assess additionality</w:t>
      </w:r>
      <w:r w:rsidR="00DF3A8F" w:rsidRPr="001B1876">
        <w:t>. A</w:t>
      </w:r>
      <w:r w:rsidRPr="001B1876">
        <w:t>s they argue</w:t>
      </w:r>
      <w:r w:rsidR="002812FF">
        <w:t>d</w:t>
      </w:r>
      <w:r w:rsidR="00DF3A8F" w:rsidRPr="001B1876">
        <w:t>,</w:t>
      </w:r>
      <w:r w:rsidRPr="001B1876">
        <w:t xml:space="preserve"> there is considerably more work that can be done to improve the analysis.</w:t>
      </w:r>
      <w:r w:rsidR="00DF3A8F" w:rsidRPr="001B1876">
        <w:t xml:space="preserve"> </w:t>
      </w:r>
      <w:r w:rsidRPr="001B1876">
        <w:t>Importantly</w:t>
      </w:r>
      <w:r w:rsidR="002812FF">
        <w:t>,</w:t>
      </w:r>
      <w:r w:rsidRPr="001B1876">
        <w:t xml:space="preserve"> they ma</w:t>
      </w:r>
      <w:r w:rsidR="002812FF">
        <w:t>d</w:t>
      </w:r>
      <w:r w:rsidRPr="001B1876">
        <w:t>e some suggestions about future data collection</w:t>
      </w:r>
      <w:r w:rsidR="002812FF">
        <w:t>,</w:t>
      </w:r>
      <w:r w:rsidRPr="001B1876">
        <w:t xml:space="preserve"> which </w:t>
      </w:r>
      <w:r w:rsidR="00DF3A8F" w:rsidRPr="001B1876">
        <w:t>are</w:t>
      </w:r>
      <w:r w:rsidRPr="001B1876">
        <w:t xml:space="preserve"> further picked up in </w:t>
      </w:r>
      <w:r w:rsidR="00DF3A8F" w:rsidRPr="001B1876">
        <w:t>the recommen</w:t>
      </w:r>
      <w:r w:rsidRPr="001B1876">
        <w:t>dations in this report.</w:t>
      </w:r>
    </w:p>
    <w:p w14:paraId="6F9A2FD8" w14:textId="4E8D187F" w:rsidR="00390A6D" w:rsidRPr="001B1876" w:rsidRDefault="00390A6D" w:rsidP="002B5E33">
      <w:pPr>
        <w:pStyle w:val="BodyText"/>
      </w:pPr>
      <w:r w:rsidRPr="001B1876">
        <w:t>Thompson and Skali use</w:t>
      </w:r>
      <w:r w:rsidR="002812FF">
        <w:t>d</w:t>
      </w:r>
      <w:r w:rsidRPr="001B1876">
        <w:t xml:space="preserve"> four different econometric methods to examine the effect of the tax incentive on R&amp;D outcomes.</w:t>
      </w:r>
      <w:r w:rsidR="009B077A" w:rsidRPr="00C111B3">
        <w:rPr>
          <w:rStyle w:val="FootnoteReference"/>
        </w:rPr>
        <w:footnoteReference w:id="16"/>
      </w:r>
      <w:r w:rsidR="009B077A" w:rsidRPr="001B1876">
        <w:t xml:space="preserve"> Their analysis relie</w:t>
      </w:r>
      <w:r w:rsidR="002812FF">
        <w:t>d</w:t>
      </w:r>
      <w:r w:rsidR="009B077A" w:rsidRPr="001B1876">
        <w:t xml:space="preserve"> on the existence of a control group of firms </w:t>
      </w:r>
      <w:r w:rsidR="002812FF">
        <w:t>that</w:t>
      </w:r>
      <w:r w:rsidR="002812FF" w:rsidRPr="001B1876">
        <w:t xml:space="preserve"> </w:t>
      </w:r>
      <w:r w:rsidR="009A7C70" w:rsidRPr="001B1876">
        <w:t>undertake research but</w:t>
      </w:r>
      <w:r w:rsidR="009B077A" w:rsidRPr="001B1876">
        <w:t xml:space="preserve"> do not claim the R&amp;D TI. The</w:t>
      </w:r>
      <w:r w:rsidR="0083328A">
        <w:t>y</w:t>
      </w:r>
      <w:r w:rsidR="009B077A" w:rsidRPr="001B1876">
        <w:t xml:space="preserve"> compare</w:t>
      </w:r>
      <w:r w:rsidR="002812FF">
        <w:t>d</w:t>
      </w:r>
      <w:r w:rsidR="009B077A" w:rsidRPr="001B1876">
        <w:t xml:space="preserve"> the actions of th</w:t>
      </w:r>
      <w:r w:rsidR="002812FF">
        <w:t>o</w:t>
      </w:r>
      <w:r w:rsidR="009B077A" w:rsidRPr="001B1876">
        <w:t xml:space="preserve">se firms </w:t>
      </w:r>
      <w:r w:rsidR="002812FF">
        <w:t>with</w:t>
      </w:r>
      <w:r w:rsidR="002812FF" w:rsidRPr="001B1876">
        <w:t xml:space="preserve"> </w:t>
      </w:r>
      <w:r w:rsidR="002812FF">
        <w:t xml:space="preserve">the actions of </w:t>
      </w:r>
      <w:r w:rsidR="009B077A" w:rsidRPr="001B1876">
        <w:t>those that do receive the R&amp;D TI. They conclude</w:t>
      </w:r>
      <w:r w:rsidR="002812FF">
        <w:t>d</w:t>
      </w:r>
      <w:r w:rsidR="009B077A" w:rsidRPr="001B1876">
        <w:t xml:space="preserve"> that the additionality rate </w:t>
      </w:r>
      <w:r w:rsidR="002812FF">
        <w:t>wa</w:t>
      </w:r>
      <w:r w:rsidR="003B1695">
        <w:t>s</w:t>
      </w:r>
      <w:r w:rsidR="009B077A" w:rsidRPr="001B1876">
        <w:t xml:space="preserve"> between 0.8 and 1.9.</w:t>
      </w:r>
    </w:p>
    <w:p w14:paraId="092A537B" w14:textId="6DF8CA00" w:rsidR="009B674C" w:rsidRPr="001B1876" w:rsidRDefault="009B674C" w:rsidP="002B5E33">
      <w:pPr>
        <w:pStyle w:val="BodyText"/>
      </w:pPr>
      <w:r w:rsidRPr="001B1876">
        <w:t>There are two points worth considering about the experiment conducted by Thompson and Skali, as well as in similar econometric exercises</w:t>
      </w:r>
      <w:r w:rsidR="00514E81" w:rsidRPr="001B1876">
        <w:t xml:space="preserve">, that stem from </w:t>
      </w:r>
      <w:r w:rsidR="009A7C70" w:rsidRPr="001B1876">
        <w:t>the fact that there is</w:t>
      </w:r>
      <w:r w:rsidR="002812FF">
        <w:t xml:space="preserve"> </w:t>
      </w:r>
      <w:r w:rsidR="009A7C70" w:rsidRPr="001B1876">
        <w:t>n</w:t>
      </w:r>
      <w:r w:rsidR="002812FF">
        <w:t>o</w:t>
      </w:r>
      <w:r w:rsidR="009A7C70" w:rsidRPr="001B1876">
        <w:t xml:space="preserve">t a measure of R&amp;D independent from that reported by firms. </w:t>
      </w:r>
      <w:r w:rsidR="00514E81" w:rsidRPr="001B1876">
        <w:t xml:space="preserve">Each of these </w:t>
      </w:r>
      <w:r w:rsidR="009A7C70" w:rsidRPr="001B1876">
        <w:t xml:space="preserve">points </w:t>
      </w:r>
      <w:r w:rsidR="00514E81" w:rsidRPr="001B1876">
        <w:t>tend</w:t>
      </w:r>
      <w:r w:rsidR="002812FF">
        <w:t>s</w:t>
      </w:r>
      <w:r w:rsidR="00514E81" w:rsidRPr="001B1876">
        <w:t xml:space="preserve"> to indicate that econometrically estimated addi</w:t>
      </w:r>
      <w:r w:rsidR="009A7C70" w:rsidRPr="001B1876">
        <w:t>tionality rates may be</w:t>
      </w:r>
      <w:r w:rsidR="00514E81" w:rsidRPr="001B1876">
        <w:t xml:space="preserve"> overstated</w:t>
      </w:r>
      <w:r w:rsidR="0083328A">
        <w:t>:</w:t>
      </w:r>
    </w:p>
    <w:p w14:paraId="37D13946" w14:textId="77777777" w:rsidR="009B674C" w:rsidRPr="001B1876" w:rsidRDefault="009B674C" w:rsidP="009B674C">
      <w:pPr>
        <w:pStyle w:val="ListBullet"/>
      </w:pPr>
      <w:r w:rsidRPr="001B1876">
        <w:t xml:space="preserve">There </w:t>
      </w:r>
      <w:r w:rsidR="00730020" w:rsidRPr="001B1876">
        <w:t>may be</w:t>
      </w:r>
      <w:r w:rsidRPr="001B1876">
        <w:t xml:space="preserve"> a</w:t>
      </w:r>
      <w:r w:rsidR="001A528B" w:rsidRPr="001B1876">
        <w:t xml:space="preserve"> </w:t>
      </w:r>
      <w:r w:rsidR="007A6A98" w:rsidRPr="001B1876">
        <w:t xml:space="preserve">systematic </w:t>
      </w:r>
      <w:r w:rsidR="001A528B" w:rsidRPr="001B1876">
        <w:t>financial</w:t>
      </w:r>
      <w:r w:rsidRPr="001B1876">
        <w:t xml:space="preserve"> incentive for firms that receive the R&amp;D TI to overstate their R&amp;D expenditure</w:t>
      </w:r>
      <w:r w:rsidR="001A528B" w:rsidRPr="001B1876">
        <w:t xml:space="preserve"> </w:t>
      </w:r>
      <w:r w:rsidR="007A6A98" w:rsidRPr="001B1876">
        <w:t xml:space="preserve">in order </w:t>
      </w:r>
      <w:r w:rsidR="001A528B" w:rsidRPr="001B1876">
        <w:t>to maximise their tax offset</w:t>
      </w:r>
      <w:r w:rsidRPr="001B1876">
        <w:t>. Firms that do not receive the R&amp;D TI do not have this incentive.</w:t>
      </w:r>
      <w:r w:rsidR="00514E81" w:rsidRPr="001B1876">
        <w:t xml:space="preserve"> </w:t>
      </w:r>
      <w:r w:rsidR="007A6A98" w:rsidRPr="001B1876">
        <w:t>Because measured R&amp;D is reported R&amp;D</w:t>
      </w:r>
      <w:r w:rsidR="00514E81" w:rsidRPr="001B1876">
        <w:t xml:space="preserve">, </w:t>
      </w:r>
      <w:r w:rsidR="007A6A98" w:rsidRPr="001B1876">
        <w:t>there is a potential for</w:t>
      </w:r>
      <w:r w:rsidR="00514E81" w:rsidRPr="001B1876">
        <w:t xml:space="preserve"> the difference in R&amp;D expenditure between the two groups to be systematically biased. This </w:t>
      </w:r>
      <w:r w:rsidR="007A6A98" w:rsidRPr="001B1876">
        <w:t xml:space="preserve">bias </w:t>
      </w:r>
      <w:r w:rsidR="00514E81" w:rsidRPr="001B1876">
        <w:t>will tend to overstate the estimated additionality rate.</w:t>
      </w:r>
    </w:p>
    <w:p w14:paraId="708F16FB" w14:textId="00B23DBA" w:rsidR="00514E81" w:rsidRPr="001B1876" w:rsidRDefault="00514E81" w:rsidP="009B674C">
      <w:pPr>
        <w:pStyle w:val="ListBullet"/>
      </w:pPr>
      <w:r w:rsidRPr="001B1876">
        <w:t xml:space="preserve">We would expect there to be some </w:t>
      </w:r>
      <w:r w:rsidR="00730020" w:rsidRPr="001B1876">
        <w:t xml:space="preserve">indirect interactions between </w:t>
      </w:r>
      <w:r w:rsidR="007A6A98" w:rsidRPr="001B1876">
        <w:t xml:space="preserve">recipient firms and </w:t>
      </w:r>
      <w:r w:rsidRPr="001B1876">
        <w:t>R&amp;D conducted by non-recipient firms. Firms that receive the R&amp;D TI are expected to increase their demand for R&amp;D, increasing the price of R&amp;D inputs (such as wages of qualified researchers). This will have a dampening effect on R&amp;D conducted by non-recipient firms. These indirect interactions between firms that receive the R&amp;D TI and those that do</w:t>
      </w:r>
      <w:r w:rsidR="002812FF">
        <w:t xml:space="preserve"> </w:t>
      </w:r>
      <w:r w:rsidRPr="001B1876">
        <w:t>n</w:t>
      </w:r>
      <w:r w:rsidR="002812FF">
        <w:t>o</w:t>
      </w:r>
      <w:r w:rsidRPr="001B1876">
        <w:t xml:space="preserve">t mean </w:t>
      </w:r>
      <w:r w:rsidR="002812FF">
        <w:t xml:space="preserve">that </w:t>
      </w:r>
      <w:r w:rsidRPr="001B1876">
        <w:t xml:space="preserve">the two groups are not entirely independent. </w:t>
      </w:r>
      <w:r w:rsidR="007A6A98" w:rsidRPr="001B1876">
        <w:t>With this effect,</w:t>
      </w:r>
      <w:r w:rsidRPr="001B1876">
        <w:t xml:space="preserve"> the difference in R&amp;D conducted </w:t>
      </w:r>
      <w:r w:rsidR="002812FF">
        <w:t>by</w:t>
      </w:r>
      <w:r w:rsidR="002812FF" w:rsidRPr="001B1876">
        <w:t xml:space="preserve"> </w:t>
      </w:r>
      <w:r w:rsidRPr="001B1876">
        <w:t>the two groups is increased</w:t>
      </w:r>
      <w:r w:rsidR="007A6A98" w:rsidRPr="001B1876">
        <w:t>,</w:t>
      </w:r>
      <w:r w:rsidRPr="001B1876">
        <w:t xml:space="preserve"> and the estimated additionality rate would be overstated.</w:t>
      </w:r>
    </w:p>
    <w:p w14:paraId="3C71923F" w14:textId="77777777" w:rsidR="002B5E33" w:rsidRPr="001B1876" w:rsidRDefault="002B5E33" w:rsidP="002B5E33">
      <w:pPr>
        <w:pStyle w:val="Heading3"/>
        <w:numPr>
          <w:ilvl w:val="0"/>
          <w:numId w:val="0"/>
        </w:numPr>
      </w:pPr>
      <w:r w:rsidRPr="001B1876">
        <w:t xml:space="preserve">Additionality under the R&amp;D Tax Concession </w:t>
      </w:r>
    </w:p>
    <w:p w14:paraId="6C04467D" w14:textId="2CA725AF" w:rsidR="00412BD6" w:rsidRPr="001B1876" w:rsidRDefault="00412BD6" w:rsidP="00412BD6">
      <w:pPr>
        <w:pStyle w:val="BodyText"/>
      </w:pPr>
      <w:r w:rsidRPr="001B1876">
        <w:t xml:space="preserve">In previous work evaluating the R&amp;D Tax Concession, the CIE </w:t>
      </w:r>
      <w:r w:rsidR="00221011">
        <w:t xml:space="preserve">(2003) </w:t>
      </w:r>
      <w:r w:rsidRPr="001B1876">
        <w:t xml:space="preserve">estimated the </w:t>
      </w:r>
      <w:r w:rsidR="00002D1F" w:rsidRPr="001B1876">
        <w:t>additionality</w:t>
      </w:r>
      <w:r w:rsidRPr="001B1876">
        <w:t xml:space="preserve"> rate using six different approaches with varying levels of complexity. The estimated </w:t>
      </w:r>
      <w:r w:rsidR="00002D1F" w:rsidRPr="001B1876">
        <w:t xml:space="preserve">additionality </w:t>
      </w:r>
      <w:r w:rsidRPr="001B1876">
        <w:t>rates</w:t>
      </w:r>
      <w:r w:rsidR="00221011">
        <w:t>,</w:t>
      </w:r>
      <w:r w:rsidRPr="001B1876">
        <w:t xml:space="preserve"> for </w:t>
      </w:r>
      <w:r w:rsidR="00221011">
        <w:t xml:space="preserve">the five methods that resulted in a point estimate, </w:t>
      </w:r>
      <w:r w:rsidRPr="001B1876">
        <w:t xml:space="preserve">are shown in </w:t>
      </w:r>
      <w:r w:rsidR="001B1876" w:rsidRPr="001B1876">
        <w:t>Table </w:t>
      </w:r>
      <w:r w:rsidR="003E786B">
        <w:fldChar w:fldCharType="begin"/>
      </w:r>
      <w:r w:rsidR="003E786B">
        <w:instrText xml:space="preserve"> REF _Caption5914 </w:instrText>
      </w:r>
      <w:r w:rsidR="003E786B">
        <w:fldChar w:fldCharType="separate"/>
      </w:r>
      <w:r w:rsidR="003E786B">
        <w:rPr>
          <w:noProof/>
        </w:rPr>
        <w:t>3</w:t>
      </w:r>
      <w:r w:rsidR="003E786B" w:rsidRPr="001B1876">
        <w:rPr>
          <w:noProof/>
        </w:rPr>
        <w:t>.</w:t>
      </w:r>
      <w:r w:rsidR="003E786B">
        <w:rPr>
          <w:noProof/>
        </w:rPr>
        <w:t>13</w:t>
      </w:r>
      <w:r w:rsidR="003E786B">
        <w:rPr>
          <w:noProof/>
        </w:rPr>
        <w:fldChar w:fldCharType="end"/>
      </w:r>
      <w:r w:rsidRPr="001B1876">
        <w:t xml:space="preserve">. </w:t>
      </w:r>
    </w:p>
    <w:p w14:paraId="7B110DD0" w14:textId="77777777" w:rsidR="009D6AB1" w:rsidRPr="001B1876" w:rsidRDefault="009D6AB1" w:rsidP="00412BD6">
      <w:pPr>
        <w:pStyle w:val="BodyText"/>
      </w:pPr>
      <w:r w:rsidRPr="001B1876">
        <w:t>Using these results and the literature, the CIE preferred an additionality rate in the range of 0.5 to 0.9 with a mid-point estimate of 0.7.</w:t>
      </w:r>
      <w:r w:rsidR="005D77EC" w:rsidRPr="001B1876">
        <w:t xml:space="preserve"> </w:t>
      </w:r>
    </w:p>
    <w:p w14:paraId="584BCDB0" w14:textId="521D5B0B" w:rsidR="00412BD6" w:rsidRPr="001B1876" w:rsidRDefault="001D23F8" w:rsidP="00412BD6">
      <w:pPr>
        <w:pStyle w:val="Caption"/>
      </w:pPr>
      <w:bookmarkStart w:id="791" w:name="_Toc454188616"/>
      <w:r>
        <w:t xml:space="preserve">Table </w:t>
      </w:r>
      <w:r w:rsidR="00412BD6" w:rsidRPr="001B1876">
        <w:fldChar w:fldCharType="begin"/>
      </w:r>
      <w:r w:rsidR="00412BD6" w:rsidRPr="001B1876">
        <w:instrText xml:space="preserve"> IF 1 = 1 "</w:instrText>
      </w:r>
      <w:r w:rsidR="00412BD6" w:rsidRPr="001B1876">
        <w:fldChar w:fldCharType="begin"/>
      </w:r>
      <w:r w:rsidR="00412BD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412BD6" w:rsidRPr="001B1876">
        <w:instrText xml:space="preserve"> = 0 "</w:instrText>
      </w:r>
      <w:r w:rsidR="00412BD6" w:rsidRPr="001B1876">
        <w:fldChar w:fldCharType="begin"/>
      </w:r>
      <w:r w:rsidR="00412BD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412BD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412BD6" w:rsidRPr="001B1876">
        <w:instrText xml:space="preserve">." </w:instrText>
      </w:r>
      <w:r w:rsidR="00412BD6" w:rsidRPr="001B1876">
        <w:fldChar w:fldCharType="separate"/>
      </w:r>
      <w:r w:rsidR="003E786B">
        <w:rPr>
          <w:noProof/>
        </w:rPr>
        <w:instrText>3</w:instrText>
      </w:r>
      <w:r w:rsidR="003E786B" w:rsidRPr="001B1876">
        <w:rPr>
          <w:noProof/>
        </w:rPr>
        <w:instrText>.</w:instrText>
      </w:r>
      <w:r w:rsidR="00412BD6" w:rsidRPr="001B1876">
        <w:fldChar w:fldCharType="end"/>
      </w:r>
      <w:r w:rsidR="00412BD6" w:rsidRPr="001B1876">
        <w:instrText>" "</w:instrText>
      </w:r>
      <w:r w:rsidR="003E786B">
        <w:fldChar w:fldCharType="begin"/>
      </w:r>
      <w:r w:rsidR="003E786B">
        <w:instrText xml:space="preserve"> STYLEREF "Heading 6" \l \n </w:instrText>
      </w:r>
      <w:r w:rsidR="003E786B">
        <w:fldChar w:fldCharType="separate"/>
      </w:r>
      <w:r w:rsidR="00412BD6" w:rsidRPr="001B1876">
        <w:instrText>B</w:instrText>
      </w:r>
      <w:r w:rsidR="003E786B">
        <w:fldChar w:fldCharType="end"/>
      </w:r>
      <w:r w:rsidR="00412BD6" w:rsidRPr="001B1876">
        <w:instrText xml:space="preserve">." </w:instrText>
      </w:r>
      <w:r w:rsidR="00412BD6" w:rsidRPr="001B1876">
        <w:fldChar w:fldCharType="separate"/>
      </w:r>
      <w:r w:rsidR="003E786B">
        <w:rPr>
          <w:noProof/>
        </w:rPr>
        <w:instrText>3</w:instrText>
      </w:r>
      <w:r w:rsidR="003E786B" w:rsidRPr="001B1876">
        <w:rPr>
          <w:noProof/>
        </w:rPr>
        <w:instrText>.</w:instrText>
      </w:r>
      <w:r w:rsidR="00412BD6" w:rsidRPr="001B1876">
        <w:fldChar w:fldCharType="end"/>
      </w:r>
      <w:r w:rsidR="00412BD6" w:rsidRPr="001B1876">
        <w:fldChar w:fldCharType="begin"/>
      </w:r>
      <w:r w:rsidR="00412BD6" w:rsidRPr="001B1876">
        <w:instrText xml:space="preserve"> SEQ Item \* ARABIC \s </w:instrText>
      </w:r>
      <w:r w:rsidR="00412BD6" w:rsidRPr="001B1876">
        <w:fldChar w:fldCharType="begin"/>
      </w:r>
      <w:r w:rsidR="00412BD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412BD6" w:rsidRPr="001B1876">
        <w:instrText xml:space="preserve"> = 0 "</w:instrText>
      </w:r>
      <w:r w:rsidR="00412BD6" w:rsidRPr="001B1876">
        <w:fldChar w:fldCharType="begin"/>
      </w:r>
      <w:r w:rsidR="00412BD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412BD6" w:rsidRPr="001B1876">
        <w:instrText xml:space="preserve"> = 0 "" "1" </w:instrText>
      </w:r>
      <w:r w:rsidR="00412BD6" w:rsidRPr="001B1876">
        <w:fldChar w:fldCharType="separate"/>
      </w:r>
      <w:r w:rsidR="003E786B" w:rsidRPr="001B1876">
        <w:rPr>
          <w:noProof/>
        </w:rPr>
        <w:instrText>1</w:instrText>
      </w:r>
      <w:r w:rsidR="00412BD6" w:rsidRPr="001B1876">
        <w:fldChar w:fldCharType="end"/>
      </w:r>
      <w:r w:rsidR="00412BD6" w:rsidRPr="001B1876">
        <w:instrText xml:space="preserve">" "6" </w:instrText>
      </w:r>
      <w:r w:rsidR="00412BD6" w:rsidRPr="001B1876">
        <w:fldChar w:fldCharType="separate"/>
      </w:r>
      <w:r w:rsidR="003E786B" w:rsidRPr="001B1876">
        <w:rPr>
          <w:noProof/>
        </w:rPr>
        <w:instrText>1</w:instrText>
      </w:r>
      <w:r w:rsidR="00412BD6" w:rsidRPr="001B1876">
        <w:fldChar w:fldCharType="end"/>
      </w:r>
      <w:r w:rsidR="00412BD6" w:rsidRPr="001B1876">
        <w:instrText xml:space="preserve"> </w:instrText>
      </w:r>
      <w:r w:rsidR="00412BD6" w:rsidRPr="001B1876">
        <w:fldChar w:fldCharType="separate"/>
      </w:r>
      <w:r w:rsidR="003E786B">
        <w:rPr>
          <w:noProof/>
        </w:rPr>
        <w:instrText>13</w:instrText>
      </w:r>
      <w:r w:rsidR="00412BD6" w:rsidRPr="001B1876">
        <w:fldChar w:fldCharType="end"/>
      </w:r>
      <w:r w:rsidR="00412BD6" w:rsidRPr="001B1876">
        <w:instrText xml:space="preserve">" "" </w:instrText>
      </w:r>
      <w:r w:rsidR="00412BD6" w:rsidRPr="001B1876">
        <w:fldChar w:fldCharType="separate"/>
      </w:r>
      <w:bookmarkStart w:id="792" w:name="_Caption9938"/>
      <w:bookmarkStart w:id="793" w:name="_Caption8474"/>
      <w:bookmarkStart w:id="794" w:name="_Caption1178"/>
      <w:bookmarkStart w:id="795" w:name="_Caption7580"/>
      <w:bookmarkStart w:id="796" w:name="_Caption0036"/>
      <w:bookmarkStart w:id="797" w:name="_Caption8462"/>
      <w:bookmarkStart w:id="798" w:name="_Caption7023"/>
      <w:bookmarkStart w:id="799" w:name="_Caption2590"/>
      <w:bookmarkStart w:id="800" w:name="_Caption1429"/>
      <w:bookmarkStart w:id="801" w:name="_Caption4773"/>
      <w:bookmarkStart w:id="802" w:name="_Caption0199"/>
      <w:bookmarkStart w:id="803" w:name="_Caption7997"/>
      <w:bookmarkStart w:id="804" w:name="_Caption8983"/>
      <w:bookmarkStart w:id="805" w:name="_Caption9095"/>
      <w:bookmarkStart w:id="806" w:name="_Caption1232"/>
      <w:bookmarkStart w:id="807" w:name="_Caption6570"/>
      <w:bookmarkStart w:id="808" w:name="_Caption5547"/>
      <w:bookmarkStart w:id="809" w:name="_Caption1132"/>
      <w:bookmarkStart w:id="810" w:name="_Caption3426"/>
      <w:bookmarkStart w:id="811" w:name="_Caption2706"/>
      <w:bookmarkStart w:id="812" w:name="_Caption7374"/>
      <w:bookmarkStart w:id="813" w:name="_Caption7819"/>
      <w:bookmarkStart w:id="814" w:name="_Caption2940"/>
      <w:bookmarkStart w:id="815" w:name="_Caption5914"/>
      <w:bookmarkStart w:id="816" w:name="_Caption4905"/>
      <w:bookmarkStart w:id="817" w:name="_Caption7883"/>
      <w:bookmarkStart w:id="818" w:name="_Caption6936"/>
      <w:bookmarkStart w:id="819" w:name="_Caption7618"/>
      <w:bookmarkStart w:id="820" w:name="_Caption0273"/>
      <w:bookmarkStart w:id="821" w:name="_Caption1306"/>
      <w:bookmarkStart w:id="822" w:name="_Caption3216"/>
      <w:bookmarkStart w:id="823" w:name="_Caption0277"/>
      <w:bookmarkStart w:id="824" w:name="_Caption0160"/>
      <w:bookmarkStart w:id="825" w:name="_Caption3837"/>
      <w:bookmarkStart w:id="826" w:name="_Caption7570"/>
      <w:bookmarkStart w:id="827" w:name="_Caption6637"/>
      <w:bookmarkStart w:id="828" w:name="_Caption0255"/>
      <w:bookmarkStart w:id="829" w:name="_Caption5858"/>
      <w:bookmarkStart w:id="830" w:name="_Caption7165"/>
      <w:bookmarkStart w:id="831" w:name="_Caption4420"/>
      <w:bookmarkStart w:id="832" w:name="_Caption7183"/>
      <w:bookmarkStart w:id="833" w:name="_Caption0375"/>
      <w:bookmarkStart w:id="834" w:name="_Caption0203"/>
      <w:bookmarkStart w:id="835" w:name="_Caption1774"/>
      <w:bookmarkStart w:id="836" w:name="_Caption9276"/>
      <w:bookmarkStart w:id="837" w:name="_Caption1086"/>
      <w:bookmarkStart w:id="838" w:name="_Caption9069"/>
      <w:bookmarkStart w:id="839" w:name="_Caption0177"/>
      <w:bookmarkStart w:id="840" w:name="_Caption9539"/>
      <w:bookmarkStart w:id="841" w:name="_Caption3272"/>
      <w:bookmarkStart w:id="842" w:name="_Caption8253"/>
      <w:bookmarkStart w:id="843" w:name="_Caption7874"/>
      <w:bookmarkStart w:id="844" w:name="_Caption5860"/>
      <w:bookmarkStart w:id="845" w:name="_Caption1575"/>
      <w:bookmarkStart w:id="846" w:name="_Caption9621"/>
      <w:bookmarkStart w:id="847" w:name="_Caption0382"/>
      <w:bookmarkStart w:id="848" w:name="_Toc422754319"/>
      <w:r w:rsidR="003E786B">
        <w:rPr>
          <w:noProof/>
        </w:rPr>
        <w:t>3</w:t>
      </w:r>
      <w:r w:rsidR="003E786B" w:rsidRPr="001B1876">
        <w:rPr>
          <w:noProof/>
        </w:rPr>
        <w:t>.</w:t>
      </w:r>
      <w:r w:rsidR="003E786B">
        <w:rPr>
          <w:noProof/>
        </w:rPr>
        <w:t>13</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00412BD6" w:rsidRPr="001B1876">
        <w:fldChar w:fldCharType="end"/>
      </w:r>
      <w:r w:rsidR="00412BD6" w:rsidRPr="001B1876">
        <w:tab/>
        <w:t xml:space="preserve">Estimated </w:t>
      </w:r>
      <w:r w:rsidR="00002D1F" w:rsidRPr="001B1876">
        <w:t xml:space="preserve">additionality </w:t>
      </w:r>
      <w:r w:rsidR="00412BD6" w:rsidRPr="001B1876">
        <w:t>rates</w:t>
      </w:r>
      <w:bookmarkEnd w:id="791"/>
      <w:bookmarkEnd w:id="848"/>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1409"/>
        <w:gridCol w:w="1409"/>
        <w:gridCol w:w="1409"/>
        <w:gridCol w:w="1409"/>
      </w:tblGrid>
      <w:tr w:rsidR="00412BD6" w:rsidRPr="001B1876" w14:paraId="38F75320" w14:textId="77777777" w:rsidTr="00702BC4">
        <w:trPr>
          <w:trHeight w:val="255"/>
        </w:trPr>
        <w:tc>
          <w:tcPr>
            <w:tcW w:w="2299" w:type="dxa"/>
            <w:shd w:val="clear" w:color="auto" w:fill="6F6652"/>
            <w:noWrap/>
            <w:tcMar>
              <w:left w:w="57" w:type="dxa"/>
              <w:right w:w="57" w:type="dxa"/>
            </w:tcMar>
            <w:hideMark/>
          </w:tcPr>
          <w:p w14:paraId="6F1EACC8" w14:textId="77777777" w:rsidR="00412BD6" w:rsidRPr="001B1876" w:rsidRDefault="00412BD6" w:rsidP="00702BC4">
            <w:pPr>
              <w:pStyle w:val="TableDataColumnHeading"/>
              <w:jc w:val="left"/>
            </w:pPr>
            <w:r w:rsidRPr="001B1876">
              <w:t>Methodology</w:t>
            </w:r>
          </w:p>
        </w:tc>
        <w:tc>
          <w:tcPr>
            <w:tcW w:w="1409" w:type="dxa"/>
            <w:shd w:val="clear" w:color="auto" w:fill="6F6652"/>
            <w:noWrap/>
            <w:tcMar>
              <w:left w:w="57" w:type="dxa"/>
              <w:right w:w="57" w:type="dxa"/>
            </w:tcMar>
            <w:hideMark/>
          </w:tcPr>
          <w:p w14:paraId="06D75851" w14:textId="77777777" w:rsidR="00412BD6" w:rsidRPr="001B1876" w:rsidRDefault="00412BD6" w:rsidP="00002D1F">
            <w:pPr>
              <w:pStyle w:val="TableDataColumnHeading"/>
            </w:pPr>
            <w:r w:rsidRPr="001B1876">
              <w:t>Estimated</w:t>
            </w:r>
            <w:r w:rsidR="00002D1F" w:rsidRPr="001B1876">
              <w:t xml:space="preserve"> additionality </w:t>
            </w:r>
            <w:r w:rsidRPr="001B1876">
              <w:t>— average</w:t>
            </w:r>
          </w:p>
        </w:tc>
        <w:tc>
          <w:tcPr>
            <w:tcW w:w="1409" w:type="dxa"/>
            <w:shd w:val="clear" w:color="auto" w:fill="6F6652"/>
            <w:noWrap/>
            <w:tcMar>
              <w:left w:w="57" w:type="dxa"/>
              <w:right w:w="57" w:type="dxa"/>
            </w:tcMar>
            <w:hideMark/>
          </w:tcPr>
          <w:p w14:paraId="0E63BF05" w14:textId="77777777" w:rsidR="00412BD6" w:rsidRPr="001B1876" w:rsidRDefault="00412BD6" w:rsidP="00002D1F">
            <w:pPr>
              <w:pStyle w:val="TableDataColumnHeading"/>
            </w:pPr>
            <w:r w:rsidRPr="001B1876">
              <w:t>Estimated</w:t>
            </w:r>
            <w:r w:rsidR="00002D1F" w:rsidRPr="001B1876">
              <w:t xml:space="preserve"> additionality </w:t>
            </w:r>
            <w:r w:rsidRPr="001B1876">
              <w:t>— high R&amp;D</w:t>
            </w:r>
          </w:p>
        </w:tc>
        <w:tc>
          <w:tcPr>
            <w:tcW w:w="1409" w:type="dxa"/>
            <w:shd w:val="clear" w:color="auto" w:fill="6F6652"/>
            <w:noWrap/>
            <w:tcMar>
              <w:left w:w="57" w:type="dxa"/>
              <w:right w:w="57" w:type="dxa"/>
            </w:tcMar>
            <w:hideMark/>
          </w:tcPr>
          <w:p w14:paraId="23A3E102" w14:textId="77777777" w:rsidR="00412BD6" w:rsidRPr="001B1876" w:rsidRDefault="00412BD6" w:rsidP="00002D1F">
            <w:pPr>
              <w:pStyle w:val="TableDataColumnHeading"/>
            </w:pPr>
            <w:r w:rsidRPr="001B1876">
              <w:t>Estimated</w:t>
            </w:r>
            <w:r w:rsidR="00002D1F" w:rsidRPr="001B1876">
              <w:t xml:space="preserve"> additionality </w:t>
            </w:r>
            <w:r w:rsidRPr="001B1876">
              <w:t>— medium R&amp;D</w:t>
            </w:r>
          </w:p>
        </w:tc>
        <w:tc>
          <w:tcPr>
            <w:tcW w:w="1409" w:type="dxa"/>
            <w:shd w:val="clear" w:color="auto" w:fill="6F6652"/>
            <w:noWrap/>
            <w:tcMar>
              <w:left w:w="57" w:type="dxa"/>
              <w:right w:w="57" w:type="dxa"/>
            </w:tcMar>
            <w:hideMark/>
          </w:tcPr>
          <w:p w14:paraId="60FBDA6C" w14:textId="77777777" w:rsidR="00412BD6" w:rsidRPr="001B1876" w:rsidRDefault="00412BD6" w:rsidP="00002D1F">
            <w:pPr>
              <w:pStyle w:val="TableDataColumnHeading"/>
            </w:pPr>
            <w:r w:rsidRPr="001B1876">
              <w:t>Estimated</w:t>
            </w:r>
            <w:r w:rsidR="00002D1F" w:rsidRPr="001B1876">
              <w:t xml:space="preserve"> additionality </w:t>
            </w:r>
            <w:r w:rsidRPr="001B1876">
              <w:t>— small R&amp;D</w:t>
            </w:r>
          </w:p>
        </w:tc>
      </w:tr>
      <w:tr w:rsidR="00412BD6" w:rsidRPr="001B1876" w14:paraId="044C2B1F" w14:textId="77777777" w:rsidTr="00702BC4">
        <w:trPr>
          <w:trHeight w:val="255"/>
        </w:trPr>
        <w:tc>
          <w:tcPr>
            <w:tcW w:w="2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3CD011" w14:textId="77777777" w:rsidR="00412BD6" w:rsidRPr="001B1876" w:rsidRDefault="00412BD6" w:rsidP="00702BC4">
            <w:pPr>
              <w:pStyle w:val="TableDataEntries"/>
              <w:jc w:val="left"/>
            </w:pPr>
            <w:r w:rsidRPr="001B1876">
              <w:t>Direct method</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06BCB2" w14:textId="77777777" w:rsidR="00412BD6" w:rsidRPr="001B1876" w:rsidRDefault="00412BD6" w:rsidP="00702BC4">
            <w:pPr>
              <w:pStyle w:val="TableDataEntries"/>
            </w:pPr>
            <w:r w:rsidRPr="001B1876">
              <w:t>2</w:t>
            </w:r>
            <w:r w:rsidR="00CF0753" w:rsidRPr="001B1876">
              <w:t>.</w:t>
            </w:r>
            <w:r w:rsidRPr="001B1876">
              <w:t>06</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81CC10" w14:textId="77777777" w:rsidR="00412BD6" w:rsidRPr="001B1876" w:rsidRDefault="00412BD6" w:rsidP="00702BC4">
            <w:pPr>
              <w:pStyle w:val="TableDataEntries"/>
            </w:pPr>
            <w:r w:rsidRPr="001B1876">
              <w:t>1</w:t>
            </w:r>
            <w:r w:rsidR="00CF0753" w:rsidRPr="001B1876">
              <w:t>.</w:t>
            </w:r>
            <w:r w:rsidRPr="001B1876">
              <w:t>62</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7E52AA" w14:textId="77777777" w:rsidR="00412BD6" w:rsidRPr="001B1876" w:rsidRDefault="00412BD6" w:rsidP="00702BC4">
            <w:pPr>
              <w:pStyle w:val="TableDataEntries"/>
            </w:pPr>
            <w:r w:rsidRPr="001B1876">
              <w:t>2</w:t>
            </w:r>
            <w:r w:rsidR="00CF0753" w:rsidRPr="001B1876">
              <w:t>.</w:t>
            </w:r>
            <w:r w:rsidRPr="001B1876">
              <w:t>26</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35F6DB" w14:textId="77777777" w:rsidR="00412BD6" w:rsidRPr="001B1876" w:rsidRDefault="00412BD6" w:rsidP="00702BC4">
            <w:pPr>
              <w:pStyle w:val="TableDataEntries"/>
            </w:pPr>
            <w:r w:rsidRPr="001B1876">
              <w:t>2</w:t>
            </w:r>
            <w:r w:rsidR="00CF0753" w:rsidRPr="001B1876">
              <w:t>.</w:t>
            </w:r>
            <w:r w:rsidRPr="001B1876">
              <w:t>43</w:t>
            </w:r>
          </w:p>
        </w:tc>
      </w:tr>
      <w:tr w:rsidR="00412BD6" w:rsidRPr="001B1876" w14:paraId="2BC0DB9F" w14:textId="77777777" w:rsidTr="00702BC4">
        <w:trPr>
          <w:trHeight w:val="255"/>
        </w:trPr>
        <w:tc>
          <w:tcPr>
            <w:tcW w:w="2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1EE59A" w14:textId="77777777" w:rsidR="00412BD6" w:rsidRPr="001B1876" w:rsidRDefault="00412BD6" w:rsidP="00702BC4">
            <w:pPr>
              <w:pStyle w:val="TableDataEntries"/>
              <w:jc w:val="left"/>
            </w:pPr>
            <w:r w:rsidRPr="001B1876">
              <w:t>Historical method</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B3EA1" w14:textId="77777777" w:rsidR="00412BD6" w:rsidRPr="001B1876" w:rsidRDefault="00CF0753" w:rsidP="00702BC4">
            <w:pPr>
              <w:pStyle w:val="TableDataEntries"/>
            </w:pPr>
            <w:r w:rsidRPr="001B1876">
              <w:t>0.</w:t>
            </w:r>
            <w:r w:rsidR="00412BD6" w:rsidRPr="001B1876">
              <w:t>91</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7E7FBB" w14:textId="77777777" w:rsidR="00412BD6" w:rsidRPr="001B1876" w:rsidRDefault="00CF0753" w:rsidP="00702BC4">
            <w:pPr>
              <w:pStyle w:val="TableDataEntries"/>
            </w:pPr>
            <w:r w:rsidRPr="001B1876">
              <w:t>0.</w:t>
            </w:r>
            <w:r w:rsidR="00412BD6" w:rsidRPr="001B1876">
              <w:t>91</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F6E939" w14:textId="77777777" w:rsidR="00412BD6" w:rsidRPr="001B1876" w:rsidRDefault="00CF0753" w:rsidP="00702BC4">
            <w:pPr>
              <w:pStyle w:val="TableDataEntries"/>
            </w:pPr>
            <w:r w:rsidRPr="001B1876">
              <w:t>0.</w:t>
            </w:r>
            <w:r w:rsidR="00412BD6" w:rsidRPr="001B1876">
              <w:t>92</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5E03B4" w14:textId="77777777" w:rsidR="00412BD6" w:rsidRPr="001B1876" w:rsidRDefault="00CF0753" w:rsidP="00702BC4">
            <w:pPr>
              <w:pStyle w:val="TableDataEntries"/>
            </w:pPr>
            <w:r w:rsidRPr="001B1876">
              <w:t>0.</w:t>
            </w:r>
            <w:r w:rsidR="00412BD6" w:rsidRPr="001B1876">
              <w:t>81</w:t>
            </w:r>
          </w:p>
        </w:tc>
      </w:tr>
      <w:tr w:rsidR="00412BD6" w:rsidRPr="001B1876" w14:paraId="23D279E4" w14:textId="77777777" w:rsidTr="00702BC4">
        <w:trPr>
          <w:trHeight w:val="255"/>
        </w:trPr>
        <w:tc>
          <w:tcPr>
            <w:tcW w:w="2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B62454" w14:textId="77777777" w:rsidR="00412BD6" w:rsidRPr="001B1876" w:rsidRDefault="00412BD6" w:rsidP="00702BC4">
            <w:pPr>
              <w:pStyle w:val="TableDataEntries"/>
              <w:jc w:val="left"/>
            </w:pPr>
            <w:r w:rsidRPr="001B1876">
              <w:t>Changed incentive method</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9C5B86" w14:textId="77777777" w:rsidR="00412BD6" w:rsidRPr="001B1876" w:rsidRDefault="00CF0753" w:rsidP="00702BC4">
            <w:pPr>
              <w:pStyle w:val="TableDataEntries"/>
            </w:pPr>
            <w:r w:rsidRPr="001B1876">
              <w:t>0.</w:t>
            </w:r>
            <w:r w:rsidR="00412BD6" w:rsidRPr="001B1876">
              <w:t>57</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6FCF37" w14:textId="77777777" w:rsidR="00412BD6" w:rsidRPr="001B1876" w:rsidRDefault="00CF0753" w:rsidP="00702BC4">
            <w:pPr>
              <w:pStyle w:val="TableDataEntries"/>
            </w:pPr>
            <w:r w:rsidRPr="001B1876">
              <w:t>0.</w:t>
            </w:r>
            <w:r w:rsidR="00412BD6" w:rsidRPr="001B1876">
              <w:t>54</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6D38E9" w14:textId="77777777" w:rsidR="00412BD6" w:rsidRPr="001B1876" w:rsidRDefault="00CF0753" w:rsidP="00702BC4">
            <w:pPr>
              <w:pStyle w:val="TableDataEntries"/>
            </w:pPr>
            <w:r w:rsidRPr="001B1876">
              <w:t>0.</w:t>
            </w:r>
            <w:r w:rsidR="00412BD6" w:rsidRPr="001B1876">
              <w:t>79</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2D2ADF" w14:textId="77777777" w:rsidR="00412BD6" w:rsidRPr="001B1876" w:rsidRDefault="00CF0753" w:rsidP="00702BC4">
            <w:pPr>
              <w:pStyle w:val="TableDataEntries"/>
            </w:pPr>
            <w:r w:rsidRPr="001B1876">
              <w:t>0.</w:t>
            </w:r>
            <w:r w:rsidR="00412BD6" w:rsidRPr="001B1876">
              <w:t>76</w:t>
            </w:r>
          </w:p>
        </w:tc>
      </w:tr>
      <w:tr w:rsidR="00412BD6" w:rsidRPr="001B1876" w14:paraId="532F78D0" w14:textId="77777777" w:rsidTr="00702BC4">
        <w:trPr>
          <w:trHeight w:val="255"/>
        </w:trPr>
        <w:tc>
          <w:tcPr>
            <w:tcW w:w="2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9AE13D" w14:textId="77777777" w:rsidR="00412BD6" w:rsidRPr="001B1876" w:rsidRDefault="00412BD6" w:rsidP="00702BC4">
            <w:pPr>
              <w:pStyle w:val="TableDataEntries"/>
              <w:jc w:val="left"/>
            </w:pPr>
            <w:r w:rsidRPr="001B1876">
              <w:t>Simple model</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BFD0F4" w14:textId="77777777" w:rsidR="00412BD6" w:rsidRPr="001B1876" w:rsidRDefault="00CF0753" w:rsidP="00702BC4">
            <w:pPr>
              <w:pStyle w:val="TableDataEntries"/>
            </w:pPr>
            <w:r w:rsidRPr="001B1876">
              <w:t>0.</w:t>
            </w:r>
            <w:r w:rsidR="00412BD6" w:rsidRPr="001B1876">
              <w:t>67</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BFFAC8" w14:textId="77777777" w:rsidR="00412BD6" w:rsidRPr="001B1876" w:rsidRDefault="00CF0753" w:rsidP="00702BC4">
            <w:pPr>
              <w:pStyle w:val="TableDataEntries"/>
            </w:pPr>
            <w:r w:rsidRPr="001B1876">
              <w:t>0.</w:t>
            </w:r>
            <w:r w:rsidR="00412BD6" w:rsidRPr="001B1876">
              <w:t>68</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0491D6" w14:textId="77777777" w:rsidR="00412BD6" w:rsidRPr="001B1876" w:rsidRDefault="00CF0753" w:rsidP="00702BC4">
            <w:pPr>
              <w:pStyle w:val="TableDataEntries"/>
            </w:pPr>
            <w:r w:rsidRPr="001B1876">
              <w:t>0.</w:t>
            </w:r>
            <w:r w:rsidR="00412BD6" w:rsidRPr="001B1876">
              <w:t>56</w:t>
            </w:r>
          </w:p>
        </w:tc>
        <w:tc>
          <w:tcPr>
            <w:tcW w:w="1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5BAE03" w14:textId="77777777" w:rsidR="00412BD6" w:rsidRPr="001B1876" w:rsidRDefault="00CF0753" w:rsidP="00702BC4">
            <w:pPr>
              <w:pStyle w:val="TableDataEntries"/>
            </w:pPr>
            <w:r w:rsidRPr="001B1876">
              <w:t>0.</w:t>
            </w:r>
            <w:r w:rsidR="00412BD6" w:rsidRPr="001B1876">
              <w:t>59</w:t>
            </w:r>
          </w:p>
        </w:tc>
      </w:tr>
      <w:tr w:rsidR="00412BD6" w:rsidRPr="001B1876" w14:paraId="2B8CDCA3" w14:textId="77777777" w:rsidTr="00702BC4">
        <w:trPr>
          <w:trHeight w:val="255"/>
        </w:trPr>
        <w:tc>
          <w:tcPr>
            <w:tcW w:w="229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F3AA797" w14:textId="77777777" w:rsidR="00412BD6" w:rsidRPr="001B1876" w:rsidRDefault="00412BD6" w:rsidP="00702BC4">
            <w:pPr>
              <w:pStyle w:val="TableDataEntries"/>
              <w:jc w:val="left"/>
            </w:pPr>
            <w:r w:rsidRPr="001B1876">
              <w:t xml:space="preserve">Economic R&amp;D model </w:t>
            </w:r>
          </w:p>
        </w:tc>
        <w:tc>
          <w:tcPr>
            <w:tcW w:w="14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83C3880" w14:textId="77777777" w:rsidR="00412BD6" w:rsidRPr="001B1876" w:rsidRDefault="00CF0753" w:rsidP="00702BC4">
            <w:pPr>
              <w:pStyle w:val="TableDataEntries"/>
            </w:pPr>
            <w:r w:rsidRPr="001B1876">
              <w:t>0.</w:t>
            </w:r>
            <w:r w:rsidR="00412BD6" w:rsidRPr="001B1876">
              <w:t>69</w:t>
            </w:r>
          </w:p>
        </w:tc>
        <w:tc>
          <w:tcPr>
            <w:tcW w:w="14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9506EDF" w14:textId="77777777" w:rsidR="00412BD6" w:rsidRPr="001B1876" w:rsidRDefault="00CF0753" w:rsidP="00702BC4">
            <w:pPr>
              <w:pStyle w:val="TableDataEntries"/>
            </w:pPr>
            <w:r w:rsidRPr="001B1876">
              <w:t>0.</w:t>
            </w:r>
            <w:r w:rsidR="00412BD6" w:rsidRPr="001B1876">
              <w:t>71</w:t>
            </w:r>
          </w:p>
        </w:tc>
        <w:tc>
          <w:tcPr>
            <w:tcW w:w="14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DBA6230" w14:textId="77777777" w:rsidR="00412BD6" w:rsidRPr="001B1876" w:rsidRDefault="00CF0753" w:rsidP="00702BC4">
            <w:pPr>
              <w:pStyle w:val="TableDataEntries"/>
            </w:pPr>
            <w:r w:rsidRPr="001B1876">
              <w:t>0.</w:t>
            </w:r>
            <w:r w:rsidR="00412BD6" w:rsidRPr="001B1876">
              <w:t>55</w:t>
            </w:r>
          </w:p>
        </w:tc>
        <w:tc>
          <w:tcPr>
            <w:tcW w:w="14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255AAFA" w14:textId="77777777" w:rsidR="00412BD6" w:rsidRPr="001B1876" w:rsidRDefault="00CF0753" w:rsidP="00702BC4">
            <w:pPr>
              <w:pStyle w:val="TableDataEntries"/>
            </w:pPr>
            <w:r w:rsidRPr="001B1876">
              <w:t>0.</w:t>
            </w:r>
            <w:r w:rsidR="00412BD6" w:rsidRPr="001B1876">
              <w:t>62</w:t>
            </w:r>
          </w:p>
        </w:tc>
      </w:tr>
    </w:tbl>
    <w:p w14:paraId="5325D466" w14:textId="04A62E14" w:rsidR="00412BD6" w:rsidRPr="001B1876" w:rsidRDefault="00412BD6" w:rsidP="00412BD6">
      <w:pPr>
        <w:pStyle w:val="Source"/>
      </w:pPr>
      <w:r w:rsidRPr="001B1876">
        <w:rPr>
          <w:i/>
        </w:rPr>
        <w:t>Source:</w:t>
      </w:r>
      <w:r w:rsidRPr="001B1876">
        <w:t xml:space="preserve"> CIE </w:t>
      </w:r>
      <w:r w:rsidR="0083328A">
        <w:t>(</w:t>
      </w:r>
      <w:r w:rsidRPr="001B1876">
        <w:t>2003</w:t>
      </w:r>
      <w:r w:rsidR="0083328A">
        <w:t>)</w:t>
      </w:r>
      <w:r w:rsidR="002812FF">
        <w:t>.</w:t>
      </w:r>
    </w:p>
    <w:p w14:paraId="6D523700" w14:textId="77777777" w:rsidR="00412BD6" w:rsidRPr="001B1876" w:rsidRDefault="00412BD6" w:rsidP="00412BD6">
      <w:pPr>
        <w:pStyle w:val="Heading2"/>
      </w:pPr>
      <w:bookmarkStart w:id="849" w:name="_Ref444693580"/>
      <w:bookmarkStart w:id="850" w:name="_Toc454188554"/>
      <w:r w:rsidRPr="001B1876">
        <w:t>Spillovers</w:t>
      </w:r>
      <w:bookmarkEnd w:id="849"/>
      <w:bookmarkEnd w:id="850"/>
    </w:p>
    <w:p w14:paraId="0614F510" w14:textId="77777777" w:rsidR="009A0C58" w:rsidRPr="001B1876" w:rsidRDefault="009A0C58" w:rsidP="009A0C58">
      <w:pPr>
        <w:pStyle w:val="Heading3"/>
      </w:pPr>
      <w:r w:rsidRPr="001B1876">
        <w:t>Defining spillovers</w:t>
      </w:r>
    </w:p>
    <w:p w14:paraId="6D0A163D" w14:textId="77D305B2" w:rsidR="009A0C58" w:rsidRPr="001B1876" w:rsidRDefault="009A0C58" w:rsidP="009A0C58">
      <w:pPr>
        <w:pStyle w:val="BodyText"/>
      </w:pPr>
      <w:r w:rsidRPr="001B1876">
        <w:t>Different authors define spillovers in different ways. In this report</w:t>
      </w:r>
      <w:r w:rsidR="002812FF">
        <w:t>,</w:t>
      </w:r>
      <w:r w:rsidRPr="001B1876">
        <w:t xml:space="preserve"> we </w:t>
      </w:r>
      <w:r w:rsidR="0083328A">
        <w:t xml:space="preserve">define </w:t>
      </w:r>
      <w:r w:rsidRPr="001B1876">
        <w:t xml:space="preserve">spillovers </w:t>
      </w:r>
      <w:r w:rsidR="0083328A">
        <w:t>as</w:t>
      </w:r>
      <w:r w:rsidR="0083328A" w:rsidRPr="001B1876">
        <w:t xml:space="preserve"> </w:t>
      </w:r>
      <w:r w:rsidRPr="001B1876">
        <w:t xml:space="preserve">any benefit realised as a result of R&amp;D undertaken by another party. Spillovers encompass any benefits that are gained without paying for the R&amp;D (although benefiting from spillovers </w:t>
      </w:r>
      <w:r w:rsidR="002812FF">
        <w:t>might</w:t>
      </w:r>
      <w:r w:rsidR="002812FF" w:rsidRPr="001B1876">
        <w:t xml:space="preserve"> </w:t>
      </w:r>
      <w:r w:rsidRPr="001B1876">
        <w:t xml:space="preserve">not be costless). </w:t>
      </w:r>
    </w:p>
    <w:p w14:paraId="3704218A" w14:textId="70B7BCAB" w:rsidR="009A0C58" w:rsidRPr="001B1876" w:rsidRDefault="009A0C58" w:rsidP="009A0C58">
      <w:pPr>
        <w:pStyle w:val="BodyText"/>
      </w:pPr>
      <w:r w:rsidRPr="001B1876">
        <w:t xml:space="preserve">The </w:t>
      </w:r>
      <w:r w:rsidR="00D84136">
        <w:t>PC</w:t>
      </w:r>
      <w:r w:rsidRPr="001B1876">
        <w:t xml:space="preserve"> (2007) identifie</w:t>
      </w:r>
      <w:r w:rsidR="00D41EFA">
        <w:t>d</w:t>
      </w:r>
      <w:r w:rsidRPr="001B1876">
        <w:t xml:space="preserve"> three major avenues by which spillovers may arise:</w:t>
      </w:r>
    </w:p>
    <w:p w14:paraId="34877CE1" w14:textId="53CDD23F" w:rsidR="009A0C58" w:rsidRPr="001B1876" w:rsidRDefault="009A0C58" w:rsidP="009A0C58">
      <w:pPr>
        <w:pStyle w:val="ListBullet"/>
      </w:pPr>
      <w:r w:rsidRPr="001B1876">
        <w:t>high</w:t>
      </w:r>
      <w:r w:rsidR="002812FF">
        <w:t>-</w:t>
      </w:r>
      <w:r w:rsidRPr="001B1876">
        <w:t>quality human-capital development</w:t>
      </w:r>
    </w:p>
    <w:p w14:paraId="4CCEA418" w14:textId="1A07AAE8" w:rsidR="009A0C58" w:rsidRPr="001B1876" w:rsidRDefault="009A0C58" w:rsidP="009A0C58">
      <w:pPr>
        <w:pStyle w:val="ListBullet"/>
      </w:pPr>
      <w:r w:rsidRPr="001B1876">
        <w:t>development of basic knowledge capabilities</w:t>
      </w:r>
    </w:p>
    <w:p w14:paraId="2E7A1D30" w14:textId="77777777" w:rsidR="009A0C58" w:rsidRPr="001B1876" w:rsidRDefault="009A0C58" w:rsidP="009A0C58">
      <w:pPr>
        <w:pStyle w:val="ListBullet"/>
      </w:pPr>
      <w:r w:rsidRPr="001B1876">
        <w:t xml:space="preserve">diffusion of new ideas among firms and others. </w:t>
      </w:r>
    </w:p>
    <w:p w14:paraId="1DBE8691" w14:textId="77777777" w:rsidR="009A0C58" w:rsidRPr="001B1876" w:rsidRDefault="009A0C58" w:rsidP="009A0C58">
      <w:pPr>
        <w:pStyle w:val="BodyText"/>
      </w:pPr>
      <w:r w:rsidRPr="001B1876">
        <w:t>In the particular case of R&amp;D conducted by businesses, businesses develop tangible goods and services that can be emulated by competitors, and train employees who are able to move and take ideas with them. Firms must often make investments in order to gain the benefits of others’ commercially useful knowledge.</w:t>
      </w:r>
    </w:p>
    <w:p w14:paraId="313D3122" w14:textId="78C6148C" w:rsidR="009A0C58" w:rsidRPr="001B1876" w:rsidRDefault="009A0C58" w:rsidP="009A0C58">
      <w:pPr>
        <w:pStyle w:val="BodyText"/>
      </w:pPr>
      <w:r w:rsidRPr="001B1876">
        <w:t xml:space="preserve">Pecuniary spillovers that can be observed in market interactions through lower prices or improved quality of goods and services are sometimes referred to as ‘rent </w:t>
      </w:r>
      <w:r w:rsidRPr="00D53C14">
        <w:t xml:space="preserve">spillovers’ </w:t>
      </w:r>
      <w:r w:rsidRPr="001B1876">
        <w:t>(Hall et al. 2009). They arise when a firm or customer purchases R&amp;D-incorporat</w:t>
      </w:r>
      <w:r w:rsidR="0083328A">
        <w:t>ing</w:t>
      </w:r>
      <w:r w:rsidRPr="001B1876">
        <w:t xml:space="preserve"> goods or services </w:t>
      </w:r>
      <w:r w:rsidR="0061637C">
        <w:t>but</w:t>
      </w:r>
      <w:r w:rsidR="0061637C" w:rsidRPr="001B1876">
        <w:t xml:space="preserve"> </w:t>
      </w:r>
      <w:r w:rsidRPr="001B1876">
        <w:t>the prices do not fully reflect their user value due to imperfect price discrimination. This is more likely in competitive markets</w:t>
      </w:r>
      <w:r w:rsidR="0061637C">
        <w:t>,</w:t>
      </w:r>
      <w:r w:rsidRPr="001B1876">
        <w:t xml:space="preserve"> as firms have less ability to appropriate the benefits of their R&amp;D. These spillovers are also sometimes referred to as </w:t>
      </w:r>
      <w:r w:rsidR="0061637C">
        <w:t>‘</w:t>
      </w:r>
      <w:r w:rsidRPr="001B1876">
        <w:t>flow-on</w:t>
      </w:r>
      <w:r w:rsidR="0061637C">
        <w:t>’</w:t>
      </w:r>
      <w:r w:rsidRPr="001B1876">
        <w:t xml:space="preserve"> effects.</w:t>
      </w:r>
    </w:p>
    <w:p w14:paraId="1392B1A2" w14:textId="620F2F40" w:rsidR="009A0C58" w:rsidRPr="001B1876" w:rsidRDefault="009A0C58" w:rsidP="009A0C58">
      <w:pPr>
        <w:pStyle w:val="BodyText"/>
      </w:pPr>
      <w:r w:rsidRPr="001B1876">
        <w:t>Knowledge spillovers are those that do not flow through market mechanisms. They are generated where the knowledge generated by one firm’s R&amp;D is useful to another firm</w:t>
      </w:r>
      <w:r w:rsidR="0061637C">
        <w:t xml:space="preserve">, </w:t>
      </w:r>
      <w:r w:rsidRPr="001B1876">
        <w:t xml:space="preserve">either in conducting further research or </w:t>
      </w:r>
      <w:r w:rsidR="0061637C">
        <w:t xml:space="preserve">in </w:t>
      </w:r>
      <w:r w:rsidRPr="001B1876">
        <w:t xml:space="preserve">other activities. This spillover occurs because of the public good nature of knowledge, </w:t>
      </w:r>
      <w:r w:rsidR="0061637C">
        <w:t xml:space="preserve">and </w:t>
      </w:r>
      <w:r w:rsidRPr="001B1876">
        <w:t xml:space="preserve">particularly the difficulty in excluding people from accessing knowledge generated by others. Knowledge spillovers are non-pecuniary benefits and differ from technology transfer where a firm purchases knowledge. </w:t>
      </w:r>
    </w:p>
    <w:p w14:paraId="7DB543E1" w14:textId="449A77A5" w:rsidR="009A0C58" w:rsidRPr="001B1876" w:rsidRDefault="009A0C58" w:rsidP="009A0C58">
      <w:pPr>
        <w:pStyle w:val="BodyText"/>
      </w:pPr>
      <w:r w:rsidRPr="001B1876">
        <w:t xml:space="preserve">Despite </w:t>
      </w:r>
      <w:r w:rsidR="0061637C">
        <w:t xml:space="preserve">the </w:t>
      </w:r>
      <w:r w:rsidRPr="001B1876">
        <w:t>fact that knowledge has public good aspects, it is nevertheless costly</w:t>
      </w:r>
      <w:r w:rsidR="0061637C">
        <w:t xml:space="preserve"> for other firms</w:t>
      </w:r>
      <w:r w:rsidRPr="001B1876">
        <w:t xml:space="preserve"> to absorb and use </w:t>
      </w:r>
      <w:r w:rsidR="0061637C">
        <w:t>it</w:t>
      </w:r>
      <w:r w:rsidRPr="001B1876">
        <w:t xml:space="preserve"> even if the knowledge is free. The costs involved in absorbing ‘spillover knowledge’ are one factor </w:t>
      </w:r>
      <w:r w:rsidR="0061637C">
        <w:t>determining</w:t>
      </w:r>
      <w:r w:rsidRPr="001B1876">
        <w:t xml:space="preserve"> the net dollar value of spillovers.</w:t>
      </w:r>
    </w:p>
    <w:p w14:paraId="2DF9F923" w14:textId="4FA20BF5" w:rsidR="009A0C58" w:rsidRPr="001B1876" w:rsidRDefault="0061637C" w:rsidP="009A0C58">
      <w:pPr>
        <w:pStyle w:val="BodyText"/>
      </w:pPr>
      <w:r>
        <w:t xml:space="preserve">However, </w:t>
      </w:r>
      <w:r w:rsidR="009A0C58" w:rsidRPr="001B1876">
        <w:t>PC (2007) point</w:t>
      </w:r>
      <w:r>
        <w:t>ed</w:t>
      </w:r>
      <w:r w:rsidR="009A0C58" w:rsidRPr="001B1876">
        <w:t xml:space="preserve"> out that apparent spillovers </w:t>
      </w:r>
      <w:r w:rsidR="0083328A">
        <w:t>might</w:t>
      </w:r>
      <w:r w:rsidR="009A0C58" w:rsidRPr="001B1876">
        <w:t xml:space="preserve"> not be true spillovers (or be as significant as they initially seem)</w:t>
      </w:r>
      <w:r>
        <w:t>:</w:t>
      </w:r>
    </w:p>
    <w:p w14:paraId="69D78ADB" w14:textId="360D55F3" w:rsidR="009A0C58" w:rsidRPr="001B1876" w:rsidRDefault="009A0C58" w:rsidP="009A0C58">
      <w:pPr>
        <w:pStyle w:val="ListBullet"/>
      </w:pPr>
      <w:r w:rsidRPr="001B1876">
        <w:t xml:space="preserve">There are many examples </w:t>
      </w:r>
      <w:r w:rsidR="0061637C">
        <w:t>of</w:t>
      </w:r>
      <w:r w:rsidR="0061637C" w:rsidRPr="001B1876">
        <w:t xml:space="preserve"> </w:t>
      </w:r>
      <w:r w:rsidRPr="001B1876">
        <w:t>firms develop</w:t>
      </w:r>
      <w:r w:rsidR="0061637C">
        <w:t>ing</w:t>
      </w:r>
      <w:r w:rsidRPr="001B1876">
        <w:t xml:space="preserve"> inter-firm networks to share knowledge and internalise spillovers. In these cases</w:t>
      </w:r>
      <w:r w:rsidR="0061637C">
        <w:t>,</w:t>
      </w:r>
      <w:r w:rsidRPr="001B1876">
        <w:t xml:space="preserve"> the appropriate public policy is to reduce the transaction costs in forming these cooperative arrangements, from which R&amp;D will flow and be shared, rather than supporting R&amp;D.</w:t>
      </w:r>
    </w:p>
    <w:p w14:paraId="0CF6D6EB" w14:textId="7B1F109F" w:rsidR="009A0C58" w:rsidRPr="001B1876" w:rsidRDefault="009A0C58" w:rsidP="009A0C58">
      <w:pPr>
        <w:pStyle w:val="ListBullet"/>
      </w:pPr>
      <w:r w:rsidRPr="001B1876">
        <w:t xml:space="preserve">The spread of knowledge through the movement of people is often touted as a form of spillover. </w:t>
      </w:r>
      <w:r w:rsidR="00342C30" w:rsidRPr="001B1876">
        <w:t>However, s</w:t>
      </w:r>
      <w:r w:rsidRPr="001B1876">
        <w:t>ome argue (see, for example, Møen 2001</w:t>
      </w:r>
      <w:r w:rsidR="0061637C">
        <w:t>, cited in</w:t>
      </w:r>
      <w:r w:rsidRPr="001B1876">
        <w:t xml:space="preserve"> in PC 2007) that the acquiring firm pays for this knowledge through the wages paid for the employee carrying the knowledge. Despite this, there may still be some residual spillovers after accounting for this type of internalisation.</w:t>
      </w:r>
    </w:p>
    <w:p w14:paraId="749FA34D" w14:textId="77777777" w:rsidR="009A0C58" w:rsidRPr="001B1876" w:rsidRDefault="009A0C58" w:rsidP="009A0C58">
      <w:pPr>
        <w:pStyle w:val="ListBullet"/>
      </w:pPr>
      <w:r w:rsidRPr="001B1876">
        <w:t>Firms undertake other activities to internalise the returns from their R&amp;D. This may include the production and sale of products and activities associated with the researched product where greater returns can be captured.</w:t>
      </w:r>
    </w:p>
    <w:p w14:paraId="2B48A813" w14:textId="3AEF6882" w:rsidR="009A0C58" w:rsidRPr="001B1876" w:rsidRDefault="009A0C58" w:rsidP="009A0C58">
      <w:pPr>
        <w:pStyle w:val="BodyText"/>
      </w:pPr>
      <w:r w:rsidRPr="001B1876">
        <w:t>Spillovers measured in the literature are generally market values. However, some spillovers that do not have market values</w:t>
      </w:r>
      <w:r w:rsidR="0061637C">
        <w:t xml:space="preserve"> would be expected (f</w:t>
      </w:r>
      <w:r w:rsidRPr="001B1876">
        <w:t xml:space="preserve">or example, </w:t>
      </w:r>
      <w:r w:rsidR="0083328A">
        <w:t xml:space="preserve">spillovers from </w:t>
      </w:r>
      <w:r w:rsidRPr="001B1876">
        <w:t xml:space="preserve">research that result in benefits to the Australian environment or </w:t>
      </w:r>
      <w:r w:rsidR="0061637C">
        <w:t xml:space="preserve">the </w:t>
      </w:r>
      <w:r w:rsidRPr="001B1876">
        <w:t>health of the Australian population</w:t>
      </w:r>
      <w:r w:rsidR="0061637C">
        <w:t>)</w:t>
      </w:r>
      <w:r w:rsidRPr="001B1876">
        <w:t xml:space="preserve">. </w:t>
      </w:r>
    </w:p>
    <w:p w14:paraId="1D64B859" w14:textId="677C5AD9" w:rsidR="009A0C58" w:rsidRPr="001B1876" w:rsidRDefault="009A0C58" w:rsidP="009A0C58">
      <w:pPr>
        <w:pStyle w:val="BodyText"/>
      </w:pPr>
      <w:r w:rsidRPr="001B1876">
        <w:t xml:space="preserve">Increases in jobs and exports in themselves are not necessarily spillovers. </w:t>
      </w:r>
      <w:r w:rsidR="0061637C">
        <w:t>While they</w:t>
      </w:r>
      <w:r w:rsidRPr="001B1876">
        <w:t xml:space="preserve"> are often quoted as being benefits of innovation or research</w:t>
      </w:r>
      <w:r w:rsidR="0061637C">
        <w:t>,</w:t>
      </w:r>
      <w:r w:rsidRPr="001B1876">
        <w:t xml:space="preserve"> in economic analysis an increase in jobs </w:t>
      </w:r>
      <w:r w:rsidR="0061637C">
        <w:t xml:space="preserve">generally </w:t>
      </w:r>
      <w:r w:rsidRPr="001B1876">
        <w:t>reflects an increase in labour costs rather than a benefit. Greater exports also have the potential to result in costs to the Australian economy through exchange rate effects. These factors need to be considered as part of a general equilibrium analysis rather than being counted as direct benefits.</w:t>
      </w:r>
    </w:p>
    <w:p w14:paraId="3C00E0D6" w14:textId="28B62102" w:rsidR="007C3108" w:rsidRPr="001B1876" w:rsidRDefault="007427B2" w:rsidP="000D6518">
      <w:pPr>
        <w:pStyle w:val="Heading3"/>
      </w:pPr>
      <w:r w:rsidRPr="001B1876">
        <w:t>International, high</w:t>
      </w:r>
      <w:r w:rsidR="0061637C">
        <w:t>-</w:t>
      </w:r>
      <w:r w:rsidRPr="001B1876">
        <w:t xml:space="preserve">level assessment </w:t>
      </w:r>
      <w:r w:rsidR="00A365B6" w:rsidRPr="001B1876">
        <w:t>of spillovers</w:t>
      </w:r>
    </w:p>
    <w:p w14:paraId="08BE358E" w14:textId="586DF7AE" w:rsidR="007427B2" w:rsidRPr="001B1876" w:rsidRDefault="007427B2" w:rsidP="007427B2">
      <w:pPr>
        <w:pStyle w:val="BodyText"/>
      </w:pPr>
      <w:r w:rsidRPr="001B1876">
        <w:t>Baumol (2010) estimated the likely spillover rate (that is, the proportion of the benefits from innovation that are not captured by the innovator) using data on productivity, investment in innovation and returns on investment in the US. He found that the spillover rate was likely to be around 90</w:t>
      </w:r>
      <w:r w:rsidR="00BF3431" w:rsidRPr="001B1876">
        <w:t>%</w:t>
      </w:r>
      <w:r w:rsidRPr="001B1876">
        <w:t xml:space="preserve">. </w:t>
      </w:r>
      <w:r w:rsidR="0061637C">
        <w:t>However, h</w:t>
      </w:r>
      <w:r w:rsidRPr="001B1876">
        <w:t>e did not attempt to directly identify the drivers of productivity</w:t>
      </w:r>
      <w:r w:rsidR="00FB244B">
        <w:t>;</w:t>
      </w:r>
      <w:r w:rsidRPr="001B1876">
        <w:t xml:space="preserve"> nor did he try to isolate the returns to research conducted within the US. These further steps were examined by the </w:t>
      </w:r>
      <w:r w:rsidR="00D84136">
        <w:t>PC</w:t>
      </w:r>
      <w:r w:rsidRPr="001B1876">
        <w:t xml:space="preserve"> (2007).</w:t>
      </w:r>
    </w:p>
    <w:p w14:paraId="04194AD4" w14:textId="77777777" w:rsidR="007427B2" w:rsidRPr="001B1876" w:rsidRDefault="007427B2" w:rsidP="007427B2">
      <w:pPr>
        <w:pStyle w:val="Heading3"/>
      </w:pPr>
      <w:bookmarkStart w:id="851" w:name="_Ref445816001"/>
      <w:r w:rsidRPr="001B1876">
        <w:t>Productivity Commission estimate of spillovers</w:t>
      </w:r>
      <w:bookmarkEnd w:id="851"/>
    </w:p>
    <w:p w14:paraId="59584A02" w14:textId="25917237" w:rsidR="00562A87" w:rsidRPr="001B1876" w:rsidRDefault="00350474" w:rsidP="007C3108">
      <w:pPr>
        <w:pStyle w:val="BodyText"/>
      </w:pPr>
      <w:r w:rsidRPr="001B1876">
        <w:t xml:space="preserve">After comprehensive analysis and </w:t>
      </w:r>
      <w:r w:rsidR="00FB244B">
        <w:t xml:space="preserve">a </w:t>
      </w:r>
      <w:r w:rsidR="001B6E1B" w:rsidRPr="001B1876">
        <w:t xml:space="preserve">rigorous </w:t>
      </w:r>
      <w:r w:rsidRPr="001B1876">
        <w:t xml:space="preserve">review of the literature, the </w:t>
      </w:r>
      <w:r w:rsidR="00D84136">
        <w:t>PC</w:t>
      </w:r>
      <w:r w:rsidRPr="001B1876">
        <w:t xml:space="preserve"> (2007) concluded that it was not possible to obtain accurate estimates of the social return on </w:t>
      </w:r>
      <w:r w:rsidR="00562A87" w:rsidRPr="001B1876">
        <w:t xml:space="preserve">business </w:t>
      </w:r>
      <w:r w:rsidRPr="001B1876">
        <w:t xml:space="preserve">R&amp;D in Australia, due to both measurement and methodological issues. </w:t>
      </w:r>
    </w:p>
    <w:p w14:paraId="2B1C01E6" w14:textId="009692BC" w:rsidR="0037578C" w:rsidRPr="001B1876" w:rsidRDefault="00350474" w:rsidP="007C3108">
      <w:pPr>
        <w:pStyle w:val="BodyText"/>
      </w:pPr>
      <w:r w:rsidRPr="001B1876">
        <w:t xml:space="preserve">Despite this finding, </w:t>
      </w:r>
      <w:r w:rsidR="00FB244B">
        <w:t>the PC</w:t>
      </w:r>
      <w:r w:rsidR="00FB244B" w:rsidRPr="001B1876">
        <w:t xml:space="preserve"> </w:t>
      </w:r>
      <w:r w:rsidRPr="001B1876">
        <w:t>did draw some conclusions from the available evidence.</w:t>
      </w:r>
      <w:r w:rsidR="00562A87" w:rsidRPr="001B1876">
        <w:t xml:space="preserve"> </w:t>
      </w:r>
      <w:r w:rsidRPr="001B1876">
        <w:t xml:space="preserve">It is expected that business R&amp;D would have smaller </w:t>
      </w:r>
      <w:r w:rsidR="005D77EC" w:rsidRPr="001B1876">
        <w:t xml:space="preserve">spillovers </w:t>
      </w:r>
      <w:r w:rsidRPr="001B1876">
        <w:t xml:space="preserve">than publicly conducted R&amp;D. </w:t>
      </w:r>
      <w:r w:rsidR="00AF1C6B" w:rsidRPr="001B1876">
        <w:t>T</w:t>
      </w:r>
      <w:r w:rsidRPr="001B1876">
        <w:t>he</w:t>
      </w:r>
      <w:r w:rsidR="0000712E" w:rsidRPr="001B1876">
        <w:t xml:space="preserve"> strongest case for public support for business R&amp;D is for R&amp;D that:</w:t>
      </w:r>
    </w:p>
    <w:p w14:paraId="6C819FDB" w14:textId="77777777" w:rsidR="0000712E" w:rsidRPr="001B1876" w:rsidRDefault="0000712E" w:rsidP="0000712E">
      <w:pPr>
        <w:pStyle w:val="ListBullet"/>
      </w:pPr>
      <w:r w:rsidRPr="001B1876">
        <w:t>is novel</w:t>
      </w:r>
    </w:p>
    <w:p w14:paraId="43DE8374" w14:textId="77777777" w:rsidR="0000712E" w:rsidRPr="001B1876" w:rsidRDefault="00514E81" w:rsidP="0000712E">
      <w:pPr>
        <w:pStyle w:val="ListBullet"/>
      </w:pPr>
      <w:r w:rsidRPr="001B1876">
        <w:t xml:space="preserve">is of the type </w:t>
      </w:r>
      <w:r w:rsidR="00526DF4" w:rsidRPr="001B1876">
        <w:t xml:space="preserve">of R&amp;D </w:t>
      </w:r>
      <w:r w:rsidRPr="001B1876">
        <w:t xml:space="preserve">that </w:t>
      </w:r>
      <w:r w:rsidR="005551EF" w:rsidRPr="001B1876">
        <w:t xml:space="preserve">is likely to respond to </w:t>
      </w:r>
      <w:r w:rsidR="005D77EC" w:rsidRPr="001B1876">
        <w:t xml:space="preserve">government </w:t>
      </w:r>
      <w:r w:rsidR="0000712E" w:rsidRPr="001B1876">
        <w:t>support</w:t>
      </w:r>
    </w:p>
    <w:p w14:paraId="4A65CC63" w14:textId="2B87E0B5" w:rsidR="0000712E" w:rsidRPr="001B1876" w:rsidRDefault="0000712E" w:rsidP="0000712E">
      <w:pPr>
        <w:pStyle w:val="ListBullet"/>
      </w:pPr>
      <w:r w:rsidRPr="001B1876">
        <w:t>generates knowledge that spills over cheaply to others or triggers innovation by rivals</w:t>
      </w:r>
    </w:p>
    <w:p w14:paraId="3E5EC43D" w14:textId="4750D015" w:rsidR="0000712E" w:rsidRPr="001B1876" w:rsidRDefault="0000712E" w:rsidP="0000712E">
      <w:pPr>
        <w:pStyle w:val="ListBullet"/>
      </w:pPr>
      <w:r w:rsidRPr="001B1876">
        <w:t>has many potential domestic beneficiaries (</w:t>
      </w:r>
      <w:r w:rsidR="00FB244B">
        <w:t xml:space="preserve">for example, </w:t>
      </w:r>
      <w:r w:rsidRPr="001B1876">
        <w:t>generic technologies</w:t>
      </w:r>
      <w:r w:rsidR="00FB244B">
        <w:t>)</w:t>
      </w:r>
      <w:r w:rsidRPr="001B1876">
        <w:t xml:space="preserve"> or many potential users.</w:t>
      </w:r>
    </w:p>
    <w:p w14:paraId="549B1C92" w14:textId="265D40B8" w:rsidR="001F29E1" w:rsidRPr="001B1876" w:rsidRDefault="001B6E1B" w:rsidP="007C3108">
      <w:pPr>
        <w:pStyle w:val="BodyText"/>
      </w:pPr>
      <w:r w:rsidRPr="001B1876">
        <w:t>The reviewed literature found spillover rate</w:t>
      </w:r>
      <w:r w:rsidR="005D77EC" w:rsidRPr="001B1876">
        <w:t>s</w:t>
      </w:r>
      <w:r w:rsidRPr="001B1876">
        <w:t xml:space="preserve"> of return</w:t>
      </w:r>
      <w:r w:rsidR="00AF1C6B" w:rsidRPr="00C111B3">
        <w:rPr>
          <w:rStyle w:val="FootnoteReference"/>
        </w:rPr>
        <w:footnoteReference w:id="17"/>
      </w:r>
      <w:r w:rsidRPr="001B1876">
        <w:t xml:space="preserve"> </w:t>
      </w:r>
      <w:r w:rsidR="00AF1C6B" w:rsidRPr="001B1876">
        <w:t>for market</w:t>
      </w:r>
      <w:r w:rsidR="00F16CE5" w:rsidRPr="001B1876">
        <w:t>-oriented</w:t>
      </w:r>
      <w:r w:rsidR="00AF1C6B" w:rsidRPr="001B1876">
        <w:t xml:space="preserve"> R&amp;D</w:t>
      </w:r>
      <w:r w:rsidR="00AF1C6B" w:rsidRPr="00C111B3">
        <w:rPr>
          <w:rStyle w:val="FootnoteReference"/>
        </w:rPr>
        <w:footnoteReference w:id="18"/>
      </w:r>
      <w:r w:rsidR="00AF1C6B" w:rsidRPr="001B1876">
        <w:t xml:space="preserve"> </w:t>
      </w:r>
      <w:r w:rsidR="00562A87" w:rsidRPr="001B1876">
        <w:t xml:space="preserve">from </w:t>
      </w:r>
      <w:r w:rsidR="00FB244B">
        <w:t>0%</w:t>
      </w:r>
      <w:r w:rsidR="00FB244B" w:rsidRPr="001B1876">
        <w:t xml:space="preserve"> </w:t>
      </w:r>
      <w:r w:rsidRPr="001B1876">
        <w:t>up to 150</w:t>
      </w:r>
      <w:r w:rsidR="00BF3431" w:rsidRPr="001B1876">
        <w:t>%</w:t>
      </w:r>
      <w:r w:rsidR="00FB244B">
        <w:t>,</w:t>
      </w:r>
      <w:r w:rsidRPr="001B1876">
        <w:t xml:space="preserve"> with an average of 100</w:t>
      </w:r>
      <w:r w:rsidR="00BF3431" w:rsidRPr="001B1876">
        <w:t>%</w:t>
      </w:r>
      <w:r w:rsidRPr="001B1876">
        <w:t xml:space="preserve">. However, </w:t>
      </w:r>
      <w:r w:rsidR="00FB244B">
        <w:t xml:space="preserve">the </w:t>
      </w:r>
      <w:r w:rsidRPr="001B1876">
        <w:t>PC dismiss</w:t>
      </w:r>
      <w:r w:rsidR="00FB244B">
        <w:t>ed</w:t>
      </w:r>
      <w:r w:rsidRPr="001B1876">
        <w:t xml:space="preserve"> the face value results of th</w:t>
      </w:r>
      <w:r w:rsidR="00FB244B">
        <w:t>o</w:t>
      </w:r>
      <w:r w:rsidRPr="001B1876">
        <w:t>se studies due to concerns about misspecification and non-independence.</w:t>
      </w:r>
    </w:p>
    <w:p w14:paraId="5DA3E0A8" w14:textId="466EC451" w:rsidR="00A03BEE" w:rsidRPr="001B1876" w:rsidRDefault="00935F66" w:rsidP="007C3108">
      <w:pPr>
        <w:pStyle w:val="BodyText"/>
      </w:pPr>
      <w:r w:rsidRPr="001B1876">
        <w:t xml:space="preserve">Using </w:t>
      </w:r>
      <w:r w:rsidR="00B4298D" w:rsidRPr="001B1876">
        <w:t>time</w:t>
      </w:r>
      <w:r w:rsidR="00FB244B">
        <w:t>-</w:t>
      </w:r>
      <w:r w:rsidR="00B4298D" w:rsidRPr="001B1876">
        <w:t xml:space="preserve">series </w:t>
      </w:r>
      <w:r w:rsidR="00A03BEE" w:rsidRPr="001B1876">
        <w:t>econometric models, the PC estimate</w:t>
      </w:r>
      <w:r w:rsidR="00FB244B">
        <w:t>d</w:t>
      </w:r>
      <w:r w:rsidR="00A03BEE" w:rsidRPr="001B1876">
        <w:t xml:space="preserve"> the spillover rate to range from 86</w:t>
      </w:r>
      <w:r w:rsidR="00FB244B">
        <w:t>%</w:t>
      </w:r>
      <w:r w:rsidR="00A03BEE" w:rsidRPr="001B1876">
        <w:t xml:space="preserve"> to 183</w:t>
      </w:r>
      <w:r w:rsidR="00BF3431" w:rsidRPr="001B1876">
        <w:t>%</w:t>
      </w:r>
      <w:r w:rsidR="00B4298D" w:rsidRPr="001B1876">
        <w:t>. Shanks and Zheng (2006</w:t>
      </w:r>
      <w:r w:rsidR="00FB244B">
        <w:t>)</w:t>
      </w:r>
      <w:r w:rsidR="00B4298D" w:rsidRPr="001B1876">
        <w:t xml:space="preserve">, a companion study to </w:t>
      </w:r>
      <w:r w:rsidR="00A03BEE" w:rsidRPr="001B1876">
        <w:t xml:space="preserve">PC </w:t>
      </w:r>
      <w:r w:rsidR="00D41EFA">
        <w:t>(</w:t>
      </w:r>
      <w:r w:rsidR="00A03BEE" w:rsidRPr="001B1876">
        <w:t>2007</w:t>
      </w:r>
      <w:r w:rsidR="00D41EFA">
        <w:t>)</w:t>
      </w:r>
      <w:r w:rsidR="00FB244B">
        <w:t>,</w:t>
      </w:r>
      <w:r w:rsidR="00A03BEE" w:rsidRPr="001B1876">
        <w:t xml:space="preserve"> found spillover rates of 0</w:t>
      </w:r>
      <w:r w:rsidR="00FB244B">
        <w:t>%</w:t>
      </w:r>
      <w:r w:rsidR="00A03BEE" w:rsidRPr="001B1876">
        <w:t xml:space="preserve"> to 85</w:t>
      </w:r>
      <w:r w:rsidR="00BF3431" w:rsidRPr="001B1876">
        <w:t>%</w:t>
      </w:r>
      <w:r w:rsidR="00A03BEE" w:rsidRPr="001B1876">
        <w:t>. While the results are imprecise, the analysis shows that spillovers are positive.</w:t>
      </w:r>
    </w:p>
    <w:p w14:paraId="72EE8224" w14:textId="42BE1282" w:rsidR="0037578C" w:rsidRPr="001B1876" w:rsidRDefault="00B05DF7" w:rsidP="007C3108">
      <w:pPr>
        <w:pStyle w:val="BodyText"/>
      </w:pPr>
      <w:r w:rsidRPr="001B1876">
        <w:t xml:space="preserve">Using a </w:t>
      </w:r>
      <w:r w:rsidR="00B4298D" w:rsidRPr="001B1876">
        <w:t xml:space="preserve">constrained </w:t>
      </w:r>
      <w:r w:rsidRPr="001B1876">
        <w:t xml:space="preserve">semi-parametric method, </w:t>
      </w:r>
      <w:r w:rsidR="00FB244B">
        <w:t xml:space="preserve">the PC estimated </w:t>
      </w:r>
      <w:r w:rsidR="004F0854" w:rsidRPr="001B1876">
        <w:t>R&amp;D stimulated by public support to have a spillover rate of return of around 65</w:t>
      </w:r>
      <w:r w:rsidR="00BF3431" w:rsidRPr="001B1876">
        <w:t>%</w:t>
      </w:r>
      <w:r w:rsidR="004F0854" w:rsidRPr="001B1876">
        <w:t xml:space="preserve"> (or from 35</w:t>
      </w:r>
      <w:r w:rsidR="00FB244B">
        <w:t>%</w:t>
      </w:r>
      <w:r w:rsidR="004F0854" w:rsidRPr="001B1876">
        <w:t xml:space="preserve"> to 100</w:t>
      </w:r>
      <w:r w:rsidR="00BF3431" w:rsidRPr="001B1876">
        <w:t>%</w:t>
      </w:r>
      <w:r w:rsidR="004F0854" w:rsidRPr="001B1876">
        <w:t xml:space="preserve">). </w:t>
      </w:r>
      <w:r w:rsidR="00A03BEE" w:rsidRPr="001B1876">
        <w:t xml:space="preserve">This is equivalent to an elasticity </w:t>
      </w:r>
      <w:r w:rsidR="002108B5" w:rsidRPr="001B1876">
        <w:t xml:space="preserve">of </w:t>
      </w:r>
      <w:r w:rsidR="00B4298D" w:rsidRPr="001B1876">
        <w:t xml:space="preserve">multifactor productivity </w:t>
      </w:r>
      <w:r w:rsidR="00FB244B">
        <w:t>for</w:t>
      </w:r>
      <w:r w:rsidR="002108B5" w:rsidRPr="001B1876">
        <w:t xml:space="preserve"> </w:t>
      </w:r>
      <w:r w:rsidR="00B4298D" w:rsidRPr="001B1876">
        <w:t xml:space="preserve">R&amp;D </w:t>
      </w:r>
      <w:r w:rsidR="00A03BEE" w:rsidRPr="001B1876">
        <w:t>of around 0.02. The semi-parametric approach has the advantage of imposing commonsense p</w:t>
      </w:r>
      <w:r w:rsidR="00A6119D">
        <w:t>rior expectations of the estimated range of</w:t>
      </w:r>
      <w:r w:rsidR="00221011">
        <w:t xml:space="preserve"> </w:t>
      </w:r>
      <w:r w:rsidR="00A03BEE" w:rsidRPr="001B1876">
        <w:t xml:space="preserve">the effects of variables other than R&amp;D on productivity. This helps to avoid some of the risks of standard econometric analysis and appears to be the approach </w:t>
      </w:r>
      <w:r w:rsidR="008C38B6" w:rsidRPr="001B1876">
        <w:t xml:space="preserve">preferred </w:t>
      </w:r>
      <w:r w:rsidR="00A03BEE" w:rsidRPr="001B1876">
        <w:t xml:space="preserve">by the PC. </w:t>
      </w:r>
    </w:p>
    <w:p w14:paraId="43039B9C" w14:textId="77777777" w:rsidR="00E05C3A" w:rsidRPr="001B1876" w:rsidRDefault="00E05C3A" w:rsidP="00E05C3A">
      <w:pPr>
        <w:pStyle w:val="Heading3"/>
        <w:numPr>
          <w:ilvl w:val="2"/>
          <w:numId w:val="16"/>
        </w:numPr>
      </w:pPr>
      <w:r w:rsidRPr="001B1876">
        <w:t>Recent research on spillovers: using an intangible capital approach</w:t>
      </w:r>
    </w:p>
    <w:p w14:paraId="7C758550" w14:textId="23CAEDC8" w:rsidR="00E05C3A" w:rsidRPr="001B1876" w:rsidRDefault="00E05C3A" w:rsidP="00E05C3A">
      <w:pPr>
        <w:pStyle w:val="BodyText"/>
      </w:pPr>
      <w:r w:rsidRPr="001B1876">
        <w:t xml:space="preserve">Recent research in the UK (see particularly Haskel and Wallis 2010) uses an ‘intangible capital’ approach to create </w:t>
      </w:r>
      <w:r w:rsidR="00FB244B" w:rsidRPr="001B1876">
        <w:t xml:space="preserve">both </w:t>
      </w:r>
      <w:r w:rsidRPr="001B1876">
        <w:t>a new measure of productivity (</w:t>
      </w:r>
      <w:r w:rsidR="00221011">
        <w:t>total factor productivity or multifactor productivity</w:t>
      </w:r>
      <w:r w:rsidRPr="001B1876">
        <w:t xml:space="preserve">) </w:t>
      </w:r>
      <w:r w:rsidR="00B4298D" w:rsidRPr="001B1876">
        <w:t xml:space="preserve">and </w:t>
      </w:r>
      <w:r w:rsidRPr="001B1876">
        <w:t xml:space="preserve">a new </w:t>
      </w:r>
      <w:r w:rsidR="00B4298D" w:rsidRPr="001B1876">
        <w:t>range</w:t>
      </w:r>
      <w:r w:rsidRPr="001B1876">
        <w:t xml:space="preserve"> of measures of a set of investments (in knowledge) that determine productivity.</w:t>
      </w:r>
    </w:p>
    <w:p w14:paraId="43883F81" w14:textId="07576A31" w:rsidR="00E05C3A" w:rsidRPr="001B1876" w:rsidRDefault="00E043D5" w:rsidP="00E05C3A">
      <w:pPr>
        <w:pStyle w:val="BodyText"/>
      </w:pPr>
      <w:r>
        <w:t>The u</w:t>
      </w:r>
      <w:r w:rsidR="00E05C3A" w:rsidRPr="001B1876">
        <w:t xml:space="preserve">se of intangible capital as a measure allows standard measures of </w:t>
      </w:r>
      <w:r w:rsidR="00221011">
        <w:t>total factor productivity</w:t>
      </w:r>
      <w:r w:rsidR="00E05C3A" w:rsidRPr="001B1876">
        <w:t xml:space="preserve"> growth to be adjusted for the capitalisation of knowledge assets while at the same time allowing for potential spillovers from intangible assets other than R&amp;D. Th</w:t>
      </w:r>
      <w:r>
        <w:t>e</w:t>
      </w:r>
      <w:r w:rsidR="00E05C3A" w:rsidRPr="001B1876">
        <w:t xml:space="preserve"> lat</w:t>
      </w:r>
      <w:r>
        <w:t>t</w:t>
      </w:r>
      <w:r w:rsidR="00E05C3A" w:rsidRPr="001B1876">
        <w:t xml:space="preserve">er feature allows, in effect, a greater control for the effects of R&amp;D in particular. </w:t>
      </w:r>
      <w:r w:rsidR="001B1876" w:rsidRPr="001B1876">
        <w:t>Table </w:t>
      </w:r>
      <w:r w:rsidR="003E786B">
        <w:fldChar w:fldCharType="begin"/>
      </w:r>
      <w:r w:rsidR="003E786B">
        <w:instrText xml:space="preserve"> REF _Caption3968 </w:instrText>
      </w:r>
      <w:r w:rsidR="003E786B">
        <w:fldChar w:fldCharType="separate"/>
      </w:r>
      <w:r w:rsidR="003E786B">
        <w:rPr>
          <w:noProof/>
        </w:rPr>
        <w:t>3</w:t>
      </w:r>
      <w:r w:rsidR="003E786B" w:rsidRPr="001B1876">
        <w:rPr>
          <w:noProof/>
        </w:rPr>
        <w:t>.</w:t>
      </w:r>
      <w:r w:rsidR="003E786B">
        <w:rPr>
          <w:noProof/>
        </w:rPr>
        <w:t>14</w:t>
      </w:r>
      <w:r w:rsidR="003E786B">
        <w:rPr>
          <w:noProof/>
        </w:rPr>
        <w:fldChar w:fldCharType="end"/>
      </w:r>
      <w:r w:rsidR="00E05C3A" w:rsidRPr="001B1876">
        <w:t xml:space="preserve"> summarises the typical elements of intangible capital.</w:t>
      </w:r>
    </w:p>
    <w:p w14:paraId="5CF91200" w14:textId="4B3A9488" w:rsidR="00E05C3A" w:rsidRPr="001B1876" w:rsidRDefault="000F7BAA" w:rsidP="00E05C3A">
      <w:pPr>
        <w:pStyle w:val="Caption"/>
        <w:numPr>
          <w:ilvl w:val="0"/>
          <w:numId w:val="22"/>
        </w:numPr>
      </w:pPr>
      <w:r w:rsidRPr="001B1876">
        <w:br w:type="page"/>
      </w:r>
      <w:bookmarkStart w:id="852" w:name="_Toc454188617"/>
      <w:r w:rsidR="001D23F8">
        <w:t xml:space="preserve">Table </w:t>
      </w:r>
      <w:r w:rsidR="00E05C3A" w:rsidRPr="001B1876">
        <w:fldChar w:fldCharType="begin"/>
      </w:r>
      <w:r w:rsidR="00E05C3A" w:rsidRPr="001B1876">
        <w:instrText xml:space="preserve"> IF 1 = 1 "</w:instrText>
      </w:r>
      <w:r w:rsidR="00E05C3A" w:rsidRPr="001B1876">
        <w:fldChar w:fldCharType="begin"/>
      </w:r>
      <w:r w:rsidR="00E05C3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E05C3A" w:rsidRPr="001B1876">
        <w:instrText xml:space="preserve"> = 0 "</w:instrText>
      </w:r>
      <w:r w:rsidR="00E05C3A" w:rsidRPr="001B1876">
        <w:fldChar w:fldCharType="begin"/>
      </w:r>
      <w:r w:rsidR="00E05C3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E05C3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3</w:instrText>
      </w:r>
      <w:r w:rsidR="003E786B">
        <w:rPr>
          <w:noProof/>
        </w:rPr>
        <w:fldChar w:fldCharType="end"/>
      </w:r>
      <w:r w:rsidR="00E05C3A" w:rsidRPr="001B1876">
        <w:instrText xml:space="preserve">." </w:instrText>
      </w:r>
      <w:r w:rsidR="00E05C3A" w:rsidRPr="001B1876">
        <w:fldChar w:fldCharType="separate"/>
      </w:r>
      <w:r w:rsidR="003E786B">
        <w:rPr>
          <w:noProof/>
        </w:rPr>
        <w:instrText>3</w:instrText>
      </w:r>
      <w:r w:rsidR="003E786B" w:rsidRPr="001B1876">
        <w:rPr>
          <w:noProof/>
        </w:rPr>
        <w:instrText>.</w:instrText>
      </w:r>
      <w:r w:rsidR="00E05C3A" w:rsidRPr="001B1876">
        <w:fldChar w:fldCharType="end"/>
      </w:r>
      <w:r w:rsidR="00E05C3A" w:rsidRPr="001B1876">
        <w:instrText>" "</w:instrText>
      </w:r>
      <w:r w:rsidR="003E786B">
        <w:fldChar w:fldCharType="begin"/>
      </w:r>
      <w:r w:rsidR="003E786B">
        <w:instrText xml:space="preserve"> STYLEREF "Heading 6" \l \n </w:instrText>
      </w:r>
      <w:r w:rsidR="003E786B">
        <w:fldChar w:fldCharType="separate"/>
      </w:r>
      <w:r w:rsidR="00E05C3A" w:rsidRPr="001B1876">
        <w:instrText>B</w:instrText>
      </w:r>
      <w:r w:rsidR="003E786B">
        <w:fldChar w:fldCharType="end"/>
      </w:r>
      <w:r w:rsidR="00E05C3A" w:rsidRPr="001B1876">
        <w:instrText xml:space="preserve">." </w:instrText>
      </w:r>
      <w:r w:rsidR="00E05C3A" w:rsidRPr="001B1876">
        <w:fldChar w:fldCharType="separate"/>
      </w:r>
      <w:r w:rsidR="003E786B">
        <w:rPr>
          <w:noProof/>
        </w:rPr>
        <w:instrText>3</w:instrText>
      </w:r>
      <w:r w:rsidR="003E786B" w:rsidRPr="001B1876">
        <w:rPr>
          <w:noProof/>
        </w:rPr>
        <w:instrText>.</w:instrText>
      </w:r>
      <w:r w:rsidR="00E05C3A" w:rsidRPr="001B1876">
        <w:fldChar w:fldCharType="end"/>
      </w:r>
      <w:r w:rsidR="00E05C3A" w:rsidRPr="001B1876">
        <w:fldChar w:fldCharType="begin"/>
      </w:r>
      <w:r w:rsidR="00E05C3A" w:rsidRPr="001B1876">
        <w:instrText xml:space="preserve"> SEQ Item \* ARABIC \s </w:instrText>
      </w:r>
      <w:r w:rsidR="00E05C3A" w:rsidRPr="001B1876">
        <w:fldChar w:fldCharType="begin"/>
      </w:r>
      <w:r w:rsidR="00E05C3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E05C3A" w:rsidRPr="001B1876">
        <w:instrText xml:space="preserve"> = 0 "</w:instrText>
      </w:r>
      <w:r w:rsidR="00E05C3A" w:rsidRPr="001B1876">
        <w:fldChar w:fldCharType="begin"/>
      </w:r>
      <w:r w:rsidR="00E05C3A"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3E786B">
        <w:rPr>
          <w:noProof/>
        </w:rPr>
        <w:instrText>3</w:instrText>
      </w:r>
      <w:r w:rsidR="003E786B">
        <w:rPr>
          <w:noProof/>
        </w:rPr>
        <w:fldChar w:fldCharType="end"/>
      </w:r>
      <w:r w:rsidR="00E05C3A" w:rsidRPr="001B1876">
        <w:instrText xml:space="preserve"> = 0 "" "1" </w:instrText>
      </w:r>
      <w:r w:rsidR="00E05C3A" w:rsidRPr="001B1876">
        <w:fldChar w:fldCharType="separate"/>
      </w:r>
      <w:r w:rsidR="003E786B" w:rsidRPr="001B1876">
        <w:rPr>
          <w:noProof/>
        </w:rPr>
        <w:instrText>1</w:instrText>
      </w:r>
      <w:r w:rsidR="00E05C3A" w:rsidRPr="001B1876">
        <w:fldChar w:fldCharType="end"/>
      </w:r>
      <w:r w:rsidR="00E05C3A" w:rsidRPr="001B1876">
        <w:instrText xml:space="preserve">" "6" </w:instrText>
      </w:r>
      <w:r w:rsidR="00E05C3A" w:rsidRPr="001B1876">
        <w:fldChar w:fldCharType="separate"/>
      </w:r>
      <w:r w:rsidR="003E786B" w:rsidRPr="001B1876">
        <w:rPr>
          <w:noProof/>
        </w:rPr>
        <w:instrText>1</w:instrText>
      </w:r>
      <w:r w:rsidR="00E05C3A" w:rsidRPr="001B1876">
        <w:fldChar w:fldCharType="end"/>
      </w:r>
      <w:r w:rsidR="00E05C3A" w:rsidRPr="001B1876">
        <w:instrText xml:space="preserve"> </w:instrText>
      </w:r>
      <w:r w:rsidR="00E05C3A" w:rsidRPr="001B1876">
        <w:fldChar w:fldCharType="separate"/>
      </w:r>
      <w:r w:rsidR="003E786B">
        <w:rPr>
          <w:noProof/>
        </w:rPr>
        <w:instrText>14</w:instrText>
      </w:r>
      <w:r w:rsidR="00E05C3A" w:rsidRPr="001B1876">
        <w:fldChar w:fldCharType="end"/>
      </w:r>
      <w:r w:rsidR="00E05C3A" w:rsidRPr="001B1876">
        <w:instrText xml:space="preserve">" "" </w:instrText>
      </w:r>
      <w:r w:rsidR="00E05C3A" w:rsidRPr="001B1876">
        <w:fldChar w:fldCharType="separate"/>
      </w:r>
      <w:bookmarkStart w:id="853" w:name="_Caption2935"/>
      <w:bookmarkStart w:id="854" w:name="_Caption5049"/>
      <w:bookmarkStart w:id="855" w:name="_Caption0918"/>
      <w:bookmarkStart w:id="856" w:name="_Caption9301"/>
      <w:bookmarkStart w:id="857" w:name="_Caption3263"/>
      <w:bookmarkStart w:id="858" w:name="_Caption1485"/>
      <w:bookmarkStart w:id="859" w:name="_Caption6347"/>
      <w:bookmarkStart w:id="860" w:name="_Caption0606"/>
      <w:bookmarkStart w:id="861" w:name="_Caption4723"/>
      <w:bookmarkStart w:id="862" w:name="_Caption8370"/>
      <w:bookmarkStart w:id="863" w:name="_Caption2767"/>
      <w:bookmarkStart w:id="864" w:name="_Caption1080"/>
      <w:bookmarkStart w:id="865" w:name="_Caption2794"/>
      <w:bookmarkStart w:id="866" w:name="_Caption5732"/>
      <w:bookmarkStart w:id="867" w:name="_Caption2005"/>
      <w:bookmarkStart w:id="868" w:name="_Caption4094"/>
      <w:bookmarkStart w:id="869" w:name="_Caption3382"/>
      <w:bookmarkStart w:id="870" w:name="_Caption5404"/>
      <w:bookmarkStart w:id="871" w:name="_Caption4400"/>
      <w:bookmarkStart w:id="872" w:name="_Caption9189"/>
      <w:bookmarkStart w:id="873" w:name="_Caption8171"/>
      <w:bookmarkStart w:id="874" w:name="_Caption7398"/>
      <w:bookmarkStart w:id="875" w:name="_Caption3968"/>
      <w:bookmarkStart w:id="876" w:name="_Caption7392"/>
      <w:bookmarkStart w:id="877" w:name="_Caption7541"/>
      <w:bookmarkStart w:id="878" w:name="_Caption8728"/>
      <w:bookmarkStart w:id="879" w:name="_Caption3834"/>
      <w:bookmarkStart w:id="880" w:name="_Caption8147"/>
      <w:bookmarkStart w:id="881" w:name="_Caption8797"/>
      <w:bookmarkStart w:id="882" w:name="_Caption5055"/>
      <w:bookmarkStart w:id="883" w:name="_Caption4589"/>
      <w:bookmarkStart w:id="884" w:name="_Caption9616"/>
      <w:bookmarkStart w:id="885" w:name="_Caption2803"/>
      <w:bookmarkStart w:id="886" w:name="_Caption5321"/>
      <w:bookmarkStart w:id="887" w:name="_Caption8260"/>
      <w:bookmarkStart w:id="888" w:name="_Caption0834"/>
      <w:bookmarkStart w:id="889" w:name="_Caption5343"/>
      <w:bookmarkStart w:id="890" w:name="_Caption3279"/>
      <w:bookmarkStart w:id="891" w:name="_Caption0560"/>
      <w:bookmarkStart w:id="892" w:name="_Caption8779"/>
      <w:bookmarkStart w:id="893" w:name="_Caption8576"/>
      <w:bookmarkStart w:id="894" w:name="_Caption0690"/>
      <w:r w:rsidR="003E786B">
        <w:rPr>
          <w:noProof/>
        </w:rPr>
        <w:t>3</w:t>
      </w:r>
      <w:r w:rsidR="003E786B" w:rsidRPr="001B1876">
        <w:rPr>
          <w:noProof/>
        </w:rPr>
        <w:t>.</w:t>
      </w:r>
      <w:r w:rsidR="003E786B">
        <w:rPr>
          <w:noProof/>
        </w:rPr>
        <w:t>14</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00E05C3A" w:rsidRPr="001B1876">
        <w:fldChar w:fldCharType="end"/>
      </w:r>
      <w:r w:rsidR="00E05C3A" w:rsidRPr="001B1876">
        <w:tab/>
        <w:t>Intangible capital</w:t>
      </w:r>
      <w:bookmarkEnd w:id="852"/>
    </w:p>
    <w:tbl>
      <w:tblPr>
        <w:tblW w:w="0" w:type="auto"/>
        <w:tblInd w:w="57" w:type="dxa"/>
        <w:tblLayout w:type="fixed"/>
        <w:tblLook w:val="04A0" w:firstRow="1" w:lastRow="0" w:firstColumn="1" w:lastColumn="0" w:noHBand="0" w:noVBand="1"/>
      </w:tblPr>
      <w:tblGrid>
        <w:gridCol w:w="3968"/>
        <w:gridCol w:w="3969"/>
      </w:tblGrid>
      <w:tr w:rsidR="00E05C3A" w:rsidRPr="001B1876" w14:paraId="516C74ED" w14:textId="77777777" w:rsidTr="00E05C3A">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A34778B" w14:textId="77777777" w:rsidR="00E05C3A" w:rsidRPr="001B1876" w:rsidRDefault="00E05C3A">
            <w:pPr>
              <w:pStyle w:val="TableTextColumnHeading"/>
            </w:pPr>
            <w:r w:rsidRPr="001B1876">
              <w:t>Main item</w:t>
            </w:r>
          </w:p>
        </w:tc>
        <w:tc>
          <w:tcPr>
            <w:tcW w:w="396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9DAFEC4" w14:textId="77777777" w:rsidR="00E05C3A" w:rsidRPr="001B1876" w:rsidRDefault="00E05C3A">
            <w:pPr>
              <w:pStyle w:val="TableTextColumnHeading"/>
            </w:pPr>
            <w:r w:rsidRPr="001B1876">
              <w:t>Components</w:t>
            </w:r>
          </w:p>
        </w:tc>
      </w:tr>
      <w:tr w:rsidR="0046254B" w:rsidRPr="001B1876" w14:paraId="2D5F0371" w14:textId="77777777" w:rsidTr="00CD6A48">
        <w:tc>
          <w:tcPr>
            <w:tcW w:w="3968"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48CE8C20" w14:textId="77777777" w:rsidR="0046254B" w:rsidRPr="001B1876" w:rsidRDefault="0046254B">
            <w:pPr>
              <w:pStyle w:val="TableTextEntries"/>
              <w:rPr>
                <w:rFonts w:ascii="Franklin Gothic Demi" w:hAnsi="Franklin Gothic Demi"/>
              </w:rPr>
            </w:pPr>
            <w:r w:rsidRPr="001B1876">
              <w:rPr>
                <w:rFonts w:ascii="Franklin Gothic Demi" w:hAnsi="Franklin Gothic Demi"/>
              </w:rPr>
              <w:t>Computerised information</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6E29446" w14:textId="77777777" w:rsidR="0046254B" w:rsidRPr="001B1876" w:rsidRDefault="0046254B">
            <w:pPr>
              <w:pStyle w:val="TableTextEntries"/>
            </w:pPr>
            <w:r w:rsidRPr="001B1876">
              <w:t>Computer software</w:t>
            </w:r>
          </w:p>
        </w:tc>
      </w:tr>
      <w:tr w:rsidR="0046254B" w:rsidRPr="001B1876" w14:paraId="236A0B78" w14:textId="77777777" w:rsidTr="00CD6A48">
        <w:tc>
          <w:tcPr>
            <w:tcW w:w="3968"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113E0DD" w14:textId="77777777" w:rsidR="0046254B" w:rsidRPr="001B1876" w:rsidRDefault="0046254B">
            <w:pPr>
              <w:pStyle w:val="TableTextEntries"/>
              <w:rPr>
                <w:rFonts w:ascii="Franklin Gothic Demi" w:hAnsi="Franklin Gothic Demi"/>
              </w:rPr>
            </w:pP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A65DD1" w14:textId="77777777" w:rsidR="0046254B" w:rsidRPr="001B1876" w:rsidRDefault="0046254B">
            <w:pPr>
              <w:pStyle w:val="TableTextEntries"/>
            </w:pPr>
            <w:r w:rsidRPr="001B1876">
              <w:t>Computer databases</w:t>
            </w:r>
          </w:p>
        </w:tc>
      </w:tr>
      <w:tr w:rsidR="0046254B" w:rsidRPr="001B1876" w14:paraId="235710DE" w14:textId="77777777" w:rsidTr="00CD6A48">
        <w:tc>
          <w:tcPr>
            <w:tcW w:w="3968"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3646CDB1" w14:textId="77777777" w:rsidR="0046254B" w:rsidRPr="001B1876" w:rsidRDefault="0046254B">
            <w:pPr>
              <w:pStyle w:val="TableTextEntries"/>
              <w:rPr>
                <w:rFonts w:ascii="Franklin Gothic Demi" w:hAnsi="Franklin Gothic Demi"/>
              </w:rPr>
            </w:pPr>
            <w:r w:rsidRPr="001B1876">
              <w:rPr>
                <w:rFonts w:ascii="Franklin Gothic Demi" w:hAnsi="Franklin Gothic Demi"/>
              </w:rPr>
              <w:t>Innovative property</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54DC3A2" w14:textId="77777777" w:rsidR="0046254B" w:rsidRPr="001B1876" w:rsidRDefault="0046254B">
            <w:pPr>
              <w:pStyle w:val="TableTextEntries"/>
            </w:pPr>
            <w:r w:rsidRPr="001B1876">
              <w:t>Scientific R&amp;D (includes social sciences)</w:t>
            </w:r>
          </w:p>
        </w:tc>
      </w:tr>
      <w:tr w:rsidR="0046254B" w:rsidRPr="001B1876" w14:paraId="3F6E9E30" w14:textId="77777777" w:rsidTr="00CD6A48">
        <w:tc>
          <w:tcPr>
            <w:tcW w:w="3968" w:type="dxa"/>
            <w:vMerge/>
            <w:tcBorders>
              <w:left w:val="nil"/>
              <w:right w:val="nil"/>
            </w:tcBorders>
            <w:shd w:val="clear" w:color="auto" w:fill="E9E8E5" w:themeFill="background2"/>
            <w:tcMar>
              <w:top w:w="0" w:type="dxa"/>
              <w:left w:w="57" w:type="dxa"/>
              <w:bottom w:w="0" w:type="dxa"/>
              <w:right w:w="57" w:type="dxa"/>
            </w:tcMar>
          </w:tcPr>
          <w:p w14:paraId="5E2EE785" w14:textId="77777777" w:rsidR="0046254B" w:rsidRPr="001B1876" w:rsidRDefault="0046254B">
            <w:pPr>
              <w:pStyle w:val="TableTextEntries"/>
              <w:rPr>
                <w:rFonts w:ascii="Franklin Gothic Demi" w:hAnsi="Franklin Gothic Demi"/>
              </w:rPr>
            </w:pP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74AF1C" w14:textId="77777777" w:rsidR="0046254B" w:rsidRPr="001B1876" w:rsidRDefault="0046254B">
            <w:pPr>
              <w:pStyle w:val="TableTextEntries"/>
            </w:pPr>
            <w:r w:rsidRPr="001B1876">
              <w:t>Mineral exploration</w:t>
            </w:r>
          </w:p>
        </w:tc>
      </w:tr>
      <w:tr w:rsidR="0046254B" w:rsidRPr="001B1876" w14:paraId="0EC23C6E" w14:textId="77777777" w:rsidTr="00CD6A48">
        <w:tc>
          <w:tcPr>
            <w:tcW w:w="3968" w:type="dxa"/>
            <w:vMerge/>
            <w:tcBorders>
              <w:left w:val="nil"/>
              <w:right w:val="nil"/>
            </w:tcBorders>
            <w:shd w:val="clear" w:color="auto" w:fill="E9E8E5" w:themeFill="background2"/>
            <w:tcMar>
              <w:top w:w="0" w:type="dxa"/>
              <w:left w:w="57" w:type="dxa"/>
              <w:bottom w:w="0" w:type="dxa"/>
              <w:right w:w="57" w:type="dxa"/>
            </w:tcMar>
          </w:tcPr>
          <w:p w14:paraId="11B76930" w14:textId="77777777" w:rsidR="0046254B" w:rsidRPr="001B1876" w:rsidRDefault="0046254B">
            <w:pPr>
              <w:pStyle w:val="TableTextEntries"/>
              <w:rPr>
                <w:rFonts w:ascii="Franklin Gothic Demi" w:hAnsi="Franklin Gothic Demi"/>
              </w:rPr>
            </w:pP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4B106F" w14:textId="77777777" w:rsidR="0046254B" w:rsidRPr="001B1876" w:rsidRDefault="0046254B">
            <w:pPr>
              <w:pStyle w:val="TableTextEntries"/>
            </w:pPr>
            <w:r w:rsidRPr="001B1876">
              <w:t>Copyright and licence costs</w:t>
            </w:r>
          </w:p>
        </w:tc>
      </w:tr>
      <w:tr w:rsidR="0046254B" w:rsidRPr="001B1876" w14:paraId="757DBDD6" w14:textId="77777777" w:rsidTr="00CD6A48">
        <w:tc>
          <w:tcPr>
            <w:tcW w:w="3968"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C951416" w14:textId="77777777" w:rsidR="0046254B" w:rsidRPr="001B1876" w:rsidRDefault="0046254B">
            <w:pPr>
              <w:pStyle w:val="TableTextEntries"/>
              <w:rPr>
                <w:rFonts w:ascii="Franklin Gothic Demi" w:hAnsi="Franklin Gothic Demi"/>
              </w:rPr>
            </w:pP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307ED1" w14:textId="61101DAA" w:rsidR="0046254B" w:rsidRPr="001B1876" w:rsidRDefault="0046254B">
            <w:pPr>
              <w:pStyle w:val="TableTextEntries"/>
            </w:pPr>
            <w:r w:rsidRPr="001B1876">
              <w:t>Other product development</w:t>
            </w:r>
            <w:r>
              <w:t>,</w:t>
            </w:r>
            <w:r w:rsidRPr="001B1876">
              <w:t xml:space="preserve"> design and research</w:t>
            </w:r>
          </w:p>
        </w:tc>
      </w:tr>
      <w:tr w:rsidR="0046254B" w:rsidRPr="001B1876" w14:paraId="0D7DD7DC" w14:textId="77777777" w:rsidTr="00CD6A48">
        <w:tc>
          <w:tcPr>
            <w:tcW w:w="3968"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73E8B77F" w14:textId="77777777" w:rsidR="0046254B" w:rsidRPr="001B1876" w:rsidRDefault="0046254B">
            <w:pPr>
              <w:pStyle w:val="TableTextEntries"/>
              <w:rPr>
                <w:rFonts w:ascii="Franklin Gothic Demi" w:hAnsi="Franklin Gothic Demi"/>
              </w:rPr>
            </w:pPr>
            <w:r w:rsidRPr="001B1876">
              <w:rPr>
                <w:rFonts w:ascii="Franklin Gothic Demi" w:hAnsi="Franklin Gothic Demi"/>
              </w:rPr>
              <w:t>Economic competencies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1D46D9C" w14:textId="77777777" w:rsidR="0046254B" w:rsidRPr="001B1876" w:rsidRDefault="0046254B">
            <w:pPr>
              <w:pStyle w:val="TableTextEntries"/>
            </w:pPr>
            <w:r w:rsidRPr="001B1876">
              <w:t>Brand equity (includes advertising and market research)</w:t>
            </w:r>
          </w:p>
        </w:tc>
      </w:tr>
      <w:tr w:rsidR="0046254B" w:rsidRPr="001B1876" w14:paraId="1F23E0EC" w14:textId="77777777" w:rsidTr="00CD6A48">
        <w:tc>
          <w:tcPr>
            <w:tcW w:w="3968" w:type="dxa"/>
            <w:vMerge/>
            <w:tcBorders>
              <w:left w:val="nil"/>
              <w:right w:val="nil"/>
            </w:tcBorders>
            <w:shd w:val="clear" w:color="auto" w:fill="E9E8E5" w:themeFill="background2"/>
            <w:tcMar>
              <w:top w:w="0" w:type="dxa"/>
              <w:left w:w="57" w:type="dxa"/>
              <w:bottom w:w="0" w:type="dxa"/>
              <w:right w:w="57" w:type="dxa"/>
            </w:tcMar>
          </w:tcPr>
          <w:p w14:paraId="2FCED2C3" w14:textId="77777777" w:rsidR="0046254B" w:rsidRPr="001B1876" w:rsidRDefault="0046254B">
            <w:pPr>
              <w:pStyle w:val="TableTextEntries"/>
            </w:pP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C785364" w14:textId="31D096D7" w:rsidR="0046254B" w:rsidRPr="001B1876" w:rsidRDefault="0046254B">
            <w:pPr>
              <w:pStyle w:val="TableTextEntries"/>
            </w:pPr>
            <w:r w:rsidRPr="001B1876">
              <w:t>Firm</w:t>
            </w:r>
            <w:r>
              <w:t>-</w:t>
            </w:r>
            <w:r w:rsidRPr="001B1876">
              <w:t>specific human capital</w:t>
            </w:r>
          </w:p>
        </w:tc>
      </w:tr>
      <w:tr w:rsidR="0046254B" w:rsidRPr="001B1876" w14:paraId="62B9A8FF" w14:textId="77777777" w:rsidTr="00CD6A48">
        <w:tc>
          <w:tcPr>
            <w:tcW w:w="3968" w:type="dxa"/>
            <w:vMerge/>
            <w:tcBorders>
              <w:left w:val="nil"/>
              <w:bottom w:val="single" w:sz="6" w:space="0" w:color="6F6652"/>
              <w:right w:val="nil"/>
            </w:tcBorders>
            <w:shd w:val="clear" w:color="auto" w:fill="E9E8E5" w:themeFill="background2"/>
            <w:tcMar>
              <w:top w:w="0" w:type="dxa"/>
              <w:left w:w="57" w:type="dxa"/>
              <w:bottom w:w="0" w:type="dxa"/>
              <w:right w:w="57" w:type="dxa"/>
            </w:tcMar>
          </w:tcPr>
          <w:p w14:paraId="3E787D0D" w14:textId="77777777" w:rsidR="0046254B" w:rsidRPr="001B1876" w:rsidRDefault="0046254B">
            <w:pPr>
              <w:pStyle w:val="TableTextEntries"/>
            </w:pPr>
          </w:p>
        </w:tc>
        <w:tc>
          <w:tcPr>
            <w:tcW w:w="396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F6221DB" w14:textId="77777777" w:rsidR="0046254B" w:rsidRPr="001B1876" w:rsidRDefault="0046254B">
            <w:pPr>
              <w:pStyle w:val="TableTextEntries"/>
            </w:pPr>
            <w:r w:rsidRPr="001B1876">
              <w:t>Organisational capital (internally generated and purchased)</w:t>
            </w:r>
          </w:p>
        </w:tc>
      </w:tr>
    </w:tbl>
    <w:p w14:paraId="079521B2" w14:textId="6E7A77A2" w:rsidR="00E05C3A" w:rsidRPr="001B1876" w:rsidRDefault="00E05C3A" w:rsidP="00E05C3A">
      <w:pPr>
        <w:pStyle w:val="Source"/>
      </w:pPr>
      <w:r w:rsidRPr="001B1876">
        <w:rPr>
          <w:i/>
        </w:rPr>
        <w:t>Source:</w:t>
      </w:r>
      <w:r w:rsidRPr="001B1876">
        <w:t xml:space="preserve"> Elnasri and Fox (2014)</w:t>
      </w:r>
      <w:r w:rsidR="0083328A">
        <w:t>.</w:t>
      </w:r>
    </w:p>
    <w:p w14:paraId="7F3A6215" w14:textId="2E72216B" w:rsidR="00E05C3A" w:rsidRPr="001B1876" w:rsidRDefault="00E05C3A" w:rsidP="00E05C3A">
      <w:pPr>
        <w:pStyle w:val="BodyText"/>
      </w:pPr>
      <w:r w:rsidRPr="001B1876">
        <w:t xml:space="preserve">The Haskel and Wallis results </w:t>
      </w:r>
      <w:r w:rsidR="0083328A">
        <w:t>we</w:t>
      </w:r>
      <w:r w:rsidRPr="001B1876">
        <w:t>re startling in that the</w:t>
      </w:r>
      <w:r w:rsidR="00A365B6" w:rsidRPr="001B1876">
        <w:t>y</w:t>
      </w:r>
      <w:r w:rsidRPr="001B1876">
        <w:t xml:space="preserve"> fail</w:t>
      </w:r>
      <w:r w:rsidR="0083328A">
        <w:t>ed</w:t>
      </w:r>
      <w:r w:rsidRPr="001B1876">
        <w:t xml:space="preserve"> to find any evidence of spillovers from business expenditure on intangible capital. In contrast, there </w:t>
      </w:r>
      <w:r w:rsidR="0083328A">
        <w:t>wa</w:t>
      </w:r>
      <w:r w:rsidRPr="001B1876">
        <w:t>s evidence of substantive spillovers from spending by research councils. Haskel and Wallis recommend</w:t>
      </w:r>
      <w:r w:rsidR="00E043D5">
        <w:t>ed</w:t>
      </w:r>
      <w:r w:rsidRPr="001B1876">
        <w:t xml:space="preserve"> a move away from tax incentive program</w:t>
      </w:r>
      <w:r w:rsidR="00A365B6" w:rsidRPr="001B1876">
        <w:t>me</w:t>
      </w:r>
      <w:r w:rsidRPr="001B1876">
        <w:t>s for business.</w:t>
      </w:r>
    </w:p>
    <w:p w14:paraId="7DD1B736" w14:textId="2139AA6C" w:rsidR="00E05C3A" w:rsidRPr="001B1876" w:rsidRDefault="00E05C3A" w:rsidP="00E05C3A">
      <w:pPr>
        <w:pStyle w:val="BodyText"/>
      </w:pPr>
      <w:r w:rsidRPr="001B1876">
        <w:t>In Australia, Elnasri and Fox (2014) appl</w:t>
      </w:r>
      <w:r w:rsidR="00E043D5">
        <w:t>ied</w:t>
      </w:r>
      <w:r w:rsidRPr="001B1876">
        <w:t xml:space="preserve"> the same broad methodology to Australian data. Their result</w:t>
      </w:r>
      <w:r w:rsidR="008C38B6" w:rsidRPr="001B1876">
        <w:t xml:space="preserve">s </w:t>
      </w:r>
      <w:r w:rsidR="0083328A">
        <w:t>we</w:t>
      </w:r>
      <w:r w:rsidR="008C38B6" w:rsidRPr="001B1876">
        <w:t>re equally startling</w:t>
      </w:r>
      <w:r w:rsidR="00E043D5">
        <w:t>:</w:t>
      </w:r>
    </w:p>
    <w:p w14:paraId="716E8EEC" w14:textId="415E9939" w:rsidR="00E05C3A" w:rsidRPr="001B1876" w:rsidRDefault="008C38B6" w:rsidP="00E50031">
      <w:pPr>
        <w:pStyle w:val="ListBullet"/>
        <w:numPr>
          <w:ilvl w:val="0"/>
          <w:numId w:val="25"/>
        </w:numPr>
      </w:pPr>
      <w:r w:rsidRPr="001B1876">
        <w:t>W</w:t>
      </w:r>
      <w:r w:rsidR="00E05C3A" w:rsidRPr="001B1876">
        <w:t xml:space="preserve">hile they </w:t>
      </w:r>
      <w:r w:rsidR="00E043D5">
        <w:t>found</w:t>
      </w:r>
      <w:r w:rsidR="00E05C3A" w:rsidRPr="001B1876">
        <w:t xml:space="preserve"> evidence of spillovers from business investment in intangible capital, they </w:t>
      </w:r>
      <w:r w:rsidR="00E043D5">
        <w:t>found</w:t>
      </w:r>
      <w:r w:rsidR="00E043D5" w:rsidRPr="001B1876">
        <w:t xml:space="preserve"> </w:t>
      </w:r>
      <w:r w:rsidR="00E05C3A" w:rsidRPr="001B1876">
        <w:t xml:space="preserve">no evidence of spillovers from R&amp;D funded by the R&amp;D </w:t>
      </w:r>
      <w:r w:rsidRPr="001B1876">
        <w:t>T</w:t>
      </w:r>
      <w:r w:rsidR="00E05C3A" w:rsidRPr="001B1876">
        <w:t xml:space="preserve">ax </w:t>
      </w:r>
      <w:r w:rsidRPr="001B1876">
        <w:t>C</w:t>
      </w:r>
      <w:r w:rsidR="00E05C3A" w:rsidRPr="001B1876">
        <w:t>oncession.</w:t>
      </w:r>
    </w:p>
    <w:p w14:paraId="396DDAC3" w14:textId="6AC3F28F" w:rsidR="00E05C3A" w:rsidRPr="001B1876" w:rsidRDefault="008C38B6" w:rsidP="00E50031">
      <w:pPr>
        <w:pStyle w:val="ListBullet"/>
        <w:numPr>
          <w:ilvl w:val="0"/>
          <w:numId w:val="25"/>
        </w:numPr>
      </w:pPr>
      <w:r w:rsidRPr="001B1876">
        <w:t>T</w:t>
      </w:r>
      <w:r w:rsidR="00E05C3A" w:rsidRPr="001B1876">
        <w:t>he evidence of overall spillovers depend</w:t>
      </w:r>
      <w:r w:rsidR="00E043D5">
        <w:t>ed</w:t>
      </w:r>
      <w:r w:rsidR="00E05C3A" w:rsidRPr="001B1876">
        <w:t xml:space="preserve"> on the model specification, but they ar</w:t>
      </w:r>
      <w:r w:rsidR="00E043D5">
        <w:t>o</w:t>
      </w:r>
      <w:r w:rsidR="00E05C3A" w:rsidRPr="001B1876">
        <w:t>se from each of software, innovative property and economic competencies</w:t>
      </w:r>
      <w:r w:rsidR="00E043D5">
        <w:t>:</w:t>
      </w:r>
    </w:p>
    <w:p w14:paraId="466E3B63" w14:textId="2676CB34" w:rsidR="00E05C3A" w:rsidRPr="001B1876" w:rsidRDefault="008C38B6" w:rsidP="00640007">
      <w:pPr>
        <w:pStyle w:val="ListBullet2"/>
      </w:pPr>
      <w:r w:rsidRPr="001B1876">
        <w:t>W</w:t>
      </w:r>
      <w:r w:rsidR="00E05C3A" w:rsidRPr="001B1876">
        <w:t xml:space="preserve">hen </w:t>
      </w:r>
      <w:r w:rsidR="00E043D5">
        <w:t>the three sources</w:t>
      </w:r>
      <w:r w:rsidR="00E043D5" w:rsidRPr="001B1876">
        <w:t xml:space="preserve"> </w:t>
      </w:r>
      <w:r w:rsidR="00E043D5">
        <w:t>we</w:t>
      </w:r>
      <w:r w:rsidR="00E05C3A" w:rsidRPr="001B1876">
        <w:t>re all included in one model, the most significant spillovers c</w:t>
      </w:r>
      <w:r w:rsidR="00E043D5">
        <w:t>a</w:t>
      </w:r>
      <w:r w:rsidR="00E05C3A" w:rsidRPr="001B1876">
        <w:t xml:space="preserve">me from software and economic competencies. </w:t>
      </w:r>
    </w:p>
    <w:p w14:paraId="0DE928EC" w14:textId="12F5F9E1" w:rsidR="00E05C3A" w:rsidRPr="001B1876" w:rsidRDefault="008C38B6" w:rsidP="00640007">
      <w:pPr>
        <w:pStyle w:val="ListBullet2"/>
      </w:pPr>
      <w:r w:rsidRPr="001B1876">
        <w:t>I</w:t>
      </w:r>
      <w:r w:rsidR="00E05C3A" w:rsidRPr="001B1876">
        <w:t>n contrast, a range of model specifications f</w:t>
      </w:r>
      <w:r w:rsidR="00E043D5">
        <w:t>ou</w:t>
      </w:r>
      <w:r w:rsidR="00E05C3A" w:rsidRPr="001B1876">
        <w:t xml:space="preserve">nd no evidence of positive spillovers from business R&amp;D generated through public support. In general, the </w:t>
      </w:r>
      <w:r w:rsidR="00EF1DD5" w:rsidRPr="001B1876">
        <w:t xml:space="preserve">estimated </w:t>
      </w:r>
      <w:r w:rsidR="00E05C3A" w:rsidRPr="001B1876">
        <w:t xml:space="preserve">coefficients </w:t>
      </w:r>
      <w:r w:rsidR="00EF1DD5" w:rsidRPr="001B1876">
        <w:t xml:space="preserve">on these variables </w:t>
      </w:r>
      <w:r w:rsidR="00E043D5">
        <w:t>we</w:t>
      </w:r>
      <w:r w:rsidR="00E05C3A" w:rsidRPr="001B1876">
        <w:t xml:space="preserve">re not statistically significant, </w:t>
      </w:r>
      <w:r w:rsidR="00B4298D" w:rsidRPr="001B1876">
        <w:t>and</w:t>
      </w:r>
      <w:r w:rsidR="00E05C3A" w:rsidRPr="001B1876">
        <w:t xml:space="preserve"> ha</w:t>
      </w:r>
      <w:r w:rsidR="00E043D5">
        <w:t>d</w:t>
      </w:r>
      <w:r w:rsidR="00E05C3A" w:rsidRPr="001B1876">
        <w:t xml:space="preserve"> a negative sign. One model ha</w:t>
      </w:r>
      <w:r w:rsidR="00E043D5">
        <w:t>d</w:t>
      </w:r>
      <w:r w:rsidR="00E05C3A" w:rsidRPr="001B1876">
        <w:t xml:space="preserve"> a significant coefficient, but this </w:t>
      </w:r>
      <w:r w:rsidR="00E043D5">
        <w:t>wa</w:t>
      </w:r>
      <w:r w:rsidR="00E05C3A" w:rsidRPr="001B1876">
        <w:t>s negative.</w:t>
      </w:r>
    </w:p>
    <w:p w14:paraId="44D3A50C" w14:textId="77777777" w:rsidR="00E05C3A" w:rsidRPr="001B1876" w:rsidRDefault="00E05C3A" w:rsidP="00E05C3A">
      <w:pPr>
        <w:pStyle w:val="BodyText"/>
      </w:pPr>
      <w:r w:rsidRPr="001B1876">
        <w:t xml:space="preserve">These results are a challenge to the notion that incremental R&amp;D induced by the </w:t>
      </w:r>
      <w:r w:rsidR="008C38B6" w:rsidRPr="001B1876">
        <w:t>R&amp;D TI</w:t>
      </w:r>
      <w:r w:rsidRPr="001B1876">
        <w:t xml:space="preserve"> will necessarily have </w:t>
      </w:r>
      <w:r w:rsidR="008C38B6" w:rsidRPr="001B1876">
        <w:t>positive</w:t>
      </w:r>
      <w:r w:rsidRPr="001B1876">
        <w:t xml:space="preserve"> spillovers.</w:t>
      </w:r>
    </w:p>
    <w:p w14:paraId="066FA9DC" w14:textId="017FDB6C" w:rsidR="00E05C3A" w:rsidRPr="001B1876" w:rsidRDefault="00E05C3A" w:rsidP="00E05C3A">
      <w:pPr>
        <w:pStyle w:val="BodyText"/>
      </w:pPr>
      <w:r w:rsidRPr="001B1876">
        <w:t>Of course, the results from both of these studies are subject to the usual limitations of time</w:t>
      </w:r>
      <w:r w:rsidR="00E043D5">
        <w:t>-</w:t>
      </w:r>
      <w:r w:rsidRPr="001B1876">
        <w:t xml:space="preserve">series econometrics. </w:t>
      </w:r>
    </w:p>
    <w:p w14:paraId="04D41100" w14:textId="77777777" w:rsidR="00412BD6" w:rsidRPr="001B1876" w:rsidRDefault="00412BD6" w:rsidP="00412BD6">
      <w:pPr>
        <w:pStyle w:val="BodyText"/>
      </w:pPr>
    </w:p>
    <w:p w14:paraId="569CE9B1" w14:textId="1093C013" w:rsidR="00702BC4" w:rsidRPr="001B1876" w:rsidRDefault="00702BC4" w:rsidP="00E157DC">
      <w:pPr>
        <w:pStyle w:val="Heading1"/>
      </w:pPr>
      <w:bookmarkStart w:id="895" w:name="_Toc454188555"/>
      <w:r w:rsidRPr="001B1876">
        <w:t>Consultation</w:t>
      </w:r>
      <w:r w:rsidR="0083328A">
        <w:t>s</w:t>
      </w:r>
      <w:bookmarkEnd w:id="895"/>
    </w:p>
    <w:p w14:paraId="5CBE0A15" w14:textId="35C24654" w:rsidR="00682E6D" w:rsidRPr="001B1876" w:rsidRDefault="00E043D5" w:rsidP="00156CA1">
      <w:pPr>
        <w:pStyle w:val="ChapterIntroduction"/>
      </w:pPr>
      <w:r>
        <w:t>Those consulted</w:t>
      </w:r>
      <w:r w:rsidR="00682E6D" w:rsidRPr="001B1876">
        <w:t xml:space="preserve"> as part of th</w:t>
      </w:r>
      <w:r w:rsidR="0083328A">
        <w:t>is</w:t>
      </w:r>
      <w:r w:rsidR="00682E6D" w:rsidRPr="001B1876">
        <w:t xml:space="preserve"> review </w:t>
      </w:r>
      <w:r>
        <w:t>were</w:t>
      </w:r>
      <w:r w:rsidRPr="001B1876">
        <w:t xml:space="preserve"> </w:t>
      </w:r>
      <w:r w:rsidR="00682E6D" w:rsidRPr="001B1876">
        <w:t>generally favourable toward</w:t>
      </w:r>
      <w:r w:rsidR="0083328A">
        <w:t>s</w:t>
      </w:r>
      <w:r w:rsidR="00682E6D" w:rsidRPr="001B1876">
        <w:t xml:space="preserve"> the R&amp;D TI but highlighted the need for policy certainty for the programme to be effective. Anecdotal evidence suggested that small start-ups, particularly in research</w:t>
      </w:r>
      <w:r>
        <w:t>-</w:t>
      </w:r>
      <w:r w:rsidR="00682E6D" w:rsidRPr="001B1876">
        <w:t>focused areas (such as biotech), had the greatest additionality rates.</w:t>
      </w:r>
    </w:p>
    <w:p w14:paraId="0195BF38" w14:textId="77777777" w:rsidR="00702BC4" w:rsidRPr="001B1876" w:rsidRDefault="00702BC4" w:rsidP="00702BC4">
      <w:pPr>
        <w:pStyle w:val="Heading2"/>
      </w:pPr>
      <w:bookmarkStart w:id="896" w:name="_Toc454188556"/>
      <w:r w:rsidRPr="001B1876">
        <w:t>Who was consulted</w:t>
      </w:r>
      <w:bookmarkEnd w:id="896"/>
    </w:p>
    <w:p w14:paraId="68D576EC" w14:textId="2E4929BC" w:rsidR="009443A1" w:rsidRPr="001B1876" w:rsidRDefault="00C36FB2" w:rsidP="00702BC4">
      <w:pPr>
        <w:pStyle w:val="BodyText"/>
      </w:pPr>
      <w:r w:rsidRPr="001B1876">
        <w:t>The consultations conducted during this review included formal consultations, mostly with tax agents and industry groups, as well as ad</w:t>
      </w:r>
      <w:r w:rsidR="00E043D5">
        <w:t> </w:t>
      </w:r>
      <w:r w:rsidRPr="001B1876">
        <w:t xml:space="preserve">hoc conversations and interactions with survey participants. Key policy stakeholders were also consulted. A full list of the </w:t>
      </w:r>
      <w:r w:rsidR="00935F66" w:rsidRPr="001B1876">
        <w:t xml:space="preserve">groups invited to </w:t>
      </w:r>
      <w:r w:rsidRPr="001B1876">
        <w:t xml:space="preserve">formal meetings is </w:t>
      </w:r>
      <w:r w:rsidR="00E764F5" w:rsidRPr="001B1876">
        <w:t>in A</w:t>
      </w:r>
      <w:r w:rsidRPr="001B1876">
        <w:t>ppendix D.</w:t>
      </w:r>
      <w:r w:rsidR="009443A1" w:rsidRPr="001B1876">
        <w:t xml:space="preserve"> </w:t>
      </w:r>
    </w:p>
    <w:p w14:paraId="604022AF" w14:textId="59B87215" w:rsidR="009443A1" w:rsidRPr="001B1876" w:rsidRDefault="009443A1" w:rsidP="00702BC4">
      <w:pPr>
        <w:pStyle w:val="BodyText"/>
      </w:pPr>
      <w:r w:rsidRPr="001B1876">
        <w:t>While the consultations were extensive, a clear gap in the consultation was</w:t>
      </w:r>
      <w:r w:rsidR="0083328A">
        <w:t xml:space="preserve"> in</w:t>
      </w:r>
      <w:r w:rsidRPr="001B1876">
        <w:t xml:space="preserve"> discussions with </w:t>
      </w:r>
      <w:r w:rsidR="004B1B13" w:rsidRPr="001B1876">
        <w:t xml:space="preserve">the </w:t>
      </w:r>
      <w:r w:rsidRPr="001B1876">
        <w:t>R&amp;D decision</w:t>
      </w:r>
      <w:r w:rsidR="00E043D5">
        <w:t>-</w:t>
      </w:r>
      <w:r w:rsidRPr="001B1876">
        <w:t>makers</w:t>
      </w:r>
      <w:r w:rsidR="004B1B13" w:rsidRPr="001B1876">
        <w:t xml:space="preserve"> within companies</w:t>
      </w:r>
      <w:r w:rsidRPr="001B1876">
        <w:t xml:space="preserve">. </w:t>
      </w:r>
      <w:r w:rsidR="005551EF" w:rsidRPr="001B1876">
        <w:t>T</w:t>
      </w:r>
      <w:r w:rsidRPr="001B1876">
        <w:t xml:space="preserve">he perception that the R&amp;D TI is a tax measure </w:t>
      </w:r>
      <w:r w:rsidR="005551EF" w:rsidRPr="001B1876">
        <w:t xml:space="preserve">resulted in </w:t>
      </w:r>
      <w:r w:rsidRPr="001B1876">
        <w:t>tax consultants and tax/finance managers</w:t>
      </w:r>
      <w:r w:rsidR="00E043D5">
        <w:t>,</w:t>
      </w:r>
      <w:r w:rsidR="005551EF" w:rsidRPr="001B1876">
        <w:t xml:space="preserve"> </w:t>
      </w:r>
      <w:r w:rsidR="00BB30CE" w:rsidRPr="001B1876">
        <w:t>rather than R&amp;D managers</w:t>
      </w:r>
      <w:r w:rsidR="00935F66" w:rsidRPr="001B1876">
        <w:t xml:space="preserve"> or </w:t>
      </w:r>
      <w:r w:rsidR="00BB30CE" w:rsidRPr="001B1876">
        <w:t>decision</w:t>
      </w:r>
      <w:r w:rsidR="00E043D5">
        <w:t>-</w:t>
      </w:r>
      <w:r w:rsidR="00BB30CE" w:rsidRPr="001B1876">
        <w:t>makers</w:t>
      </w:r>
      <w:r w:rsidR="00E043D5">
        <w:t>,</w:t>
      </w:r>
      <w:r w:rsidR="00E043D5" w:rsidRPr="00E043D5">
        <w:t xml:space="preserve"> </w:t>
      </w:r>
      <w:r w:rsidR="00E043D5" w:rsidRPr="001B1876">
        <w:t>being tasked with completing the survey and interacting with the CIE</w:t>
      </w:r>
      <w:r w:rsidR="000368F9" w:rsidRPr="001B1876">
        <w:t>.</w:t>
      </w:r>
    </w:p>
    <w:p w14:paraId="177F8EE9" w14:textId="77777777" w:rsidR="004859BA" w:rsidRPr="001B1876" w:rsidRDefault="004859BA" w:rsidP="004859BA">
      <w:pPr>
        <w:pStyle w:val="Heading4"/>
      </w:pPr>
      <w:r w:rsidRPr="001B1876">
        <w:t>Formal meetings</w:t>
      </w:r>
    </w:p>
    <w:p w14:paraId="139A3360" w14:textId="489F1F24" w:rsidR="004859BA" w:rsidRPr="001B1876" w:rsidRDefault="00C36FB2" w:rsidP="00702BC4">
      <w:pPr>
        <w:pStyle w:val="BodyText"/>
      </w:pPr>
      <w:r w:rsidRPr="001B1876">
        <w:t xml:space="preserve">A series of specific meetings </w:t>
      </w:r>
      <w:r w:rsidR="00E043D5">
        <w:t>was</w:t>
      </w:r>
      <w:r w:rsidR="00E043D5" w:rsidRPr="001B1876">
        <w:t xml:space="preserve"> </w:t>
      </w:r>
      <w:r w:rsidRPr="001B1876">
        <w:t>arranged for peak body groups and R&amp;D</w:t>
      </w:r>
      <w:r w:rsidR="00D84136">
        <w:t> TI</w:t>
      </w:r>
      <w:r w:rsidRPr="001B1876">
        <w:t xml:space="preserve"> consultants. Many of these were group meetings where a number of different organisations were present. Individual meetings were also conducted with some of the major consultants (Deloitte, KPMG, PwC, E</w:t>
      </w:r>
      <w:r w:rsidR="0083328A">
        <w:t>rnst &amp; Young</w:t>
      </w:r>
      <w:r w:rsidRPr="001B1876">
        <w:t xml:space="preserve"> and Michael Johnson and Associates)</w:t>
      </w:r>
      <w:r w:rsidR="00935F66" w:rsidRPr="001B1876">
        <w:t>,</w:t>
      </w:r>
      <w:r w:rsidRPr="001B1876">
        <w:t xml:space="preserve"> some </w:t>
      </w:r>
      <w:r w:rsidR="00935F66" w:rsidRPr="001B1876">
        <w:t>industry</w:t>
      </w:r>
      <w:r w:rsidRPr="001B1876">
        <w:t xml:space="preserve"> peak bodies (Minerals Council of Australia, Australian Industry Group, AusBiotech</w:t>
      </w:r>
      <w:r w:rsidR="00935F66" w:rsidRPr="001B1876">
        <w:t>, Universities Australia, Federal Chamber of Automotive Industries</w:t>
      </w:r>
      <w:r w:rsidRPr="001B1876">
        <w:t>)</w:t>
      </w:r>
      <w:r w:rsidR="00935F66" w:rsidRPr="001B1876">
        <w:t xml:space="preserve"> and </w:t>
      </w:r>
      <w:r w:rsidR="00537F1A" w:rsidRPr="001B1876">
        <w:t xml:space="preserve">the </w:t>
      </w:r>
      <w:r w:rsidR="00935F66" w:rsidRPr="001B1876">
        <w:t>CSIRO</w:t>
      </w:r>
      <w:r w:rsidRPr="001B1876">
        <w:t xml:space="preserve">. </w:t>
      </w:r>
    </w:p>
    <w:p w14:paraId="1DB19C3B" w14:textId="77777777" w:rsidR="00C36FB2" w:rsidRPr="001B1876" w:rsidRDefault="00C36FB2" w:rsidP="00702BC4">
      <w:pPr>
        <w:pStyle w:val="BodyText"/>
      </w:pPr>
      <w:r w:rsidRPr="001B1876">
        <w:t>In these meetings</w:t>
      </w:r>
      <w:r w:rsidR="00BD46F9" w:rsidRPr="001B1876">
        <w:t>,</w:t>
      </w:r>
      <w:r w:rsidRPr="001B1876">
        <w:t xml:space="preserve"> the stakeholders provided their views on how they (or their clients and members) perceived the programme, areas where they thought the programme could be improved and some limited information about how the R&amp;D TI is used by firms. The formal consultations were also used as an opportunity for the review team to provide information to the stakeholders about the review process and the survey being conducted.</w:t>
      </w:r>
    </w:p>
    <w:p w14:paraId="41C3394F" w14:textId="40474F3F" w:rsidR="009443A1" w:rsidRPr="001B1876" w:rsidRDefault="004859BA" w:rsidP="00702BC4">
      <w:pPr>
        <w:pStyle w:val="BodyText"/>
      </w:pPr>
      <w:r w:rsidRPr="001B1876">
        <w:t xml:space="preserve">The key findings from the consultations are summarised </w:t>
      </w:r>
      <w:r w:rsidR="00A22D40">
        <w:t>here</w:t>
      </w:r>
      <w:r w:rsidRPr="001B1876">
        <w:t xml:space="preserve"> a</w:t>
      </w:r>
      <w:r w:rsidR="00E764F5" w:rsidRPr="001B1876">
        <w:t>nd described in more detail in A</w:t>
      </w:r>
      <w:r w:rsidRPr="001B1876">
        <w:t>ppendix D.</w:t>
      </w:r>
    </w:p>
    <w:p w14:paraId="797A562D" w14:textId="77777777" w:rsidR="004859BA" w:rsidRPr="001B1876" w:rsidRDefault="004859BA" w:rsidP="004859BA">
      <w:pPr>
        <w:pStyle w:val="Heading4"/>
      </w:pPr>
      <w:r w:rsidRPr="001B1876">
        <w:t>Informal discussions</w:t>
      </w:r>
    </w:p>
    <w:p w14:paraId="6548EB51" w14:textId="42C3C793" w:rsidR="00C36FB2" w:rsidRPr="001B1876" w:rsidRDefault="00C3238C" w:rsidP="00702BC4">
      <w:pPr>
        <w:pStyle w:val="BodyText"/>
      </w:pPr>
      <w:r w:rsidRPr="001B1876">
        <w:t>Informal interactions with firms completing the survey also provided significant insights into how the R&amp;D TI is used.</w:t>
      </w:r>
      <w:r w:rsidR="004859BA" w:rsidRPr="001B1876">
        <w:t xml:space="preserve"> There was some degree of interaction with around 100 of the survey participants, and more in-depth conversations with </w:t>
      </w:r>
      <w:r w:rsidR="00B46CD8" w:rsidRPr="001B1876">
        <w:t>6–1</w:t>
      </w:r>
      <w:r w:rsidR="004859BA" w:rsidRPr="001B1876">
        <w:t>0 of the</w:t>
      </w:r>
      <w:r w:rsidR="00E043D5">
        <w:t>m</w:t>
      </w:r>
      <w:r w:rsidR="004859BA" w:rsidRPr="001B1876">
        <w:t>. These conversations were either in the context of answer</w:t>
      </w:r>
      <w:r w:rsidR="00E043D5">
        <w:t>ing</w:t>
      </w:r>
      <w:r w:rsidR="004859BA" w:rsidRPr="001B1876">
        <w:t xml:space="preserve"> to specific questions arising from </w:t>
      </w:r>
      <w:r w:rsidR="00E043D5">
        <w:t xml:space="preserve">the </w:t>
      </w:r>
      <w:r w:rsidR="004859BA" w:rsidRPr="001B1876">
        <w:t>survey, or more wide</w:t>
      </w:r>
      <w:r w:rsidR="009E7F36" w:rsidRPr="001B1876">
        <w:t>-</w:t>
      </w:r>
      <w:r w:rsidR="004859BA" w:rsidRPr="001B1876">
        <w:t>ranging discussions held in place of completing the survey.</w:t>
      </w:r>
    </w:p>
    <w:p w14:paraId="39785CB7" w14:textId="77777777" w:rsidR="00702BC4" w:rsidRPr="001B1876" w:rsidRDefault="00702BC4" w:rsidP="00702BC4">
      <w:pPr>
        <w:pStyle w:val="Heading2"/>
      </w:pPr>
      <w:bookmarkStart w:id="897" w:name="_Ref444692627"/>
      <w:bookmarkStart w:id="898" w:name="_Ref444692638"/>
      <w:bookmarkStart w:id="899" w:name="_Ref444692658"/>
      <w:bookmarkStart w:id="900" w:name="_Ref444692872"/>
      <w:bookmarkStart w:id="901" w:name="_Ref444693117"/>
      <w:bookmarkStart w:id="902" w:name="_Ref444693145"/>
      <w:bookmarkStart w:id="903" w:name="_Ref444693390"/>
      <w:bookmarkStart w:id="904" w:name="_Ref444693405"/>
      <w:bookmarkStart w:id="905" w:name="_Ref444693618"/>
      <w:bookmarkStart w:id="906" w:name="_Ref444693712"/>
      <w:bookmarkStart w:id="907" w:name="_Toc454188557"/>
      <w:r w:rsidRPr="001B1876">
        <w:t>Summary of stakeholder feedback</w:t>
      </w:r>
      <w:bookmarkEnd w:id="897"/>
      <w:bookmarkEnd w:id="898"/>
      <w:bookmarkEnd w:id="899"/>
      <w:bookmarkEnd w:id="900"/>
      <w:bookmarkEnd w:id="901"/>
      <w:bookmarkEnd w:id="902"/>
      <w:bookmarkEnd w:id="903"/>
      <w:bookmarkEnd w:id="904"/>
      <w:bookmarkEnd w:id="905"/>
      <w:bookmarkEnd w:id="906"/>
      <w:bookmarkEnd w:id="907"/>
    </w:p>
    <w:p w14:paraId="5989AD99" w14:textId="09D384FB" w:rsidR="00DA4A54" w:rsidRPr="001B1876" w:rsidRDefault="00DA4A54" w:rsidP="00D53C14">
      <w:r w:rsidRPr="001B1876">
        <w:t>Th</w:t>
      </w:r>
      <w:r w:rsidR="00E043D5">
        <w:t>is</w:t>
      </w:r>
      <w:r w:rsidRPr="001B1876">
        <w:t xml:space="preserve"> section summarises the views and opinions that were garnered through the consultations. </w:t>
      </w:r>
      <w:r w:rsidR="0083328A">
        <w:t>Our selection of</w:t>
      </w:r>
      <w:r w:rsidR="0083328A" w:rsidRPr="001B1876">
        <w:t xml:space="preserve"> </w:t>
      </w:r>
      <w:r w:rsidRPr="001B1876">
        <w:t>comments do</w:t>
      </w:r>
      <w:r w:rsidR="0083328A">
        <w:t>es</w:t>
      </w:r>
      <w:r w:rsidRPr="001B1876">
        <w:t xml:space="preserve"> not reflect a view o</w:t>
      </w:r>
      <w:r w:rsidR="0083328A">
        <w:t>n</w:t>
      </w:r>
      <w:r w:rsidRPr="001B1876">
        <w:t xml:space="preserve"> whether or not the comments were valid</w:t>
      </w:r>
      <w:r w:rsidR="00050725" w:rsidRPr="001B1876">
        <w:t xml:space="preserve"> or</w:t>
      </w:r>
      <w:r w:rsidRPr="001B1876">
        <w:t xml:space="preserve"> convincing.</w:t>
      </w:r>
    </w:p>
    <w:p w14:paraId="11D5AD9D" w14:textId="67E12A48" w:rsidR="00DA4A54" w:rsidRPr="001B1876" w:rsidRDefault="00DA4A54" w:rsidP="00DA4A54">
      <w:pPr>
        <w:pStyle w:val="BodyText"/>
      </w:pPr>
      <w:r w:rsidRPr="001B1876">
        <w:t>Overall, stakeholders were pleased with the programme and were clearly in favour of continuing and improving it. One stakeholder said</w:t>
      </w:r>
      <w:r w:rsidR="00800C08">
        <w:t>,</w:t>
      </w:r>
      <w:r w:rsidRPr="001B1876">
        <w:t xml:space="preserve"> </w:t>
      </w:r>
      <w:r w:rsidR="001B1876">
        <w:t>‘</w:t>
      </w:r>
      <w:r w:rsidR="00800C08">
        <w:t>T</w:t>
      </w:r>
      <w:r w:rsidRPr="001B1876">
        <w:t>he R&amp;D Tax Incentive is the jewel in the crown of innovation policy</w:t>
      </w:r>
      <w:r w:rsidR="00800C08">
        <w:t>;</w:t>
      </w:r>
      <w:r w:rsidRPr="001B1876">
        <w:t xml:space="preserve"> we need to protect it</w:t>
      </w:r>
      <w:r w:rsidR="001B1876">
        <w:t>’</w:t>
      </w:r>
      <w:r w:rsidRPr="001B1876">
        <w:t>. The R&amp;D</w:t>
      </w:r>
      <w:r w:rsidR="00D84136">
        <w:t> TI</w:t>
      </w:r>
      <w:r w:rsidRPr="001B1876">
        <w:t xml:space="preserve"> is seen as a </w:t>
      </w:r>
      <w:r w:rsidRPr="001B1876">
        <w:rPr>
          <w:b/>
        </w:rPr>
        <w:t>fundamental part of Australia’s R&amp;D policy</w:t>
      </w:r>
      <w:r w:rsidRPr="001B1876">
        <w:t>.</w:t>
      </w:r>
    </w:p>
    <w:p w14:paraId="4D720A25" w14:textId="0AB80CB7" w:rsidR="00DA4A54" w:rsidRPr="001B1876" w:rsidRDefault="00DA4A54" w:rsidP="00DA4A54">
      <w:pPr>
        <w:pStyle w:val="BodyText"/>
      </w:pPr>
      <w:r w:rsidRPr="001B1876">
        <w:t xml:space="preserve">The </w:t>
      </w:r>
      <w:r w:rsidR="005551EF" w:rsidRPr="001B1876">
        <w:t xml:space="preserve">transition to the </w:t>
      </w:r>
      <w:r w:rsidRPr="001B1876">
        <w:t>R&amp;D</w:t>
      </w:r>
      <w:r w:rsidR="00D84136">
        <w:t> TI</w:t>
      </w:r>
      <w:r w:rsidR="005551EF" w:rsidRPr="001B1876">
        <w:t xml:space="preserve"> from the </w:t>
      </w:r>
      <w:r w:rsidR="00800C08">
        <w:t>R&amp;D Tax C</w:t>
      </w:r>
      <w:r w:rsidR="005551EF" w:rsidRPr="001B1876">
        <w:t>oncession</w:t>
      </w:r>
      <w:r w:rsidRPr="001B1876">
        <w:t xml:space="preserve"> </w:t>
      </w:r>
      <w:r w:rsidR="005551EF" w:rsidRPr="001B1876">
        <w:t xml:space="preserve">was considered to have </w:t>
      </w:r>
      <w:r w:rsidRPr="001B1876">
        <w:t xml:space="preserve">been </w:t>
      </w:r>
      <w:r w:rsidRPr="001B1876">
        <w:rPr>
          <w:b/>
        </w:rPr>
        <w:t>more successful than expected</w:t>
      </w:r>
      <w:r w:rsidR="00800C08">
        <w:t>,</w:t>
      </w:r>
      <w:r w:rsidR="005551EF" w:rsidRPr="001B1876">
        <w:rPr>
          <w:b/>
        </w:rPr>
        <w:t xml:space="preserve"> </w:t>
      </w:r>
      <w:r w:rsidRPr="001B1876">
        <w:t>particularly for small businesses and those in loss. Noted strengths of the programme include:</w:t>
      </w:r>
    </w:p>
    <w:p w14:paraId="2AFC0A6E" w14:textId="04678780" w:rsidR="00DA4A54" w:rsidRPr="001B1876" w:rsidRDefault="00800C08" w:rsidP="00DA4A54">
      <w:pPr>
        <w:pStyle w:val="ListBullet"/>
        <w:numPr>
          <w:ilvl w:val="0"/>
          <w:numId w:val="23"/>
        </w:numPr>
      </w:pPr>
      <w:r>
        <w:t>T</w:t>
      </w:r>
      <w:r w:rsidR="00DA4A54" w:rsidRPr="001B1876">
        <w:t xml:space="preserve">he </w:t>
      </w:r>
      <w:r w:rsidR="00DB6B04" w:rsidRPr="001B1876">
        <w:t>self-assessment</w:t>
      </w:r>
      <w:r w:rsidR="00DA4A54" w:rsidRPr="001B1876">
        <w:t xml:space="preserve"> process is quick and has low administrative costs</w:t>
      </w:r>
      <w:r>
        <w:t>.</w:t>
      </w:r>
    </w:p>
    <w:p w14:paraId="2228E166" w14:textId="50D01114" w:rsidR="00DA4A54" w:rsidRPr="001B1876" w:rsidRDefault="00800C08" w:rsidP="00DA4A54">
      <w:pPr>
        <w:pStyle w:val="ListBullet"/>
        <w:numPr>
          <w:ilvl w:val="0"/>
          <w:numId w:val="23"/>
        </w:numPr>
      </w:pPr>
      <w:r>
        <w:t>T</w:t>
      </w:r>
      <w:r w:rsidR="00DA4A54" w:rsidRPr="001B1876">
        <w:t xml:space="preserve">he improvements to </w:t>
      </w:r>
      <w:r>
        <w:t xml:space="preserve">the </w:t>
      </w:r>
      <w:r w:rsidR="00DA4A54" w:rsidRPr="001B1876">
        <w:t>treatment of foreign</w:t>
      </w:r>
      <w:r w:rsidR="009E7F36" w:rsidRPr="001B1876">
        <w:t>-</w:t>
      </w:r>
      <w:r w:rsidR="00DA4A54" w:rsidRPr="001B1876">
        <w:t>owned companies and overseas findings are welcome. The overseas findings help med</w:t>
      </w:r>
      <w:r w:rsidR="00E16DF9" w:rsidRPr="001B1876">
        <w:t>ium companies stay in Australia</w:t>
      </w:r>
      <w:r>
        <w:t>.</w:t>
      </w:r>
    </w:p>
    <w:p w14:paraId="155BCBD1" w14:textId="0BCF528F" w:rsidR="00DA4A54" w:rsidRPr="001B1876" w:rsidRDefault="00800C08" w:rsidP="00DA4A54">
      <w:pPr>
        <w:pStyle w:val="ListBullet"/>
        <w:numPr>
          <w:ilvl w:val="0"/>
          <w:numId w:val="23"/>
        </w:numPr>
      </w:pPr>
      <w:r>
        <w:t>U</w:t>
      </w:r>
      <w:r w:rsidR="00E16DF9" w:rsidRPr="001B1876">
        <w:t xml:space="preserve">nlike </w:t>
      </w:r>
      <w:r>
        <w:t xml:space="preserve">under </w:t>
      </w:r>
      <w:r w:rsidR="00E16DF9" w:rsidRPr="001B1876">
        <w:t>a grant arrangement, f</w:t>
      </w:r>
      <w:r w:rsidR="00DA4A54" w:rsidRPr="001B1876">
        <w:t>irms have to commit to spending in advance</w:t>
      </w:r>
      <w:r>
        <w:t>,</w:t>
      </w:r>
      <w:r w:rsidR="00DA4A54" w:rsidRPr="001B1876">
        <w:t xml:space="preserve"> which ensures a degree of personal investment</w:t>
      </w:r>
      <w:r w:rsidR="00E16DF9" w:rsidRPr="001B1876">
        <w:t xml:space="preserve"> and commitment to the projects</w:t>
      </w:r>
      <w:r>
        <w:t>.</w:t>
      </w:r>
    </w:p>
    <w:p w14:paraId="7DA6C885" w14:textId="08D1DC42" w:rsidR="00DA4A54" w:rsidRPr="001B1876" w:rsidRDefault="00800C08" w:rsidP="00DA4A54">
      <w:pPr>
        <w:pStyle w:val="ListBullet"/>
        <w:numPr>
          <w:ilvl w:val="0"/>
          <w:numId w:val="23"/>
        </w:numPr>
      </w:pPr>
      <w:r>
        <w:t>E</w:t>
      </w:r>
      <w:r w:rsidR="00DA4A54" w:rsidRPr="001B1876">
        <w:t xml:space="preserve">very start-up (known to a </w:t>
      </w:r>
      <w:r w:rsidR="00072B02" w:rsidRPr="001B1876">
        <w:t xml:space="preserve">particular </w:t>
      </w:r>
      <w:r w:rsidR="00DA4A54" w:rsidRPr="001B1876">
        <w:t>participant) has at some point relied on the R&amp;D</w:t>
      </w:r>
      <w:r>
        <w:t> </w:t>
      </w:r>
      <w:r w:rsidR="00DA4A54" w:rsidRPr="001B1876">
        <w:t>TI</w:t>
      </w:r>
      <w:r w:rsidR="001B1876">
        <w:t>—</w:t>
      </w:r>
      <w:r w:rsidR="00DA4A54" w:rsidRPr="001B1876">
        <w:t>it increases t</w:t>
      </w:r>
      <w:r w:rsidR="00E16DF9" w:rsidRPr="001B1876">
        <w:t>he chance of survival for firms</w:t>
      </w:r>
      <w:r w:rsidR="00072B02" w:rsidRPr="001B1876">
        <w:t>.</w:t>
      </w:r>
    </w:p>
    <w:p w14:paraId="02678DFB" w14:textId="51CC8060" w:rsidR="00DA4A54" w:rsidRPr="001B1876" w:rsidRDefault="00DA4A54" w:rsidP="00DA4A54">
      <w:pPr>
        <w:pStyle w:val="BodyText"/>
      </w:pPr>
      <w:r w:rsidRPr="001B1876">
        <w:t>One firm (conducting medical research) gave th</w:t>
      </w:r>
      <w:r w:rsidR="0038441B">
        <w:t>is</w:t>
      </w:r>
      <w:r w:rsidRPr="001B1876">
        <w:t xml:space="preserve"> feedback on the programme:</w:t>
      </w:r>
    </w:p>
    <w:p w14:paraId="59BE8CCE" w14:textId="2D65D00C" w:rsidR="00DA4A54" w:rsidRPr="001B1876" w:rsidRDefault="00DA4A54" w:rsidP="00DA4A54">
      <w:pPr>
        <w:pStyle w:val="Quote"/>
      </w:pPr>
      <w:r w:rsidRPr="001B1876">
        <w:t>Overall we believe that the program is effective and pragmatic. We see different approaches in different countries and often the programs directly or indirectly motivate companies to digress from their own project. Or they spend more time on submitting proposals for calls and grants than keeping up the momentum on the development that is on the critical p</w:t>
      </w:r>
      <w:r w:rsidR="00072B02" w:rsidRPr="001B1876">
        <w:t>ath. The R&amp;D Tax I</w:t>
      </w:r>
      <w:r w:rsidRPr="001B1876">
        <w:t>ncentive supports what the company is set up for and helps bear the cost of that.</w:t>
      </w:r>
    </w:p>
    <w:p w14:paraId="7E2CA4A2" w14:textId="231C591C" w:rsidR="00DA4A54" w:rsidRPr="001B1876" w:rsidRDefault="00DA4A54" w:rsidP="00DA4A54">
      <w:pPr>
        <w:pStyle w:val="BodyText"/>
      </w:pPr>
      <w:r w:rsidRPr="001B1876">
        <w:t xml:space="preserve">A </w:t>
      </w:r>
      <w:r w:rsidR="00E16DF9" w:rsidRPr="001B1876">
        <w:t xml:space="preserve">consistent message throughout </w:t>
      </w:r>
      <w:r w:rsidRPr="001B1876">
        <w:t xml:space="preserve">the consultation process was the </w:t>
      </w:r>
      <w:r w:rsidRPr="001B1876">
        <w:rPr>
          <w:b/>
        </w:rPr>
        <w:t>need for certainty</w:t>
      </w:r>
      <w:r w:rsidR="00800C08">
        <w:t>:</w:t>
      </w:r>
    </w:p>
    <w:p w14:paraId="11B4DDFB" w14:textId="5F16E115" w:rsidR="00DA4A54" w:rsidRPr="001B1876" w:rsidRDefault="00DA4A54" w:rsidP="00DA4A54">
      <w:pPr>
        <w:pStyle w:val="ListBullet"/>
        <w:numPr>
          <w:ilvl w:val="0"/>
          <w:numId w:val="23"/>
        </w:numPr>
      </w:pPr>
      <w:r w:rsidRPr="001B1876">
        <w:t>Certainty has two dimensions</w:t>
      </w:r>
      <w:r w:rsidR="001B1876">
        <w:t>—</w:t>
      </w:r>
      <w:r w:rsidRPr="001B1876">
        <w:t>certainty that a business</w:t>
      </w:r>
      <w:r w:rsidR="0083328A">
        <w:t xml:space="preserve"> or </w:t>
      </w:r>
      <w:r w:rsidRPr="001B1876">
        <w:t xml:space="preserve">activity is eligible for the </w:t>
      </w:r>
      <w:r w:rsidR="00800C08">
        <w:t>i</w:t>
      </w:r>
      <w:r w:rsidRPr="001B1876">
        <w:t xml:space="preserve">ncentive and certainty </w:t>
      </w:r>
      <w:r w:rsidR="00800C08">
        <w:t>about</w:t>
      </w:r>
      <w:r w:rsidR="00800C08" w:rsidRPr="001B1876">
        <w:t xml:space="preserve"> </w:t>
      </w:r>
      <w:r w:rsidRPr="001B1876">
        <w:t xml:space="preserve">the amount of the benefit </w:t>
      </w:r>
      <w:r w:rsidR="00800C08">
        <w:t>it</w:t>
      </w:r>
      <w:r w:rsidR="00800C08" w:rsidRPr="001B1876">
        <w:t xml:space="preserve"> </w:t>
      </w:r>
      <w:r w:rsidRPr="001B1876">
        <w:t>would receive.</w:t>
      </w:r>
    </w:p>
    <w:p w14:paraId="62B494DD" w14:textId="77777777" w:rsidR="00DA4A54" w:rsidRPr="001B1876" w:rsidRDefault="00DA4A54" w:rsidP="00DA4A54">
      <w:pPr>
        <w:pStyle w:val="ListBullet"/>
        <w:numPr>
          <w:ilvl w:val="0"/>
          <w:numId w:val="23"/>
        </w:numPr>
      </w:pPr>
      <w:r w:rsidRPr="001B1876">
        <w:t xml:space="preserve">Constant </w:t>
      </w:r>
      <w:r w:rsidR="00E16DF9" w:rsidRPr="001B1876">
        <w:t xml:space="preserve">policy </w:t>
      </w:r>
      <w:r w:rsidRPr="001B1876">
        <w:t>changes (or the prospect of changes) causes instability, which causes harm to the innovation system.</w:t>
      </w:r>
    </w:p>
    <w:p w14:paraId="44BFC258" w14:textId="34FBFB04" w:rsidR="00E16DF9" w:rsidRPr="001B1876" w:rsidRDefault="00050725" w:rsidP="00DA4A54">
      <w:pPr>
        <w:pStyle w:val="ListBullet"/>
        <w:numPr>
          <w:ilvl w:val="0"/>
          <w:numId w:val="23"/>
        </w:numPr>
      </w:pPr>
      <w:r w:rsidRPr="001B1876">
        <w:t xml:space="preserve">Where there is uncertainty about the programme, firms do not incorporate the </w:t>
      </w:r>
      <w:r w:rsidR="00800C08">
        <w:t>i</w:t>
      </w:r>
      <w:r w:rsidRPr="001B1876">
        <w:t>ncentive into their decision</w:t>
      </w:r>
      <w:r w:rsidR="00800C08">
        <w:t>-</w:t>
      </w:r>
      <w:r w:rsidRPr="001B1876">
        <w:t xml:space="preserve">making process and therefore the programme will clearly not </w:t>
      </w:r>
      <w:r w:rsidR="00072B02" w:rsidRPr="001B1876">
        <w:t>be maximising the potential</w:t>
      </w:r>
      <w:r w:rsidRPr="001B1876">
        <w:t xml:space="preserve"> additionality</w:t>
      </w:r>
      <w:r w:rsidR="00072B02" w:rsidRPr="001B1876">
        <w:t>. R</w:t>
      </w:r>
      <w:r w:rsidRPr="001B1876">
        <w:t>ather</w:t>
      </w:r>
      <w:r w:rsidR="00072B02" w:rsidRPr="001B1876">
        <w:t xml:space="preserve">, the </w:t>
      </w:r>
      <w:r w:rsidR="00800C08">
        <w:t>i</w:t>
      </w:r>
      <w:r w:rsidR="00072B02" w:rsidRPr="001B1876">
        <w:t xml:space="preserve">ncentive </w:t>
      </w:r>
      <w:r w:rsidRPr="001B1876">
        <w:t xml:space="preserve">is collected </w:t>
      </w:r>
      <w:r w:rsidR="00072B02" w:rsidRPr="001B1876">
        <w:t xml:space="preserve">by firms </w:t>
      </w:r>
      <w:r w:rsidRPr="001B1876">
        <w:t>as an after-the-fact bonus.</w:t>
      </w:r>
    </w:p>
    <w:p w14:paraId="0B8F7E91" w14:textId="5C7B80CA" w:rsidR="00DA4A54" w:rsidRPr="001B1876" w:rsidRDefault="00DA4A54" w:rsidP="00DA4A54">
      <w:pPr>
        <w:pStyle w:val="ListBullet"/>
        <w:numPr>
          <w:ilvl w:val="0"/>
          <w:numId w:val="23"/>
        </w:numPr>
      </w:pPr>
      <w:r w:rsidRPr="001B1876">
        <w:t>Investment decisions in some cases have time horizons of up to 1</w:t>
      </w:r>
      <w:r w:rsidR="00B46CD8" w:rsidRPr="001B1876">
        <w:t>5–2</w:t>
      </w:r>
      <w:r w:rsidRPr="001B1876">
        <w:t>0 years</w:t>
      </w:r>
      <w:r w:rsidR="00800C08">
        <w:t>,</w:t>
      </w:r>
      <w:r w:rsidRPr="001B1876">
        <w:t xml:space="preserve"> and certainty is required for the </w:t>
      </w:r>
      <w:r w:rsidR="009E7F36" w:rsidRPr="001B1876">
        <w:t>R&amp;D</w:t>
      </w:r>
      <w:r w:rsidR="00D84136">
        <w:t> TI</w:t>
      </w:r>
      <w:r w:rsidRPr="001B1876">
        <w:t xml:space="preserve"> to be considered in decision</w:t>
      </w:r>
      <w:r w:rsidR="00800C08">
        <w:t>-</w:t>
      </w:r>
      <w:r w:rsidRPr="001B1876">
        <w:t xml:space="preserve">making. </w:t>
      </w:r>
    </w:p>
    <w:p w14:paraId="1AF736ED" w14:textId="23150707" w:rsidR="00DA4A54" w:rsidRPr="001B1876" w:rsidRDefault="00DA4A54" w:rsidP="00DA4A54">
      <w:pPr>
        <w:pStyle w:val="ListBullet"/>
        <w:numPr>
          <w:ilvl w:val="0"/>
          <w:numId w:val="23"/>
        </w:numPr>
      </w:pPr>
      <w:r w:rsidRPr="001B1876">
        <w:t>The retrospective nature of the proposed rate</w:t>
      </w:r>
      <w:r w:rsidR="00D22BE6" w:rsidRPr="001B1876">
        <w:t xml:space="preserve"> </w:t>
      </w:r>
      <w:r w:rsidRPr="001B1876">
        <w:t xml:space="preserve">reduction measure (to </w:t>
      </w:r>
      <w:r w:rsidR="00800C08">
        <w:t xml:space="preserve">the </w:t>
      </w:r>
      <w:r w:rsidRPr="001B1876">
        <w:t xml:space="preserve">previous financial year) is a concern. </w:t>
      </w:r>
    </w:p>
    <w:p w14:paraId="1902E90F" w14:textId="2A0AC84E" w:rsidR="00DA4A54" w:rsidRPr="001B1876" w:rsidRDefault="00DA4A54" w:rsidP="00DA4A54">
      <w:pPr>
        <w:pStyle w:val="ListBullet"/>
        <w:numPr>
          <w:ilvl w:val="0"/>
          <w:numId w:val="23"/>
        </w:numPr>
      </w:pPr>
      <w:r w:rsidRPr="001B1876">
        <w:t>Changing programme settings with each change of government, and even each change of leader, prevented the programme from being used as intended and was setting it up to not deliver as expected</w:t>
      </w:r>
      <w:r w:rsidR="00800C08">
        <w:t xml:space="preserve"> or to</w:t>
      </w:r>
      <w:r w:rsidR="00800C08" w:rsidRPr="001B1876">
        <w:t xml:space="preserve"> </w:t>
      </w:r>
      <w:r w:rsidRPr="001B1876">
        <w:t>its potential.</w:t>
      </w:r>
    </w:p>
    <w:p w14:paraId="1FB39874" w14:textId="442641B9" w:rsidR="00DA4A54" w:rsidRPr="001B1876" w:rsidRDefault="00DA4A54" w:rsidP="00DA4A54">
      <w:pPr>
        <w:pStyle w:val="BodyText"/>
      </w:pPr>
      <w:r w:rsidRPr="001B1876">
        <w:t xml:space="preserve">Many stakeholders expressed </w:t>
      </w:r>
      <w:r w:rsidRPr="001B1876">
        <w:rPr>
          <w:b/>
        </w:rPr>
        <w:t xml:space="preserve">concern </w:t>
      </w:r>
      <w:r w:rsidR="00800C08">
        <w:rPr>
          <w:b/>
        </w:rPr>
        <w:t>about</w:t>
      </w:r>
      <w:r w:rsidR="00800C08" w:rsidRPr="001B1876">
        <w:rPr>
          <w:b/>
        </w:rPr>
        <w:t xml:space="preserve"> </w:t>
      </w:r>
      <w:r w:rsidRPr="001B1876">
        <w:rPr>
          <w:b/>
        </w:rPr>
        <w:t>the review process</w:t>
      </w:r>
      <w:r w:rsidR="00800C08">
        <w:t>:</w:t>
      </w:r>
    </w:p>
    <w:p w14:paraId="47EC4FDD" w14:textId="0AB42EDA" w:rsidR="00DA4A54" w:rsidRPr="001B1876" w:rsidRDefault="00DA4A54" w:rsidP="00DA4A54">
      <w:pPr>
        <w:pStyle w:val="ListBullet"/>
        <w:numPr>
          <w:ilvl w:val="0"/>
          <w:numId w:val="23"/>
        </w:numPr>
      </w:pPr>
      <w:r w:rsidRPr="001B1876">
        <w:t>There was a consistent comment o</w:t>
      </w:r>
      <w:r w:rsidR="00800C08">
        <w:t>n</w:t>
      </w:r>
      <w:r w:rsidRPr="001B1876">
        <w:t xml:space="preserve"> review and submission fatigue, to the point where some stakeholders declined to participate in the process because they fel</w:t>
      </w:r>
      <w:r w:rsidR="00050725" w:rsidRPr="001B1876">
        <w:t>t</w:t>
      </w:r>
      <w:r w:rsidRPr="001B1876">
        <w:t xml:space="preserve"> it </w:t>
      </w:r>
      <w:r w:rsidR="00072B02" w:rsidRPr="001B1876">
        <w:t>wa</w:t>
      </w:r>
      <w:r w:rsidRPr="001B1876">
        <w:t>s pointless.</w:t>
      </w:r>
    </w:p>
    <w:p w14:paraId="4FC0B431" w14:textId="3D76101A" w:rsidR="00DA4A54" w:rsidRPr="001B1876" w:rsidRDefault="00DA4A54" w:rsidP="00DA4A54">
      <w:pPr>
        <w:pStyle w:val="ListBullet"/>
        <w:numPr>
          <w:ilvl w:val="0"/>
          <w:numId w:val="23"/>
        </w:numPr>
      </w:pPr>
      <w:r w:rsidRPr="001B1876">
        <w:t>A related concern was that all the various reviews and policy activities in th</w:t>
      </w:r>
      <w:r w:rsidR="00800C08">
        <w:t>is</w:t>
      </w:r>
      <w:r w:rsidRPr="001B1876">
        <w:t xml:space="preserve"> space were not being coordinated.</w:t>
      </w:r>
    </w:p>
    <w:p w14:paraId="2ECD8CA6" w14:textId="60C3B7DE" w:rsidR="00DA4A54" w:rsidRPr="001B1876" w:rsidRDefault="00DA4A54" w:rsidP="00DA4A54">
      <w:pPr>
        <w:pStyle w:val="ListBullet"/>
        <w:numPr>
          <w:ilvl w:val="0"/>
          <w:numId w:val="23"/>
        </w:numPr>
      </w:pPr>
      <w:r w:rsidRPr="001B1876">
        <w:t xml:space="preserve">Some stakeholders felt </w:t>
      </w:r>
      <w:r w:rsidR="00800C08">
        <w:t xml:space="preserve">that </w:t>
      </w:r>
      <w:r w:rsidRPr="001B1876">
        <w:t>the programme had not been running long enough for a review to be worthwhile.</w:t>
      </w:r>
    </w:p>
    <w:p w14:paraId="1E9995C5" w14:textId="77777777" w:rsidR="00DA4A54" w:rsidRPr="001B1876" w:rsidRDefault="00DA4A54" w:rsidP="00DA4A54">
      <w:pPr>
        <w:pStyle w:val="ListBullet"/>
        <w:numPr>
          <w:ilvl w:val="0"/>
          <w:numId w:val="23"/>
        </w:numPr>
      </w:pPr>
      <w:r w:rsidRPr="001B1876">
        <w:t>Reviewing the programme instils further uncertainty in the business community and gives a feeling that the programme is under constant threat of being revoked.</w:t>
      </w:r>
    </w:p>
    <w:p w14:paraId="05137BC4" w14:textId="4739119C" w:rsidR="00DA4A54" w:rsidRPr="001B1876" w:rsidRDefault="009A5381" w:rsidP="00DA4A54">
      <w:pPr>
        <w:pStyle w:val="BodyText"/>
      </w:pPr>
      <w:r w:rsidRPr="001B1876">
        <w:t xml:space="preserve">Generally, stakeholders were </w:t>
      </w:r>
      <w:r w:rsidRPr="001B1876">
        <w:rPr>
          <w:b/>
        </w:rPr>
        <w:t>satisfied with the</w:t>
      </w:r>
      <w:r w:rsidRPr="001B1876">
        <w:t xml:space="preserve"> </w:t>
      </w:r>
      <w:r w:rsidRPr="001B1876">
        <w:rPr>
          <w:b/>
        </w:rPr>
        <w:t>administration of the programme</w:t>
      </w:r>
      <w:r w:rsidRPr="001B1876">
        <w:t xml:space="preserve">. The only notable area for improvement was </w:t>
      </w:r>
      <w:r w:rsidR="00800C08">
        <w:t>in</w:t>
      </w:r>
      <w:r w:rsidR="00800C08" w:rsidRPr="001B1876">
        <w:t xml:space="preserve"> </w:t>
      </w:r>
      <w:r w:rsidRPr="001B1876">
        <w:t xml:space="preserve">the provision of </w:t>
      </w:r>
      <w:r w:rsidR="00800C08">
        <w:t>more</w:t>
      </w:r>
      <w:r w:rsidR="00800C08" w:rsidRPr="001B1876">
        <w:t xml:space="preserve"> </w:t>
      </w:r>
      <w:r w:rsidRPr="001B1876">
        <w:t xml:space="preserve">case study-type examples of eligible activities. </w:t>
      </w:r>
      <w:r w:rsidR="002F53FF" w:rsidRPr="001B1876">
        <w:t>Th</w:t>
      </w:r>
      <w:r w:rsidR="00800C08">
        <w:t>o</w:t>
      </w:r>
      <w:r w:rsidR="002F53FF" w:rsidRPr="001B1876">
        <w:t>se examples would serve two purposes</w:t>
      </w:r>
      <w:r w:rsidR="00800C08">
        <w:t xml:space="preserve">: </w:t>
      </w:r>
      <w:r w:rsidR="002F53FF" w:rsidRPr="001B1876">
        <w:t xml:space="preserve">to provide greater clarity and certainty to firms when </w:t>
      </w:r>
      <w:r w:rsidR="0083328A">
        <w:t xml:space="preserve">they are </w:t>
      </w:r>
      <w:r w:rsidR="002F53FF" w:rsidRPr="001B1876">
        <w:t xml:space="preserve">registering for the incentive; and to ensure greater consistency in AusIndustry determinations. </w:t>
      </w:r>
    </w:p>
    <w:p w14:paraId="577FAF78" w14:textId="6C6822ED" w:rsidR="009A5381" w:rsidRPr="001B1876" w:rsidRDefault="00800C08" w:rsidP="00DA4A54">
      <w:pPr>
        <w:pStyle w:val="BodyText"/>
      </w:pPr>
      <w:r>
        <w:t xml:space="preserve">The consultations found </w:t>
      </w:r>
      <w:r>
        <w:rPr>
          <w:b/>
        </w:rPr>
        <w:t>l</w:t>
      </w:r>
      <w:r w:rsidR="002F53FF" w:rsidRPr="001B1876">
        <w:rPr>
          <w:b/>
        </w:rPr>
        <w:t>imited evidence of additionality</w:t>
      </w:r>
      <w:r w:rsidR="002F53FF" w:rsidRPr="001B1876">
        <w:t xml:space="preserve">. The strongest </w:t>
      </w:r>
      <w:r w:rsidR="0083328A">
        <w:t>evidence</w:t>
      </w:r>
      <w:r w:rsidR="0083328A" w:rsidRPr="001B1876">
        <w:t xml:space="preserve"> </w:t>
      </w:r>
      <w:r w:rsidR="002F53FF" w:rsidRPr="001B1876">
        <w:t>of additionality came from small start-up firms</w:t>
      </w:r>
      <w:r>
        <w:t xml:space="preserve"> in which most of the activity is R&amp;D and which</w:t>
      </w:r>
      <w:r w:rsidR="002F53FF" w:rsidRPr="001B1876">
        <w:t xml:space="preserve"> do as much R&amp;D as they can afford. In these cases, it appears that there are very high rates of additionality</w:t>
      </w:r>
      <w:r w:rsidR="00D520B6">
        <w:t>,</w:t>
      </w:r>
      <w:r w:rsidR="002F53FF" w:rsidRPr="001B1876">
        <w:t xml:space="preserve"> as the firms re-invest all of the refunded tax offset into R&amp;D. Other firms suggested that they may conduct R&amp;D faster with the R&amp;D TI than otherwise. </w:t>
      </w:r>
    </w:p>
    <w:p w14:paraId="587B814F" w14:textId="0A94D416" w:rsidR="002F53FF" w:rsidRPr="001B1876" w:rsidRDefault="002F53FF" w:rsidP="00DA4A54">
      <w:pPr>
        <w:pStyle w:val="BodyText"/>
      </w:pPr>
      <w:r w:rsidRPr="001B1876">
        <w:t xml:space="preserve">Many of the peak bodies, consultants and large firms discussed the role of the R&amp;D TI in attracting R&amp;D by multinational corporations to Australia. They </w:t>
      </w:r>
      <w:r w:rsidR="007217E4" w:rsidRPr="001B1876">
        <w:t xml:space="preserve">advised that it </w:t>
      </w:r>
      <w:r w:rsidR="00D520B6">
        <w:t>is</w:t>
      </w:r>
      <w:r w:rsidR="00D520B6" w:rsidRPr="001B1876">
        <w:t xml:space="preserve"> </w:t>
      </w:r>
      <w:r w:rsidR="007217E4" w:rsidRPr="001B1876">
        <w:t>important to maintain or increase the incentive to compete for R&amp;D with incentives in other countries. Australia’s incentive was generally noted as being less attractive than schemes in other countries.</w:t>
      </w:r>
    </w:p>
    <w:p w14:paraId="151C9110" w14:textId="77777777" w:rsidR="002F53FF" w:rsidRPr="001B1876" w:rsidRDefault="002F53FF" w:rsidP="00DA4A54">
      <w:pPr>
        <w:pStyle w:val="BodyText"/>
      </w:pPr>
    </w:p>
    <w:p w14:paraId="03F5D2BB" w14:textId="77777777" w:rsidR="00072B02" w:rsidRPr="001B1876" w:rsidRDefault="00072B02" w:rsidP="000E7FB4">
      <w:pPr>
        <w:pStyle w:val="Heading1"/>
      </w:pPr>
      <w:bookmarkStart w:id="908" w:name="_Toc454188558"/>
      <w:r w:rsidRPr="001B1876">
        <w:t xml:space="preserve">Programme </w:t>
      </w:r>
      <w:r w:rsidR="00B91765" w:rsidRPr="001B1876">
        <w:t xml:space="preserve">implementation, </w:t>
      </w:r>
      <w:r w:rsidRPr="001B1876">
        <w:t>administration and use</w:t>
      </w:r>
      <w:bookmarkEnd w:id="908"/>
    </w:p>
    <w:p w14:paraId="08A20117" w14:textId="77777777" w:rsidR="00ED35B8" w:rsidRPr="001B1876" w:rsidRDefault="00682E6D" w:rsidP="00156CA1">
      <w:pPr>
        <w:pStyle w:val="ChapterIntroduction"/>
      </w:pPr>
      <w:r w:rsidRPr="001B1876">
        <w:t>AusIndustry, the programme delivery division of the Department of Industry, Innovation and Science tasked with administering the R&amp;D TI on behalf of Innovation Australia, has undertaken extensive activities to implement the R&amp;D TI</w:t>
      </w:r>
      <w:r w:rsidR="00055F59" w:rsidRPr="001B1876">
        <w:t xml:space="preserve">. </w:t>
      </w:r>
    </w:p>
    <w:p w14:paraId="4A1088D3" w14:textId="0A9913CE" w:rsidR="00ED35B8" w:rsidRPr="001B1876" w:rsidRDefault="00055F59" w:rsidP="00156CA1">
      <w:pPr>
        <w:pStyle w:val="ChapterIntroduction"/>
      </w:pPr>
      <w:r w:rsidRPr="001B1876">
        <w:t>Ongoing administration of the programme uses a guidance-led approach and self-assessment processes. AusIndustry and the A</w:t>
      </w:r>
      <w:r w:rsidR="0083328A">
        <w:t xml:space="preserve">ustralian </w:t>
      </w:r>
      <w:r w:rsidRPr="001B1876">
        <w:t>T</w:t>
      </w:r>
      <w:r w:rsidR="0083328A">
        <w:t xml:space="preserve">axation </w:t>
      </w:r>
      <w:r w:rsidRPr="001B1876">
        <w:t>O</w:t>
      </w:r>
      <w:r w:rsidR="0083328A">
        <w:t>ffice</w:t>
      </w:r>
      <w:r w:rsidRPr="001B1876">
        <w:t xml:space="preserve"> conduct compliance assurance activities </w:t>
      </w:r>
      <w:r w:rsidR="003221FB" w:rsidRPr="001B1876">
        <w:t xml:space="preserve">using a </w:t>
      </w:r>
      <w:r w:rsidRPr="001B1876">
        <w:t>risk management approach</w:t>
      </w:r>
      <w:r w:rsidR="003221FB" w:rsidRPr="001B1876">
        <w:t xml:space="preserve"> to maintain the integrity of the programme. </w:t>
      </w:r>
    </w:p>
    <w:p w14:paraId="775DECB4" w14:textId="77777777" w:rsidR="00682E6D" w:rsidRPr="001B1876" w:rsidRDefault="003221FB" w:rsidP="00156CA1">
      <w:pPr>
        <w:pStyle w:val="ChapterIntroduction"/>
      </w:pPr>
      <w:r w:rsidRPr="001B1876">
        <w:t>Internal evaluations of the administration of the programme</w:t>
      </w:r>
      <w:r w:rsidR="000832AD" w:rsidRPr="001B1876">
        <w:t xml:space="preserve"> and feedback from stakeholders through consultation</w:t>
      </w:r>
      <w:r w:rsidRPr="001B1876">
        <w:t xml:space="preserve"> reflect favourably on AusIndustry.</w:t>
      </w:r>
    </w:p>
    <w:p w14:paraId="694E9E5D" w14:textId="77777777" w:rsidR="00B91765" w:rsidRPr="001B1876" w:rsidRDefault="00B91765" w:rsidP="00B91765">
      <w:pPr>
        <w:pStyle w:val="Heading2"/>
      </w:pPr>
      <w:bookmarkStart w:id="909" w:name="_Toc454188559"/>
      <w:r w:rsidRPr="001B1876">
        <w:t>Responsibility for administration of the R&amp;D Tax Incentive</w:t>
      </w:r>
      <w:bookmarkEnd w:id="909"/>
    </w:p>
    <w:p w14:paraId="081E420F" w14:textId="2D998813" w:rsidR="00B91765" w:rsidRPr="001B1876" w:rsidRDefault="00B91765" w:rsidP="00B91765">
      <w:pPr>
        <w:pStyle w:val="BodyText"/>
      </w:pPr>
      <w:r w:rsidRPr="001B1876">
        <w:t>The R&amp;D</w:t>
      </w:r>
      <w:r w:rsidR="00D84136">
        <w:t> TI</w:t>
      </w:r>
      <w:r w:rsidRPr="001B1876">
        <w:t xml:space="preserve"> is administered jointly by AusIndustry (on behalf of Innovation Australia) and the Australian Taxation Office (ATO). </w:t>
      </w:r>
    </w:p>
    <w:p w14:paraId="0BD8FEFC" w14:textId="76060A41" w:rsidR="00B91765" w:rsidRPr="001B1876" w:rsidRDefault="00B91765" w:rsidP="00B91765">
      <w:pPr>
        <w:pStyle w:val="BodyText"/>
      </w:pPr>
      <w:r w:rsidRPr="001B1876">
        <w:t xml:space="preserve">Innovation Australia is a board established under the </w:t>
      </w:r>
      <w:r w:rsidRPr="00D53C14">
        <w:rPr>
          <w:i/>
        </w:rPr>
        <w:t>Industry Research and Development Act 1986</w:t>
      </w:r>
      <w:r w:rsidRPr="001B1876">
        <w:t xml:space="preserve"> to administer a range of Australian Government innovation and venture capital programmes. Membership of Innovation Australia is drawn primarily from the private sector. Members’ qualifications and experience cover a wide range of commercial and technical areas in various industries.</w:t>
      </w:r>
    </w:p>
    <w:p w14:paraId="1EBAD29B" w14:textId="52E017A4" w:rsidR="00B91765" w:rsidRPr="001B1876" w:rsidRDefault="00B91765" w:rsidP="00B91765">
      <w:pPr>
        <w:pStyle w:val="BodyText"/>
      </w:pPr>
      <w:r w:rsidRPr="001B1876">
        <w:t>Innovation Australia has the legislated responsibility for registering R&amp;D activities</w:t>
      </w:r>
      <w:r w:rsidR="00D520B6">
        <w:t>,</w:t>
      </w:r>
      <w:r w:rsidRPr="001B1876">
        <w:t xml:space="preserve"> registering </w:t>
      </w:r>
      <w:r w:rsidR="00AD4E3B" w:rsidRPr="001B1876">
        <w:t>Research Service Pr</w:t>
      </w:r>
      <w:r w:rsidRPr="001B1876">
        <w:t>oviders and ensuring programme integrity. Innovation Australia also makes decisions (in the form of ‘findings’) about the eligibility of R&amp;D activities and company registrations.</w:t>
      </w:r>
    </w:p>
    <w:p w14:paraId="002E3B9C" w14:textId="4FEA40C3" w:rsidR="00B91765" w:rsidRPr="001B1876" w:rsidRDefault="00B91765" w:rsidP="00B91765">
      <w:pPr>
        <w:pStyle w:val="BodyText"/>
      </w:pPr>
      <w:r w:rsidRPr="001B1876">
        <w:t>AusIndustry</w:t>
      </w:r>
      <w:r w:rsidR="00753DE2" w:rsidRPr="001B1876">
        <w:t>, the</w:t>
      </w:r>
      <w:r w:rsidRPr="001B1876">
        <w:t xml:space="preserve"> specialist programme delivery division within the Department of Industry, Innovation and Science</w:t>
      </w:r>
      <w:r w:rsidR="00753DE2" w:rsidRPr="001B1876">
        <w:t xml:space="preserve">, </w:t>
      </w:r>
      <w:r w:rsidRPr="001B1876">
        <w:t>delivers programmes to support the Australian business community</w:t>
      </w:r>
      <w:r w:rsidR="00753DE2" w:rsidRPr="001B1876">
        <w:t xml:space="preserve">, including </w:t>
      </w:r>
      <w:r w:rsidRPr="001B1876">
        <w:t>the R&amp;D</w:t>
      </w:r>
      <w:r w:rsidR="00D84136">
        <w:t> TI</w:t>
      </w:r>
      <w:r w:rsidRPr="001B1876">
        <w:t>. Innovation Australia has delegated</w:t>
      </w:r>
      <w:r w:rsidR="00D22BE6" w:rsidRPr="001B1876">
        <w:t xml:space="preserve"> certain functions and decision</w:t>
      </w:r>
      <w:r w:rsidR="00D520B6">
        <w:t>-</w:t>
      </w:r>
      <w:r w:rsidRPr="001B1876">
        <w:t>making powers to AusIndustry to enable it to perform this function. Under th</w:t>
      </w:r>
      <w:r w:rsidR="00D520B6">
        <w:t>o</w:t>
      </w:r>
      <w:r w:rsidRPr="001B1876">
        <w:t>se delegations</w:t>
      </w:r>
      <w:r w:rsidR="00D520B6">
        <w:t>,</w:t>
      </w:r>
      <w:r w:rsidRPr="001B1876">
        <w:t xml:space="preserve"> AusIndustry administers the process for registering R&amp;D activities, registering </w:t>
      </w:r>
      <w:r w:rsidR="00AD4E3B" w:rsidRPr="001B1876">
        <w:t>Research Service Pr</w:t>
      </w:r>
      <w:r w:rsidRPr="001B1876">
        <w:t>oviders, and managing programme integrity through education and compliance activities.</w:t>
      </w:r>
    </w:p>
    <w:p w14:paraId="08B18519" w14:textId="3C48918F" w:rsidR="00B91765" w:rsidRPr="001B1876" w:rsidRDefault="00B91765" w:rsidP="00B91765">
      <w:pPr>
        <w:pStyle w:val="BodyText"/>
      </w:pPr>
      <w:r w:rsidRPr="001B1876">
        <w:t>AusIndustry informs the business community about the R&amp;D</w:t>
      </w:r>
      <w:r w:rsidR="00D84136">
        <w:t> TI</w:t>
      </w:r>
      <w:r w:rsidRPr="001B1876">
        <w:t>’s benefits and eligibility requirements through guidance material and its customer service manager network in offices across Australia. AusIndustry guidance material is available from business.gov.au.</w:t>
      </w:r>
    </w:p>
    <w:p w14:paraId="1D4BD71E" w14:textId="43EFEB03" w:rsidR="00B91765" w:rsidRPr="001B1876" w:rsidRDefault="00B91765" w:rsidP="00B91765">
      <w:pPr>
        <w:pStyle w:val="BodyText"/>
      </w:pPr>
      <w:r w:rsidRPr="001B1876">
        <w:t>The ATO</w:t>
      </w:r>
      <w:r w:rsidR="00753DE2" w:rsidRPr="001B1876">
        <w:t xml:space="preserve">, the </w:t>
      </w:r>
      <w:r w:rsidRPr="001B1876">
        <w:t>Australian Government’s principal revenue collection agency</w:t>
      </w:r>
      <w:r w:rsidR="00753DE2" w:rsidRPr="001B1876">
        <w:t>,</w:t>
      </w:r>
      <w:r w:rsidRPr="001B1876">
        <w:t xml:space="preserve"> determines whether expenditure relating to, or assets used for, eligible R&amp;D activities are eligible for the R&amp;D</w:t>
      </w:r>
      <w:r w:rsidR="00D84136">
        <w:t> TI</w:t>
      </w:r>
      <w:r w:rsidRPr="001B1876">
        <w:t>. The ATO also provides advice (including private binding rulings) and undertakes compliance activities as part of its administration of the R&amp;D</w:t>
      </w:r>
      <w:r w:rsidR="00D84136">
        <w:t> TI</w:t>
      </w:r>
      <w:r w:rsidRPr="001B1876">
        <w:t>.</w:t>
      </w:r>
    </w:p>
    <w:p w14:paraId="0188633F" w14:textId="77777777" w:rsidR="00B91765" w:rsidRPr="001B1876" w:rsidRDefault="00B91765" w:rsidP="00B91765">
      <w:pPr>
        <w:pStyle w:val="Heading2"/>
      </w:pPr>
      <w:bookmarkStart w:id="910" w:name="_Toc454188560"/>
      <w:r w:rsidRPr="001B1876">
        <w:t>Implementation of the R&amp;D Tax Incentive</w:t>
      </w:r>
      <w:bookmarkEnd w:id="910"/>
    </w:p>
    <w:p w14:paraId="68542BCF" w14:textId="1A563D49" w:rsidR="00B91765" w:rsidRPr="001B1876" w:rsidRDefault="00B91765" w:rsidP="00B91765">
      <w:pPr>
        <w:pStyle w:val="BodyText"/>
      </w:pPr>
      <w:r w:rsidRPr="001B1876">
        <w:t>In the 200</w:t>
      </w:r>
      <w:r w:rsidR="00B46CD8" w:rsidRPr="001B1876">
        <w:t>9–1</w:t>
      </w:r>
      <w:r w:rsidRPr="001B1876">
        <w:t>0 Budget</w:t>
      </w:r>
      <w:r w:rsidR="000832AD" w:rsidRPr="001B1876">
        <w:t>,</w:t>
      </w:r>
      <w:r w:rsidRPr="001B1876">
        <w:t xml:space="preserve"> the </w:t>
      </w:r>
      <w:r w:rsidR="00A318DE">
        <w:t>government</w:t>
      </w:r>
      <w:r w:rsidRPr="001B1876">
        <w:t xml:space="preserve"> announced that it would replace the R&amp;D Tax Concession with a new streamlined tax incentive. The </w:t>
      </w:r>
      <w:r w:rsidR="00A318DE">
        <w:t>government</w:t>
      </w:r>
      <w:r w:rsidRPr="001B1876">
        <w:t xml:space="preserve"> issued </w:t>
      </w:r>
      <w:r w:rsidR="00D520B6">
        <w:t>a</w:t>
      </w:r>
      <w:r w:rsidR="00D520B6" w:rsidRPr="001B1876">
        <w:t xml:space="preserve"> </w:t>
      </w:r>
      <w:r w:rsidRPr="001B1876">
        <w:t xml:space="preserve">consultation paper titled </w:t>
      </w:r>
      <w:r w:rsidRPr="001B1876">
        <w:rPr>
          <w:i/>
        </w:rPr>
        <w:t>The new research and development tax incentive</w:t>
      </w:r>
      <w:r w:rsidRPr="001B1876">
        <w:t xml:space="preserve"> in September 2009. Exposure drafts of the </w:t>
      </w:r>
      <w:r w:rsidRPr="00D53C14">
        <w:t>Tax Laws Amendment (Research and Development) Bill 2010</w:t>
      </w:r>
      <w:r w:rsidRPr="001B1876">
        <w:t xml:space="preserve"> to establish the programme were released in December 2009 and March 2010. The legislation became an Act of Parliament when it received </w:t>
      </w:r>
      <w:r w:rsidR="00D520B6">
        <w:t>r</w:t>
      </w:r>
      <w:r w:rsidRPr="001B1876">
        <w:t xml:space="preserve">oyal </w:t>
      </w:r>
      <w:r w:rsidR="00D520B6">
        <w:t>a</w:t>
      </w:r>
      <w:r w:rsidRPr="001B1876">
        <w:t xml:space="preserve">ssent on </w:t>
      </w:r>
      <w:r w:rsidR="00591C69" w:rsidRPr="001B1876">
        <w:t xml:space="preserve">8 </w:t>
      </w:r>
      <w:r w:rsidRPr="001B1876">
        <w:t>September 2011 and applied to income years that commenced on or after 1 July 2011.</w:t>
      </w:r>
    </w:p>
    <w:p w14:paraId="00218413" w14:textId="7A57B716" w:rsidR="00B91765" w:rsidRPr="001B1876" w:rsidRDefault="00B91765" w:rsidP="00B91765">
      <w:pPr>
        <w:pStyle w:val="BodyText"/>
      </w:pPr>
      <w:r w:rsidRPr="001B1876">
        <w:t>At the time of its introduction, the R&amp;D</w:t>
      </w:r>
      <w:r w:rsidR="00D84136">
        <w:t> TI</w:t>
      </w:r>
      <w:r w:rsidRPr="001B1876">
        <w:t xml:space="preserve"> </w:t>
      </w:r>
      <w:r w:rsidR="00831612">
        <w:t>was</w:t>
      </w:r>
      <w:r w:rsidR="00831612" w:rsidRPr="001B1876">
        <w:t xml:space="preserve"> </w:t>
      </w:r>
      <w:r w:rsidRPr="001B1876">
        <w:t xml:space="preserve">the biggest reform to business innovation support for more than a decade. The programme provides more generous rates of assistance in the form of a more attractive tax offset, compared </w:t>
      </w:r>
      <w:r w:rsidR="00831612">
        <w:t>with</w:t>
      </w:r>
      <w:r w:rsidR="00831612" w:rsidRPr="001B1876">
        <w:t xml:space="preserve"> </w:t>
      </w:r>
      <w:r w:rsidRPr="001B1876">
        <w:t>a deduction under the R&amp;D Tax Concession. The programme also includes a tighter definition of R&amp;D activities</w:t>
      </w:r>
      <w:r w:rsidR="00D520B6">
        <w:t>, which is</w:t>
      </w:r>
      <w:r w:rsidRPr="001B1876">
        <w:t xml:space="preserve"> intended </w:t>
      </w:r>
      <w:r w:rsidR="00D520B6">
        <w:t>to be</w:t>
      </w:r>
      <w:r w:rsidR="00D520B6" w:rsidRPr="001B1876">
        <w:t xml:space="preserve"> </w:t>
      </w:r>
      <w:r w:rsidRPr="001B1876">
        <w:t>a more targeted incentive for companies to invest in R&amp;D and to deliver value for money for taxpayers.</w:t>
      </w:r>
    </w:p>
    <w:p w14:paraId="20D48866" w14:textId="25996199" w:rsidR="00B91765" w:rsidRPr="001B1876" w:rsidRDefault="00B91765" w:rsidP="00B91765">
      <w:pPr>
        <w:pStyle w:val="BodyText"/>
      </w:pPr>
      <w:r w:rsidRPr="001B1876">
        <w:t>The introduction of the R&amp;D</w:t>
      </w:r>
      <w:r w:rsidR="00D84136">
        <w:t> TI</w:t>
      </w:r>
      <w:r w:rsidRPr="001B1876">
        <w:t xml:space="preserve"> was accompanied by an increase in the funding to administer the programme</w:t>
      </w:r>
      <w:r w:rsidR="00D520B6">
        <w:t>,</w:t>
      </w:r>
      <w:r w:rsidRPr="001B1876">
        <w:t xml:space="preserve"> which enabled a transformation in the approach </w:t>
      </w:r>
      <w:r w:rsidR="00831612">
        <w:t xml:space="preserve">to </w:t>
      </w:r>
      <w:r w:rsidR="00D520B6">
        <w:t>its</w:t>
      </w:r>
      <w:r w:rsidRPr="001B1876">
        <w:t xml:space="preserve"> administration. In the main</w:t>
      </w:r>
      <w:r w:rsidR="00D520B6">
        <w:t>,</w:t>
      </w:r>
      <w:r w:rsidRPr="001B1876">
        <w:t xml:space="preserve"> this has involved:</w:t>
      </w:r>
    </w:p>
    <w:p w14:paraId="14816D14" w14:textId="77777777" w:rsidR="00B91765" w:rsidRPr="001B1876" w:rsidRDefault="00B91765" w:rsidP="00B91765">
      <w:pPr>
        <w:pStyle w:val="ListBullet"/>
      </w:pPr>
      <w:r w:rsidRPr="001B1876">
        <w:t>the adoption of a guidance-led approach to the administration of the programme</w:t>
      </w:r>
    </w:p>
    <w:p w14:paraId="444246B9" w14:textId="77777777" w:rsidR="00B91765" w:rsidRPr="001B1876" w:rsidRDefault="00B91765" w:rsidP="00B91765">
      <w:pPr>
        <w:pStyle w:val="ListBullet"/>
      </w:pPr>
      <w:r w:rsidRPr="001B1876">
        <w:t>an enhanced array of guidance and education materials</w:t>
      </w:r>
    </w:p>
    <w:p w14:paraId="3D9FF25C" w14:textId="77777777" w:rsidR="00B91765" w:rsidRPr="001B1876" w:rsidRDefault="00B91765" w:rsidP="00B91765">
      <w:pPr>
        <w:pStyle w:val="ListBullet"/>
      </w:pPr>
      <w:r w:rsidRPr="001B1876">
        <w:t>greater stakeholder engagement</w:t>
      </w:r>
    </w:p>
    <w:p w14:paraId="3C219461" w14:textId="662F463C" w:rsidR="00B91765" w:rsidRPr="001B1876" w:rsidRDefault="00B91765" w:rsidP="00B91765">
      <w:pPr>
        <w:pStyle w:val="ListBullet"/>
      </w:pPr>
      <w:r w:rsidRPr="001B1876">
        <w:t>improved systems, operational processes and staff training</w:t>
      </w:r>
    </w:p>
    <w:p w14:paraId="6F4628B9" w14:textId="1A94C28F" w:rsidR="00B91765" w:rsidRPr="001B1876" w:rsidRDefault="00D520B6" w:rsidP="00B91765">
      <w:pPr>
        <w:pStyle w:val="ListBullet"/>
      </w:pPr>
      <w:r>
        <w:t xml:space="preserve">the </w:t>
      </w:r>
      <w:r w:rsidR="00B91765" w:rsidRPr="001B1876">
        <w:t>implementation of a connected set of escalating compliance assurance activities.</w:t>
      </w:r>
    </w:p>
    <w:p w14:paraId="71953917" w14:textId="77777777" w:rsidR="00B91765" w:rsidRPr="001B1876" w:rsidRDefault="00B91765" w:rsidP="00B91765">
      <w:pPr>
        <w:pStyle w:val="Heading3"/>
      </w:pPr>
      <w:r w:rsidRPr="001B1876">
        <w:t>Activities to implement the R&amp;D Tax Incentive</w:t>
      </w:r>
    </w:p>
    <w:p w14:paraId="04BC192D" w14:textId="0D1CA219" w:rsidR="00B91765" w:rsidRPr="001B1876" w:rsidRDefault="00D520B6" w:rsidP="00B91765">
      <w:pPr>
        <w:pStyle w:val="BodyText"/>
      </w:pPr>
      <w:r>
        <w:t>The i</w:t>
      </w:r>
      <w:r w:rsidR="00B91765" w:rsidRPr="001B1876">
        <w:t>mplementation of the R&amp;D</w:t>
      </w:r>
      <w:r w:rsidR="00D84136">
        <w:t> TI</w:t>
      </w:r>
      <w:r w:rsidR="00B91765" w:rsidRPr="001B1876">
        <w:t xml:space="preserve"> required a diverse range of activities to ensure </w:t>
      </w:r>
      <w:r>
        <w:t xml:space="preserve">that </w:t>
      </w:r>
      <w:r w:rsidR="00B91765" w:rsidRPr="001B1876">
        <w:t>companies and their tax and accounting advis</w:t>
      </w:r>
      <w:r>
        <w:t>e</w:t>
      </w:r>
      <w:r w:rsidR="00B91765" w:rsidRPr="001B1876">
        <w:t xml:space="preserve">rs were aware of the new programme and (in the case of companies </w:t>
      </w:r>
      <w:r w:rsidR="00E926DA">
        <w:t>that</w:t>
      </w:r>
      <w:r w:rsidR="00E926DA" w:rsidRPr="001B1876">
        <w:t xml:space="preserve"> </w:t>
      </w:r>
      <w:r w:rsidR="00B91765" w:rsidRPr="001B1876">
        <w:t>had accessed the R&amp;D Tax Concession) understood the changes that had been made.</w:t>
      </w:r>
    </w:p>
    <w:p w14:paraId="3F1E8387" w14:textId="39290850" w:rsidR="00B91765" w:rsidRPr="001B1876" w:rsidRDefault="00F05F00" w:rsidP="00F05F00">
      <w:pPr>
        <w:pStyle w:val="BodyText"/>
      </w:pPr>
      <w:r w:rsidRPr="001B1876">
        <w:t>According to AusIndustry, f</w:t>
      </w:r>
      <w:r w:rsidR="00B91765" w:rsidRPr="001B1876">
        <w:t>eedback from a variety of sources</w:t>
      </w:r>
      <w:r w:rsidR="00055BAB" w:rsidRPr="001B1876">
        <w:t>,</w:t>
      </w:r>
      <w:r w:rsidR="00B91765" w:rsidRPr="001B1876">
        <w:t xml:space="preserve"> including individual firms and industry associations</w:t>
      </w:r>
      <w:r w:rsidR="00055BAB" w:rsidRPr="001B1876">
        <w:t>,</w:t>
      </w:r>
      <w:r w:rsidR="00B91765" w:rsidRPr="001B1876">
        <w:t xml:space="preserve"> indicated that </w:t>
      </w:r>
      <w:r w:rsidRPr="001B1876">
        <w:t xml:space="preserve">AusIndustry and the ATO </w:t>
      </w:r>
      <w:r w:rsidR="00997E42" w:rsidRPr="001B1876">
        <w:t>were</w:t>
      </w:r>
      <w:r w:rsidRPr="001B1876">
        <w:t xml:space="preserve"> successful in raising awareness of the new programme.</w:t>
      </w:r>
      <w:r w:rsidR="00B91765" w:rsidRPr="001B1876">
        <w:t xml:space="preserve"> There was a high level of </w:t>
      </w:r>
      <w:r w:rsidRPr="001B1876">
        <w:t xml:space="preserve">comprehension </w:t>
      </w:r>
      <w:r w:rsidR="00B91765" w:rsidRPr="001B1876">
        <w:t>among the business community of the new programme and its benefits, and strong engagement with the administrators regard</w:t>
      </w:r>
      <w:r w:rsidR="00E926DA">
        <w:t>ing</w:t>
      </w:r>
      <w:r w:rsidR="00B91765" w:rsidRPr="001B1876">
        <w:t xml:space="preserve"> guidance and education on the programme’s eligibility requirements, application process and compliance obligations.</w:t>
      </w:r>
    </w:p>
    <w:p w14:paraId="10A8A405" w14:textId="19888B5A" w:rsidR="00B91765" w:rsidRPr="001B1876" w:rsidRDefault="00F05F00" w:rsidP="00B91765">
      <w:pPr>
        <w:pStyle w:val="BodyText"/>
      </w:pPr>
      <w:r w:rsidRPr="001B1876">
        <w:t xml:space="preserve">AusIndustry provided </w:t>
      </w:r>
      <w:r w:rsidR="0038441B">
        <w:t xml:space="preserve">this </w:t>
      </w:r>
      <w:r w:rsidRPr="001B1876">
        <w:t xml:space="preserve">data on </w:t>
      </w:r>
      <w:r w:rsidR="00B91765" w:rsidRPr="001B1876">
        <w:t>specific indicators</w:t>
      </w:r>
      <w:r w:rsidRPr="001B1876">
        <w:t xml:space="preserve"> to demonstrate the successful implementation of the new programme</w:t>
      </w:r>
      <w:r w:rsidR="00E926DA">
        <w:t>:</w:t>
      </w:r>
    </w:p>
    <w:p w14:paraId="30A8FC5B" w14:textId="774D0F2A" w:rsidR="00B91765" w:rsidRPr="001B1876" w:rsidRDefault="00B91765" w:rsidP="00F05F00">
      <w:pPr>
        <w:pStyle w:val="ListBullet"/>
      </w:pPr>
      <w:r w:rsidRPr="001B1876">
        <w:t xml:space="preserve">8,700 </w:t>
      </w:r>
      <w:r w:rsidR="00831612">
        <w:t xml:space="preserve">people </w:t>
      </w:r>
      <w:r w:rsidRPr="001B1876">
        <w:t>attende</w:t>
      </w:r>
      <w:r w:rsidR="00831612">
        <w:t>d</w:t>
      </w:r>
      <w:r w:rsidRPr="001B1876">
        <w:t xml:space="preserve"> </w:t>
      </w:r>
      <w:r w:rsidR="00E926DA">
        <w:t>more than</w:t>
      </w:r>
      <w:r w:rsidR="00E926DA" w:rsidRPr="001B1876">
        <w:t xml:space="preserve"> </w:t>
      </w:r>
      <w:r w:rsidRPr="001B1876">
        <w:t>820 workshops and briefings conducted by AusIndustry and the ATO as part of the implementation and early commencement of the programme</w:t>
      </w:r>
      <w:r w:rsidR="00503A63" w:rsidRPr="001B1876">
        <w:t xml:space="preserve"> (as at April 2014).</w:t>
      </w:r>
    </w:p>
    <w:p w14:paraId="5DE5ECCC" w14:textId="6DBF0811" w:rsidR="00B91765" w:rsidRPr="001B1876" w:rsidRDefault="00B91765" w:rsidP="00F05F00">
      <w:pPr>
        <w:pStyle w:val="ListBullet"/>
      </w:pPr>
      <w:r w:rsidRPr="001B1876">
        <w:t xml:space="preserve">1,100 individual company education visits </w:t>
      </w:r>
      <w:r w:rsidR="00831612">
        <w:t xml:space="preserve">were </w:t>
      </w:r>
      <w:r w:rsidRPr="001B1876">
        <w:t>conducted (as at Nov</w:t>
      </w:r>
      <w:r w:rsidR="00831612">
        <w:t>ember</w:t>
      </w:r>
      <w:r w:rsidRPr="001B1876">
        <w:t xml:space="preserve"> 2014)</w:t>
      </w:r>
      <w:r w:rsidR="00F05F00" w:rsidRPr="001B1876">
        <w:t>.</w:t>
      </w:r>
    </w:p>
    <w:p w14:paraId="58BA41B9" w14:textId="100FD872" w:rsidR="00B91765" w:rsidRPr="001B1876" w:rsidRDefault="00B91765" w:rsidP="00F05F00">
      <w:pPr>
        <w:pStyle w:val="ListBullet"/>
      </w:pPr>
      <w:r w:rsidRPr="001B1876">
        <w:t>More than 8,700 calls to the AusIndustry contact centre</w:t>
      </w:r>
      <w:r w:rsidR="00831612">
        <w:t xml:space="preserve"> were made</w:t>
      </w:r>
      <w:r w:rsidRPr="001B1876">
        <w:t xml:space="preserve"> and 600 </w:t>
      </w:r>
      <w:r w:rsidRPr="001B1876">
        <w:rPr>
          <w:rFonts w:ascii="Calisto MT" w:hAnsi="Calisto MT" w:cs="Calisto MT"/>
        </w:rPr>
        <w:t>‘</w:t>
      </w:r>
      <w:r w:rsidRPr="001B1876">
        <w:t>live chats</w:t>
      </w:r>
      <w:r w:rsidRPr="001B1876">
        <w:rPr>
          <w:rFonts w:ascii="Calisto MT" w:hAnsi="Calisto MT" w:cs="Calisto MT"/>
        </w:rPr>
        <w:t>’</w:t>
      </w:r>
      <w:r w:rsidR="00503A63" w:rsidRPr="001B1876">
        <w:rPr>
          <w:rFonts w:ascii="Calisto MT" w:hAnsi="Calisto MT" w:cs="Calisto MT"/>
        </w:rPr>
        <w:t xml:space="preserve"> </w:t>
      </w:r>
      <w:r w:rsidR="00831612">
        <w:rPr>
          <w:rFonts w:ascii="Calisto MT" w:hAnsi="Calisto MT" w:cs="Calisto MT"/>
        </w:rPr>
        <w:t xml:space="preserve">were conducted </w:t>
      </w:r>
      <w:r w:rsidR="00503A63" w:rsidRPr="001B1876">
        <w:rPr>
          <w:rFonts w:ascii="Calisto MT" w:hAnsi="Calisto MT" w:cs="Calisto MT"/>
        </w:rPr>
        <w:t>online</w:t>
      </w:r>
      <w:r w:rsidR="00503A63" w:rsidRPr="001B1876">
        <w:t xml:space="preserve"> (as at April 2014)</w:t>
      </w:r>
      <w:r w:rsidR="00F05F00" w:rsidRPr="001B1876">
        <w:rPr>
          <w:rFonts w:ascii="Calisto MT" w:hAnsi="Calisto MT" w:cs="Calisto MT"/>
        </w:rPr>
        <w:t>.</w:t>
      </w:r>
    </w:p>
    <w:p w14:paraId="7C783A75" w14:textId="4AEF4B9B" w:rsidR="00B91765" w:rsidRPr="001B1876" w:rsidRDefault="00B91765" w:rsidP="00F05F00">
      <w:pPr>
        <w:pStyle w:val="ListBullet"/>
      </w:pPr>
      <w:r w:rsidRPr="001B1876">
        <w:t xml:space="preserve">Over 1 million visits </w:t>
      </w:r>
      <w:r w:rsidR="00831612">
        <w:t xml:space="preserve">were made </w:t>
      </w:r>
      <w:r w:rsidRPr="001B1876">
        <w:t>to the AusIndustry R&amp;D</w:t>
      </w:r>
      <w:r w:rsidR="00D84136">
        <w:t> TI</w:t>
      </w:r>
      <w:r w:rsidRPr="001B1876">
        <w:t xml:space="preserve"> website (August 2012 </w:t>
      </w:r>
      <w:r w:rsidRPr="001B1876">
        <w:rPr>
          <w:rFonts w:ascii="Calisto MT" w:hAnsi="Calisto MT" w:cs="Calisto MT"/>
        </w:rPr>
        <w:t>–</w:t>
      </w:r>
      <w:r w:rsidRPr="001B1876">
        <w:t xml:space="preserve"> April 2014)</w:t>
      </w:r>
    </w:p>
    <w:p w14:paraId="2B679C0E" w14:textId="4607FA41" w:rsidR="00B91765" w:rsidRPr="001B1876" w:rsidRDefault="00B91765" w:rsidP="00F05F00">
      <w:pPr>
        <w:pStyle w:val="ListBullet"/>
      </w:pPr>
      <w:r w:rsidRPr="001B1876">
        <w:t xml:space="preserve">Over 11,000 </w:t>
      </w:r>
      <w:r w:rsidR="00831612">
        <w:t xml:space="preserve">people </w:t>
      </w:r>
      <w:r w:rsidRPr="001B1876">
        <w:t>subscribe</w:t>
      </w:r>
      <w:r w:rsidR="00831612">
        <w:t>d</w:t>
      </w:r>
      <w:r w:rsidRPr="001B1876">
        <w:t xml:space="preserve"> to the quarterly R&amp;D</w:t>
      </w:r>
      <w:r w:rsidR="00D84136">
        <w:t> TI</w:t>
      </w:r>
      <w:r w:rsidRPr="001B1876">
        <w:t xml:space="preserve"> eBulletin</w:t>
      </w:r>
      <w:r w:rsidR="00503A63" w:rsidRPr="001B1876">
        <w:t xml:space="preserve"> (as at April 2014).</w:t>
      </w:r>
    </w:p>
    <w:p w14:paraId="40DAA12C" w14:textId="047ED8C8" w:rsidR="00B91765" w:rsidRPr="001B1876" w:rsidRDefault="00B91765" w:rsidP="00F05F00">
      <w:pPr>
        <w:pStyle w:val="ListBullet"/>
      </w:pPr>
      <w:r w:rsidRPr="001B1876">
        <w:t xml:space="preserve">170,000 printed guidance products </w:t>
      </w:r>
      <w:r w:rsidR="00831612">
        <w:t xml:space="preserve">were </w:t>
      </w:r>
      <w:r w:rsidRPr="001B1876">
        <w:t>distributed nationwide (July 2011 to June 2014)</w:t>
      </w:r>
    </w:p>
    <w:p w14:paraId="1E65F7E4" w14:textId="77777777" w:rsidR="00B91765" w:rsidRPr="001B1876" w:rsidRDefault="00B91765" w:rsidP="00F05F00">
      <w:pPr>
        <w:pStyle w:val="ListBullet"/>
      </w:pPr>
      <w:r w:rsidRPr="001B1876">
        <w:t>100</w:t>
      </w:r>
      <w:r w:rsidR="00BF3431" w:rsidRPr="001B1876">
        <w:t>%</w:t>
      </w:r>
      <w:r w:rsidRPr="001B1876">
        <w:t xml:space="preserve"> of registrations are now submitted using the online application form</w:t>
      </w:r>
      <w:r w:rsidR="00503A63" w:rsidRPr="001B1876">
        <w:t xml:space="preserve"> (as at April 2014).</w:t>
      </w:r>
    </w:p>
    <w:p w14:paraId="48E3B6AD" w14:textId="3B186D0D" w:rsidR="00B91765" w:rsidRPr="001B1876" w:rsidRDefault="00B91765" w:rsidP="00B91765">
      <w:pPr>
        <w:pStyle w:val="BodyText"/>
      </w:pPr>
      <w:r w:rsidRPr="001B1876">
        <w:t xml:space="preserve">Since </w:t>
      </w:r>
      <w:r w:rsidR="00F05F00" w:rsidRPr="001B1876">
        <w:t>2014</w:t>
      </w:r>
      <w:r w:rsidRPr="001B1876">
        <w:t xml:space="preserve">, AusIndustry and the ATO have continued to conduct workshops and briefings and </w:t>
      </w:r>
      <w:r w:rsidR="00E926DA">
        <w:t xml:space="preserve">have </w:t>
      </w:r>
      <w:r w:rsidRPr="001B1876">
        <w:t>released additional guidance products.</w:t>
      </w:r>
    </w:p>
    <w:p w14:paraId="62E3E44F" w14:textId="77777777" w:rsidR="00B91765" w:rsidRPr="001B1876" w:rsidRDefault="00B91765" w:rsidP="00F05F00">
      <w:pPr>
        <w:pStyle w:val="Heading3"/>
      </w:pPr>
      <w:r w:rsidRPr="001B1876">
        <w:t>Monitoring the implementation of the R&amp;D Tax Incentive</w:t>
      </w:r>
    </w:p>
    <w:p w14:paraId="5BBAA641" w14:textId="3858741D" w:rsidR="00B91765" w:rsidRPr="001B1876" w:rsidRDefault="00B91765" w:rsidP="00B91765">
      <w:pPr>
        <w:pStyle w:val="BodyText"/>
      </w:pPr>
      <w:r w:rsidRPr="001B1876">
        <w:t>The R&amp;D Tax Incentive Advisory Committee (TIAC) was established on 3 October 2011 as a committee of Innovation Australia with the specific role of monitoring the implementation and operation of the R&amp;D</w:t>
      </w:r>
      <w:r w:rsidR="00D84136">
        <w:t> TI</w:t>
      </w:r>
      <w:r w:rsidRPr="001B1876">
        <w:t xml:space="preserve">. The decision to establish the </w:t>
      </w:r>
      <w:r w:rsidR="00E926DA">
        <w:t>committee</w:t>
      </w:r>
      <w:r w:rsidR="00E926DA" w:rsidRPr="001B1876">
        <w:t xml:space="preserve"> </w:t>
      </w:r>
      <w:r w:rsidRPr="001B1876">
        <w:t>followed a recommendation of the Senate Economics Legislation Committee report of 15</w:t>
      </w:r>
      <w:r w:rsidR="00831612">
        <w:t> </w:t>
      </w:r>
      <w:r w:rsidRPr="001B1876">
        <w:t>June 2010 on the draft legislation for the introduction of the R&amp;D</w:t>
      </w:r>
      <w:r w:rsidR="00D84136">
        <w:t> TI</w:t>
      </w:r>
      <w:r w:rsidRPr="001B1876">
        <w:t>.</w:t>
      </w:r>
    </w:p>
    <w:p w14:paraId="2288F99C" w14:textId="346B50E8" w:rsidR="00B91765" w:rsidRPr="001B1876" w:rsidRDefault="00B91765" w:rsidP="00B91765">
      <w:pPr>
        <w:pStyle w:val="BodyText"/>
      </w:pPr>
      <w:r w:rsidRPr="001B1876">
        <w:t>The TIAC was charged with monitoring the implementation and operation of the R&amp;D</w:t>
      </w:r>
      <w:r w:rsidR="00D84136">
        <w:t> TI</w:t>
      </w:r>
      <w:r w:rsidRPr="001B1876">
        <w:t>, with particular focus on:</w:t>
      </w:r>
    </w:p>
    <w:p w14:paraId="7BDCA205" w14:textId="77777777" w:rsidR="00B91765" w:rsidRPr="001B1876" w:rsidRDefault="00F05F00" w:rsidP="00F05F00">
      <w:pPr>
        <w:pStyle w:val="ListBullet"/>
      </w:pPr>
      <w:r w:rsidRPr="001B1876">
        <w:t>t</w:t>
      </w:r>
      <w:r w:rsidR="00B91765" w:rsidRPr="001B1876">
        <w:t>ransition/implementation outcomes and issues</w:t>
      </w:r>
    </w:p>
    <w:p w14:paraId="5A409D8A" w14:textId="140B9BFE" w:rsidR="00B91765" w:rsidRPr="001B1876" w:rsidRDefault="00F05F00" w:rsidP="00F05F00">
      <w:pPr>
        <w:pStyle w:val="ListBullet"/>
      </w:pPr>
      <w:r w:rsidRPr="001B1876">
        <w:t>a</w:t>
      </w:r>
      <w:r w:rsidR="00B91765" w:rsidRPr="001B1876">
        <w:t>ssessing progress against the policy intent of the programme</w:t>
      </w:r>
    </w:p>
    <w:p w14:paraId="7BE89D8E" w14:textId="77777777" w:rsidR="00B91765" w:rsidRPr="001B1876" w:rsidRDefault="00F05F00" w:rsidP="00F05F00">
      <w:pPr>
        <w:pStyle w:val="ListBullet"/>
      </w:pPr>
      <w:r w:rsidRPr="001B1876">
        <w:t>i</w:t>
      </w:r>
      <w:r w:rsidR="00B91765" w:rsidRPr="001B1876">
        <w:t>dentifying any unforeseen consequences or unintended and significant compliance costs</w:t>
      </w:r>
      <w:r w:rsidRPr="001B1876">
        <w:t>.</w:t>
      </w:r>
    </w:p>
    <w:p w14:paraId="25F15C67" w14:textId="1C6C0C3C" w:rsidR="00B91765" w:rsidRPr="001B1876" w:rsidRDefault="00B91765" w:rsidP="00B91765">
      <w:pPr>
        <w:pStyle w:val="BodyText"/>
      </w:pPr>
      <w:r w:rsidRPr="001B1876">
        <w:t xml:space="preserve">The seven TIAC members were appointed by the then Minister for Industry in accordance with the </w:t>
      </w:r>
      <w:r w:rsidRPr="001B1876">
        <w:rPr>
          <w:i/>
        </w:rPr>
        <w:t>Industry Research and Development Act 1986</w:t>
      </w:r>
      <w:r w:rsidRPr="001B1876">
        <w:t xml:space="preserve"> on the basis of their skills and experience and were drawn from a wide range of backgrounds across industry and key stakeholder groups. The </w:t>
      </w:r>
      <w:r w:rsidR="00E926DA">
        <w:t>c</w:t>
      </w:r>
      <w:r w:rsidRPr="001B1876">
        <w:t>ommittee met on five occasions.</w:t>
      </w:r>
    </w:p>
    <w:p w14:paraId="3772B329" w14:textId="31E82FF7" w:rsidR="00B91765" w:rsidRPr="001B1876" w:rsidRDefault="00B91765" w:rsidP="00B91765">
      <w:pPr>
        <w:pStyle w:val="BodyText"/>
      </w:pPr>
      <w:r w:rsidRPr="001B1876">
        <w:t>At its meetings</w:t>
      </w:r>
      <w:r w:rsidR="00055BAB" w:rsidRPr="001B1876">
        <w:t>,</w:t>
      </w:r>
      <w:r w:rsidRPr="001B1876">
        <w:t xml:space="preserve"> the TIAC considered a range of reports provided by AusIndustry and the ATO relating to the programme’s implementation. It also considered feedback provided directly to </w:t>
      </w:r>
      <w:r w:rsidR="00E926DA">
        <w:t>c</w:t>
      </w:r>
      <w:r w:rsidRPr="001B1876">
        <w:t xml:space="preserve">ommittee members and through the programme’s </w:t>
      </w:r>
      <w:r w:rsidR="00055BAB" w:rsidRPr="001B1876">
        <w:t xml:space="preserve">communication </w:t>
      </w:r>
      <w:r w:rsidRPr="001B1876">
        <w:t>channels (</w:t>
      </w:r>
      <w:r w:rsidR="00E926DA">
        <w:t xml:space="preserve">for example, </w:t>
      </w:r>
      <w:r w:rsidRPr="001B1876">
        <w:t xml:space="preserve">its website, email and AusIndustry customer service network) on how the programme was being implemented and </w:t>
      </w:r>
      <w:r w:rsidR="00E926DA">
        <w:t xml:space="preserve">on </w:t>
      </w:r>
      <w:r w:rsidRPr="001B1876">
        <w:t>its operation. The TIAC reported to Innovation Australia after each of its meetings</w:t>
      </w:r>
      <w:r w:rsidR="00E926DA">
        <w:t>. W</w:t>
      </w:r>
      <w:r w:rsidRPr="001B1876">
        <w:t>hil</w:t>
      </w:r>
      <w:r w:rsidR="00E926DA">
        <w:t>e</w:t>
      </w:r>
      <w:r w:rsidRPr="001B1876">
        <w:t xml:space="preserve"> it noted that limited information was available to form views on whether the programme was meeting the policy intent, </w:t>
      </w:r>
      <w:r w:rsidR="00E926DA" w:rsidRPr="001B1876">
        <w:t>given the early stages of the programme</w:t>
      </w:r>
      <w:r w:rsidR="00E926DA">
        <w:t>,</w:t>
      </w:r>
      <w:r w:rsidR="00E926DA" w:rsidRPr="001B1876">
        <w:t xml:space="preserve"> </w:t>
      </w:r>
      <w:r w:rsidRPr="001B1876">
        <w:t>no sign</w:t>
      </w:r>
      <w:r w:rsidR="00055BAB" w:rsidRPr="001B1876">
        <w:t>ificant issues were identified.</w:t>
      </w:r>
    </w:p>
    <w:p w14:paraId="464FFA45" w14:textId="62E9079C" w:rsidR="00B91765" w:rsidRPr="001B1876" w:rsidRDefault="00E926DA" w:rsidP="00B91765">
      <w:pPr>
        <w:pStyle w:val="BodyText"/>
      </w:pPr>
      <w:r>
        <w:t>The TIAC h</w:t>
      </w:r>
      <w:r w:rsidR="00B91765" w:rsidRPr="001B1876">
        <w:t>aving co</w:t>
      </w:r>
      <w:r>
        <w:t>mpleted its work</w:t>
      </w:r>
      <w:r w:rsidR="00B91765" w:rsidRPr="001B1876">
        <w:t xml:space="preserve">, the then Minister for Industry formally </w:t>
      </w:r>
      <w:r>
        <w:t>disbanded</w:t>
      </w:r>
      <w:r w:rsidRPr="001B1876">
        <w:t xml:space="preserve"> </w:t>
      </w:r>
      <w:r w:rsidR="00B91765" w:rsidRPr="001B1876">
        <w:t xml:space="preserve">the </w:t>
      </w:r>
      <w:r>
        <w:t>committee</w:t>
      </w:r>
      <w:r w:rsidRPr="001B1876">
        <w:t xml:space="preserve"> </w:t>
      </w:r>
      <w:r w:rsidR="00B91765" w:rsidRPr="001B1876">
        <w:t>with effect from 31 March 2014. Continued monitoring of the R&amp;D</w:t>
      </w:r>
      <w:r w:rsidR="00D84136">
        <w:t> TI</w:t>
      </w:r>
      <w:r w:rsidR="00B91765" w:rsidRPr="001B1876">
        <w:t xml:space="preserve"> is undertaken by the R&amp;D Incentives Committee of Innovation Australia.</w:t>
      </w:r>
    </w:p>
    <w:p w14:paraId="054102C2" w14:textId="4317037E" w:rsidR="000832AD" w:rsidRPr="001B1876" w:rsidRDefault="000832AD" w:rsidP="00B91765">
      <w:pPr>
        <w:pStyle w:val="BodyText"/>
      </w:pPr>
      <w:r w:rsidRPr="001B1876">
        <w:t xml:space="preserve">As noted in Chapter 4, feedback from stakeholders </w:t>
      </w:r>
      <w:r w:rsidR="00E926DA">
        <w:t>in</w:t>
      </w:r>
      <w:r w:rsidRPr="001B1876">
        <w:t xml:space="preserve"> consultations </w:t>
      </w:r>
      <w:r w:rsidR="00E926DA">
        <w:t>for</w:t>
      </w:r>
      <w:r w:rsidRPr="001B1876">
        <w:t xml:space="preserve"> this review indicated that the transition from the </w:t>
      </w:r>
      <w:r w:rsidR="00E926DA">
        <w:t xml:space="preserve">R&amp;D </w:t>
      </w:r>
      <w:r w:rsidRPr="001B1876">
        <w:t xml:space="preserve">Tax Concession to the </w:t>
      </w:r>
      <w:r w:rsidR="00E926DA">
        <w:t>R&amp;D TI</w:t>
      </w:r>
      <w:r w:rsidRPr="001B1876">
        <w:t xml:space="preserve"> was successful.</w:t>
      </w:r>
    </w:p>
    <w:p w14:paraId="2A139037" w14:textId="77777777" w:rsidR="00B91765" w:rsidRPr="001B1876" w:rsidRDefault="00B91765" w:rsidP="00055BAB">
      <w:pPr>
        <w:pStyle w:val="Heading2"/>
      </w:pPr>
      <w:bookmarkStart w:id="911" w:name="_Toc454188561"/>
      <w:r w:rsidRPr="001B1876">
        <w:t>Administration and delivery of the R&amp;D Tax Incentive</w:t>
      </w:r>
      <w:bookmarkEnd w:id="911"/>
    </w:p>
    <w:p w14:paraId="4B904940" w14:textId="77777777" w:rsidR="00B91765" w:rsidRPr="001B1876" w:rsidRDefault="00B91765" w:rsidP="00055BAB">
      <w:pPr>
        <w:pStyle w:val="Heading3"/>
      </w:pPr>
      <w:r w:rsidRPr="001B1876">
        <w:t>Guidance-led approach to administration</w:t>
      </w:r>
    </w:p>
    <w:p w14:paraId="7956E9B9" w14:textId="64EDC6FF" w:rsidR="00B91765" w:rsidRPr="001B1876" w:rsidRDefault="00490239" w:rsidP="00B91765">
      <w:pPr>
        <w:pStyle w:val="BodyText"/>
      </w:pPr>
      <w:r w:rsidRPr="001B1876">
        <w:t>A</w:t>
      </w:r>
      <w:r w:rsidR="00B91765" w:rsidRPr="001B1876">
        <w:t xml:space="preserve"> guidance-led approach has been adopted for the administration of the R&amp;D</w:t>
      </w:r>
      <w:r w:rsidR="00D84136">
        <w:t> TI</w:t>
      </w:r>
      <w:r w:rsidR="00B91765" w:rsidRPr="001B1876">
        <w:t xml:space="preserve">. This approach seeks to enable and empower companies to effectively self-assess their eligibility under the programme. AusIndustry and the ATO </w:t>
      </w:r>
      <w:r w:rsidRPr="001B1876">
        <w:t xml:space="preserve">state that they </w:t>
      </w:r>
      <w:r w:rsidR="00B91765" w:rsidRPr="001B1876">
        <w:t>aim to provide participants with the clarity and certainty they require to enable easy and efficient access to the benefits they are entitled to under the programme, but understand the need for participants to maintain high levels of compliance with programme requirements.</w:t>
      </w:r>
    </w:p>
    <w:p w14:paraId="1651575E" w14:textId="77777777" w:rsidR="00B91765" w:rsidRPr="001B1876" w:rsidRDefault="00B91765" w:rsidP="00B91765">
      <w:pPr>
        <w:pStyle w:val="BodyText"/>
      </w:pPr>
      <w:r w:rsidRPr="001B1876">
        <w:t>This approach to integrity assurance is based on:</w:t>
      </w:r>
    </w:p>
    <w:p w14:paraId="4991800C" w14:textId="77777777" w:rsidR="00B91765" w:rsidRPr="001B1876" w:rsidRDefault="00490239" w:rsidP="00490239">
      <w:pPr>
        <w:pStyle w:val="ListBullet"/>
      </w:pPr>
      <w:r w:rsidRPr="001B1876">
        <w:t>o</w:t>
      </w:r>
      <w:r w:rsidR="00B91765" w:rsidRPr="001B1876">
        <w:t>ngoing consultation and engagement with participants</w:t>
      </w:r>
    </w:p>
    <w:p w14:paraId="6DEA3076" w14:textId="77777777" w:rsidR="00B91765" w:rsidRPr="001B1876" w:rsidRDefault="00490239" w:rsidP="00490239">
      <w:pPr>
        <w:pStyle w:val="ListBullet"/>
      </w:pPr>
      <w:r w:rsidRPr="001B1876">
        <w:t>a</w:t>
      </w:r>
      <w:r w:rsidR="00B91765" w:rsidRPr="001B1876">
        <w:t xml:space="preserve"> guidance focus to allow easy access to the programme</w:t>
      </w:r>
    </w:p>
    <w:p w14:paraId="4C52127B" w14:textId="77777777" w:rsidR="00B91765" w:rsidRPr="001B1876" w:rsidRDefault="00490239" w:rsidP="00490239">
      <w:pPr>
        <w:pStyle w:val="ListBullet"/>
      </w:pPr>
      <w:r w:rsidRPr="001B1876">
        <w:t>p</w:t>
      </w:r>
      <w:r w:rsidR="00B91765" w:rsidRPr="001B1876">
        <w:t>romoting good governance and record keeping</w:t>
      </w:r>
    </w:p>
    <w:p w14:paraId="039BDD04" w14:textId="77777777" w:rsidR="00B91765" w:rsidRPr="001B1876" w:rsidRDefault="00490239" w:rsidP="00490239">
      <w:pPr>
        <w:pStyle w:val="ListBullet"/>
      </w:pPr>
      <w:r w:rsidRPr="001B1876">
        <w:t>d</w:t>
      </w:r>
      <w:r w:rsidR="00B91765" w:rsidRPr="001B1876">
        <w:t>elivering robust compliance assurance activities</w:t>
      </w:r>
    </w:p>
    <w:p w14:paraId="0D7A9E40" w14:textId="10F816C1" w:rsidR="00B91765" w:rsidRPr="001B1876" w:rsidRDefault="00490239" w:rsidP="00490239">
      <w:pPr>
        <w:pStyle w:val="ListBullet"/>
      </w:pPr>
      <w:r w:rsidRPr="001B1876">
        <w:t>m</w:t>
      </w:r>
      <w:r w:rsidR="00B91765" w:rsidRPr="001B1876">
        <w:t>inimising compliance costs for participants over the longer term</w:t>
      </w:r>
    </w:p>
    <w:p w14:paraId="3415AEC7" w14:textId="77777777" w:rsidR="00B91765" w:rsidRPr="001B1876" w:rsidRDefault="00490239" w:rsidP="00490239">
      <w:pPr>
        <w:pStyle w:val="ListBullet"/>
      </w:pPr>
      <w:r w:rsidRPr="001B1876">
        <w:t>d</w:t>
      </w:r>
      <w:r w:rsidR="00B91765" w:rsidRPr="001B1876">
        <w:t>elivering services in a timely and consistent manner</w:t>
      </w:r>
      <w:r w:rsidRPr="001B1876">
        <w:t>.</w:t>
      </w:r>
    </w:p>
    <w:p w14:paraId="3EDEE49B" w14:textId="7CDAD3BA" w:rsidR="00B91765" w:rsidRDefault="00B91765" w:rsidP="00B91765">
      <w:pPr>
        <w:pStyle w:val="BodyText"/>
      </w:pPr>
      <w:r w:rsidRPr="001B1876">
        <w:t xml:space="preserve">Guidance and education products </w:t>
      </w:r>
      <w:r w:rsidR="00490239" w:rsidRPr="001B1876">
        <w:t xml:space="preserve">made available </w:t>
      </w:r>
      <w:r w:rsidRPr="001B1876">
        <w:t xml:space="preserve">on </w:t>
      </w:r>
      <w:r w:rsidR="00831612">
        <w:t>include</w:t>
      </w:r>
      <w:r w:rsidRPr="001B1876">
        <w:t>:</w:t>
      </w:r>
    </w:p>
    <w:p w14:paraId="639C979F" w14:textId="44CA23A0" w:rsidR="00351A12" w:rsidRPr="001B1876" w:rsidRDefault="00351A12" w:rsidP="00351A12">
      <w:pPr>
        <w:pStyle w:val="ListBullet"/>
      </w:pPr>
      <w:r>
        <w:t xml:space="preserve">the </w:t>
      </w:r>
      <w:r w:rsidRPr="001B1876">
        <w:t>business.gov.au and ato.gov.au websites</w:t>
      </w:r>
    </w:p>
    <w:p w14:paraId="5838D9F6" w14:textId="37EEDBCA" w:rsidR="00490239" w:rsidRPr="001B1876" w:rsidRDefault="00490239" w:rsidP="00082A93">
      <w:pPr>
        <w:pStyle w:val="ListBullet"/>
      </w:pPr>
      <w:r w:rsidRPr="001B1876">
        <w:t>a</w:t>
      </w:r>
      <w:r w:rsidR="00B91765" w:rsidRPr="001B1876">
        <w:t xml:space="preserve"> guidance and information library with general programme guidance, a guide to interpretation, industry-sector guides, hypothetical examples, specific issues guidance, guides to the various findings under the programme, guides on compliance and integrity assurance, guidance for </w:t>
      </w:r>
      <w:r w:rsidR="00AD4E3B">
        <w:t>R</w:t>
      </w:r>
      <w:r w:rsidR="00B91765" w:rsidRPr="001B1876">
        <w:t xml:space="preserve">esearch </w:t>
      </w:r>
      <w:r w:rsidR="00AD4E3B">
        <w:t>S</w:t>
      </w:r>
      <w:r w:rsidR="00B91765" w:rsidRPr="001B1876">
        <w:t xml:space="preserve">ervice </w:t>
      </w:r>
      <w:r w:rsidR="00AD4E3B">
        <w:t>P</w:t>
      </w:r>
      <w:r w:rsidR="00B91765" w:rsidRPr="001B1876">
        <w:t>roviders, a variety of fact sheets and responses to frequently</w:t>
      </w:r>
      <w:r w:rsidR="00082A93">
        <w:t xml:space="preserve"> </w:t>
      </w:r>
      <w:r w:rsidR="00B91765" w:rsidRPr="001B1876">
        <w:t>asked</w:t>
      </w:r>
      <w:r w:rsidR="00082A93">
        <w:t xml:space="preserve"> </w:t>
      </w:r>
      <w:r w:rsidR="00B91765" w:rsidRPr="001B1876">
        <w:t>questions</w:t>
      </w:r>
    </w:p>
    <w:p w14:paraId="180E8CF5" w14:textId="6B1963BC" w:rsidR="00490239" w:rsidRPr="001B1876" w:rsidRDefault="00490239" w:rsidP="00B91765">
      <w:pPr>
        <w:pStyle w:val="ListBullet"/>
      </w:pPr>
      <w:r w:rsidRPr="001B1876">
        <w:t>c</w:t>
      </w:r>
      <w:r w:rsidR="00B91765" w:rsidRPr="001B1876">
        <w:t>ustomer stories providing real-world examples of how the R&amp;D</w:t>
      </w:r>
      <w:r w:rsidR="00D84136">
        <w:t> TI</w:t>
      </w:r>
      <w:r w:rsidR="00B91765" w:rsidRPr="001B1876">
        <w:t xml:space="preserve"> has assisted companies across Australia to access opportunities, grow their business and remain competitive</w:t>
      </w:r>
    </w:p>
    <w:p w14:paraId="01425DA3" w14:textId="481409CC" w:rsidR="00490239" w:rsidRPr="001B1876" w:rsidRDefault="00490239" w:rsidP="00B91765">
      <w:pPr>
        <w:pStyle w:val="ListBullet"/>
      </w:pPr>
      <w:r w:rsidRPr="001B1876">
        <w:t>m</w:t>
      </w:r>
      <w:r w:rsidR="00B91765" w:rsidRPr="001B1876">
        <w:t>ultimedia resources</w:t>
      </w:r>
      <w:r w:rsidR="00082A93">
        <w:t>,</w:t>
      </w:r>
      <w:r w:rsidR="00B91765" w:rsidRPr="001B1876">
        <w:t xml:space="preserve"> such as podcasts and vodcasts</w:t>
      </w:r>
      <w:r w:rsidRPr="001B1876">
        <w:t xml:space="preserve"> </w:t>
      </w:r>
    </w:p>
    <w:p w14:paraId="6A0EE664" w14:textId="43C8C388" w:rsidR="00490239" w:rsidRPr="001B1876" w:rsidRDefault="00490239" w:rsidP="00B91765">
      <w:pPr>
        <w:pStyle w:val="ListBullet"/>
      </w:pPr>
      <w:r w:rsidRPr="001B1876">
        <w:t>i</w:t>
      </w:r>
      <w:r w:rsidR="00B91765" w:rsidRPr="001B1876">
        <w:t xml:space="preserve">nformation on the governance of the programme by programme administrators and the legislation, frameworks and agendas </w:t>
      </w:r>
      <w:r w:rsidR="00082A93">
        <w:t xml:space="preserve">that </w:t>
      </w:r>
      <w:r w:rsidR="00B91765" w:rsidRPr="001B1876">
        <w:t>they follow</w:t>
      </w:r>
    </w:p>
    <w:p w14:paraId="58A982AA" w14:textId="43D0EF9E" w:rsidR="00B91765" w:rsidRPr="001B1876" w:rsidRDefault="00490239" w:rsidP="00B91765">
      <w:pPr>
        <w:pStyle w:val="ListBullet"/>
      </w:pPr>
      <w:r w:rsidRPr="001B1876">
        <w:t>t</w:t>
      </w:r>
      <w:r w:rsidR="00B91765" w:rsidRPr="001B1876">
        <w:t>he online eBulletin</w:t>
      </w:r>
      <w:r w:rsidR="00082A93">
        <w:t>,</w:t>
      </w:r>
      <w:r w:rsidR="00B91765" w:rsidRPr="001B1876">
        <w:t xml:space="preserve"> which is generally released quarterly to disseminate important programme information</w:t>
      </w:r>
      <w:r w:rsidR="00082A93">
        <w:t>.</w:t>
      </w:r>
    </w:p>
    <w:p w14:paraId="7A068E1E" w14:textId="77777777" w:rsidR="00B91765" w:rsidRPr="001B1876" w:rsidRDefault="00B91765" w:rsidP="00490239">
      <w:pPr>
        <w:pStyle w:val="Heading3"/>
      </w:pPr>
      <w:r w:rsidRPr="001B1876">
        <w:t>Compliance assurance activities</w:t>
      </w:r>
    </w:p>
    <w:p w14:paraId="68871759" w14:textId="737B2B67" w:rsidR="00B91765" w:rsidRPr="001B1876" w:rsidRDefault="00DC0018" w:rsidP="00B91765">
      <w:pPr>
        <w:pStyle w:val="BodyText"/>
      </w:pPr>
      <w:r w:rsidRPr="001B1876">
        <w:t xml:space="preserve">AusIndustry </w:t>
      </w:r>
      <w:r w:rsidR="00082A93">
        <w:t>performs</w:t>
      </w:r>
      <w:r w:rsidR="00082A93" w:rsidRPr="001B1876">
        <w:t xml:space="preserve"> </w:t>
      </w:r>
      <w:r w:rsidRPr="001B1876">
        <w:t>c</w:t>
      </w:r>
      <w:r w:rsidR="00B91765" w:rsidRPr="001B1876">
        <w:t xml:space="preserve">ompliance assurance activities </w:t>
      </w:r>
      <w:r w:rsidRPr="001B1876">
        <w:t>as</w:t>
      </w:r>
      <w:r w:rsidR="00B91765" w:rsidRPr="001B1876">
        <w:t xml:space="preserve"> an important aspect </w:t>
      </w:r>
      <w:r w:rsidRPr="001B1876">
        <w:t>of</w:t>
      </w:r>
      <w:r w:rsidR="00B91765" w:rsidRPr="001B1876">
        <w:t xml:space="preserve"> the approach to programme integrity. </w:t>
      </w:r>
      <w:r w:rsidR="00082A93">
        <w:t>It adopts a</w:t>
      </w:r>
      <w:r w:rsidR="00B91765" w:rsidRPr="001B1876">
        <w:t xml:space="preserve"> risk management approach and </w:t>
      </w:r>
      <w:r w:rsidRPr="001B1876">
        <w:t xml:space="preserve">assesses </w:t>
      </w:r>
      <w:r w:rsidR="00B91765" w:rsidRPr="001B1876">
        <w:t>programme participants against a range of filters to identify possible indicators of risk. Generally, the indicators are based on:</w:t>
      </w:r>
    </w:p>
    <w:p w14:paraId="21979451" w14:textId="77777777" w:rsidR="00DC0018" w:rsidRPr="001B1876" w:rsidRDefault="00DC0018" w:rsidP="00DC0018">
      <w:pPr>
        <w:pStyle w:val="ListBullet"/>
      </w:pPr>
      <w:r w:rsidRPr="001B1876">
        <w:t>t</w:t>
      </w:r>
      <w:r w:rsidR="00B91765" w:rsidRPr="001B1876">
        <w:t>he scale and complexity of the R&amp;D activities being registered</w:t>
      </w:r>
    </w:p>
    <w:p w14:paraId="4F2198E1" w14:textId="77777777" w:rsidR="00B91765" w:rsidRPr="001B1876" w:rsidRDefault="00B91765" w:rsidP="00DC0018">
      <w:pPr>
        <w:pStyle w:val="ListBullet"/>
      </w:pPr>
      <w:r w:rsidRPr="001B1876">
        <w:t>the level of claimed expenditure</w:t>
      </w:r>
    </w:p>
    <w:p w14:paraId="56F2C515" w14:textId="77777777" w:rsidR="00DC0018" w:rsidRPr="001B1876" w:rsidRDefault="00DC0018" w:rsidP="00DC0018">
      <w:pPr>
        <w:pStyle w:val="ListBullet"/>
      </w:pPr>
      <w:r w:rsidRPr="001B1876">
        <w:t>i</w:t>
      </w:r>
      <w:r w:rsidR="00B91765" w:rsidRPr="001B1876">
        <w:t>ndustry and sectoral intelligence</w:t>
      </w:r>
    </w:p>
    <w:p w14:paraId="3A7F8C33" w14:textId="77777777" w:rsidR="00DC0018" w:rsidRPr="001B1876" w:rsidRDefault="00B91765" w:rsidP="00DC0018">
      <w:pPr>
        <w:pStyle w:val="ListBullet"/>
      </w:pPr>
      <w:r w:rsidRPr="001B1876">
        <w:t>prior registration information and trends</w:t>
      </w:r>
    </w:p>
    <w:p w14:paraId="4A3244A3" w14:textId="5D7AAF17" w:rsidR="00DC0018" w:rsidRPr="001B1876" w:rsidRDefault="00B91765" w:rsidP="00DC0018">
      <w:pPr>
        <w:pStyle w:val="ListBullet"/>
      </w:pPr>
      <w:r w:rsidRPr="001B1876">
        <w:t>compliance history</w:t>
      </w:r>
    </w:p>
    <w:p w14:paraId="057FFF54" w14:textId="77777777" w:rsidR="00B91765" w:rsidRPr="001B1876" w:rsidRDefault="00DC0018" w:rsidP="00DC0018">
      <w:pPr>
        <w:pStyle w:val="ListBullet"/>
      </w:pPr>
      <w:r w:rsidRPr="001B1876">
        <w:t>financial ratios.</w:t>
      </w:r>
    </w:p>
    <w:p w14:paraId="1A72F264" w14:textId="69BC3A0F" w:rsidR="00B91765" w:rsidRPr="001B1876" w:rsidRDefault="00B91765" w:rsidP="00B91765">
      <w:pPr>
        <w:pStyle w:val="BodyText"/>
      </w:pPr>
      <w:r w:rsidRPr="001B1876">
        <w:t xml:space="preserve">AusIndustry </w:t>
      </w:r>
      <w:r w:rsidR="00082A93">
        <w:t>performs</w:t>
      </w:r>
      <w:r w:rsidR="00082A93" w:rsidRPr="001B1876">
        <w:t xml:space="preserve"> </w:t>
      </w:r>
      <w:r w:rsidRPr="001B1876">
        <w:t xml:space="preserve">a </w:t>
      </w:r>
      <w:r w:rsidR="00DC0018" w:rsidRPr="001B1876">
        <w:t>number of different</w:t>
      </w:r>
      <w:r w:rsidRPr="001B1876">
        <w:t xml:space="preserve"> risk review activities designed to evaluate and resolve identified risks at the earliest possible opportunity while minimising the impact and costs to programme participants. This approach draws upon intelligence </w:t>
      </w:r>
      <w:r w:rsidR="00082A93" w:rsidRPr="001B1876">
        <w:t xml:space="preserve">shared </w:t>
      </w:r>
      <w:r w:rsidRPr="001B1876">
        <w:t>between AusIndustry and the ATO.</w:t>
      </w:r>
    </w:p>
    <w:p w14:paraId="46C994A2" w14:textId="030E2DD9" w:rsidR="00B91765" w:rsidRPr="001B1876" w:rsidRDefault="00B91765" w:rsidP="00B91765">
      <w:pPr>
        <w:pStyle w:val="BodyText"/>
      </w:pPr>
      <w:r w:rsidRPr="001B1876">
        <w:t xml:space="preserve">AusIndustry risk review activities </w:t>
      </w:r>
      <w:r w:rsidR="00082A93">
        <w:t xml:space="preserve">are </w:t>
      </w:r>
      <w:r w:rsidRPr="001B1876">
        <w:t xml:space="preserve">designed to deal with the potential risk of noncompliance at </w:t>
      </w:r>
      <w:r w:rsidR="00082A93">
        <w:t>the</w:t>
      </w:r>
      <w:r w:rsidRPr="001B1876">
        <w:t xml:space="preserve"> pre-registration </w:t>
      </w:r>
      <w:r w:rsidR="00082A93">
        <w:t>and</w:t>
      </w:r>
      <w:r w:rsidR="00082A93" w:rsidRPr="001B1876">
        <w:t xml:space="preserve"> </w:t>
      </w:r>
      <w:r w:rsidRPr="001B1876">
        <w:t>post-registration stage</w:t>
      </w:r>
      <w:r w:rsidR="00082A93">
        <w:t>s:</w:t>
      </w:r>
      <w:r w:rsidRPr="001B1876">
        <w:t xml:space="preserve"> </w:t>
      </w:r>
    </w:p>
    <w:p w14:paraId="3E57EE6F" w14:textId="2058D612" w:rsidR="00B91765" w:rsidRPr="001B1876" w:rsidRDefault="00B91765" w:rsidP="00DC0018">
      <w:pPr>
        <w:pStyle w:val="ListBullet"/>
      </w:pPr>
      <w:r w:rsidRPr="00D53C14">
        <w:rPr>
          <w:i/>
        </w:rPr>
        <w:t>Pre-</w:t>
      </w:r>
      <w:r w:rsidR="00082A93" w:rsidRPr="00D53C14">
        <w:rPr>
          <w:i/>
        </w:rPr>
        <w:t>registration review</w:t>
      </w:r>
      <w:r w:rsidRPr="00D53C14">
        <w:rPr>
          <w:i/>
        </w:rPr>
        <w:t>:</w:t>
      </w:r>
      <w:r w:rsidRPr="001B1876">
        <w:t xml:space="preserve"> designed to assess risk in cases where AusIndustry</w:t>
      </w:r>
      <w:r w:rsidRPr="001B1876">
        <w:rPr>
          <w:rFonts w:ascii="Calisto MT" w:hAnsi="Calisto MT" w:cs="Calisto MT"/>
        </w:rPr>
        <w:t>’</w:t>
      </w:r>
      <w:r w:rsidRPr="001B1876">
        <w:t>s monitoring processes have identified acute risks of noncompliance in an application for registration</w:t>
      </w:r>
      <w:r w:rsidR="006C0760" w:rsidRPr="001B1876">
        <w:t xml:space="preserve"> (before registration has been approved)</w:t>
      </w:r>
      <w:r w:rsidR="00D433B9" w:rsidRPr="001B1876">
        <w:t>.</w:t>
      </w:r>
    </w:p>
    <w:p w14:paraId="4E62DB29" w14:textId="620856C6" w:rsidR="00B91765" w:rsidRPr="001B1876" w:rsidRDefault="00B91765" w:rsidP="00DC0018">
      <w:pPr>
        <w:pStyle w:val="ListBullet"/>
      </w:pPr>
      <w:r w:rsidRPr="00D53C14">
        <w:rPr>
          <w:i/>
        </w:rPr>
        <w:t xml:space="preserve">Registration </w:t>
      </w:r>
      <w:r w:rsidR="00082A93" w:rsidRPr="00D53C14">
        <w:rPr>
          <w:i/>
        </w:rPr>
        <w:t>review</w:t>
      </w:r>
      <w:r w:rsidRPr="00D53C14">
        <w:rPr>
          <w:i/>
        </w:rPr>
        <w:t>:</w:t>
      </w:r>
      <w:r w:rsidRPr="001B1876">
        <w:t xml:space="preserve"> evaluates the information provided by a company in its application for registration</w:t>
      </w:r>
      <w:r w:rsidR="00082A93">
        <w:t xml:space="preserve">; </w:t>
      </w:r>
      <w:r w:rsidRPr="001B1876">
        <w:t>takes place after the registration has been approved by AusIndustry and is designed to identify potential compliance risks</w:t>
      </w:r>
      <w:r w:rsidR="006C0760" w:rsidRPr="001B1876">
        <w:t>.</w:t>
      </w:r>
    </w:p>
    <w:p w14:paraId="417E8EA2" w14:textId="13838C70" w:rsidR="00B91765" w:rsidRPr="001B1876" w:rsidRDefault="00B91765" w:rsidP="00DC0018">
      <w:pPr>
        <w:pStyle w:val="ListBullet"/>
      </w:pPr>
      <w:r w:rsidRPr="00D53C14">
        <w:rPr>
          <w:i/>
        </w:rPr>
        <w:t xml:space="preserve">Desk </w:t>
      </w:r>
      <w:r w:rsidR="00082A93" w:rsidRPr="00D53C14">
        <w:rPr>
          <w:i/>
        </w:rPr>
        <w:t>review</w:t>
      </w:r>
      <w:r w:rsidRPr="00D53C14">
        <w:rPr>
          <w:i/>
        </w:rPr>
        <w:t>:</w:t>
      </w:r>
      <w:r w:rsidRPr="001B1876">
        <w:t xml:space="preserve"> involves a deeper analysis of registered activities and is generally undertaken in the event that outstanding compliance risk remains following a </w:t>
      </w:r>
      <w:r w:rsidR="00082A93" w:rsidRPr="001B1876">
        <w:t>registration review</w:t>
      </w:r>
      <w:r w:rsidR="006C0760" w:rsidRPr="001B1876">
        <w:t>.</w:t>
      </w:r>
    </w:p>
    <w:p w14:paraId="2F32B56B" w14:textId="74F5D5E6" w:rsidR="00B91765" w:rsidRPr="001B1876" w:rsidRDefault="00B91765" w:rsidP="00DC0018">
      <w:pPr>
        <w:pStyle w:val="ListBullet"/>
      </w:pPr>
      <w:r w:rsidRPr="00D53C14">
        <w:rPr>
          <w:i/>
        </w:rPr>
        <w:t xml:space="preserve">Activity </w:t>
      </w:r>
      <w:r w:rsidR="00082A93" w:rsidRPr="00D53C14">
        <w:rPr>
          <w:i/>
        </w:rPr>
        <w:t>review</w:t>
      </w:r>
      <w:r w:rsidRPr="00D53C14">
        <w:rPr>
          <w:i/>
        </w:rPr>
        <w:t>:</w:t>
      </w:r>
      <w:r w:rsidRPr="001B1876">
        <w:t xml:space="preserve"> undertaken in the event that a </w:t>
      </w:r>
      <w:r w:rsidR="00082A93" w:rsidRPr="001B1876">
        <w:t xml:space="preserve">desk review </w:t>
      </w:r>
      <w:r w:rsidRPr="001B1876">
        <w:t>does not satisfactorily resolve identified compliance risks</w:t>
      </w:r>
      <w:r w:rsidR="00082A93">
        <w:t xml:space="preserve">; </w:t>
      </w:r>
      <w:r w:rsidRPr="001B1876">
        <w:t>designed to give companies an opportunity to clarify potential risk issues in relation to specific registered activities</w:t>
      </w:r>
      <w:r w:rsidR="006C0760" w:rsidRPr="001B1876">
        <w:t>.</w:t>
      </w:r>
    </w:p>
    <w:p w14:paraId="4766982C" w14:textId="15E8FCD4" w:rsidR="00B91765" w:rsidRPr="001B1876" w:rsidRDefault="00B91765" w:rsidP="00DC0018">
      <w:pPr>
        <w:pStyle w:val="ListBullet"/>
      </w:pPr>
      <w:r w:rsidRPr="00D53C14">
        <w:rPr>
          <w:i/>
        </w:rPr>
        <w:t xml:space="preserve">Large </w:t>
      </w:r>
      <w:r w:rsidR="00082A93" w:rsidRPr="00D53C14">
        <w:rPr>
          <w:i/>
        </w:rPr>
        <w:t>business innovation review</w:t>
      </w:r>
      <w:r w:rsidRPr="00D53C14">
        <w:rPr>
          <w:i/>
        </w:rPr>
        <w:t>:</w:t>
      </w:r>
      <w:r w:rsidRPr="001B1876">
        <w:t xml:space="preserve"> designed for large busi</w:t>
      </w:r>
      <w:r w:rsidR="00DC0018" w:rsidRPr="001B1876">
        <w:t>nesses accessing the programme</w:t>
      </w:r>
      <w:r w:rsidR="00082A93">
        <w:t xml:space="preserve">; </w:t>
      </w:r>
      <w:r w:rsidRPr="001B1876">
        <w:t>AusIndustry recognises that the programme</w:t>
      </w:r>
      <w:r w:rsidRPr="001B1876">
        <w:rPr>
          <w:rFonts w:ascii="Calisto MT" w:hAnsi="Calisto MT" w:cs="Calisto MT"/>
        </w:rPr>
        <w:t>’</w:t>
      </w:r>
      <w:r w:rsidRPr="001B1876">
        <w:t>s largest participants often undertake large-scale, complex and diverse R&amp;D work</w:t>
      </w:r>
      <w:r w:rsidR="00082A93">
        <w:t>; applies</w:t>
      </w:r>
      <w:r w:rsidRPr="001B1876">
        <w:t xml:space="preserve"> only to certain type</w:t>
      </w:r>
      <w:r w:rsidR="00082A93">
        <w:t>s</w:t>
      </w:r>
      <w:r w:rsidRPr="001B1876">
        <w:t xml:space="preserve"> of registration and </w:t>
      </w:r>
      <w:r w:rsidR="00082A93">
        <w:t xml:space="preserve">is </w:t>
      </w:r>
      <w:r w:rsidRPr="001B1876">
        <w:t>not relevant to SME</w:t>
      </w:r>
      <w:r w:rsidR="006C0760" w:rsidRPr="001B1876">
        <w:t>s.</w:t>
      </w:r>
    </w:p>
    <w:p w14:paraId="45E8A2B5" w14:textId="51D9DBDD" w:rsidR="00B91765" w:rsidRPr="001B1876" w:rsidRDefault="006C0760" w:rsidP="006C0760">
      <w:pPr>
        <w:pStyle w:val="BodyText"/>
      </w:pPr>
      <w:r w:rsidRPr="001B1876">
        <w:t>In addition to, or as a result of, reviews, AusIndustry issue</w:t>
      </w:r>
      <w:r w:rsidR="00997E42" w:rsidRPr="001B1876">
        <w:t>s</w:t>
      </w:r>
      <w:r w:rsidRPr="001B1876">
        <w:t xml:space="preserve"> f</w:t>
      </w:r>
      <w:r w:rsidR="00B91765" w:rsidRPr="001B1876">
        <w:t>indings about the eligibility of R&amp;D activities</w:t>
      </w:r>
      <w:r w:rsidR="00204448">
        <w:t>:</w:t>
      </w:r>
    </w:p>
    <w:p w14:paraId="08B6C19D" w14:textId="2DD47EF5" w:rsidR="00B91765" w:rsidRPr="001B1876" w:rsidRDefault="00B91765" w:rsidP="006C0760">
      <w:pPr>
        <w:pStyle w:val="ListBullet"/>
      </w:pPr>
      <w:r w:rsidRPr="00D53C14">
        <w:rPr>
          <w:i/>
        </w:rPr>
        <w:t xml:space="preserve">Advance </w:t>
      </w:r>
      <w:r w:rsidR="00204448" w:rsidRPr="00D53C14">
        <w:rPr>
          <w:i/>
        </w:rPr>
        <w:t>findings</w:t>
      </w:r>
      <w:r w:rsidRPr="00D53C14">
        <w:rPr>
          <w:i/>
        </w:rPr>
        <w:t xml:space="preserve">: </w:t>
      </w:r>
      <w:r w:rsidRPr="001B1876">
        <w:t>provide companies with certainty about whether their R&amp;D is eligible before they incur the costs of conducting the activities or</w:t>
      </w:r>
      <w:r w:rsidR="00204448">
        <w:t>,</w:t>
      </w:r>
      <w:r w:rsidRPr="001B1876">
        <w:t xml:space="preserve"> if they have already conducted the activities, before they register the activities and include the costs in their company tax return</w:t>
      </w:r>
      <w:r w:rsidR="00204448">
        <w:t>s</w:t>
      </w:r>
      <w:r w:rsidR="006C0760" w:rsidRPr="001B1876">
        <w:t>.</w:t>
      </w:r>
    </w:p>
    <w:p w14:paraId="662E5EED" w14:textId="3CC6B920" w:rsidR="00B91765" w:rsidRPr="001B1876" w:rsidRDefault="00B91765" w:rsidP="006C0760">
      <w:pPr>
        <w:pStyle w:val="ListBullet"/>
      </w:pPr>
      <w:r w:rsidRPr="00D53C14">
        <w:rPr>
          <w:i/>
        </w:rPr>
        <w:t xml:space="preserve">Overseas </w:t>
      </w:r>
      <w:r w:rsidR="00204448" w:rsidRPr="00D53C14">
        <w:rPr>
          <w:i/>
        </w:rPr>
        <w:t>findings</w:t>
      </w:r>
      <w:r w:rsidRPr="00D53C14">
        <w:rPr>
          <w:i/>
        </w:rPr>
        <w:t>:</w:t>
      </w:r>
      <w:r w:rsidRPr="001B1876">
        <w:t xml:space="preserve"> provide certainty about whether costs associated with overseas R&amp;D activities are eligible</w:t>
      </w:r>
      <w:r w:rsidR="00204448">
        <w:t>. P</w:t>
      </w:r>
      <w:r w:rsidRPr="001B1876">
        <w:t xml:space="preserve">rogramme participants must obtain an </w:t>
      </w:r>
      <w:r w:rsidR="00204448" w:rsidRPr="001B1876">
        <w:t>overseas finding</w:t>
      </w:r>
      <w:r w:rsidR="006C0760" w:rsidRPr="001B1876">
        <w:t>, prior to registration,</w:t>
      </w:r>
      <w:r w:rsidRPr="001B1876">
        <w:t xml:space="preserve"> if they wish to claim expenditure associated with overseas activities under the R&amp;D</w:t>
      </w:r>
      <w:r w:rsidR="00D84136">
        <w:t> TI</w:t>
      </w:r>
      <w:r w:rsidR="006C0760" w:rsidRPr="001B1876">
        <w:t>.</w:t>
      </w:r>
    </w:p>
    <w:p w14:paraId="1BFCA176" w14:textId="6C65826A" w:rsidR="00B91765" w:rsidRPr="001B1876" w:rsidRDefault="00B91765" w:rsidP="006C0760">
      <w:pPr>
        <w:pStyle w:val="ListBullet"/>
      </w:pPr>
      <w:r w:rsidRPr="00D53C14">
        <w:rPr>
          <w:i/>
        </w:rPr>
        <w:t xml:space="preserve">Post-registration </w:t>
      </w:r>
      <w:r w:rsidR="00204448" w:rsidRPr="00D53C14">
        <w:rPr>
          <w:i/>
        </w:rPr>
        <w:t>findings</w:t>
      </w:r>
      <w:r w:rsidRPr="00D53C14">
        <w:rPr>
          <w:i/>
        </w:rPr>
        <w:t>:</w:t>
      </w:r>
      <w:r w:rsidRPr="001B1876">
        <w:t xml:space="preserve"> </w:t>
      </w:r>
      <w:r w:rsidR="00204448">
        <w:t>A</w:t>
      </w:r>
      <w:r w:rsidRPr="001B1876">
        <w:t>n important element of the programme’s integrity rests with the ability of Innovation Australia to determine the eligibility of activi</w:t>
      </w:r>
      <w:r w:rsidR="00DC0018" w:rsidRPr="001B1876">
        <w:t>ties in specific circumstances</w:t>
      </w:r>
      <w:r w:rsidR="00204448">
        <w:t>.</w:t>
      </w:r>
      <w:r w:rsidRPr="001B1876">
        <w:t xml:space="preserve"> Innovation Australia can examine a company’s activities to make a finding about their eligibility</w:t>
      </w:r>
      <w:r w:rsidR="00204448">
        <w:t>; t</w:t>
      </w:r>
      <w:r w:rsidR="003D3B4B" w:rsidRPr="001B1876">
        <w:t>hese findings are issued following an activity review.</w:t>
      </w:r>
    </w:p>
    <w:p w14:paraId="45CAECE8" w14:textId="0DA90D9A" w:rsidR="00B91765" w:rsidRPr="001B1876" w:rsidRDefault="00B91765" w:rsidP="006C0760">
      <w:pPr>
        <w:pStyle w:val="ListBullet"/>
      </w:pPr>
      <w:r w:rsidRPr="00D53C14">
        <w:rPr>
          <w:i/>
        </w:rPr>
        <w:t xml:space="preserve">Findings about an </w:t>
      </w:r>
      <w:r w:rsidR="00204448" w:rsidRPr="00D53C14">
        <w:rPr>
          <w:i/>
        </w:rPr>
        <w:t>application for registration</w:t>
      </w:r>
      <w:r w:rsidRPr="00D53C14">
        <w:rPr>
          <w:i/>
        </w:rPr>
        <w:t>:</w:t>
      </w:r>
      <w:r w:rsidRPr="001B1876">
        <w:t xml:space="preserve"> </w:t>
      </w:r>
      <w:r w:rsidR="00204448">
        <w:t>I</w:t>
      </w:r>
      <w:r w:rsidRPr="001B1876">
        <w:t>n certain circumstances, Innovation Australia may choose to make a finding about the eligibility of activities described in an application for registration. This finding is made at the time a company seeks to register the activities. Only Innovation Australia may initiate this particular type of finding</w:t>
      </w:r>
      <w:r w:rsidR="006C0760" w:rsidRPr="001B1876">
        <w:t>.</w:t>
      </w:r>
      <w:r w:rsidR="00C027B3" w:rsidRPr="001B1876">
        <w:t xml:space="preserve"> The finding is prompted by the outcome of a pre-registration review </w:t>
      </w:r>
      <w:r w:rsidR="00204448">
        <w:t>that</w:t>
      </w:r>
      <w:r w:rsidR="00204448" w:rsidRPr="001B1876">
        <w:t xml:space="preserve"> </w:t>
      </w:r>
      <w:r w:rsidR="00C027B3" w:rsidRPr="001B1876">
        <w:t>finds an acute risk of noncompliance.</w:t>
      </w:r>
    </w:p>
    <w:p w14:paraId="14EF4D3C" w14:textId="000C1728" w:rsidR="00B91765" w:rsidRPr="001B1876" w:rsidRDefault="00B91765" w:rsidP="006C0760">
      <w:pPr>
        <w:pStyle w:val="ListBullet"/>
      </w:pPr>
      <w:r w:rsidRPr="00D53C14">
        <w:rPr>
          <w:i/>
        </w:rPr>
        <w:t xml:space="preserve">Core </w:t>
      </w:r>
      <w:r w:rsidR="00204448" w:rsidRPr="00D53C14">
        <w:rPr>
          <w:i/>
        </w:rPr>
        <w:t>technology findings</w:t>
      </w:r>
      <w:r w:rsidRPr="00D53C14">
        <w:rPr>
          <w:i/>
        </w:rPr>
        <w:t>:</w:t>
      </w:r>
      <w:r w:rsidRPr="001B1876">
        <w:t xml:space="preserve"> </w:t>
      </w:r>
      <w:r w:rsidR="00204448">
        <w:t>C</w:t>
      </w:r>
      <w:r w:rsidRPr="001B1876">
        <w:t>ompanies may seek a finding about technology that they have purchased for their R&amp;D activities. In this finding, Innovation Australia determines whether the technology is or is not ‘core technology’</w:t>
      </w:r>
      <w:r w:rsidR="00C027B3" w:rsidRPr="001B1876">
        <w:t>, and therefore whether the firm is able to claim the R&amp;D</w:t>
      </w:r>
      <w:r w:rsidR="00831612">
        <w:t> TI</w:t>
      </w:r>
      <w:r w:rsidR="00C027B3" w:rsidRPr="001B1876">
        <w:t xml:space="preserve"> for that expenditure.</w:t>
      </w:r>
    </w:p>
    <w:p w14:paraId="3B72BF2E" w14:textId="77777777" w:rsidR="00ED571E" w:rsidRPr="001B1876" w:rsidRDefault="00ED571E" w:rsidP="00ED571E">
      <w:pPr>
        <w:pStyle w:val="BodyText"/>
      </w:pPr>
      <w:r w:rsidRPr="001B1876">
        <w:t>Information on the compliance activities undertaken by AusIndustry in 201</w:t>
      </w:r>
      <w:r w:rsidR="00B46CD8" w:rsidRPr="001B1876">
        <w:t>3–1</w:t>
      </w:r>
      <w:r w:rsidRPr="001B1876">
        <w:t xml:space="preserve">4 and the estimated time required for each activity are summarised in </w:t>
      </w:r>
      <w:r w:rsidR="001B1876" w:rsidRPr="001B1876">
        <w:t>Table </w:t>
      </w:r>
      <w:r w:rsidR="003E786B">
        <w:fldChar w:fldCharType="begin"/>
      </w:r>
      <w:r w:rsidR="003E786B">
        <w:instrText xml:space="preserve"> REF _Caption9665 </w:instrText>
      </w:r>
      <w:r w:rsidR="003E786B">
        <w:fldChar w:fldCharType="separate"/>
      </w:r>
      <w:r w:rsidR="003E786B">
        <w:rPr>
          <w:noProof/>
        </w:rPr>
        <w:t>5</w:t>
      </w:r>
      <w:r w:rsidR="003E786B" w:rsidRPr="001B1876">
        <w:rPr>
          <w:noProof/>
        </w:rPr>
        <w:t>.</w:t>
      </w:r>
      <w:r w:rsidR="003E786B">
        <w:rPr>
          <w:noProof/>
        </w:rPr>
        <w:t>1</w:t>
      </w:r>
      <w:r w:rsidR="003E786B">
        <w:rPr>
          <w:noProof/>
        </w:rPr>
        <w:fldChar w:fldCharType="end"/>
      </w:r>
      <w:r w:rsidRPr="001B1876">
        <w:t>.</w:t>
      </w:r>
    </w:p>
    <w:p w14:paraId="3C1D0D05" w14:textId="2160EF96" w:rsidR="00ED571E" w:rsidRPr="001B1876" w:rsidRDefault="00306AC6" w:rsidP="00ED571E">
      <w:pPr>
        <w:pStyle w:val="Caption"/>
        <w:numPr>
          <w:ilvl w:val="0"/>
          <w:numId w:val="22"/>
        </w:numPr>
      </w:pPr>
      <w:r w:rsidRPr="001B1876">
        <w:br w:type="page"/>
      </w:r>
      <w:bookmarkStart w:id="912" w:name="_Toc454188618"/>
      <w:r w:rsidR="001D23F8">
        <w:t xml:space="preserve">Table </w:t>
      </w:r>
      <w:r w:rsidR="00ED571E" w:rsidRPr="001B1876">
        <w:fldChar w:fldCharType="begin"/>
      </w:r>
      <w:r w:rsidR="00ED571E" w:rsidRPr="001B1876">
        <w:instrText xml:space="preserve"> IF 1 = 1 "</w:instrText>
      </w:r>
      <w:r w:rsidR="00ED571E" w:rsidRPr="001B1876">
        <w:fldChar w:fldCharType="begin"/>
      </w:r>
      <w:r w:rsidR="00ED571E"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ED571E" w:rsidRPr="001B1876">
        <w:instrText xml:space="preserve"> = 0 "</w:instrText>
      </w:r>
      <w:r w:rsidR="00ED571E" w:rsidRPr="001B1876">
        <w:fldChar w:fldCharType="begin"/>
      </w:r>
      <w:r w:rsidR="00ED571E"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5</w:instrText>
      </w:r>
      <w:r w:rsidR="003E786B">
        <w:rPr>
          <w:noProof/>
        </w:rPr>
        <w:fldChar w:fldCharType="end"/>
      </w:r>
      <w:r w:rsidR="00ED571E"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5</w:instrText>
      </w:r>
      <w:r w:rsidR="003E786B">
        <w:rPr>
          <w:noProof/>
        </w:rPr>
        <w:fldChar w:fldCharType="end"/>
      </w:r>
      <w:r w:rsidR="00ED571E" w:rsidRPr="001B1876">
        <w:instrText xml:space="preserve">." </w:instrText>
      </w:r>
      <w:r w:rsidR="00ED571E" w:rsidRPr="001B1876">
        <w:fldChar w:fldCharType="separate"/>
      </w:r>
      <w:r w:rsidR="003E786B">
        <w:rPr>
          <w:noProof/>
        </w:rPr>
        <w:instrText>5</w:instrText>
      </w:r>
      <w:r w:rsidR="003E786B" w:rsidRPr="001B1876">
        <w:rPr>
          <w:noProof/>
        </w:rPr>
        <w:instrText>.</w:instrText>
      </w:r>
      <w:r w:rsidR="00ED571E" w:rsidRPr="001B1876">
        <w:fldChar w:fldCharType="end"/>
      </w:r>
      <w:r w:rsidR="00ED571E" w:rsidRPr="001B1876">
        <w:instrText>" "</w:instrText>
      </w:r>
      <w:r w:rsidR="00ED571E" w:rsidRPr="001B1876">
        <w:fldChar w:fldCharType="begin"/>
      </w:r>
      <w:r w:rsidR="00ED571E" w:rsidRPr="001B1876">
        <w:instrText xml:space="preserve"> STYLEREF "Heading 6" \l \n </w:instrText>
      </w:r>
      <w:r w:rsidR="00ED571E" w:rsidRPr="001B1876">
        <w:fldChar w:fldCharType="separate"/>
      </w:r>
      <w:r w:rsidR="00ED571E" w:rsidRPr="001B1876">
        <w:rPr>
          <w:b/>
          <w:bCs/>
        </w:rPr>
        <w:instrText>Error! No text of specified style in document.</w:instrText>
      </w:r>
      <w:r w:rsidR="00ED571E" w:rsidRPr="001B1876">
        <w:fldChar w:fldCharType="end"/>
      </w:r>
      <w:r w:rsidR="00ED571E" w:rsidRPr="001B1876">
        <w:instrText xml:space="preserve">." </w:instrText>
      </w:r>
      <w:r w:rsidR="00ED571E" w:rsidRPr="001B1876">
        <w:fldChar w:fldCharType="separate"/>
      </w:r>
      <w:r w:rsidR="003E786B">
        <w:rPr>
          <w:noProof/>
        </w:rPr>
        <w:instrText>5</w:instrText>
      </w:r>
      <w:r w:rsidR="003E786B" w:rsidRPr="001B1876">
        <w:rPr>
          <w:noProof/>
        </w:rPr>
        <w:instrText>.</w:instrText>
      </w:r>
      <w:r w:rsidR="00ED571E" w:rsidRPr="001B1876">
        <w:fldChar w:fldCharType="end"/>
      </w:r>
      <w:r w:rsidR="00ED571E" w:rsidRPr="001B1876">
        <w:fldChar w:fldCharType="begin"/>
      </w:r>
      <w:r w:rsidR="00ED571E" w:rsidRPr="001B1876">
        <w:instrText xml:space="preserve"> SEQ Item \* ARABIC \s </w:instrText>
      </w:r>
      <w:r w:rsidR="00ED571E" w:rsidRPr="001B1876">
        <w:fldChar w:fldCharType="begin"/>
      </w:r>
      <w:r w:rsidR="00ED571E" w:rsidRPr="001B1876">
        <w:instrText xml:space="preserve"> IF </w:instrText>
      </w:r>
      <w:r w:rsidR="003E786B">
        <w:fldChar w:fldCharType="begin"/>
      </w:r>
      <w:r w:rsidR="003E786B">
        <w:instrText xml:space="preserve"> </w:instrText>
      </w:r>
      <w:r w:rsidR="003E786B">
        <w:instrText xml:space="preserve">STYLEREF "Heading 6" \l \n </w:instrText>
      </w:r>
      <w:r w:rsidR="003E786B">
        <w:fldChar w:fldCharType="separate"/>
      </w:r>
      <w:r w:rsidR="003E786B">
        <w:rPr>
          <w:noProof/>
        </w:rPr>
        <w:instrText>0</w:instrText>
      </w:r>
      <w:r w:rsidR="003E786B">
        <w:rPr>
          <w:noProof/>
        </w:rPr>
        <w:fldChar w:fldCharType="end"/>
      </w:r>
      <w:r w:rsidR="00ED571E" w:rsidRPr="001B1876">
        <w:instrText xml:space="preserve"> = 0 "</w:instrText>
      </w:r>
      <w:r w:rsidR="00ED571E" w:rsidRPr="001B1876">
        <w:fldChar w:fldCharType="begin"/>
      </w:r>
      <w:r w:rsidR="00ED571E"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5</w:instrText>
      </w:r>
      <w:r w:rsidR="003E786B">
        <w:rPr>
          <w:noProof/>
        </w:rPr>
        <w:fldChar w:fldCharType="end"/>
      </w:r>
      <w:r w:rsidR="00ED571E" w:rsidRPr="001B1876">
        <w:instrText xml:space="preserve"> = 0 "" "1" </w:instrText>
      </w:r>
      <w:r w:rsidR="00ED571E" w:rsidRPr="001B1876">
        <w:fldChar w:fldCharType="separate"/>
      </w:r>
      <w:r w:rsidR="003E786B" w:rsidRPr="001B1876">
        <w:rPr>
          <w:noProof/>
        </w:rPr>
        <w:instrText>1</w:instrText>
      </w:r>
      <w:r w:rsidR="00ED571E" w:rsidRPr="001B1876">
        <w:fldChar w:fldCharType="end"/>
      </w:r>
      <w:r w:rsidR="00ED571E" w:rsidRPr="001B1876">
        <w:instrText xml:space="preserve">" "6" </w:instrText>
      </w:r>
      <w:r w:rsidR="00ED571E" w:rsidRPr="001B1876">
        <w:fldChar w:fldCharType="separate"/>
      </w:r>
      <w:r w:rsidR="003E786B" w:rsidRPr="001B1876">
        <w:rPr>
          <w:noProof/>
        </w:rPr>
        <w:instrText>1</w:instrText>
      </w:r>
      <w:r w:rsidR="00ED571E" w:rsidRPr="001B1876">
        <w:fldChar w:fldCharType="end"/>
      </w:r>
      <w:r w:rsidR="00ED571E" w:rsidRPr="001B1876">
        <w:instrText xml:space="preserve"> </w:instrText>
      </w:r>
      <w:r w:rsidR="00ED571E" w:rsidRPr="001B1876">
        <w:fldChar w:fldCharType="separate"/>
      </w:r>
      <w:r w:rsidR="003E786B">
        <w:rPr>
          <w:noProof/>
        </w:rPr>
        <w:instrText>1</w:instrText>
      </w:r>
      <w:r w:rsidR="00ED571E" w:rsidRPr="001B1876">
        <w:fldChar w:fldCharType="end"/>
      </w:r>
      <w:r w:rsidR="00ED571E" w:rsidRPr="001B1876">
        <w:instrText xml:space="preserve">" "" </w:instrText>
      </w:r>
      <w:r w:rsidR="00ED571E" w:rsidRPr="001B1876">
        <w:fldChar w:fldCharType="separate"/>
      </w:r>
      <w:bookmarkStart w:id="913" w:name="_Caption6591"/>
      <w:bookmarkStart w:id="914" w:name="_Caption8373"/>
      <w:bookmarkStart w:id="915" w:name="_Caption7386"/>
      <w:bookmarkStart w:id="916" w:name="_Caption5353"/>
      <w:bookmarkStart w:id="917" w:name="_Caption3361"/>
      <w:bookmarkStart w:id="918" w:name="_Caption9258"/>
      <w:bookmarkStart w:id="919" w:name="_Caption2480"/>
      <w:bookmarkStart w:id="920" w:name="_Caption5608"/>
      <w:bookmarkStart w:id="921" w:name="_Caption9772"/>
      <w:bookmarkStart w:id="922" w:name="_Caption2647"/>
      <w:bookmarkStart w:id="923" w:name="_Caption3683"/>
      <w:bookmarkStart w:id="924" w:name="_Caption9665"/>
      <w:bookmarkStart w:id="925" w:name="_Caption0401"/>
      <w:bookmarkStart w:id="926" w:name="_Caption2558"/>
      <w:bookmarkStart w:id="927" w:name="_Caption0738"/>
      <w:bookmarkStart w:id="928" w:name="_Caption8657"/>
      <w:bookmarkStart w:id="929" w:name="_Caption8794"/>
      <w:bookmarkStart w:id="930" w:name="_Caption3926"/>
      <w:bookmarkStart w:id="931" w:name="_Caption6236"/>
      <w:bookmarkStart w:id="932" w:name="_Caption9162"/>
      <w:bookmarkStart w:id="933" w:name="_Caption6079"/>
      <w:bookmarkStart w:id="934" w:name="_Caption0335"/>
      <w:bookmarkStart w:id="935" w:name="_Caption3530"/>
      <w:bookmarkStart w:id="936" w:name="_Caption8862"/>
      <w:bookmarkStart w:id="937" w:name="_Caption1996"/>
      <w:bookmarkStart w:id="938" w:name="_Caption0851"/>
      <w:bookmarkStart w:id="939" w:name="_Caption4498"/>
      <w:bookmarkStart w:id="940" w:name="_Caption4282"/>
      <w:bookmarkStart w:id="941" w:name="_Caption5089"/>
      <w:bookmarkStart w:id="942" w:name="_Caption9441"/>
      <w:bookmarkStart w:id="943" w:name="_Caption8305"/>
      <w:bookmarkStart w:id="944" w:name="_Caption2941"/>
      <w:bookmarkStart w:id="945" w:name="_Caption7139"/>
      <w:bookmarkStart w:id="946" w:name="_Caption3412"/>
      <w:bookmarkStart w:id="947" w:name="_Caption0497"/>
      <w:bookmarkStart w:id="948" w:name="_Caption9493"/>
      <w:bookmarkStart w:id="949" w:name="_Caption6895"/>
      <w:bookmarkStart w:id="950" w:name="_Caption4701"/>
      <w:bookmarkStart w:id="951" w:name="_Caption0226"/>
      <w:bookmarkStart w:id="952" w:name="_Caption7151"/>
      <w:bookmarkStart w:id="953" w:name="_Caption4564"/>
      <w:bookmarkStart w:id="954" w:name="_Caption9190"/>
      <w:r w:rsidR="003E786B">
        <w:rPr>
          <w:noProof/>
        </w:rPr>
        <w:t>5</w:t>
      </w:r>
      <w:r w:rsidR="003E786B" w:rsidRPr="001B1876">
        <w:rPr>
          <w:noProof/>
        </w:rPr>
        <w:t>.</w:t>
      </w:r>
      <w:r w:rsidR="003E786B">
        <w:rPr>
          <w:noProof/>
        </w:rPr>
        <w:t>1</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00ED571E" w:rsidRPr="001B1876">
        <w:fldChar w:fldCharType="end"/>
      </w:r>
      <w:r w:rsidR="00ED571E" w:rsidRPr="001B1876">
        <w:tab/>
        <w:t>AusIndustry compliance activities</w:t>
      </w:r>
      <w:r w:rsidR="00E441EE">
        <w:t>,</w:t>
      </w:r>
      <w:r w:rsidR="00997E42" w:rsidRPr="001B1876">
        <w:t xml:space="preserve"> 201</w:t>
      </w:r>
      <w:r w:rsidR="00B46CD8" w:rsidRPr="001B1876">
        <w:t>3–1</w:t>
      </w:r>
      <w:r w:rsidR="00997E42" w:rsidRPr="001B1876">
        <w:t>4</w:t>
      </w:r>
      <w:bookmarkEnd w:id="912"/>
    </w:p>
    <w:tbl>
      <w:tblPr>
        <w:tblW w:w="7938" w:type="dxa"/>
        <w:tblInd w:w="57" w:type="dxa"/>
        <w:tblLook w:val="04A0" w:firstRow="1" w:lastRow="0" w:firstColumn="1" w:lastColumn="0" w:noHBand="0" w:noVBand="1"/>
      </w:tblPr>
      <w:tblGrid>
        <w:gridCol w:w="2177"/>
        <w:gridCol w:w="1895"/>
        <w:gridCol w:w="1971"/>
        <w:gridCol w:w="1895"/>
      </w:tblGrid>
      <w:tr w:rsidR="00ED571E" w:rsidRPr="001B1876" w14:paraId="0659F42E" w14:textId="77777777" w:rsidTr="00335FD3">
        <w:trPr>
          <w:trHeight w:val="1020"/>
        </w:trPr>
        <w:tc>
          <w:tcPr>
            <w:tcW w:w="2177" w:type="dxa"/>
            <w:shd w:val="clear" w:color="auto" w:fill="6F6652"/>
            <w:tcMar>
              <w:top w:w="0" w:type="dxa"/>
              <w:left w:w="57" w:type="dxa"/>
              <w:bottom w:w="0" w:type="dxa"/>
              <w:right w:w="57" w:type="dxa"/>
            </w:tcMar>
            <w:hideMark/>
          </w:tcPr>
          <w:p w14:paraId="41895354" w14:textId="5E0971DF" w:rsidR="00ED571E" w:rsidRPr="001B1876" w:rsidRDefault="006411CE" w:rsidP="00785D37">
            <w:pPr>
              <w:pStyle w:val="TableDataColumnHeading"/>
              <w:jc w:val="left"/>
            </w:pPr>
            <w:r>
              <w:t>Activities</w:t>
            </w:r>
          </w:p>
        </w:tc>
        <w:tc>
          <w:tcPr>
            <w:tcW w:w="1895" w:type="dxa"/>
            <w:shd w:val="clear" w:color="auto" w:fill="6F6652"/>
            <w:tcMar>
              <w:top w:w="0" w:type="dxa"/>
              <w:left w:w="57" w:type="dxa"/>
              <w:bottom w:w="0" w:type="dxa"/>
              <w:right w:w="57" w:type="dxa"/>
            </w:tcMar>
            <w:hideMark/>
          </w:tcPr>
          <w:p w14:paraId="4C4EA78A" w14:textId="77777777" w:rsidR="00ED571E" w:rsidRPr="001B1876" w:rsidRDefault="00ED571E" w:rsidP="00335FD3">
            <w:pPr>
              <w:pStyle w:val="TableDataColumnHeading"/>
            </w:pPr>
            <w:r w:rsidRPr="001B1876">
              <w:t>Number of activities</w:t>
            </w:r>
          </w:p>
        </w:tc>
        <w:tc>
          <w:tcPr>
            <w:tcW w:w="1971" w:type="dxa"/>
            <w:shd w:val="clear" w:color="auto" w:fill="6F6652"/>
            <w:tcMar>
              <w:top w:w="0" w:type="dxa"/>
              <w:left w:w="57" w:type="dxa"/>
              <w:bottom w:w="0" w:type="dxa"/>
              <w:right w:w="57" w:type="dxa"/>
            </w:tcMar>
            <w:hideMark/>
          </w:tcPr>
          <w:p w14:paraId="007E33CD" w14:textId="443BF20B" w:rsidR="00ED571E" w:rsidRPr="001B1876" w:rsidRDefault="00ED571E" w:rsidP="00335FD3">
            <w:pPr>
              <w:pStyle w:val="TableDataColumnHeading"/>
            </w:pPr>
            <w:r w:rsidRPr="001B1876">
              <w:t>Estimated time per activity</w:t>
            </w:r>
            <w:r w:rsidR="006411CE">
              <w:t xml:space="preserve"> (days)</w:t>
            </w:r>
          </w:p>
        </w:tc>
        <w:tc>
          <w:tcPr>
            <w:tcW w:w="1895" w:type="dxa"/>
            <w:shd w:val="clear" w:color="auto" w:fill="6F6652"/>
            <w:tcMar>
              <w:top w:w="0" w:type="dxa"/>
              <w:left w:w="57" w:type="dxa"/>
              <w:bottom w:w="0" w:type="dxa"/>
              <w:right w:w="57" w:type="dxa"/>
            </w:tcMar>
            <w:hideMark/>
          </w:tcPr>
          <w:p w14:paraId="0495EAB6" w14:textId="4160E194" w:rsidR="00ED571E" w:rsidRPr="001B1876" w:rsidRDefault="00ED571E" w:rsidP="00335FD3">
            <w:pPr>
              <w:pStyle w:val="TableDataColumnHeading"/>
            </w:pPr>
            <w:r w:rsidRPr="001B1876">
              <w:t>Total time per activity type</w:t>
            </w:r>
            <w:r w:rsidR="006411CE">
              <w:t xml:space="preserve"> (days)</w:t>
            </w:r>
          </w:p>
        </w:tc>
      </w:tr>
      <w:tr w:rsidR="00ED571E" w:rsidRPr="001B1876" w14:paraId="457FB193"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F949C5" w14:textId="77777777" w:rsidR="00ED571E" w:rsidRPr="001B1876" w:rsidRDefault="00ED571E" w:rsidP="00335FD3">
            <w:pPr>
              <w:pStyle w:val="TableDataEntries"/>
              <w:jc w:val="left"/>
            </w:pPr>
            <w:r w:rsidRPr="001B1876">
              <w:t>Education appraisals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8FD2A6" w14:textId="77777777" w:rsidR="00ED571E" w:rsidRPr="001B1876" w:rsidRDefault="00ED571E" w:rsidP="00335FD3">
            <w:pPr>
              <w:pStyle w:val="TableDataEntries"/>
            </w:pPr>
            <w:r w:rsidRPr="001B1876">
              <w:t>324</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90FA1B" w14:textId="77777777" w:rsidR="00ED571E" w:rsidRPr="001B1876" w:rsidRDefault="00ED571E" w:rsidP="00335FD3">
            <w:pPr>
              <w:pStyle w:val="TableDataEntries"/>
            </w:pPr>
            <w:r w:rsidRPr="001B1876">
              <w:t>0.5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D7A272" w14:textId="77777777" w:rsidR="00ED571E" w:rsidRPr="001B1876" w:rsidRDefault="00ED571E" w:rsidP="00335FD3">
            <w:pPr>
              <w:pStyle w:val="TableDataEntries"/>
            </w:pPr>
            <w:r w:rsidRPr="001B1876">
              <w:t>162</w:t>
            </w:r>
          </w:p>
        </w:tc>
      </w:tr>
      <w:tr w:rsidR="00ED571E" w:rsidRPr="001B1876" w14:paraId="79686BBE"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ECC3D27" w14:textId="77777777" w:rsidR="00ED571E" w:rsidRPr="001B1876" w:rsidRDefault="00ED571E" w:rsidP="00335FD3">
            <w:pPr>
              <w:pStyle w:val="TableDataEntries"/>
              <w:jc w:val="left"/>
            </w:pPr>
            <w:r w:rsidRPr="001B1876">
              <w:t>Education visits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52D877" w14:textId="77777777" w:rsidR="00ED571E" w:rsidRPr="001B1876" w:rsidRDefault="00ED571E" w:rsidP="00335FD3">
            <w:pPr>
              <w:pStyle w:val="TableDataEntries"/>
            </w:pPr>
            <w:r w:rsidRPr="001B1876">
              <w:t>149</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46F1CB" w14:textId="77777777" w:rsidR="00ED571E" w:rsidRPr="001B1876" w:rsidRDefault="00ED571E" w:rsidP="00335FD3">
            <w:pPr>
              <w:pStyle w:val="TableDataEntries"/>
            </w:pPr>
            <w:r w:rsidRPr="001B1876">
              <w:t>1.25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9B6EB29" w14:textId="77777777" w:rsidR="00ED571E" w:rsidRPr="001B1876" w:rsidRDefault="00ED571E" w:rsidP="00335FD3">
            <w:pPr>
              <w:pStyle w:val="TableDataEntries"/>
            </w:pPr>
            <w:r w:rsidRPr="001B1876">
              <w:t>186.25</w:t>
            </w:r>
          </w:p>
        </w:tc>
      </w:tr>
      <w:tr w:rsidR="00ED571E" w:rsidRPr="001B1876" w14:paraId="4CD9AA7F"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FA4EF0" w14:textId="77777777" w:rsidR="00ED571E" w:rsidRPr="001B1876" w:rsidRDefault="00ED571E" w:rsidP="00335FD3">
            <w:pPr>
              <w:pStyle w:val="TableDataEntries"/>
              <w:jc w:val="left"/>
            </w:pPr>
            <w:r w:rsidRPr="001B1876">
              <w:t>Workshop: customer education</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B30ADA" w14:textId="77777777" w:rsidR="00ED571E" w:rsidRPr="001B1876" w:rsidRDefault="00ED571E" w:rsidP="00335FD3">
            <w:pPr>
              <w:pStyle w:val="TableDataEntries"/>
            </w:pPr>
            <w:r w:rsidRPr="001B1876">
              <w:t>565</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B439D8" w14:textId="77777777" w:rsidR="00ED571E" w:rsidRPr="001B1876" w:rsidRDefault="00ED571E" w:rsidP="00335FD3">
            <w:pPr>
              <w:pStyle w:val="TableDataEntries"/>
            </w:pPr>
            <w:r w:rsidRPr="001B1876">
              <w:t>0.5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1BD57B" w14:textId="77777777" w:rsidR="00ED571E" w:rsidRPr="001B1876" w:rsidRDefault="00ED571E" w:rsidP="00335FD3">
            <w:pPr>
              <w:pStyle w:val="TableDataEntries"/>
            </w:pPr>
            <w:r w:rsidRPr="001B1876">
              <w:t>282.5</w:t>
            </w:r>
          </w:p>
        </w:tc>
      </w:tr>
      <w:tr w:rsidR="00ED571E" w:rsidRPr="001B1876" w14:paraId="47A1B3D8"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56EA9AB" w14:textId="77777777" w:rsidR="00ED571E" w:rsidRPr="001B1876" w:rsidRDefault="00ED571E" w:rsidP="00335FD3">
            <w:pPr>
              <w:pStyle w:val="TableDataEntries"/>
              <w:jc w:val="left"/>
            </w:pPr>
            <w:r w:rsidRPr="001B1876">
              <w:t>Pre-registration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6FF5AB" w14:textId="77777777" w:rsidR="00ED571E" w:rsidRPr="001B1876" w:rsidRDefault="00ED571E" w:rsidP="00335FD3">
            <w:pPr>
              <w:pStyle w:val="TableDataEntries"/>
            </w:pPr>
            <w:r w:rsidRPr="001B1876">
              <w:t>76</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304DDB" w14:textId="77777777" w:rsidR="00ED571E" w:rsidRPr="001B1876" w:rsidRDefault="00ED571E" w:rsidP="00335FD3">
            <w:pPr>
              <w:pStyle w:val="TableDataEntries"/>
            </w:pPr>
            <w:r w:rsidRPr="001B1876">
              <w:t>1</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278EE5" w14:textId="77777777" w:rsidR="00ED571E" w:rsidRPr="001B1876" w:rsidRDefault="00ED571E" w:rsidP="00335FD3">
            <w:pPr>
              <w:pStyle w:val="TableDataEntries"/>
            </w:pPr>
            <w:r w:rsidRPr="001B1876">
              <w:t>76</w:t>
            </w:r>
          </w:p>
        </w:tc>
      </w:tr>
      <w:tr w:rsidR="00ED571E" w:rsidRPr="001B1876" w14:paraId="6CFF89E0"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17D3857" w14:textId="77777777" w:rsidR="00ED571E" w:rsidRPr="001B1876" w:rsidRDefault="00ED571E" w:rsidP="00335FD3">
            <w:pPr>
              <w:pStyle w:val="TableDataEntries"/>
              <w:jc w:val="left"/>
            </w:pPr>
            <w:r w:rsidRPr="001B1876">
              <w:t>Registration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E73766" w14:textId="77777777" w:rsidR="00ED571E" w:rsidRPr="001B1876" w:rsidRDefault="00ED571E" w:rsidP="00335FD3">
            <w:pPr>
              <w:pStyle w:val="TableDataEntries"/>
            </w:pPr>
            <w:r w:rsidRPr="001B1876">
              <w:t>594</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0451D12" w14:textId="77777777" w:rsidR="00ED571E" w:rsidRPr="001B1876" w:rsidRDefault="00ED571E" w:rsidP="00335FD3">
            <w:pPr>
              <w:pStyle w:val="TableDataEntries"/>
            </w:pPr>
            <w:r w:rsidRPr="001B1876">
              <w:t>1.25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6790D4A" w14:textId="77777777" w:rsidR="00ED571E" w:rsidRPr="001B1876" w:rsidRDefault="00ED571E" w:rsidP="00335FD3">
            <w:pPr>
              <w:pStyle w:val="TableDataEntries"/>
            </w:pPr>
            <w:r w:rsidRPr="001B1876">
              <w:t>745</w:t>
            </w:r>
          </w:p>
        </w:tc>
      </w:tr>
      <w:tr w:rsidR="00ED571E" w:rsidRPr="001B1876" w14:paraId="2CF52E3E"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5946D8" w14:textId="77777777" w:rsidR="00ED571E" w:rsidRPr="001B1876" w:rsidRDefault="00ED571E" w:rsidP="00335FD3">
            <w:pPr>
              <w:pStyle w:val="TableDataEntries"/>
              <w:jc w:val="left"/>
            </w:pPr>
            <w:r w:rsidRPr="001B1876">
              <w:t>Large business innovation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FF98AB" w14:textId="77777777" w:rsidR="00ED571E" w:rsidRPr="001B1876" w:rsidRDefault="00ED571E" w:rsidP="00335FD3">
            <w:pPr>
              <w:pStyle w:val="TableDataEntries"/>
            </w:pPr>
            <w:r w:rsidRPr="001B1876">
              <w:t>2</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90CDE8" w14:textId="77777777" w:rsidR="00ED571E" w:rsidRPr="001B1876" w:rsidRDefault="00ED571E" w:rsidP="00335FD3">
            <w:pPr>
              <w:pStyle w:val="TableDataEntries"/>
            </w:pPr>
            <w:r w:rsidRPr="001B1876">
              <w:t>15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382BCD" w14:textId="77777777" w:rsidR="00ED571E" w:rsidRPr="001B1876" w:rsidRDefault="00ED571E" w:rsidP="00335FD3">
            <w:pPr>
              <w:pStyle w:val="TableDataEntries"/>
            </w:pPr>
            <w:r w:rsidRPr="001B1876">
              <w:t>30</w:t>
            </w:r>
          </w:p>
        </w:tc>
      </w:tr>
      <w:tr w:rsidR="00ED571E" w:rsidRPr="001B1876" w14:paraId="4890A4E7"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4FBC109" w14:textId="77777777" w:rsidR="00ED571E" w:rsidRPr="001B1876" w:rsidRDefault="00ED571E" w:rsidP="00335FD3">
            <w:pPr>
              <w:pStyle w:val="TableDataEntries"/>
              <w:jc w:val="left"/>
            </w:pPr>
            <w:r w:rsidRPr="001B1876">
              <w:t>Desk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295F2B" w14:textId="77777777" w:rsidR="00ED571E" w:rsidRPr="001B1876" w:rsidRDefault="00ED571E" w:rsidP="00335FD3">
            <w:pPr>
              <w:pStyle w:val="TableDataEntries"/>
            </w:pPr>
            <w:r w:rsidRPr="001B1876">
              <w:t>398</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34D9DA" w14:textId="77777777" w:rsidR="00ED571E" w:rsidRPr="001B1876" w:rsidRDefault="00ED571E" w:rsidP="00335FD3">
            <w:pPr>
              <w:pStyle w:val="TableDataEntries"/>
            </w:pPr>
            <w:r w:rsidRPr="001B1876">
              <w:t>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D9642E2" w14:textId="2FA9D7F0" w:rsidR="00ED571E" w:rsidRPr="001B1876" w:rsidRDefault="00ED571E" w:rsidP="00335FD3">
            <w:pPr>
              <w:pStyle w:val="TableDataEntries"/>
            </w:pPr>
            <w:r w:rsidRPr="001B1876">
              <w:t>1</w:t>
            </w:r>
            <w:r w:rsidR="00204448">
              <w:t>,</w:t>
            </w:r>
            <w:r w:rsidRPr="001B1876">
              <w:t>990</w:t>
            </w:r>
          </w:p>
        </w:tc>
      </w:tr>
      <w:tr w:rsidR="00ED571E" w:rsidRPr="001B1876" w14:paraId="29909D4A"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1312B9" w14:textId="77777777" w:rsidR="00ED571E" w:rsidRPr="001B1876" w:rsidRDefault="00ED571E" w:rsidP="00335FD3">
            <w:pPr>
              <w:pStyle w:val="TableDataEntries"/>
              <w:jc w:val="left"/>
            </w:pPr>
            <w:r w:rsidRPr="001B1876">
              <w:t>Activity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C2371F" w14:textId="77777777" w:rsidR="00ED571E" w:rsidRPr="001B1876" w:rsidRDefault="00ED571E" w:rsidP="00335FD3">
            <w:pPr>
              <w:pStyle w:val="TableDataEntries"/>
            </w:pPr>
            <w:r w:rsidRPr="001B1876">
              <w:t>176</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C97A1B" w14:textId="77777777" w:rsidR="00ED571E" w:rsidRPr="001B1876" w:rsidRDefault="00ED571E" w:rsidP="00335FD3">
            <w:pPr>
              <w:pStyle w:val="TableDataEntries"/>
            </w:pPr>
            <w:r w:rsidRPr="001B1876">
              <w:t>7.5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35E091E" w14:textId="21CDD57A" w:rsidR="00ED571E" w:rsidRPr="001B1876" w:rsidRDefault="00ED571E" w:rsidP="00335FD3">
            <w:pPr>
              <w:pStyle w:val="TableDataEntries"/>
            </w:pPr>
            <w:r w:rsidRPr="001B1876">
              <w:t>1</w:t>
            </w:r>
            <w:r w:rsidR="00204448">
              <w:t>,</w:t>
            </w:r>
            <w:r w:rsidRPr="001B1876">
              <w:t>320</w:t>
            </w:r>
          </w:p>
        </w:tc>
      </w:tr>
      <w:tr w:rsidR="00ED571E" w:rsidRPr="001B1876" w14:paraId="0D25379E"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BEEEE1C" w14:textId="43EE524C" w:rsidR="00ED571E" w:rsidRPr="001B1876" w:rsidRDefault="00351A12" w:rsidP="00351A12">
            <w:pPr>
              <w:pStyle w:val="TableDataEntries"/>
              <w:jc w:val="left"/>
            </w:pPr>
            <w:r>
              <w:t>P</w:t>
            </w:r>
            <w:r w:rsidR="00ED571E" w:rsidRPr="001B1876">
              <w:t>re</w:t>
            </w:r>
            <w:r w:rsidR="00204448">
              <w:t>-</w:t>
            </w:r>
            <w:r w:rsidR="00ED571E" w:rsidRPr="001B1876">
              <w:t xml:space="preserve"> and post</w:t>
            </w:r>
            <w:r w:rsidR="00204448">
              <w:t>-</w:t>
            </w:r>
            <w:r w:rsidR="00ED571E" w:rsidRPr="001B1876">
              <w:t>registration findings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3173EE" w14:textId="77777777" w:rsidR="00ED571E" w:rsidRPr="001B1876" w:rsidRDefault="00ED571E" w:rsidP="00335FD3">
            <w:pPr>
              <w:pStyle w:val="TableDataEntries"/>
            </w:pPr>
            <w:r w:rsidRPr="001B1876">
              <w:t>45</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391713" w14:textId="77777777" w:rsidR="00ED571E" w:rsidRPr="001B1876" w:rsidRDefault="00ED571E" w:rsidP="00335FD3">
            <w:pPr>
              <w:pStyle w:val="TableDataEntries"/>
            </w:pPr>
            <w:r w:rsidRPr="001B1876">
              <w:t>10</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3714C8" w14:textId="77777777" w:rsidR="00ED571E" w:rsidRPr="001B1876" w:rsidRDefault="00ED571E" w:rsidP="00335FD3">
            <w:pPr>
              <w:pStyle w:val="TableDataEntries"/>
            </w:pPr>
            <w:r w:rsidRPr="001B1876">
              <w:t>450</w:t>
            </w:r>
          </w:p>
        </w:tc>
      </w:tr>
      <w:tr w:rsidR="00ED571E" w:rsidRPr="001B1876" w14:paraId="4F18913A"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D35EA5" w14:textId="77777777" w:rsidR="00ED571E" w:rsidRPr="001B1876" w:rsidRDefault="00ED571E" w:rsidP="00335FD3">
            <w:pPr>
              <w:pStyle w:val="TableDataEntries"/>
              <w:jc w:val="left"/>
            </w:pPr>
            <w:r w:rsidRPr="001B1876">
              <w:t>Advance and overseas findings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E2CD43" w14:textId="77777777" w:rsidR="00ED571E" w:rsidRPr="001B1876" w:rsidRDefault="00ED571E" w:rsidP="00335FD3">
            <w:pPr>
              <w:pStyle w:val="TableDataEntries"/>
            </w:pPr>
            <w:r w:rsidRPr="001B1876">
              <w:t>225</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E95DB4" w14:textId="77777777" w:rsidR="00ED571E" w:rsidRPr="001B1876" w:rsidRDefault="00ED571E" w:rsidP="00335FD3">
            <w:pPr>
              <w:pStyle w:val="TableDataEntries"/>
            </w:pPr>
            <w:r w:rsidRPr="001B1876">
              <w:t>15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0BC9E7B" w14:textId="70836124" w:rsidR="00ED571E" w:rsidRPr="001B1876" w:rsidRDefault="00ED571E" w:rsidP="00335FD3">
            <w:pPr>
              <w:pStyle w:val="TableDataEntries"/>
            </w:pPr>
            <w:r w:rsidRPr="001B1876">
              <w:t>3</w:t>
            </w:r>
            <w:r w:rsidR="00204448">
              <w:t>,</w:t>
            </w:r>
            <w:r w:rsidRPr="001B1876">
              <w:t>375</w:t>
            </w:r>
          </w:p>
        </w:tc>
      </w:tr>
      <w:tr w:rsidR="00ED571E" w:rsidRPr="001B1876" w14:paraId="24D0926D"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882EEA" w14:textId="77777777" w:rsidR="00ED571E" w:rsidRPr="001B1876" w:rsidRDefault="00ED571E" w:rsidP="00335FD3">
            <w:pPr>
              <w:pStyle w:val="TableDataEntries"/>
              <w:jc w:val="left"/>
            </w:pPr>
            <w:r w:rsidRPr="001B1876">
              <w:t>Internal reviews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7CC6D7" w14:textId="77777777" w:rsidR="00ED571E" w:rsidRPr="001B1876" w:rsidRDefault="00ED571E" w:rsidP="00335FD3">
            <w:pPr>
              <w:pStyle w:val="TableDataEntries"/>
            </w:pPr>
            <w:r w:rsidRPr="001B1876">
              <w:t>35</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E4D516" w14:textId="77777777" w:rsidR="00ED571E" w:rsidRPr="001B1876" w:rsidRDefault="00ED571E" w:rsidP="00335FD3">
            <w:pPr>
              <w:pStyle w:val="TableDataEntries"/>
            </w:pPr>
            <w:r w:rsidRPr="001B1876">
              <w:t>15</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5CF8290" w14:textId="77777777" w:rsidR="00ED571E" w:rsidRPr="001B1876" w:rsidRDefault="00ED571E" w:rsidP="00335FD3">
            <w:pPr>
              <w:pStyle w:val="TableDataEntries"/>
            </w:pPr>
            <w:r w:rsidRPr="001B1876">
              <w:t>375</w:t>
            </w:r>
          </w:p>
        </w:tc>
      </w:tr>
      <w:tr w:rsidR="006411CE" w:rsidRPr="001B1876" w14:paraId="49F4E422" w14:textId="77777777" w:rsidTr="00335FD3">
        <w:trPr>
          <w:trHeight w:val="20"/>
        </w:trPr>
        <w:tc>
          <w:tcPr>
            <w:tcW w:w="21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8E1757" w14:textId="77777777" w:rsidR="006411CE" w:rsidRPr="001B1876" w:rsidRDefault="006411CE" w:rsidP="00335FD3">
            <w:pPr>
              <w:pStyle w:val="TableDataEntries"/>
              <w:jc w:val="left"/>
            </w:pPr>
            <w:r w:rsidRPr="001B1876">
              <w:t>Litigation forensic audits</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226A35" w14:textId="77777777" w:rsidR="006411CE" w:rsidRPr="001B1876" w:rsidRDefault="006411CE" w:rsidP="00335FD3">
            <w:pPr>
              <w:pStyle w:val="TableDataEntries"/>
            </w:pPr>
            <w:r w:rsidRPr="001B1876">
              <w:t>4</w:t>
            </w:r>
          </w:p>
        </w:tc>
        <w:tc>
          <w:tcPr>
            <w:tcW w:w="197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5121A3" w14:textId="699BA450" w:rsidR="006411CE" w:rsidRPr="001B1876" w:rsidRDefault="006411CE" w:rsidP="00785D37">
            <w:pPr>
              <w:pStyle w:val="TableDataEntries"/>
            </w:pPr>
            <w:r>
              <w:t>–</w:t>
            </w:r>
          </w:p>
        </w:tc>
        <w:tc>
          <w:tcPr>
            <w:tcW w:w="189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842E66" w14:textId="42E6DF2B" w:rsidR="006411CE" w:rsidRPr="001B1876" w:rsidRDefault="006411CE" w:rsidP="00785D37">
            <w:pPr>
              <w:pStyle w:val="TableDataEntries"/>
            </w:pPr>
            <w:r>
              <w:t>–</w:t>
            </w:r>
          </w:p>
        </w:tc>
      </w:tr>
      <w:tr w:rsidR="006411CE" w:rsidRPr="001B1876" w14:paraId="20E220FA" w14:textId="77777777" w:rsidTr="00335FD3">
        <w:trPr>
          <w:trHeight w:val="20"/>
        </w:trPr>
        <w:tc>
          <w:tcPr>
            <w:tcW w:w="217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52E0C777" w14:textId="77777777" w:rsidR="006411CE" w:rsidRPr="001B1876" w:rsidRDefault="006411CE" w:rsidP="00335FD3">
            <w:pPr>
              <w:pStyle w:val="TableDataEntries"/>
              <w:jc w:val="left"/>
              <w:rPr>
                <w:rFonts w:ascii="Franklin Gothic Demi" w:hAnsi="Franklin Gothic Demi"/>
              </w:rPr>
            </w:pPr>
            <w:r w:rsidRPr="001B1876">
              <w:rPr>
                <w:rFonts w:ascii="Franklin Gothic Demi" w:hAnsi="Franklin Gothic Demi"/>
              </w:rPr>
              <w:t>Total</w:t>
            </w:r>
          </w:p>
        </w:tc>
        <w:tc>
          <w:tcPr>
            <w:tcW w:w="189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450F547" w14:textId="1481EDC2" w:rsidR="006411CE" w:rsidRPr="001B1876" w:rsidRDefault="006411CE" w:rsidP="00785D37">
            <w:pPr>
              <w:pStyle w:val="TableDataEntries"/>
            </w:pPr>
            <w:r>
              <w:t>–</w:t>
            </w:r>
          </w:p>
        </w:tc>
        <w:tc>
          <w:tcPr>
            <w:tcW w:w="197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0DE5E7E" w14:textId="00B68FF3" w:rsidR="006411CE" w:rsidRPr="001B1876" w:rsidRDefault="006411CE" w:rsidP="00785D37">
            <w:pPr>
              <w:pStyle w:val="TableDataEntries"/>
            </w:pPr>
            <w:r>
              <w:t>–</w:t>
            </w:r>
          </w:p>
        </w:tc>
        <w:tc>
          <w:tcPr>
            <w:tcW w:w="189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DDBB600" w14:textId="7B328847" w:rsidR="006411CE" w:rsidRPr="001B1876" w:rsidRDefault="006411CE" w:rsidP="00335FD3">
            <w:pPr>
              <w:pStyle w:val="TableDataEntries"/>
              <w:rPr>
                <w:rFonts w:ascii="Franklin Gothic Demi" w:hAnsi="Franklin Gothic Demi"/>
              </w:rPr>
            </w:pPr>
            <w:r w:rsidRPr="001B1876">
              <w:rPr>
                <w:rFonts w:ascii="Franklin Gothic Demi" w:hAnsi="Franklin Gothic Demi"/>
              </w:rPr>
              <w:t>8</w:t>
            </w:r>
            <w:r>
              <w:rPr>
                <w:rFonts w:ascii="Franklin Gothic Demi" w:hAnsi="Franklin Gothic Demi"/>
              </w:rPr>
              <w:t>,</w:t>
            </w:r>
            <w:r w:rsidRPr="001B1876">
              <w:rPr>
                <w:rFonts w:ascii="Franklin Gothic Demi" w:hAnsi="Franklin Gothic Demi"/>
              </w:rPr>
              <w:t>991.75</w:t>
            </w:r>
          </w:p>
        </w:tc>
      </w:tr>
    </w:tbl>
    <w:p w14:paraId="1E17E952" w14:textId="0FA478F7" w:rsidR="00ED571E" w:rsidRPr="001B1876" w:rsidRDefault="00ED571E" w:rsidP="00ED571E">
      <w:pPr>
        <w:pStyle w:val="Source"/>
      </w:pPr>
      <w:r w:rsidRPr="001B1876">
        <w:rPr>
          <w:i/>
        </w:rPr>
        <w:t>Source:</w:t>
      </w:r>
      <w:r w:rsidRPr="001B1876">
        <w:t xml:space="preserve"> AusIndustry 2015, </w:t>
      </w:r>
      <w:r w:rsidRPr="001B1876">
        <w:rPr>
          <w:i/>
        </w:rPr>
        <w:t>R&amp;D Tax Incentive Workload Portfolio 2015/16</w:t>
      </w:r>
      <w:r w:rsidR="00831612">
        <w:rPr>
          <w:i/>
        </w:rPr>
        <w:t>.</w:t>
      </w:r>
    </w:p>
    <w:p w14:paraId="165EA1BE" w14:textId="6A01541B" w:rsidR="00B91765" w:rsidRPr="001B1876" w:rsidRDefault="00B91765" w:rsidP="00B91765">
      <w:pPr>
        <w:pStyle w:val="BodyText"/>
      </w:pPr>
      <w:r w:rsidRPr="001B1876">
        <w:t xml:space="preserve">The ATO </w:t>
      </w:r>
      <w:r w:rsidR="00ED571E" w:rsidRPr="001B1876">
        <w:t xml:space="preserve">also </w:t>
      </w:r>
      <w:r w:rsidRPr="001B1876">
        <w:t>undertake</w:t>
      </w:r>
      <w:r w:rsidR="00204448">
        <w:t>s</w:t>
      </w:r>
      <w:r w:rsidRPr="001B1876">
        <w:t xml:space="preserve"> a range of compliance activities, focusing primarily on the expenditure and the behaviour of R&amp;D consultants and tax agents. The ATO takes a risk approach similar to AusIndustry</w:t>
      </w:r>
      <w:r w:rsidR="00204448">
        <w:t>’s</w:t>
      </w:r>
      <w:r w:rsidRPr="001B1876">
        <w:t>, focusing on identified risk areas whil</w:t>
      </w:r>
      <w:r w:rsidR="00204448">
        <w:t>e</w:t>
      </w:r>
      <w:r w:rsidRPr="001B1876">
        <w:t xml:space="preserve"> monitoring the remaining population.</w:t>
      </w:r>
    </w:p>
    <w:p w14:paraId="476FBD48" w14:textId="500480CD" w:rsidR="00B91765" w:rsidRPr="001B1876" w:rsidRDefault="00B91765" w:rsidP="00B91765">
      <w:pPr>
        <w:pStyle w:val="BodyText"/>
      </w:pPr>
      <w:r w:rsidRPr="001B1876">
        <w:t>The ATO’s compliance activities take many forms, including:</w:t>
      </w:r>
    </w:p>
    <w:p w14:paraId="24BD4308" w14:textId="77777777" w:rsidR="00B91765" w:rsidRPr="001B1876" w:rsidRDefault="00B91765" w:rsidP="006C0760">
      <w:pPr>
        <w:pStyle w:val="ListBullet"/>
      </w:pPr>
      <w:r w:rsidRPr="001B1876">
        <w:t>audit activity on an individual company claiming R&amp;D</w:t>
      </w:r>
    </w:p>
    <w:p w14:paraId="0BC15583" w14:textId="77777777" w:rsidR="00B91765" w:rsidRPr="001B1876" w:rsidRDefault="00B91765" w:rsidP="006C0760">
      <w:pPr>
        <w:pStyle w:val="ListBullet"/>
      </w:pPr>
      <w:r w:rsidRPr="001B1876">
        <w:t>education and guidance</w:t>
      </w:r>
    </w:p>
    <w:p w14:paraId="12FA40A2" w14:textId="1722DE6D" w:rsidR="00B91765" w:rsidRPr="001B1876" w:rsidRDefault="00B91765" w:rsidP="006C0760">
      <w:pPr>
        <w:pStyle w:val="ListBullet"/>
      </w:pPr>
      <w:r w:rsidRPr="001B1876">
        <w:t>investigation of ide</w:t>
      </w:r>
      <w:r w:rsidR="006C0760" w:rsidRPr="001B1876">
        <w:t>ntified risks within a population</w:t>
      </w:r>
    </w:p>
    <w:p w14:paraId="258E499D" w14:textId="77777777" w:rsidR="00B91765" w:rsidRPr="001B1876" w:rsidRDefault="00B91765" w:rsidP="006C0760">
      <w:pPr>
        <w:pStyle w:val="ListBullet"/>
      </w:pPr>
      <w:r w:rsidRPr="001B1876">
        <w:t>specific action against R&amp;D consultant</w:t>
      </w:r>
      <w:r w:rsidR="006C0760" w:rsidRPr="001B1876">
        <w:t>s</w:t>
      </w:r>
      <w:r w:rsidRPr="001B1876">
        <w:t xml:space="preserve"> and tax agents, who are both required to be registered as tax agents with the Tax Practitioners Board.</w:t>
      </w:r>
    </w:p>
    <w:p w14:paraId="5EAADFCE" w14:textId="52544E3D" w:rsidR="00B91765" w:rsidRPr="001B1876" w:rsidRDefault="00B91765" w:rsidP="00B91765">
      <w:pPr>
        <w:pStyle w:val="BodyText"/>
      </w:pPr>
      <w:r w:rsidRPr="001B1876">
        <w:t xml:space="preserve">The ATO focuses on the risks associated with the expenditure of the R&amp;D claim, which includes </w:t>
      </w:r>
      <w:r w:rsidR="00C027B3" w:rsidRPr="001B1876">
        <w:t>general operational expense</w:t>
      </w:r>
      <w:r w:rsidRPr="001B1876">
        <w:t xml:space="preserve"> claims versus R&amp;D expenditure, overclaiming, lack of substantiation, the nexus of claim to activity</w:t>
      </w:r>
      <w:r w:rsidR="00204448">
        <w:t>,</w:t>
      </w:r>
      <w:r w:rsidRPr="001B1876">
        <w:t xml:space="preserve"> and payments to associates. The ATO may also identify potential issues with the R&amp;D activities. Where this issue arises, the ATO liaise</w:t>
      </w:r>
      <w:r w:rsidR="00204448">
        <w:t>s</w:t>
      </w:r>
      <w:r w:rsidRPr="001B1876">
        <w:t xml:space="preserve"> with AusIndustry as part of the co-administration of the programme.</w:t>
      </w:r>
    </w:p>
    <w:p w14:paraId="5C58BE85" w14:textId="4D62292F" w:rsidR="00B91765" w:rsidRPr="001B1876" w:rsidRDefault="00204448" w:rsidP="00B91765">
      <w:pPr>
        <w:pStyle w:val="BodyText"/>
      </w:pPr>
      <w:r>
        <w:t>S</w:t>
      </w:r>
      <w:r w:rsidR="00B91765" w:rsidRPr="001B1876">
        <w:t>pecific compliance activiti</w:t>
      </w:r>
      <w:r w:rsidR="006C187A" w:rsidRPr="001B1876">
        <w:t>es conducted by the ATO</w:t>
      </w:r>
      <w:r>
        <w:t xml:space="preserve"> are as follows</w:t>
      </w:r>
      <w:r w:rsidR="00831612">
        <w:t>:</w:t>
      </w:r>
    </w:p>
    <w:p w14:paraId="5391E89B" w14:textId="49D2CB43" w:rsidR="00B91765" w:rsidRPr="001B1876" w:rsidRDefault="00B91765" w:rsidP="006C187A">
      <w:pPr>
        <w:pStyle w:val="ListBullet"/>
      </w:pPr>
      <w:r w:rsidRPr="00D53C14">
        <w:rPr>
          <w:i/>
        </w:rPr>
        <w:t xml:space="preserve">High </w:t>
      </w:r>
      <w:r w:rsidR="00204448" w:rsidRPr="00D53C14">
        <w:rPr>
          <w:i/>
        </w:rPr>
        <w:t>risk refunds</w:t>
      </w:r>
      <w:r w:rsidRPr="00D53C14">
        <w:rPr>
          <w:i/>
        </w:rPr>
        <w:t>:</w:t>
      </w:r>
      <w:r w:rsidRPr="001B1876">
        <w:t xml:space="preserve"> </w:t>
      </w:r>
      <w:r w:rsidR="00204448">
        <w:t>T</w:t>
      </w:r>
      <w:r w:rsidRPr="001B1876">
        <w:t xml:space="preserve">ax refunds </w:t>
      </w:r>
      <w:r w:rsidR="00F23073" w:rsidRPr="001B1876">
        <w:t>associated with</w:t>
      </w:r>
      <w:r w:rsidRPr="001B1876">
        <w:t xml:space="preserve"> an R&amp;D claim are subject to a number of specific R&amp;D risk filters before the refund is issued. If a refund is identified as being ‘at risk’, the refund is taken offline and reviewed. If warranted, the refund is escalated to a review product, which may be escalated to an audit product. The refund may be released at any stage of the process if the compliance officer is satisfied that the refund should be released.</w:t>
      </w:r>
    </w:p>
    <w:p w14:paraId="1F95588E" w14:textId="63F049A1" w:rsidR="00B91765" w:rsidRPr="001B1876" w:rsidRDefault="00B91765" w:rsidP="006C187A">
      <w:pPr>
        <w:pStyle w:val="ListBullet"/>
      </w:pPr>
      <w:r w:rsidRPr="00D53C14">
        <w:rPr>
          <w:i/>
        </w:rPr>
        <w:t>Reviews selected as normal tax return risk work:</w:t>
      </w:r>
      <w:r w:rsidRPr="001B1876">
        <w:t xml:space="preserve"> </w:t>
      </w:r>
      <w:r w:rsidR="00204448">
        <w:t>T</w:t>
      </w:r>
      <w:r w:rsidRPr="001B1876">
        <w:t xml:space="preserve">ax returns are routinely selected for review activities that may be escalated to audit activities </w:t>
      </w:r>
      <w:r w:rsidR="00204448">
        <w:t>because</w:t>
      </w:r>
      <w:r w:rsidR="00204448" w:rsidRPr="001B1876">
        <w:t xml:space="preserve"> </w:t>
      </w:r>
      <w:r w:rsidRPr="001B1876">
        <w:t>the return may have triggered certain ATO risks. A tax return may trigger a number of risks, which may include a claim for R&amp;D.</w:t>
      </w:r>
    </w:p>
    <w:p w14:paraId="3F72F5AF" w14:textId="1445A0D3" w:rsidR="00B91765" w:rsidRPr="001B1876" w:rsidRDefault="00B91765" w:rsidP="006C187A">
      <w:pPr>
        <w:pStyle w:val="ListBullet"/>
      </w:pPr>
      <w:r w:rsidRPr="00D53C14">
        <w:rPr>
          <w:i/>
        </w:rPr>
        <w:t>Targeted risk work:</w:t>
      </w:r>
      <w:r w:rsidRPr="001B1876">
        <w:t xml:space="preserve"> </w:t>
      </w:r>
      <w:r w:rsidR="002E5252">
        <w:t>T</w:t>
      </w:r>
      <w:r w:rsidRPr="001B1876">
        <w:t xml:space="preserve">his work focuses on a specific risk that has been identified, which may be an industry, specific types of claims or </w:t>
      </w:r>
      <w:r w:rsidR="002E5252">
        <w:t xml:space="preserve">a </w:t>
      </w:r>
      <w:r w:rsidRPr="001B1876">
        <w:t>geographical location.</w:t>
      </w:r>
    </w:p>
    <w:p w14:paraId="384819F5" w14:textId="1706CE50" w:rsidR="00B91765" w:rsidRPr="001B1876" w:rsidRDefault="00B91765" w:rsidP="006C187A">
      <w:pPr>
        <w:pStyle w:val="ListBullet"/>
      </w:pPr>
      <w:r w:rsidRPr="00D53C14">
        <w:rPr>
          <w:i/>
        </w:rPr>
        <w:t>Tax agents and promoters:</w:t>
      </w:r>
      <w:r w:rsidRPr="001B1876">
        <w:t xml:space="preserve"> </w:t>
      </w:r>
      <w:r w:rsidR="002E5252">
        <w:t>R</w:t>
      </w:r>
      <w:r w:rsidRPr="001B1876">
        <w:t>eturns lodged by specific tax agents are reviewed and audited where a risk has been identified</w:t>
      </w:r>
      <w:r w:rsidR="00DC0018" w:rsidRPr="001B1876">
        <w:t xml:space="preserve"> with a number of the returns. </w:t>
      </w:r>
      <w:r w:rsidRPr="001B1876">
        <w:t>The compliance activity will also involve specific actions against the tax agent. This includes R&amp;D</w:t>
      </w:r>
      <w:r w:rsidR="00351A12">
        <w:t> TI</w:t>
      </w:r>
      <w:r w:rsidR="00221011">
        <w:t xml:space="preserve"> </w:t>
      </w:r>
      <w:r w:rsidRPr="001B1876">
        <w:t>consultants</w:t>
      </w:r>
      <w:r w:rsidR="002E5252">
        <w:t>,</w:t>
      </w:r>
      <w:r w:rsidRPr="001B1876">
        <w:t xml:space="preserve"> as there is a legislative requirement that </w:t>
      </w:r>
      <w:r w:rsidR="00831612">
        <w:t>they be</w:t>
      </w:r>
      <w:r w:rsidRPr="001B1876">
        <w:t xml:space="preserve"> registered tax agents.</w:t>
      </w:r>
    </w:p>
    <w:p w14:paraId="4118AE9C" w14:textId="244D7BED" w:rsidR="00B91765" w:rsidRPr="001B1876" w:rsidRDefault="00B91765" w:rsidP="006C187A">
      <w:pPr>
        <w:pStyle w:val="ListBullet"/>
      </w:pPr>
      <w:r w:rsidRPr="00D53C14">
        <w:rPr>
          <w:i/>
        </w:rPr>
        <w:t>Fraudulent claims:</w:t>
      </w:r>
      <w:r w:rsidRPr="001B1876">
        <w:t xml:space="preserve"> </w:t>
      </w:r>
      <w:r w:rsidR="002E5252">
        <w:t>W</w:t>
      </w:r>
      <w:r w:rsidRPr="001B1876">
        <w:t>here fraudulent claims are identified, the ATO will use specialist staff to investigat</w:t>
      </w:r>
      <w:r w:rsidR="002E5252">
        <w:t>e,</w:t>
      </w:r>
      <w:r w:rsidRPr="001B1876">
        <w:t xml:space="preserve"> with a view to </w:t>
      </w:r>
      <w:r w:rsidR="002E5252" w:rsidRPr="001B1876">
        <w:t>prosecut</w:t>
      </w:r>
      <w:r w:rsidR="002E5252">
        <w:t>ing</w:t>
      </w:r>
      <w:r w:rsidR="002E5252" w:rsidRPr="001B1876">
        <w:t xml:space="preserve"> </w:t>
      </w:r>
      <w:r w:rsidRPr="001B1876">
        <w:t>the alleged offenders.</w:t>
      </w:r>
    </w:p>
    <w:p w14:paraId="6AEF7202" w14:textId="351A9438" w:rsidR="00B91765" w:rsidRPr="001B1876" w:rsidRDefault="00B91765" w:rsidP="006C187A">
      <w:pPr>
        <w:pStyle w:val="ListBullet"/>
      </w:pPr>
      <w:r w:rsidRPr="00D53C14">
        <w:rPr>
          <w:i/>
        </w:rPr>
        <w:t>Schemes:</w:t>
      </w:r>
      <w:r w:rsidRPr="001B1876">
        <w:t xml:space="preserve"> </w:t>
      </w:r>
      <w:r w:rsidR="002E5252">
        <w:t>W</w:t>
      </w:r>
      <w:r w:rsidRPr="001B1876">
        <w:t xml:space="preserve">here a group of taxpayers make similar R&amp;D claims based on the advice of a promoter, the ATO will take action against the promoter of the scheme. The ATO may issue a </w:t>
      </w:r>
      <w:r w:rsidR="00831612">
        <w:t>‘t</w:t>
      </w:r>
      <w:r w:rsidRPr="001B1876">
        <w:t xml:space="preserve">axpayer </w:t>
      </w:r>
      <w:r w:rsidR="00831612">
        <w:t>a</w:t>
      </w:r>
      <w:r w:rsidRPr="001B1876">
        <w:t>lert</w:t>
      </w:r>
      <w:r w:rsidR="00831612">
        <w:t>’</w:t>
      </w:r>
      <w:r w:rsidRPr="001B1876">
        <w:t xml:space="preserve"> notifying the public that the Commissioner has identified a potential scheme and to </w:t>
      </w:r>
      <w:r w:rsidR="00831612">
        <w:t>make the public</w:t>
      </w:r>
      <w:r w:rsidR="00831612" w:rsidRPr="001B1876">
        <w:t xml:space="preserve"> </w:t>
      </w:r>
      <w:r w:rsidRPr="001B1876">
        <w:t xml:space="preserve">aware that the ATO has concerns </w:t>
      </w:r>
      <w:r w:rsidR="00831612">
        <w:t>about</w:t>
      </w:r>
      <w:r w:rsidR="00831612" w:rsidRPr="001B1876">
        <w:t xml:space="preserve"> </w:t>
      </w:r>
      <w:r w:rsidRPr="001B1876">
        <w:t xml:space="preserve">the arrangement and is undertaking compliance work on </w:t>
      </w:r>
      <w:r w:rsidR="00831612">
        <w:t>it</w:t>
      </w:r>
      <w:r w:rsidRPr="001B1876">
        <w:t xml:space="preserve">. The most recent </w:t>
      </w:r>
      <w:r w:rsidR="00831612">
        <w:t>t</w:t>
      </w:r>
      <w:r w:rsidRPr="001B1876">
        <w:t xml:space="preserve">axpayer </w:t>
      </w:r>
      <w:r w:rsidR="00831612">
        <w:t>a</w:t>
      </w:r>
      <w:r w:rsidRPr="001B1876">
        <w:t xml:space="preserve">lert was developed jointly between the ATO and AusIndustry and issued as a co-branded </w:t>
      </w:r>
      <w:r w:rsidR="00831612">
        <w:t>t</w:t>
      </w:r>
      <w:r w:rsidRPr="001B1876">
        <w:t xml:space="preserve">axpayer </w:t>
      </w:r>
      <w:r w:rsidR="00831612">
        <w:t>a</w:t>
      </w:r>
      <w:r w:rsidRPr="001B1876">
        <w:t>lert.</w:t>
      </w:r>
    </w:p>
    <w:p w14:paraId="7EF5A0AC" w14:textId="24B42973" w:rsidR="00B91765" w:rsidRPr="001B1876" w:rsidRDefault="00B91765" w:rsidP="006C187A">
      <w:pPr>
        <w:pStyle w:val="ListBullet"/>
      </w:pPr>
      <w:r w:rsidRPr="00D53C14">
        <w:rPr>
          <w:i/>
        </w:rPr>
        <w:t>Joint activities with AusIndustry:</w:t>
      </w:r>
      <w:r w:rsidRPr="001B1876">
        <w:t xml:space="preserve"> </w:t>
      </w:r>
      <w:r w:rsidR="002E5252">
        <w:t>T</w:t>
      </w:r>
      <w:r w:rsidRPr="001B1876">
        <w:t>he ATO undertakes a number of joint risk projects and activities with AusIndustry, which include targeted activities such as joint large market reviews and industry</w:t>
      </w:r>
      <w:r w:rsidR="002E5252">
        <w:t>-</w:t>
      </w:r>
      <w:r w:rsidRPr="001B1876">
        <w:t>based activities.</w:t>
      </w:r>
    </w:p>
    <w:p w14:paraId="3021E0B2" w14:textId="66047B45" w:rsidR="00B91765" w:rsidRPr="001B1876" w:rsidRDefault="00B91765" w:rsidP="006C187A">
      <w:pPr>
        <w:pStyle w:val="ListBullet"/>
      </w:pPr>
      <w:r w:rsidRPr="00D53C14">
        <w:rPr>
          <w:i/>
        </w:rPr>
        <w:t>Guidance:</w:t>
      </w:r>
      <w:r w:rsidRPr="001B1876">
        <w:t xml:space="preserve"> </w:t>
      </w:r>
      <w:r w:rsidR="002E5252">
        <w:t>T</w:t>
      </w:r>
      <w:r w:rsidRPr="001B1876">
        <w:t xml:space="preserve">he ATO publishes guidance material in the form of </w:t>
      </w:r>
      <w:r w:rsidR="002E5252" w:rsidRPr="001B1876">
        <w:t xml:space="preserve">tax rulings </w:t>
      </w:r>
      <w:r w:rsidRPr="001B1876">
        <w:t xml:space="preserve">and </w:t>
      </w:r>
      <w:r w:rsidR="002E5252" w:rsidRPr="001B1876">
        <w:t>determinations</w:t>
      </w:r>
      <w:r w:rsidR="00831612">
        <w:t xml:space="preserve"> and</w:t>
      </w:r>
      <w:r w:rsidRPr="001B1876">
        <w:t xml:space="preserve"> private binding rulings on R&amp;D issues (including publicly available edited versions of </w:t>
      </w:r>
      <w:r w:rsidR="002E5252">
        <w:t>private binding rulings</w:t>
      </w:r>
      <w:r w:rsidRPr="001B1876">
        <w:t>)</w:t>
      </w:r>
      <w:r w:rsidR="002E5252">
        <w:t xml:space="preserve">. This material is issued in printed form and, </w:t>
      </w:r>
      <w:r w:rsidRPr="001B1876">
        <w:t xml:space="preserve">more recently, </w:t>
      </w:r>
      <w:r w:rsidR="002E5252">
        <w:t xml:space="preserve">in </w:t>
      </w:r>
      <w:r w:rsidRPr="001B1876">
        <w:t xml:space="preserve">electronic </w:t>
      </w:r>
      <w:r w:rsidR="002E5252">
        <w:t>form</w:t>
      </w:r>
      <w:r w:rsidR="002E5252" w:rsidRPr="001B1876">
        <w:t xml:space="preserve"> </w:t>
      </w:r>
      <w:r w:rsidRPr="001B1876">
        <w:t xml:space="preserve">on the ATO website. The ATO and AusIndustry issue co-branded guidance providing clarity </w:t>
      </w:r>
      <w:r w:rsidR="002E5252">
        <w:t>on</w:t>
      </w:r>
      <w:r w:rsidR="002E5252" w:rsidRPr="001B1876">
        <w:t xml:space="preserve"> </w:t>
      </w:r>
      <w:r w:rsidRPr="001B1876">
        <w:t>R&amp;D issues.</w:t>
      </w:r>
    </w:p>
    <w:p w14:paraId="1EB5CA08" w14:textId="146DF229" w:rsidR="00072B02" w:rsidRPr="001B1876" w:rsidRDefault="00B91765" w:rsidP="006C187A">
      <w:pPr>
        <w:pStyle w:val="ListBullet"/>
      </w:pPr>
      <w:r w:rsidRPr="00D53C14">
        <w:rPr>
          <w:i/>
        </w:rPr>
        <w:t>Education:</w:t>
      </w:r>
      <w:r w:rsidRPr="001B1876">
        <w:t xml:space="preserve"> </w:t>
      </w:r>
      <w:r w:rsidR="002E5252">
        <w:t>T</w:t>
      </w:r>
      <w:r w:rsidRPr="001B1876">
        <w:t xml:space="preserve">he ATO </w:t>
      </w:r>
      <w:r w:rsidR="002E5252">
        <w:t>makes</w:t>
      </w:r>
      <w:r w:rsidR="002E5252" w:rsidRPr="001B1876">
        <w:t xml:space="preserve"> </w:t>
      </w:r>
      <w:r w:rsidRPr="001B1876">
        <w:t>presentations to taxpayers, tax agents and professional associations on R&amp;D risks and expenditure issues.</w:t>
      </w:r>
    </w:p>
    <w:p w14:paraId="3F1465AE" w14:textId="5737CD87" w:rsidR="002A6026" w:rsidRPr="001B1876" w:rsidRDefault="002A6026" w:rsidP="002A6026">
      <w:pPr>
        <w:pStyle w:val="BodyText"/>
      </w:pPr>
      <w:r w:rsidRPr="001B1876">
        <w:t>The ATO did not provide the review team with any further details on the outcomes of these compliance activities</w:t>
      </w:r>
      <w:r w:rsidR="002E5252">
        <w:t>,</w:t>
      </w:r>
      <w:r w:rsidRPr="001B1876">
        <w:t xml:space="preserve"> but provided th</w:t>
      </w:r>
      <w:r w:rsidR="0038441B">
        <w:t>is</w:t>
      </w:r>
      <w:r w:rsidRPr="001B1876">
        <w:t xml:space="preserve"> statement:</w:t>
      </w:r>
    </w:p>
    <w:p w14:paraId="0C8D96B6" w14:textId="5ECB5EBF" w:rsidR="002A6026" w:rsidRPr="001B1876" w:rsidRDefault="002A6026" w:rsidP="002A6026">
      <w:pPr>
        <w:pStyle w:val="Quote"/>
      </w:pPr>
      <w:r w:rsidRPr="001B1876">
        <w:t>In relation to the R&amp;D Tax Incentive scheme a small percentage of companies try to claim refunds or other payments they are not entitled to, or deliberately and dishonestly break the law to avoid paying tax. The ATO use</w:t>
      </w:r>
      <w:r w:rsidR="0067532C">
        <w:t>s</w:t>
      </w:r>
      <w:r w:rsidRPr="001B1876">
        <w:t xml:space="preserve"> a range of strategies that remove the opportunity for companies to intentionally break the law and avoid detection. The ATO has increased its ability to identify risks using sophisticated data analytics and intelligence, cooperating with our partner agency, AusIndustry.</w:t>
      </w:r>
    </w:p>
    <w:p w14:paraId="2EDB7712" w14:textId="58EFB93A" w:rsidR="002A6026" w:rsidRPr="001B1876" w:rsidRDefault="002E5252" w:rsidP="002A6026">
      <w:pPr>
        <w:pStyle w:val="BodyText"/>
      </w:pPr>
      <w:r>
        <w:t>By</w:t>
      </w:r>
      <w:r w:rsidRPr="001B1876">
        <w:t xml:space="preserve"> </w:t>
      </w:r>
      <w:r w:rsidR="002A6026" w:rsidRPr="001B1876">
        <w:t xml:space="preserve">agreement with the </w:t>
      </w:r>
      <w:r w:rsidR="00A318DE">
        <w:t>department</w:t>
      </w:r>
      <w:r w:rsidR="002A6026" w:rsidRPr="001B1876">
        <w:t>, compliance activities are not considered any further in this review and do not form part of the analysis undertaken.</w:t>
      </w:r>
    </w:p>
    <w:p w14:paraId="3473B4CC" w14:textId="7D11E7A4" w:rsidR="00490239" w:rsidRPr="001B1876" w:rsidRDefault="00490239" w:rsidP="00490239">
      <w:pPr>
        <w:pStyle w:val="Heading3"/>
      </w:pPr>
      <w:bookmarkStart w:id="955" w:name="_Ref444693376"/>
      <w:r w:rsidRPr="001B1876">
        <w:t>Evaluation of AusIndustry</w:t>
      </w:r>
      <w:r w:rsidR="002E5252">
        <w:t>’s</w:t>
      </w:r>
      <w:r w:rsidRPr="001B1876">
        <w:t xml:space="preserve"> administration of the programme</w:t>
      </w:r>
      <w:bookmarkEnd w:id="955"/>
    </w:p>
    <w:p w14:paraId="55EBC5FB" w14:textId="32F06754" w:rsidR="00490239" w:rsidRPr="001B1876" w:rsidRDefault="00BC5C19" w:rsidP="00490239">
      <w:pPr>
        <w:pStyle w:val="BodyText"/>
      </w:pPr>
      <w:r w:rsidRPr="001B1876">
        <w:t>AusIndustry commissions customer satisfaction surveys of the programmes</w:t>
      </w:r>
      <w:r w:rsidR="002E5252">
        <w:t xml:space="preserve"> that</w:t>
      </w:r>
      <w:r w:rsidRPr="001B1876">
        <w:t xml:space="preserve"> it administers </w:t>
      </w:r>
      <w:r w:rsidR="00490239" w:rsidRPr="001B1876">
        <w:t>to:</w:t>
      </w:r>
    </w:p>
    <w:p w14:paraId="51172026" w14:textId="77777777" w:rsidR="00490239" w:rsidRPr="001B1876" w:rsidRDefault="00490239" w:rsidP="00490239">
      <w:pPr>
        <w:pStyle w:val="ListBullet"/>
      </w:pPr>
      <w:r w:rsidRPr="001B1876">
        <w:t>establish and track performance against key customer satisfaction benchmarks</w:t>
      </w:r>
    </w:p>
    <w:p w14:paraId="7F393634" w14:textId="77777777" w:rsidR="00490239" w:rsidRPr="001B1876" w:rsidRDefault="00490239" w:rsidP="00490239">
      <w:pPr>
        <w:pStyle w:val="ListBullet"/>
      </w:pPr>
      <w:r w:rsidRPr="001B1876">
        <w:t>provide accessible, statistically significant, quantitative measurements of overall customer satisfaction and satisfaction at the programme level</w:t>
      </w:r>
    </w:p>
    <w:p w14:paraId="50E17861" w14:textId="3E2008FA" w:rsidR="00490239" w:rsidRPr="001B1876" w:rsidRDefault="00490239" w:rsidP="00490239">
      <w:pPr>
        <w:pStyle w:val="ListBullet"/>
      </w:pPr>
      <w:r w:rsidRPr="001B1876">
        <w:t>gather qualitative feedback on areas of strength or concern and suggestions for service improvement</w:t>
      </w:r>
    </w:p>
    <w:p w14:paraId="74D3F515" w14:textId="6E0546BE" w:rsidR="00490239" w:rsidRPr="001B1876" w:rsidRDefault="00490239" w:rsidP="00490239">
      <w:pPr>
        <w:pStyle w:val="ListBullet"/>
      </w:pPr>
      <w:r w:rsidRPr="001B1876">
        <w:t xml:space="preserve">assist </w:t>
      </w:r>
      <w:r w:rsidR="002E5252">
        <w:t>it</w:t>
      </w:r>
      <w:r w:rsidR="002E5252" w:rsidRPr="001B1876">
        <w:t xml:space="preserve"> </w:t>
      </w:r>
      <w:r w:rsidRPr="001B1876">
        <w:t>to target actions for customer service improvements.</w:t>
      </w:r>
    </w:p>
    <w:p w14:paraId="026E0A4A" w14:textId="1BE704C4" w:rsidR="00490239" w:rsidRPr="001B1876" w:rsidRDefault="00BC5C19" w:rsidP="00490239">
      <w:pPr>
        <w:pStyle w:val="BodyText"/>
      </w:pPr>
      <w:r w:rsidRPr="001B1876">
        <w:t xml:space="preserve">According to </w:t>
      </w:r>
      <w:r w:rsidR="00490239" w:rsidRPr="001B1876">
        <w:t>AusIndustry</w:t>
      </w:r>
      <w:r w:rsidRPr="001B1876">
        <w:t>,</w:t>
      </w:r>
      <w:r w:rsidR="00490239" w:rsidRPr="001B1876">
        <w:t xml:space="preserve"> the 2014 round of the Cross</w:t>
      </w:r>
      <w:r w:rsidR="00490239" w:rsidRPr="001B1876">
        <w:rPr>
          <w:rFonts w:ascii="Cambria Math" w:hAnsi="Cambria Math" w:cs="Cambria Math"/>
        </w:rPr>
        <w:t>‐</w:t>
      </w:r>
      <w:r w:rsidR="00490239" w:rsidRPr="001B1876">
        <w:t xml:space="preserve">Programme Customer Satisfaction </w:t>
      </w:r>
      <w:r w:rsidR="00831612">
        <w:t>S</w:t>
      </w:r>
      <w:r w:rsidR="00490239" w:rsidRPr="001B1876">
        <w:t xml:space="preserve">urvey found that customer ratings </w:t>
      </w:r>
      <w:r w:rsidR="00406EA5">
        <w:t>for</w:t>
      </w:r>
      <w:r w:rsidR="00406EA5" w:rsidRPr="001B1876">
        <w:t xml:space="preserve"> </w:t>
      </w:r>
      <w:r w:rsidR="00490239" w:rsidRPr="001B1876">
        <w:t>most aspects of customer satisfaction were high</w:t>
      </w:r>
      <w:r w:rsidR="00406EA5">
        <w:t>, and included</w:t>
      </w:r>
      <w:r w:rsidR="00490239" w:rsidRPr="001B1876">
        <w:t xml:space="preserve"> increases in satisfaction in a number of areas when compared with previous years.</w:t>
      </w:r>
    </w:p>
    <w:p w14:paraId="528D5C79" w14:textId="0B454104" w:rsidR="00490239" w:rsidRPr="001B1876" w:rsidRDefault="00490239" w:rsidP="00490239">
      <w:pPr>
        <w:pStyle w:val="BodyText"/>
      </w:pPr>
      <w:r w:rsidRPr="001B1876">
        <w:t>Overall satisfaction with AusIndustry’s service delivery increased to 93</w:t>
      </w:r>
      <w:r w:rsidR="00BF3431" w:rsidRPr="001B1876">
        <w:t>%</w:t>
      </w:r>
      <w:r w:rsidRPr="001B1876">
        <w:t xml:space="preserve"> </w:t>
      </w:r>
      <w:r w:rsidR="00831612">
        <w:t>(</w:t>
      </w:r>
      <w:r w:rsidRPr="001B1876">
        <w:t>up from 85</w:t>
      </w:r>
      <w:r w:rsidR="00BF3431" w:rsidRPr="001B1876">
        <w:t>%</w:t>
      </w:r>
      <w:r w:rsidRPr="001B1876">
        <w:t xml:space="preserve"> in 2012) and was at its highest level since the survey commenced in 2003. R&amp;D</w:t>
      </w:r>
      <w:r w:rsidR="00D84136">
        <w:t> TI</w:t>
      </w:r>
      <w:r w:rsidRPr="001B1876">
        <w:t xml:space="preserve"> customers showed much higher overall satisfaction (94</w:t>
      </w:r>
      <w:r w:rsidR="00BF3431" w:rsidRPr="001B1876">
        <w:t>%</w:t>
      </w:r>
      <w:r w:rsidRPr="001B1876">
        <w:t>) than the R&amp;D Tax Concession customers surveyed in 2012 (84</w:t>
      </w:r>
      <w:r w:rsidR="00BF3431" w:rsidRPr="001B1876">
        <w:t>%</w:t>
      </w:r>
      <w:r w:rsidRPr="001B1876">
        <w:t>). R&amp;D TI and R&amp;D Tax Concession customers account</w:t>
      </w:r>
      <w:r w:rsidR="00831612">
        <w:t>ed</w:t>
      </w:r>
      <w:r w:rsidRPr="001B1876">
        <w:t xml:space="preserve"> for 78</w:t>
      </w:r>
      <w:r w:rsidR="00BF3431" w:rsidRPr="001B1876">
        <w:t>%</w:t>
      </w:r>
      <w:r w:rsidRPr="001B1876">
        <w:t xml:space="preserve"> of the customer base covered by the survey.</w:t>
      </w:r>
    </w:p>
    <w:p w14:paraId="14217284" w14:textId="57B2C325" w:rsidR="00490239" w:rsidRPr="001B1876" w:rsidRDefault="00490239" w:rsidP="00490239">
      <w:pPr>
        <w:pStyle w:val="BodyText"/>
      </w:pPr>
      <w:r w:rsidRPr="001B1876">
        <w:t xml:space="preserve">In 2015, AusIndustry developed </w:t>
      </w:r>
      <w:r w:rsidR="00406EA5">
        <w:t>the</w:t>
      </w:r>
      <w:r w:rsidR="00406EA5" w:rsidRPr="001B1876">
        <w:t xml:space="preserve"> </w:t>
      </w:r>
      <w:r w:rsidRPr="001B1876">
        <w:t>R&amp;D Tax Incentive Performance Management Framework to provide a structured, best-practice methodology to monitor (and inform evaluation</w:t>
      </w:r>
      <w:r w:rsidR="00406EA5">
        <w:t>s</w:t>
      </w:r>
      <w:r w:rsidRPr="001B1876">
        <w:t xml:space="preserve"> of) the administrative efficiency and effectiveness of the delivery of the R&amp;D</w:t>
      </w:r>
      <w:r w:rsidR="00D84136">
        <w:t> TI</w:t>
      </w:r>
      <w:r w:rsidRPr="001B1876">
        <w:t xml:space="preserve"> over time. The </w:t>
      </w:r>
      <w:r w:rsidR="00406EA5">
        <w:t>f</w:t>
      </w:r>
      <w:r w:rsidRPr="001B1876">
        <w:t>ramework:</w:t>
      </w:r>
    </w:p>
    <w:p w14:paraId="6232F34A" w14:textId="77777777" w:rsidR="00490239" w:rsidRPr="001B1876" w:rsidRDefault="00490239" w:rsidP="00490239">
      <w:pPr>
        <w:pStyle w:val="ListBullet"/>
      </w:pPr>
      <w:r w:rsidRPr="001B1876">
        <w:t>establishes and outlines clear indicators against which the administrative efficiency and effectiveness of programme delivery can be monitored over time</w:t>
      </w:r>
    </w:p>
    <w:p w14:paraId="57AC46B5" w14:textId="7FF55082" w:rsidR="00490239" w:rsidRPr="001B1876" w:rsidRDefault="00490239" w:rsidP="00490239">
      <w:pPr>
        <w:pStyle w:val="ListBullet"/>
      </w:pPr>
      <w:r w:rsidRPr="001B1876">
        <w:t>identifies and organises information required to monitor AusIndustry’s administrative efficiency and effectiveness in the delivery of the R&amp;D</w:t>
      </w:r>
      <w:r w:rsidR="00D84136">
        <w:t> TI</w:t>
      </w:r>
      <w:r w:rsidRPr="001B1876">
        <w:t xml:space="preserve"> over time</w:t>
      </w:r>
    </w:p>
    <w:p w14:paraId="07216C04" w14:textId="0ADDB7E3" w:rsidR="00490239" w:rsidRPr="001B1876" w:rsidRDefault="00490239" w:rsidP="00490239">
      <w:pPr>
        <w:pStyle w:val="ListBullet"/>
      </w:pPr>
      <w:r w:rsidRPr="001B1876">
        <w:t>enables AusIndustry to identify areas for future enhancement and continuous improvement in the administration and delivery of the R&amp;D</w:t>
      </w:r>
      <w:r w:rsidR="00D84136">
        <w:t> TI</w:t>
      </w:r>
    </w:p>
    <w:p w14:paraId="28399C43" w14:textId="76E43FC0" w:rsidR="00490239" w:rsidRPr="001B1876" w:rsidRDefault="00490239" w:rsidP="00490239">
      <w:pPr>
        <w:pStyle w:val="ListBullet"/>
      </w:pPr>
      <w:r w:rsidRPr="001B1876">
        <w:t>demonstrates the linkages between departmental inputs</w:t>
      </w:r>
      <w:r w:rsidR="00406EA5">
        <w:t xml:space="preserve"> or </w:t>
      </w:r>
      <w:r w:rsidRPr="001B1876">
        <w:t>resources and their impact on the administrative efficiency and effectiveness of programme delivery.</w:t>
      </w:r>
    </w:p>
    <w:p w14:paraId="452C82C4" w14:textId="0A2D70AA" w:rsidR="00490239" w:rsidRPr="001B1876" w:rsidRDefault="00490239" w:rsidP="00490239">
      <w:pPr>
        <w:pStyle w:val="BodyText"/>
      </w:pPr>
      <w:r w:rsidRPr="001B1876">
        <w:t xml:space="preserve">In developing the </w:t>
      </w:r>
      <w:r w:rsidR="00406EA5">
        <w:t>f</w:t>
      </w:r>
      <w:r w:rsidRPr="001B1876">
        <w:t xml:space="preserve">ramework, four small-scale pilot evaluations were </w:t>
      </w:r>
      <w:r w:rsidR="00406EA5">
        <w:t>conducted</w:t>
      </w:r>
      <w:r w:rsidR="00406EA5" w:rsidRPr="001B1876">
        <w:t xml:space="preserve"> </w:t>
      </w:r>
      <w:r w:rsidRPr="001B1876">
        <w:t>on some key areas of programme delivery:</w:t>
      </w:r>
    </w:p>
    <w:p w14:paraId="57A17D88" w14:textId="77777777" w:rsidR="00490239" w:rsidRPr="001B1876" w:rsidRDefault="00490239" w:rsidP="00490239">
      <w:pPr>
        <w:pStyle w:val="ListBullet"/>
      </w:pPr>
      <w:r w:rsidRPr="001B1876">
        <w:t>the relevance and currency of the Integrity Assurance Framework</w:t>
      </w:r>
    </w:p>
    <w:p w14:paraId="6959AC8F" w14:textId="0C47E302" w:rsidR="00490239" w:rsidRPr="001B1876" w:rsidRDefault="00490239" w:rsidP="00490239">
      <w:pPr>
        <w:pStyle w:val="ListBullet"/>
      </w:pPr>
      <w:r w:rsidRPr="001B1876">
        <w:t xml:space="preserve">the appropriateness of the </w:t>
      </w:r>
      <w:r w:rsidR="00406EA5" w:rsidRPr="00D53C14">
        <w:t>advance</w:t>
      </w:r>
      <w:r w:rsidR="00406EA5" w:rsidRPr="001B1876">
        <w:t xml:space="preserve"> </w:t>
      </w:r>
      <w:r w:rsidR="00406EA5">
        <w:t>and</w:t>
      </w:r>
      <w:r w:rsidR="00406EA5" w:rsidRPr="001B1876">
        <w:t xml:space="preserve"> overseas findings </w:t>
      </w:r>
      <w:r w:rsidRPr="001B1876">
        <w:t>processes</w:t>
      </w:r>
    </w:p>
    <w:p w14:paraId="303DE834" w14:textId="3CDC6E83" w:rsidR="00490239" w:rsidRPr="001B1876" w:rsidRDefault="00490239" w:rsidP="00490239">
      <w:pPr>
        <w:pStyle w:val="ListBullet"/>
      </w:pPr>
      <w:r w:rsidRPr="001B1876">
        <w:t xml:space="preserve">the development of various </w:t>
      </w:r>
      <w:r w:rsidR="00406EA5" w:rsidRPr="001B1876">
        <w:t>sectoral guidance products</w:t>
      </w:r>
    </w:p>
    <w:p w14:paraId="5201EF34" w14:textId="77777777" w:rsidR="00490239" w:rsidRPr="001B1876" w:rsidRDefault="00490239" w:rsidP="00490239">
      <w:pPr>
        <w:pStyle w:val="ListBullet"/>
      </w:pPr>
      <w:r w:rsidRPr="001B1876">
        <w:t>the evolution of AusIndustry</w:t>
      </w:r>
      <w:r w:rsidRPr="001B1876">
        <w:rPr>
          <w:rFonts w:ascii="Calisto MT" w:hAnsi="Calisto MT" w:cs="Calisto MT"/>
        </w:rPr>
        <w:t>’</w:t>
      </w:r>
      <w:r w:rsidRPr="001B1876">
        <w:t>s relationship with its joint administrator, the ATO.</w:t>
      </w:r>
    </w:p>
    <w:p w14:paraId="2F426F57" w14:textId="6F886690" w:rsidR="00490239" w:rsidRPr="001B1876" w:rsidRDefault="00490239" w:rsidP="00490239">
      <w:pPr>
        <w:pStyle w:val="BodyText"/>
      </w:pPr>
      <w:r w:rsidRPr="001B1876">
        <w:t xml:space="preserve">Based on the pilot evaluations, AusIndustry concluded that administrative processes had been implemented effectively and efficiently, and that the level of collaboration and cooperation between the two administrators had been enhanced over the </w:t>
      </w:r>
      <w:r w:rsidR="00406EA5">
        <w:t>p</w:t>
      </w:r>
      <w:r w:rsidRPr="001B1876">
        <w:t>ast five years.</w:t>
      </w:r>
    </w:p>
    <w:p w14:paraId="22B62118" w14:textId="74E3D82B" w:rsidR="000832AD" w:rsidRPr="001B1876" w:rsidRDefault="000832AD" w:rsidP="00490239">
      <w:pPr>
        <w:pStyle w:val="BodyText"/>
      </w:pPr>
      <w:r w:rsidRPr="001B1876">
        <w:t>Supporting this finding, no significant concerns about the administration of the programme were raised through the consultations</w:t>
      </w:r>
      <w:r w:rsidR="00406EA5">
        <w:t xml:space="preserve"> for this review</w:t>
      </w:r>
      <w:r w:rsidRPr="001B1876">
        <w:t xml:space="preserve">. </w:t>
      </w:r>
      <w:r w:rsidR="00E94436" w:rsidRPr="001B1876">
        <w:t>A minority of activity reviews were reported to be onerous and lengthy</w:t>
      </w:r>
      <w:r w:rsidR="00406EA5">
        <w:t>,</w:t>
      </w:r>
      <w:r w:rsidR="00E94436" w:rsidRPr="001B1876">
        <w:t xml:space="preserve"> and there appear to be some concerns </w:t>
      </w:r>
      <w:r w:rsidR="00406EA5">
        <w:t>about</w:t>
      </w:r>
      <w:r w:rsidR="00406EA5" w:rsidRPr="001B1876">
        <w:t xml:space="preserve"> </w:t>
      </w:r>
      <w:r w:rsidR="00406EA5">
        <w:t xml:space="preserve">the </w:t>
      </w:r>
      <w:r w:rsidR="00E94436" w:rsidRPr="001B1876">
        <w:t>consistency of the application of definitions among some AusIndustry staff.</w:t>
      </w:r>
    </w:p>
    <w:p w14:paraId="402049F2" w14:textId="77777777" w:rsidR="006C187A" w:rsidRPr="001B1876" w:rsidRDefault="006C187A" w:rsidP="006C187A">
      <w:pPr>
        <w:pStyle w:val="Heading2"/>
      </w:pPr>
      <w:bookmarkStart w:id="956" w:name="_Toc454188562"/>
      <w:r w:rsidRPr="001B1876">
        <w:t>Current use of the programme</w:t>
      </w:r>
      <w:bookmarkEnd w:id="956"/>
    </w:p>
    <w:p w14:paraId="31C1938B" w14:textId="77777777" w:rsidR="006C187A" w:rsidRPr="001B1876" w:rsidRDefault="006C187A" w:rsidP="006C187A">
      <w:pPr>
        <w:pStyle w:val="Heading3"/>
      </w:pPr>
      <w:r w:rsidRPr="001B1876">
        <w:t>By sector</w:t>
      </w:r>
    </w:p>
    <w:p w14:paraId="6A461209" w14:textId="052C858A" w:rsidR="006C187A" w:rsidRPr="001B1876" w:rsidRDefault="006C187A" w:rsidP="006C187A">
      <w:pPr>
        <w:pStyle w:val="BodyText"/>
      </w:pPr>
      <w:r w:rsidRPr="001B1876">
        <w:t>Based on participant registrations for 201</w:t>
      </w:r>
      <w:r w:rsidR="00B46CD8" w:rsidRPr="001B1876">
        <w:t>3–1</w:t>
      </w:r>
      <w:r w:rsidR="00E95614" w:rsidRPr="001B1876">
        <w:t>4</w:t>
      </w:r>
      <w:r w:rsidRPr="001B1876">
        <w:t xml:space="preserve">, the industry that is registering the most </w:t>
      </w:r>
      <w:r w:rsidR="007F3A50">
        <w:t>R&amp;D</w:t>
      </w:r>
      <w:r w:rsidRPr="001B1876">
        <w:t xml:space="preserve"> under the programme is </w:t>
      </w:r>
      <w:r w:rsidR="00300749">
        <w:t>m</w:t>
      </w:r>
      <w:r w:rsidRPr="001B1876">
        <w:t>anufacturing</w:t>
      </w:r>
      <w:r w:rsidR="00406EA5">
        <w:t xml:space="preserve"> (</w:t>
      </w:r>
      <w:r w:rsidR="00E95614" w:rsidRPr="001B1876">
        <w:t>3</w:t>
      </w:r>
      <w:r w:rsidR="00E238BC" w:rsidRPr="001B1876">
        <w:t>2.1</w:t>
      </w:r>
      <w:r w:rsidR="00BF3431" w:rsidRPr="001B1876">
        <w:t>%</w:t>
      </w:r>
      <w:r w:rsidRPr="001B1876">
        <w:t xml:space="preserve"> of the R&amp;D expenditure and </w:t>
      </w:r>
      <w:r w:rsidR="00E95614" w:rsidRPr="001B1876">
        <w:t>4</w:t>
      </w:r>
      <w:r w:rsidR="00E238BC" w:rsidRPr="001B1876">
        <w:t>1.</w:t>
      </w:r>
      <w:r w:rsidR="00E95614" w:rsidRPr="001B1876">
        <w:t>0</w:t>
      </w:r>
      <w:r w:rsidR="00BF3431" w:rsidRPr="001B1876">
        <w:t>%</w:t>
      </w:r>
      <w:r w:rsidRPr="001B1876">
        <w:t xml:space="preserve"> of the projects registered</w:t>
      </w:r>
      <w:r w:rsidR="00406EA5">
        <w:t>)</w:t>
      </w:r>
      <w:r w:rsidRPr="001B1876">
        <w:t>.</w:t>
      </w:r>
      <w:r w:rsidR="00300749">
        <w:rPr>
          <w:rStyle w:val="FootnoteReference"/>
        </w:rPr>
        <w:footnoteReference w:id="19"/>
      </w:r>
      <w:r w:rsidRPr="001B1876">
        <w:t xml:space="preserve"> The </w:t>
      </w:r>
      <w:r w:rsidR="00300749">
        <w:t>m</w:t>
      </w:r>
      <w:r w:rsidRPr="001B1876">
        <w:t xml:space="preserve">ining sector accounts for </w:t>
      </w:r>
      <w:r w:rsidR="00E95614" w:rsidRPr="001B1876">
        <w:t>1</w:t>
      </w:r>
      <w:r w:rsidR="00E238BC" w:rsidRPr="001B1876">
        <w:t>7.3</w:t>
      </w:r>
      <w:r w:rsidR="00BF3431" w:rsidRPr="001B1876">
        <w:t>%</w:t>
      </w:r>
      <w:r w:rsidRPr="001B1876">
        <w:t xml:space="preserve"> of R&amp;D expenditure registered under the programme but just </w:t>
      </w:r>
      <w:r w:rsidR="00E95614" w:rsidRPr="001B1876">
        <w:t>7.</w:t>
      </w:r>
      <w:r w:rsidR="00E238BC" w:rsidRPr="001B1876">
        <w:t>1</w:t>
      </w:r>
      <w:r w:rsidR="00BF3431" w:rsidRPr="001B1876">
        <w:t>%</w:t>
      </w:r>
      <w:r w:rsidRPr="001B1876">
        <w:t xml:space="preserve"> of the projects</w:t>
      </w:r>
      <w:r w:rsidR="00E37822">
        <w:t xml:space="preserve">, </w:t>
      </w:r>
      <w:r w:rsidRPr="001B1876">
        <w:t xml:space="preserve">indicating </w:t>
      </w:r>
      <w:r w:rsidR="00E37822">
        <w:t xml:space="preserve">that </w:t>
      </w:r>
      <w:r w:rsidRPr="001B1876">
        <w:t xml:space="preserve">the projects registered by mining companies are </w:t>
      </w:r>
      <w:r w:rsidR="00E37822">
        <w:t>usually</w:t>
      </w:r>
      <w:r w:rsidR="00E37822" w:rsidRPr="001B1876">
        <w:t xml:space="preserve"> </w:t>
      </w:r>
      <w:r w:rsidRPr="001B1876">
        <w:t xml:space="preserve">large. Other sectors accounting for large shares of R&amp;D expenditure under the programme are </w:t>
      </w:r>
      <w:r w:rsidR="00E37822" w:rsidRPr="001B1876">
        <w:t xml:space="preserve">professional, scientific and technical services </w:t>
      </w:r>
      <w:r w:rsidRPr="001B1876">
        <w:t>(1</w:t>
      </w:r>
      <w:r w:rsidR="00E238BC" w:rsidRPr="001B1876">
        <w:t>4.6</w:t>
      </w:r>
      <w:r w:rsidR="00BF3431" w:rsidRPr="001B1876">
        <w:t>%</w:t>
      </w:r>
      <w:r w:rsidRPr="001B1876">
        <w:t xml:space="preserve">), </w:t>
      </w:r>
      <w:r w:rsidR="00E37822" w:rsidRPr="001B1876">
        <w:t xml:space="preserve">financial and insurance services </w:t>
      </w:r>
      <w:r w:rsidR="00F057D6" w:rsidRPr="001B1876">
        <w:t>(11.1</w:t>
      </w:r>
      <w:r w:rsidR="00BF3431" w:rsidRPr="001B1876">
        <w:t>%</w:t>
      </w:r>
      <w:r w:rsidR="00F057D6" w:rsidRPr="001B1876">
        <w:t xml:space="preserve">) and </w:t>
      </w:r>
      <w:r w:rsidR="00E37822" w:rsidRPr="001B1876">
        <w:t xml:space="preserve">information media and telecommunications </w:t>
      </w:r>
      <w:r w:rsidRPr="001B1876">
        <w:t>(</w:t>
      </w:r>
      <w:r w:rsidR="00E238BC" w:rsidRPr="001B1876">
        <w:t>9.1</w:t>
      </w:r>
      <w:r w:rsidR="00BF3431" w:rsidRPr="001B1876">
        <w:t>%</w:t>
      </w:r>
      <w:r w:rsidRPr="001B1876">
        <w:t xml:space="preserve">). </w:t>
      </w:r>
    </w:p>
    <w:p w14:paraId="1D2EDB9B" w14:textId="77777777" w:rsidR="006C187A" w:rsidRPr="001B1876" w:rsidRDefault="006C187A" w:rsidP="006C187A">
      <w:pPr>
        <w:pStyle w:val="Heading3"/>
      </w:pPr>
      <w:r w:rsidRPr="001B1876">
        <w:t>By research area</w:t>
      </w:r>
    </w:p>
    <w:p w14:paraId="29AB9836" w14:textId="404EC932" w:rsidR="006C187A" w:rsidRPr="001B1876" w:rsidRDefault="00E37822" w:rsidP="006C187A">
      <w:pPr>
        <w:pStyle w:val="BodyText"/>
      </w:pPr>
      <w:r>
        <w:t>Most</w:t>
      </w:r>
      <w:r w:rsidR="006C187A" w:rsidRPr="001B1876">
        <w:t xml:space="preserve"> R&amp;D expenditure </w:t>
      </w:r>
      <w:r w:rsidR="00694112" w:rsidRPr="001B1876">
        <w:t xml:space="preserve">claimed </w:t>
      </w:r>
      <w:r w:rsidR="006C187A" w:rsidRPr="001B1876">
        <w:t>under the programme (5</w:t>
      </w:r>
      <w:r w:rsidR="00E238BC" w:rsidRPr="001B1876">
        <w:t>1.</w:t>
      </w:r>
      <w:r w:rsidR="00E95614" w:rsidRPr="001B1876">
        <w:t>3</w:t>
      </w:r>
      <w:r w:rsidR="00BF3431" w:rsidRPr="001B1876">
        <w:t>%</w:t>
      </w:r>
      <w:r w:rsidR="006C187A" w:rsidRPr="001B1876">
        <w:t xml:space="preserve">) is registered as being related to engineering, and most of this is being conducted by large firms (in particular in the </w:t>
      </w:r>
      <w:r w:rsidRPr="001B1876">
        <w:t xml:space="preserve">manufacturing and mining </w:t>
      </w:r>
      <w:r w:rsidR="006C187A" w:rsidRPr="001B1876">
        <w:t xml:space="preserve">sectors). Research in </w:t>
      </w:r>
      <w:r w:rsidRPr="001B1876">
        <w:t xml:space="preserve">information, computing and communication sciences </w:t>
      </w:r>
      <w:r w:rsidR="006C187A" w:rsidRPr="001B1876">
        <w:t>accounts for 2</w:t>
      </w:r>
      <w:r w:rsidR="00E238BC" w:rsidRPr="001B1876">
        <w:t>7.2</w:t>
      </w:r>
      <w:r w:rsidR="00BF3431" w:rsidRPr="001B1876">
        <w:t>%</w:t>
      </w:r>
      <w:r w:rsidR="006C187A" w:rsidRPr="001B1876">
        <w:t xml:space="preserve"> (mostly by the </w:t>
      </w:r>
      <w:r w:rsidRPr="001B1876">
        <w:t xml:space="preserve">finance </w:t>
      </w:r>
      <w:r w:rsidR="006C187A" w:rsidRPr="001B1876">
        <w:t>sector), and</w:t>
      </w:r>
      <w:r w:rsidR="007776D5" w:rsidRPr="001B1876">
        <w:t xml:space="preserve"> all</w:t>
      </w:r>
      <w:r w:rsidR="006C187A" w:rsidRPr="001B1876">
        <w:t xml:space="preserve"> other research areas </w:t>
      </w:r>
      <w:r w:rsidR="007776D5" w:rsidRPr="001B1876">
        <w:t xml:space="preserve">each account for </w:t>
      </w:r>
      <w:r w:rsidR="006C187A" w:rsidRPr="001B1876">
        <w:t>5</w:t>
      </w:r>
      <w:r>
        <w:t>%</w:t>
      </w:r>
      <w:r w:rsidR="006C187A" w:rsidRPr="001B1876">
        <w:t xml:space="preserve"> or less.</w:t>
      </w:r>
    </w:p>
    <w:p w14:paraId="36FB0D5C" w14:textId="77777777" w:rsidR="006C187A" w:rsidRPr="001B1876" w:rsidRDefault="006C187A" w:rsidP="006C187A">
      <w:pPr>
        <w:pStyle w:val="Heading3"/>
      </w:pPr>
      <w:r w:rsidRPr="001B1876">
        <w:t>Patents registered by participants</w:t>
      </w:r>
    </w:p>
    <w:p w14:paraId="583C4FAC" w14:textId="13467D9F" w:rsidR="006C187A" w:rsidRPr="001B1876" w:rsidRDefault="006C187A" w:rsidP="006C187A">
      <w:pPr>
        <w:pStyle w:val="BodyText"/>
      </w:pPr>
      <w:r w:rsidRPr="001B1876">
        <w:t>A</w:t>
      </w:r>
      <w:r w:rsidR="007E71D5" w:rsidRPr="001B1876">
        <w:t xml:space="preserve"> </w:t>
      </w:r>
      <w:r w:rsidRPr="001B1876">
        <w:t xml:space="preserve">comparison </w:t>
      </w:r>
      <w:r w:rsidR="007E71D5" w:rsidRPr="001B1876">
        <w:t xml:space="preserve">by the CIE </w:t>
      </w:r>
      <w:r w:rsidRPr="001B1876">
        <w:t>of programme participants and those registered in the IP Australia patents, plant breeders’ rights and design database indicates that less than 20</w:t>
      </w:r>
      <w:r w:rsidR="00BF3431" w:rsidRPr="001B1876">
        <w:t>%</w:t>
      </w:r>
      <w:r w:rsidRPr="001B1876">
        <w:t xml:space="preserve"> of </w:t>
      </w:r>
      <w:r w:rsidR="002A35D3" w:rsidRPr="001B1876">
        <w:t xml:space="preserve">patents are held by </w:t>
      </w:r>
      <w:r w:rsidRPr="001B1876">
        <w:t>R&amp;D</w:t>
      </w:r>
      <w:r w:rsidR="00D84136">
        <w:t> TI</w:t>
      </w:r>
      <w:r w:rsidRPr="001B1876">
        <w:t xml:space="preserve"> applicants (</w:t>
      </w:r>
      <w:r w:rsidR="002A35D3" w:rsidRPr="001B1876">
        <w:t xml:space="preserve">based on </w:t>
      </w:r>
      <w:r w:rsidRPr="001B1876">
        <w:t>Australian IP applicants identified by an ABN</w:t>
      </w:r>
      <w:r w:rsidR="002A35D3" w:rsidRPr="001B1876">
        <w:t xml:space="preserve"> held in the AusIndustry R&amp;D TI database</w:t>
      </w:r>
      <w:r w:rsidRPr="001B1876">
        <w:t xml:space="preserve">). </w:t>
      </w:r>
    </w:p>
    <w:p w14:paraId="1CC95DBE" w14:textId="77777777" w:rsidR="00490239" w:rsidRPr="001B1876" w:rsidRDefault="00490239" w:rsidP="00B91765">
      <w:pPr>
        <w:pStyle w:val="BodyText"/>
      </w:pPr>
    </w:p>
    <w:p w14:paraId="741DF6D8" w14:textId="77777777" w:rsidR="000E7FB4" w:rsidRPr="001B1876" w:rsidRDefault="000E7FB4" w:rsidP="000E7FB4">
      <w:pPr>
        <w:pStyle w:val="Heading1"/>
      </w:pPr>
      <w:bookmarkStart w:id="957" w:name="_Toc454188563"/>
      <w:r w:rsidRPr="001B1876">
        <w:t>Features of the R&amp;D Tax Incentive</w:t>
      </w:r>
      <w:bookmarkEnd w:id="957"/>
    </w:p>
    <w:p w14:paraId="3C93BED8" w14:textId="4DAAB6F7" w:rsidR="00F916AE" w:rsidRPr="001B1876" w:rsidRDefault="000F300F" w:rsidP="00156CA1">
      <w:pPr>
        <w:pStyle w:val="ChapterIntroduction"/>
      </w:pPr>
      <w:r w:rsidRPr="001B1876">
        <w:t xml:space="preserve">By using the tax system to deliver support to R&amp;D investment, the R&amp;D TI avoids the costs of establishing a separate administrative framework. However, by using the tax system, the benefits of the R&amp;D TI may be diluted, for example </w:t>
      </w:r>
      <w:r w:rsidR="00E37822">
        <w:t>by the</w:t>
      </w:r>
      <w:r w:rsidRPr="001B1876">
        <w:t xml:space="preserve"> treatment of tax credits. There is also evidence that firms consider the programme as a tax measure rather than an R&amp;D policy</w:t>
      </w:r>
      <w:r w:rsidR="00E37822">
        <w:t>,</w:t>
      </w:r>
      <w:r w:rsidRPr="001B1876">
        <w:t xml:space="preserve"> which may affect its impact on R&amp;D decision</w:t>
      </w:r>
      <w:r w:rsidR="00E37822">
        <w:t>-</w:t>
      </w:r>
      <w:r w:rsidRPr="001B1876">
        <w:t>making.</w:t>
      </w:r>
    </w:p>
    <w:p w14:paraId="0B0D4069" w14:textId="32690B36" w:rsidR="000F300F" w:rsidRPr="001B1876" w:rsidRDefault="00255810" w:rsidP="00156CA1">
      <w:pPr>
        <w:pStyle w:val="ChapterIntroduction"/>
      </w:pPr>
      <w:r w:rsidRPr="001B1876">
        <w:t xml:space="preserve">The impact of the R&amp;D TI </w:t>
      </w:r>
      <w:r w:rsidR="00E37822">
        <w:t>i</w:t>
      </w:r>
      <w:r w:rsidRPr="001B1876">
        <w:t>n increasing researcher</w:t>
      </w:r>
      <w:r w:rsidR="00E37822">
        <w:t>–</w:t>
      </w:r>
      <w:r w:rsidRPr="001B1876">
        <w:t>industry collaboration is limited</w:t>
      </w:r>
      <w:r w:rsidR="00E37822">
        <w:t>,</w:t>
      </w:r>
      <w:r w:rsidRPr="001B1876">
        <w:t xml:space="preserve"> and alternative policies may be more effective in overcoming barriers to further collaboration.</w:t>
      </w:r>
    </w:p>
    <w:p w14:paraId="166CAAC1" w14:textId="77777777" w:rsidR="000E7FB4" w:rsidRPr="001B1876" w:rsidRDefault="000E7FB4" w:rsidP="000E7FB4">
      <w:pPr>
        <w:pStyle w:val="Heading2"/>
      </w:pPr>
      <w:bookmarkStart w:id="958" w:name="_Ref444692490"/>
      <w:bookmarkStart w:id="959" w:name="_Toc454188564"/>
      <w:r w:rsidRPr="001B1876">
        <w:t>Using the tax regime to support R&amp;D</w:t>
      </w:r>
      <w:bookmarkEnd w:id="958"/>
      <w:bookmarkEnd w:id="959"/>
    </w:p>
    <w:p w14:paraId="61DF60D7" w14:textId="0974D11B" w:rsidR="005445F3" w:rsidRPr="001B1876" w:rsidRDefault="000E4CB4" w:rsidP="000E7FB4">
      <w:pPr>
        <w:pStyle w:val="BodyText"/>
      </w:pPr>
      <w:r w:rsidRPr="001B1876">
        <w:t xml:space="preserve">The use of the tax system to deliver support to R&amp;D investment has advantages and disadvantages. The </w:t>
      </w:r>
      <w:r w:rsidR="00AB78D4" w:rsidRPr="001B1876">
        <w:t xml:space="preserve">key advantage is that it leverages off an existing administrative framework and thereby reduces some of the potential administrative costs of delivering a widespread financial incentive to firms. </w:t>
      </w:r>
      <w:r w:rsidR="005445F3" w:rsidRPr="001B1876">
        <w:t xml:space="preserve">However, the tax system </w:t>
      </w:r>
      <w:r w:rsidR="00E37822">
        <w:t>is</w:t>
      </w:r>
      <w:r w:rsidR="00E37822" w:rsidRPr="001B1876">
        <w:t xml:space="preserve"> </w:t>
      </w:r>
      <w:r w:rsidR="005445F3" w:rsidRPr="001B1876">
        <w:t xml:space="preserve">a very blunt instrument </w:t>
      </w:r>
      <w:r w:rsidR="00E37822">
        <w:t>with</w:t>
      </w:r>
      <w:r w:rsidR="00E37822" w:rsidRPr="001B1876">
        <w:t xml:space="preserve"> </w:t>
      </w:r>
      <w:r w:rsidR="005445F3" w:rsidRPr="001B1876">
        <w:t>which to ensure either additionality or spillovers from research.</w:t>
      </w:r>
    </w:p>
    <w:p w14:paraId="5192F0D2" w14:textId="054A4CAE" w:rsidR="00921741" w:rsidRPr="001B1876" w:rsidRDefault="00921741" w:rsidP="00921741">
      <w:pPr>
        <w:pStyle w:val="BodyText"/>
      </w:pPr>
      <w:r w:rsidRPr="001B1876">
        <w:t>Some known drawbacks of using the tax system for delivering funding for private sector R&amp;D have been noted</w:t>
      </w:r>
      <w:r w:rsidR="00E37822">
        <w:t>:</w:t>
      </w:r>
    </w:p>
    <w:p w14:paraId="0D2D8487" w14:textId="0E6C6370" w:rsidR="00921741" w:rsidRPr="001B1876" w:rsidRDefault="00921741" w:rsidP="00921741">
      <w:pPr>
        <w:pStyle w:val="ListBullet"/>
      </w:pPr>
      <w:r w:rsidRPr="001B1876">
        <w:t>The tax incentive is applied ‘below the line’</w:t>
      </w:r>
      <w:r w:rsidR="00EF1DD5" w:rsidRPr="00C111B3">
        <w:rPr>
          <w:rStyle w:val="FootnoteReference"/>
        </w:rPr>
        <w:footnoteReference w:id="20"/>
      </w:r>
      <w:r w:rsidRPr="001B1876">
        <w:t xml:space="preserve"> and therefore receives less managerial attention (</w:t>
      </w:r>
      <w:r w:rsidR="007E71D5" w:rsidRPr="001B1876">
        <w:t xml:space="preserve">which </w:t>
      </w:r>
      <w:r w:rsidRPr="001B1876">
        <w:t>drives decision</w:t>
      </w:r>
      <w:r w:rsidR="00E37822">
        <w:t>-</w:t>
      </w:r>
      <w:r w:rsidRPr="001B1876">
        <w:t>making somewhat less) than ‘above the line’ revenue sources.</w:t>
      </w:r>
    </w:p>
    <w:p w14:paraId="2641F986" w14:textId="77777777" w:rsidR="00921741" w:rsidRPr="001B1876" w:rsidRDefault="00921741" w:rsidP="00921741">
      <w:pPr>
        <w:pStyle w:val="ListBullet"/>
      </w:pPr>
      <w:r w:rsidRPr="001B1876">
        <w:t>There are limitations on the availability of data associated with taxation, and therefore less information available for evaluating the scheme.</w:t>
      </w:r>
    </w:p>
    <w:p w14:paraId="4C0E5249" w14:textId="77777777" w:rsidR="00921741" w:rsidRPr="001B1876" w:rsidRDefault="007E71D5" w:rsidP="00921741">
      <w:pPr>
        <w:pStyle w:val="ListBullet"/>
      </w:pPr>
      <w:r w:rsidRPr="001B1876">
        <w:t xml:space="preserve">The R&amp;D TI has implications for tax imputation </w:t>
      </w:r>
      <w:r w:rsidR="00694112" w:rsidRPr="001B1876">
        <w:t>credits, which</w:t>
      </w:r>
      <w:r w:rsidRPr="001B1876">
        <w:t xml:space="preserve"> in some circumstances erodes the benefits of the R&amp;D TI to the firm.</w:t>
      </w:r>
    </w:p>
    <w:p w14:paraId="5C7794BB" w14:textId="085E668F" w:rsidR="00921741" w:rsidRPr="001B1876" w:rsidRDefault="007E71D5" w:rsidP="000E7FB4">
      <w:pPr>
        <w:pStyle w:val="BodyText"/>
      </w:pPr>
      <w:r w:rsidRPr="001B1876">
        <w:t xml:space="preserve">Linking </w:t>
      </w:r>
      <w:r w:rsidR="00921741" w:rsidRPr="001B1876">
        <w:t xml:space="preserve">the </w:t>
      </w:r>
      <w:r w:rsidR="00E37822">
        <w:t>i</w:t>
      </w:r>
      <w:r w:rsidR="00921741" w:rsidRPr="001B1876">
        <w:t xml:space="preserve">ncentive to the tax system </w:t>
      </w:r>
      <w:r w:rsidR="00EE3AFC" w:rsidRPr="001B1876">
        <w:t>can result</w:t>
      </w:r>
      <w:r w:rsidR="00921741" w:rsidRPr="001B1876">
        <w:t xml:space="preserve"> in a separation of the scheme from the R&amp;D investment</w:t>
      </w:r>
      <w:r w:rsidR="00E37822">
        <w:t>-</w:t>
      </w:r>
      <w:r w:rsidR="00921741" w:rsidRPr="001B1876">
        <w:t xml:space="preserve">making process. </w:t>
      </w:r>
      <w:r w:rsidR="00FE3F67" w:rsidRPr="001B1876">
        <w:t xml:space="preserve">This separation means that the </w:t>
      </w:r>
      <w:r w:rsidR="00E37822">
        <w:t>R&amp;D TI</w:t>
      </w:r>
      <w:r w:rsidR="00E37822" w:rsidRPr="001B1876">
        <w:t xml:space="preserve"> </w:t>
      </w:r>
      <w:r w:rsidR="00E37822">
        <w:t>might</w:t>
      </w:r>
      <w:r w:rsidR="00E37822" w:rsidRPr="001B1876">
        <w:t xml:space="preserve"> </w:t>
      </w:r>
      <w:r w:rsidR="00921741" w:rsidRPr="001B1876">
        <w:t xml:space="preserve">not </w:t>
      </w:r>
      <w:r w:rsidR="00F30A73" w:rsidRPr="001B1876">
        <w:t xml:space="preserve">be </w:t>
      </w:r>
      <w:r w:rsidR="00921741" w:rsidRPr="001B1876">
        <w:t>considered in th</w:t>
      </w:r>
      <w:r w:rsidR="00E37822">
        <w:t>at</w:t>
      </w:r>
      <w:r w:rsidR="00921741" w:rsidRPr="001B1876">
        <w:t xml:space="preserve"> process. This became </w:t>
      </w:r>
      <w:r w:rsidR="0061105A" w:rsidRPr="001B1876">
        <w:t xml:space="preserve">very </w:t>
      </w:r>
      <w:r w:rsidR="00921741" w:rsidRPr="001B1876">
        <w:t>apparent through the consultation</w:t>
      </w:r>
      <w:r w:rsidR="00E37822">
        <w:t>s</w:t>
      </w:r>
      <w:r w:rsidR="00921741" w:rsidRPr="001B1876">
        <w:t xml:space="preserve"> and survey</w:t>
      </w:r>
      <w:r w:rsidR="00E37822">
        <w:t>:</w:t>
      </w:r>
    </w:p>
    <w:p w14:paraId="7291BE72" w14:textId="28913A5E" w:rsidR="000E4CB4" w:rsidRPr="001B1876" w:rsidRDefault="00921741" w:rsidP="00921741">
      <w:pPr>
        <w:pStyle w:val="ListBullet"/>
      </w:pPr>
      <w:r w:rsidRPr="001B1876">
        <w:t>It was clear that many firms (particular</w:t>
      </w:r>
      <w:r w:rsidR="00E37822">
        <w:t>ly</w:t>
      </w:r>
      <w:r w:rsidRPr="001B1876">
        <w:t xml:space="preserve"> large firms) view the R&amp;D TI as a tax measure more than </w:t>
      </w:r>
      <w:r w:rsidR="00E37822">
        <w:t xml:space="preserve">as </w:t>
      </w:r>
      <w:r w:rsidRPr="001B1876">
        <w:t>an R&amp;D measure.</w:t>
      </w:r>
    </w:p>
    <w:p w14:paraId="5C44068F" w14:textId="6678E763" w:rsidR="00921741" w:rsidRPr="001B1876" w:rsidRDefault="0061105A" w:rsidP="00921741">
      <w:pPr>
        <w:pStyle w:val="ListBullet"/>
      </w:pPr>
      <w:r w:rsidRPr="001B1876">
        <w:t xml:space="preserve">Preference for the </w:t>
      </w:r>
      <w:r w:rsidR="00E37822">
        <w:t>i</w:t>
      </w:r>
      <w:r w:rsidRPr="001B1876">
        <w:t>ncentive to be made an ‘above the line’ revenue source indicates that the incentive is currently not being considered fully</w:t>
      </w:r>
      <w:r w:rsidR="00EE3AFC" w:rsidRPr="001B1876">
        <w:t xml:space="preserve"> in some organisations</w:t>
      </w:r>
      <w:r w:rsidRPr="001B1876">
        <w:t>.</w:t>
      </w:r>
    </w:p>
    <w:p w14:paraId="38BC9290" w14:textId="46CEF25B" w:rsidR="0061105A" w:rsidRPr="001B1876" w:rsidRDefault="0061105A" w:rsidP="00921741">
      <w:pPr>
        <w:pStyle w:val="ListBullet"/>
      </w:pPr>
      <w:r w:rsidRPr="001B1876">
        <w:t>Staff completing the survey were often in the finance section</w:t>
      </w:r>
      <w:r w:rsidR="00E37822">
        <w:t>s</w:t>
      </w:r>
      <w:r w:rsidRPr="001B1876">
        <w:t xml:space="preserve"> of companies.</w:t>
      </w:r>
    </w:p>
    <w:p w14:paraId="354F6665" w14:textId="3F37D850" w:rsidR="009566EA" w:rsidRPr="001B1876" w:rsidRDefault="007E71D5" w:rsidP="007E71D5">
      <w:pPr>
        <w:pStyle w:val="ListBullet"/>
      </w:pPr>
      <w:r w:rsidRPr="001B1876">
        <w:t>Finally</w:t>
      </w:r>
      <w:r w:rsidR="00E37822">
        <w:t>, most</w:t>
      </w:r>
      <w:r w:rsidRPr="001B1876">
        <w:t xml:space="preserve"> firms use consultants (many of whom also complete the firm</w:t>
      </w:r>
      <w:r w:rsidR="004A6543">
        <w:t>’s</w:t>
      </w:r>
      <w:r w:rsidRPr="001B1876">
        <w:t xml:space="preserve"> tax returns) to apply for the </w:t>
      </w:r>
      <w:r w:rsidR="004A6543">
        <w:t>i</w:t>
      </w:r>
      <w:r w:rsidRPr="001B1876">
        <w:t xml:space="preserve">ncentive. </w:t>
      </w:r>
      <w:r w:rsidR="004A6543">
        <w:t>The c</w:t>
      </w:r>
      <w:r w:rsidRPr="001B1876">
        <w:t>onsultants</w:t>
      </w:r>
      <w:r w:rsidR="004A6543">
        <w:t>’ dual role</w:t>
      </w:r>
      <w:r w:rsidRPr="001B1876">
        <w:t xml:space="preserve"> </w:t>
      </w:r>
      <w:r w:rsidR="009566EA" w:rsidRPr="001B1876">
        <w:t xml:space="preserve">re-affirms </w:t>
      </w:r>
      <w:r w:rsidRPr="001B1876">
        <w:t xml:space="preserve">the </w:t>
      </w:r>
      <w:r w:rsidR="004A6543">
        <w:t xml:space="preserve">view of the </w:t>
      </w:r>
      <w:r w:rsidRPr="001B1876">
        <w:t xml:space="preserve">R&amp;D TI as a tax measure. </w:t>
      </w:r>
      <w:r w:rsidR="004A6543">
        <w:t>Because</w:t>
      </w:r>
      <w:r w:rsidR="004A6543" w:rsidRPr="001B1876">
        <w:t xml:space="preserve"> </w:t>
      </w:r>
      <w:r w:rsidRPr="001B1876">
        <w:t>any matters regarding the programme were referred to the consultants, the R&amp;D TI was clearly not visible to decision</w:t>
      </w:r>
      <w:r w:rsidR="004A6543">
        <w:t>-</w:t>
      </w:r>
      <w:r w:rsidRPr="001B1876">
        <w:t>makers</w:t>
      </w:r>
      <w:r w:rsidR="004A6543">
        <w:t>, raising</w:t>
      </w:r>
      <w:r w:rsidRPr="001B1876">
        <w:t xml:space="preserve"> questions about the effect </w:t>
      </w:r>
      <w:r w:rsidR="004A6543">
        <w:t>that</w:t>
      </w:r>
      <w:r w:rsidR="004A6543" w:rsidRPr="001B1876">
        <w:t xml:space="preserve"> </w:t>
      </w:r>
      <w:r w:rsidRPr="001B1876">
        <w:t>the programme has on decisions</w:t>
      </w:r>
      <w:r w:rsidR="009566EA" w:rsidRPr="001B1876">
        <w:t>.</w:t>
      </w:r>
    </w:p>
    <w:p w14:paraId="4218007E" w14:textId="25F3E07E" w:rsidR="000E7FB4" w:rsidRPr="001B1876" w:rsidRDefault="000E7FB4" w:rsidP="000E7FB4">
      <w:pPr>
        <w:pStyle w:val="Heading2"/>
      </w:pPr>
      <w:bookmarkStart w:id="960" w:name="_Ref444693332"/>
      <w:bookmarkStart w:id="961" w:name="_Ref444693499"/>
      <w:bookmarkStart w:id="962" w:name="_Toc454188565"/>
      <w:r w:rsidRPr="001B1876">
        <w:t>Researcher</w:t>
      </w:r>
      <w:r w:rsidR="00831612">
        <w:t>–</w:t>
      </w:r>
      <w:r w:rsidR="004A6543">
        <w:t>i</w:t>
      </w:r>
      <w:r w:rsidRPr="001B1876">
        <w:t>ndustry collaboration</w:t>
      </w:r>
      <w:bookmarkEnd w:id="960"/>
      <w:bookmarkEnd w:id="961"/>
      <w:bookmarkEnd w:id="962"/>
    </w:p>
    <w:p w14:paraId="2DD7A669" w14:textId="77777777" w:rsidR="003739E8" w:rsidRPr="001B1876" w:rsidRDefault="003739E8" w:rsidP="003739E8">
      <w:pPr>
        <w:pStyle w:val="Heading3"/>
      </w:pPr>
      <w:r w:rsidRPr="001B1876">
        <w:t>Evidence of collaboration through the programme</w:t>
      </w:r>
    </w:p>
    <w:p w14:paraId="4517CC4E" w14:textId="6EAD5755" w:rsidR="003739E8" w:rsidRPr="001B1876" w:rsidRDefault="003739E8" w:rsidP="003739E8">
      <w:pPr>
        <w:pStyle w:val="BodyText"/>
      </w:pPr>
      <w:r w:rsidRPr="001B1876">
        <w:t xml:space="preserve">The </w:t>
      </w:r>
      <w:r w:rsidR="00A26566" w:rsidRPr="001B1876">
        <w:t xml:space="preserve">only </w:t>
      </w:r>
      <w:r w:rsidR="009E7F36" w:rsidRPr="001B1876">
        <w:t xml:space="preserve">direct </w:t>
      </w:r>
      <w:r w:rsidRPr="001B1876">
        <w:t xml:space="preserve">instrument for </w:t>
      </w:r>
      <w:r w:rsidR="003870C6" w:rsidRPr="001B1876">
        <w:t>encouraging research</w:t>
      </w:r>
      <w:r w:rsidR="00D22BE6" w:rsidRPr="001B1876">
        <w:t>er</w:t>
      </w:r>
      <w:r w:rsidR="004A6543">
        <w:t>–</w:t>
      </w:r>
      <w:r w:rsidR="003870C6" w:rsidRPr="001B1876">
        <w:t xml:space="preserve">industry </w:t>
      </w:r>
      <w:r w:rsidRPr="001B1876">
        <w:t>collabor</w:t>
      </w:r>
      <w:r w:rsidR="003870C6" w:rsidRPr="001B1876">
        <w:t xml:space="preserve">ation within the R&amp;D TI </w:t>
      </w:r>
      <w:r w:rsidR="00831612">
        <w:t xml:space="preserve">scheme </w:t>
      </w:r>
      <w:r w:rsidR="003870C6" w:rsidRPr="001B1876">
        <w:t>is the Research Service Provider (R</w:t>
      </w:r>
      <w:r w:rsidRPr="001B1876">
        <w:t>SP</w:t>
      </w:r>
      <w:r w:rsidR="003870C6" w:rsidRPr="001B1876">
        <w:t>)</w:t>
      </w:r>
      <w:r w:rsidRPr="001B1876">
        <w:t xml:space="preserve"> program</w:t>
      </w:r>
      <w:r w:rsidR="00FE3F67" w:rsidRPr="001B1876">
        <w:t>me</w:t>
      </w:r>
      <w:r w:rsidRPr="001B1876">
        <w:t>. In 2015</w:t>
      </w:r>
      <w:r w:rsidR="003870C6" w:rsidRPr="001B1876">
        <w:t>,</w:t>
      </w:r>
      <w:r w:rsidRPr="001B1876">
        <w:t xml:space="preserve"> the </w:t>
      </w:r>
      <w:r w:rsidR="00A318DE">
        <w:t>department</w:t>
      </w:r>
      <w:r w:rsidRPr="001B1876">
        <w:t xml:space="preserve"> commissioned a survey of RSP</w:t>
      </w:r>
      <w:r w:rsidR="009E7F36" w:rsidRPr="001B1876">
        <w:t>s</w:t>
      </w:r>
      <w:r w:rsidRPr="001B1876">
        <w:t xml:space="preserve"> to gain an understanding of the success of the program</w:t>
      </w:r>
      <w:r w:rsidR="00FE3F67" w:rsidRPr="001B1876">
        <w:t>me</w:t>
      </w:r>
      <w:r w:rsidRPr="001B1876">
        <w:t xml:space="preserve"> from the</w:t>
      </w:r>
      <w:r w:rsidR="00831612">
        <w:t>ir</w:t>
      </w:r>
      <w:r w:rsidRPr="001B1876">
        <w:t xml:space="preserve"> perspective. Mirror questions about the RSP program</w:t>
      </w:r>
      <w:r w:rsidR="00FE3F67" w:rsidRPr="001B1876">
        <w:t>me</w:t>
      </w:r>
      <w:r w:rsidRPr="001B1876">
        <w:t xml:space="preserve"> were also included in the survey of </w:t>
      </w:r>
      <w:r w:rsidR="008406EA" w:rsidRPr="001B1876">
        <w:t>R&amp;D TI</w:t>
      </w:r>
      <w:r w:rsidRPr="001B1876">
        <w:t xml:space="preserve"> recipients.</w:t>
      </w:r>
    </w:p>
    <w:p w14:paraId="3D05B516" w14:textId="77777777" w:rsidR="003739E8" w:rsidRPr="001B1876" w:rsidRDefault="003739E8" w:rsidP="003739E8">
      <w:pPr>
        <w:pStyle w:val="BodyText"/>
      </w:pPr>
      <w:r w:rsidRPr="001B1876">
        <w:t>There are some evident differences in perceptions between the two sides of the collaboration.</w:t>
      </w:r>
    </w:p>
    <w:p w14:paraId="1F00E449" w14:textId="0E7587D3" w:rsidR="003739E8" w:rsidRPr="001B1876" w:rsidRDefault="003739E8" w:rsidP="003739E8">
      <w:pPr>
        <w:pStyle w:val="BodyText"/>
      </w:pPr>
      <w:r w:rsidRPr="001B1876">
        <w:t>From the recipient survey (weighted by R&amp;D</w:t>
      </w:r>
      <w:r w:rsidR="00A44402">
        <w:t xml:space="preserve"> expenditure</w:t>
      </w:r>
      <w:r w:rsidRPr="001B1876">
        <w:t>), around 25</w:t>
      </w:r>
      <w:r w:rsidR="00BF3431" w:rsidRPr="001B1876">
        <w:t>%</w:t>
      </w:r>
      <w:r w:rsidRPr="001B1876">
        <w:t xml:space="preserve"> of companies used an RSP. Looking only at sectors with sufficient responses, this share was highest in the mining sector, followed by manufacturing and agriculture. Scientific and technical services had a lower than average share (16</w:t>
      </w:r>
      <w:r w:rsidR="00BF3431" w:rsidRPr="001B1876">
        <w:t>%</w:t>
      </w:r>
      <w:r w:rsidRPr="001B1876">
        <w:t>, compared with the average 25</w:t>
      </w:r>
      <w:r w:rsidR="00BF3431" w:rsidRPr="001B1876">
        <w:t>%</w:t>
      </w:r>
      <w:r w:rsidRPr="001B1876">
        <w:t xml:space="preserve">). This contrasts slightly </w:t>
      </w:r>
      <w:r w:rsidR="004A6543">
        <w:t>with</w:t>
      </w:r>
      <w:r w:rsidR="004A6543" w:rsidRPr="001B1876">
        <w:t xml:space="preserve"> </w:t>
      </w:r>
      <w:r w:rsidRPr="001B1876">
        <w:t>the results from the RSP survey</w:t>
      </w:r>
      <w:r w:rsidR="004A6543">
        <w:t>,</w:t>
      </w:r>
      <w:r w:rsidRPr="001B1876">
        <w:t xml:space="preserve"> </w:t>
      </w:r>
      <w:r w:rsidR="004A6543">
        <w:t>in which</w:t>
      </w:r>
      <w:r w:rsidR="004A6543" w:rsidRPr="001B1876">
        <w:t xml:space="preserve"> </w:t>
      </w:r>
      <w:r w:rsidRPr="001B1876">
        <w:t>agriculture was the most important industry sector, followed by mining and then scientific and technical services.</w:t>
      </w:r>
    </w:p>
    <w:p w14:paraId="00428F74" w14:textId="1EE5318D" w:rsidR="003739E8" w:rsidRPr="001B1876" w:rsidRDefault="003739E8" w:rsidP="003739E8">
      <w:pPr>
        <w:pStyle w:val="BodyText"/>
      </w:pPr>
      <w:r w:rsidRPr="001B1876">
        <w:t>Both surveys broadly agreed that there w</w:t>
      </w:r>
      <w:r w:rsidR="004A6543">
        <w:t>ere</w:t>
      </w:r>
      <w:r w:rsidRPr="001B1876">
        <w:t xml:space="preserve"> potential gains from further collaboration. To some extent, the businesses were more optimistic </w:t>
      </w:r>
      <w:r w:rsidR="004A6543">
        <w:t>about this:</w:t>
      </w:r>
      <w:r w:rsidRPr="001B1876">
        <w:t xml:space="preserve"> </w:t>
      </w:r>
      <w:r w:rsidR="004A6543">
        <w:t xml:space="preserve">in our survey, </w:t>
      </w:r>
      <w:r w:rsidRPr="001B1876">
        <w:t>64</w:t>
      </w:r>
      <w:r w:rsidR="00BF3431" w:rsidRPr="001B1876">
        <w:t>%</w:t>
      </w:r>
      <w:r w:rsidRPr="001B1876">
        <w:t xml:space="preserve"> consider</w:t>
      </w:r>
      <w:r w:rsidR="004A6543">
        <w:t>ed</w:t>
      </w:r>
      <w:r w:rsidRPr="001B1876">
        <w:t xml:space="preserve"> that there are a few highly valuable opportunities for collaboration (compared with only 25</w:t>
      </w:r>
      <w:r w:rsidR="00BF3431" w:rsidRPr="001B1876">
        <w:t>%</w:t>
      </w:r>
      <w:r w:rsidRPr="001B1876">
        <w:t xml:space="preserve"> of RSPs in this category</w:t>
      </w:r>
      <w:r w:rsidR="00743501" w:rsidRPr="001B1876">
        <w:t xml:space="preserve"> in the RSP survey</w:t>
      </w:r>
      <w:r w:rsidRPr="001B1876">
        <w:t>).</w:t>
      </w:r>
    </w:p>
    <w:p w14:paraId="1485FAD5" w14:textId="5D0CFD1E" w:rsidR="003739E8" w:rsidRPr="001B1876" w:rsidRDefault="003739E8" w:rsidP="003739E8">
      <w:pPr>
        <w:pStyle w:val="BodyText"/>
      </w:pPr>
      <w:r w:rsidRPr="001B1876">
        <w:t xml:space="preserve">Looking at perceptions of barriers to further collaboration, both surveys agreed that </w:t>
      </w:r>
      <w:r w:rsidR="002375B5" w:rsidRPr="001B1876">
        <w:t>a major</w:t>
      </w:r>
      <w:r w:rsidRPr="001B1876">
        <w:t xml:space="preserve"> barrier was </w:t>
      </w:r>
      <w:r w:rsidR="004A6543">
        <w:t xml:space="preserve">a </w:t>
      </w:r>
      <w:r w:rsidRPr="001B1876">
        <w:t xml:space="preserve">lack of funds to finance external research activities. From the RSP survey, the </w:t>
      </w:r>
      <w:r w:rsidR="002375B5" w:rsidRPr="001B1876">
        <w:t xml:space="preserve">other </w:t>
      </w:r>
      <w:r w:rsidRPr="001B1876">
        <w:t>two most important barriers were lack of business knowledge about the benefits of collaboration or the services being offered. In contrast, th</w:t>
      </w:r>
      <w:r w:rsidR="004A6543">
        <w:t>o</w:t>
      </w:r>
      <w:r w:rsidRPr="001B1876">
        <w:t xml:space="preserve">se two factors ranked very low as constraints </w:t>
      </w:r>
      <w:r w:rsidR="004A6543">
        <w:t>in</w:t>
      </w:r>
      <w:r w:rsidR="004A6543" w:rsidRPr="001B1876">
        <w:t xml:space="preserve"> </w:t>
      </w:r>
      <w:r w:rsidRPr="001B1876">
        <w:t>the recipient survey. Rather, different expectations, cultural differences and different expectations on timing ranked highest as barriers. Th</w:t>
      </w:r>
      <w:r w:rsidR="004A6543">
        <w:t>o</w:t>
      </w:r>
      <w:r w:rsidRPr="001B1876">
        <w:t>se three factors in turn ranked very low in the RSP survey.</w:t>
      </w:r>
      <w:r w:rsidR="002375B5" w:rsidRPr="001B1876">
        <w:t xml:space="preserve"> Chart </w:t>
      </w:r>
      <w:r w:rsidR="003E786B">
        <w:fldChar w:fldCharType="begin"/>
      </w:r>
      <w:r w:rsidR="003E786B">
        <w:instrText xml:space="preserve"> REF _Caption8688 </w:instrText>
      </w:r>
      <w:r w:rsidR="003E786B">
        <w:fldChar w:fldCharType="separate"/>
      </w:r>
      <w:r w:rsidR="003E786B">
        <w:rPr>
          <w:noProof/>
        </w:rPr>
        <w:t>6</w:t>
      </w:r>
      <w:r w:rsidR="003E786B" w:rsidRPr="001B1876">
        <w:rPr>
          <w:noProof/>
        </w:rPr>
        <w:t>.</w:t>
      </w:r>
      <w:r w:rsidR="003E786B">
        <w:rPr>
          <w:noProof/>
        </w:rPr>
        <w:t>1</w:t>
      </w:r>
      <w:r w:rsidR="003E786B">
        <w:rPr>
          <w:noProof/>
        </w:rPr>
        <w:fldChar w:fldCharType="end"/>
      </w:r>
      <w:r w:rsidR="002375B5" w:rsidRPr="001B1876">
        <w:t xml:space="preserve"> shows these differences.</w:t>
      </w:r>
    </w:p>
    <w:p w14:paraId="72F47EDD" w14:textId="1ED42097" w:rsidR="002375B5" w:rsidRPr="001B1876" w:rsidRDefault="001D23F8" w:rsidP="005F4A3E">
      <w:pPr>
        <w:pStyle w:val="Caption"/>
      </w:pPr>
      <w:bookmarkStart w:id="963" w:name="_Toc454188619"/>
      <w:r>
        <w:t xml:space="preserve">Chart </w:t>
      </w:r>
      <w:r w:rsidR="002375B5" w:rsidRPr="001B1876">
        <w:fldChar w:fldCharType="begin"/>
      </w:r>
      <w:r w:rsidR="002375B5" w:rsidRPr="001B1876">
        <w:instrText xml:space="preserve"> IF 1 = 1 "</w:instrText>
      </w:r>
      <w:r w:rsidR="002375B5" w:rsidRPr="001B1876">
        <w:fldChar w:fldCharType="begin"/>
      </w:r>
      <w:r w:rsidR="002375B5"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2375B5" w:rsidRPr="001B1876">
        <w:instrText xml:space="preserve"> = 0 "</w:instrText>
      </w:r>
      <w:r w:rsidR="002375B5" w:rsidRPr="001B1876">
        <w:fldChar w:fldCharType="begin"/>
      </w:r>
      <w:r w:rsidR="002375B5"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6</w:instrText>
      </w:r>
      <w:r w:rsidR="003E786B">
        <w:rPr>
          <w:noProof/>
        </w:rPr>
        <w:fldChar w:fldCharType="end"/>
      </w:r>
      <w:r w:rsidR="002375B5"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6</w:instrText>
      </w:r>
      <w:r w:rsidR="003E786B">
        <w:rPr>
          <w:noProof/>
        </w:rPr>
        <w:fldChar w:fldCharType="end"/>
      </w:r>
      <w:r w:rsidR="002375B5" w:rsidRPr="001B1876">
        <w:instrText xml:space="preserve">." </w:instrText>
      </w:r>
      <w:r w:rsidR="002375B5" w:rsidRPr="001B1876">
        <w:fldChar w:fldCharType="separate"/>
      </w:r>
      <w:r w:rsidR="003E786B">
        <w:rPr>
          <w:noProof/>
        </w:rPr>
        <w:instrText>6</w:instrText>
      </w:r>
      <w:r w:rsidR="003E786B" w:rsidRPr="001B1876">
        <w:rPr>
          <w:noProof/>
        </w:rPr>
        <w:instrText>.</w:instrText>
      </w:r>
      <w:r w:rsidR="002375B5" w:rsidRPr="001B1876">
        <w:fldChar w:fldCharType="end"/>
      </w:r>
      <w:r w:rsidR="002375B5" w:rsidRPr="001B1876">
        <w:instrText>" "</w:instrText>
      </w:r>
      <w:r w:rsidR="003E786B">
        <w:fldChar w:fldCharType="begin"/>
      </w:r>
      <w:r w:rsidR="003E786B">
        <w:instrText xml:space="preserve"> STYLEREF "Heading 6" \l \n </w:instrText>
      </w:r>
      <w:r w:rsidR="003E786B">
        <w:fldChar w:fldCharType="separate"/>
      </w:r>
      <w:r w:rsidR="002375B5" w:rsidRPr="001B1876">
        <w:instrText>A</w:instrText>
      </w:r>
      <w:r w:rsidR="003E786B">
        <w:fldChar w:fldCharType="end"/>
      </w:r>
      <w:r w:rsidR="002375B5" w:rsidRPr="001B1876">
        <w:instrText xml:space="preserve">." </w:instrText>
      </w:r>
      <w:r w:rsidR="002375B5" w:rsidRPr="001B1876">
        <w:fldChar w:fldCharType="separate"/>
      </w:r>
      <w:r w:rsidR="003E786B">
        <w:rPr>
          <w:noProof/>
        </w:rPr>
        <w:instrText>6</w:instrText>
      </w:r>
      <w:r w:rsidR="003E786B" w:rsidRPr="001B1876">
        <w:rPr>
          <w:noProof/>
        </w:rPr>
        <w:instrText>.</w:instrText>
      </w:r>
      <w:r w:rsidR="002375B5" w:rsidRPr="001B1876">
        <w:fldChar w:fldCharType="end"/>
      </w:r>
      <w:r w:rsidR="002375B5" w:rsidRPr="001B1876">
        <w:fldChar w:fldCharType="begin"/>
      </w:r>
      <w:r w:rsidR="002375B5" w:rsidRPr="001B1876">
        <w:instrText xml:space="preserve"> SEQ Item \* ARABIC \s </w:instrText>
      </w:r>
      <w:r w:rsidR="002375B5" w:rsidRPr="001B1876">
        <w:fldChar w:fldCharType="begin"/>
      </w:r>
      <w:r w:rsidR="002375B5"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2375B5" w:rsidRPr="001B1876">
        <w:instrText xml:space="preserve"> = 0 "</w:instrText>
      </w:r>
      <w:r w:rsidR="002375B5" w:rsidRPr="001B1876">
        <w:fldChar w:fldCharType="begin"/>
      </w:r>
      <w:r w:rsidR="002375B5"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6</w:instrText>
      </w:r>
      <w:r w:rsidR="003E786B">
        <w:rPr>
          <w:noProof/>
        </w:rPr>
        <w:fldChar w:fldCharType="end"/>
      </w:r>
      <w:r w:rsidR="002375B5" w:rsidRPr="001B1876">
        <w:instrText xml:space="preserve"> = 0 "" "1" </w:instrText>
      </w:r>
      <w:r w:rsidR="002375B5" w:rsidRPr="001B1876">
        <w:fldChar w:fldCharType="separate"/>
      </w:r>
      <w:r w:rsidR="003E786B" w:rsidRPr="001B1876">
        <w:rPr>
          <w:noProof/>
        </w:rPr>
        <w:instrText>1</w:instrText>
      </w:r>
      <w:r w:rsidR="002375B5" w:rsidRPr="001B1876">
        <w:fldChar w:fldCharType="end"/>
      </w:r>
      <w:r w:rsidR="002375B5" w:rsidRPr="001B1876">
        <w:instrText xml:space="preserve">" "6" </w:instrText>
      </w:r>
      <w:r w:rsidR="002375B5" w:rsidRPr="001B1876">
        <w:fldChar w:fldCharType="separate"/>
      </w:r>
      <w:r w:rsidR="003E786B" w:rsidRPr="001B1876">
        <w:rPr>
          <w:noProof/>
        </w:rPr>
        <w:instrText>1</w:instrText>
      </w:r>
      <w:r w:rsidR="002375B5" w:rsidRPr="001B1876">
        <w:fldChar w:fldCharType="end"/>
      </w:r>
      <w:r w:rsidR="002375B5" w:rsidRPr="001B1876">
        <w:instrText xml:space="preserve"> </w:instrText>
      </w:r>
      <w:r w:rsidR="002375B5" w:rsidRPr="001B1876">
        <w:fldChar w:fldCharType="separate"/>
      </w:r>
      <w:r w:rsidR="003E786B">
        <w:rPr>
          <w:noProof/>
        </w:rPr>
        <w:instrText>1</w:instrText>
      </w:r>
      <w:r w:rsidR="002375B5" w:rsidRPr="001B1876">
        <w:fldChar w:fldCharType="end"/>
      </w:r>
      <w:r w:rsidR="002375B5" w:rsidRPr="001B1876">
        <w:instrText xml:space="preserve">" "" </w:instrText>
      </w:r>
      <w:r w:rsidR="002375B5" w:rsidRPr="001B1876">
        <w:fldChar w:fldCharType="separate"/>
      </w:r>
      <w:bookmarkStart w:id="964" w:name="_Caption1278"/>
      <w:bookmarkStart w:id="965" w:name="_Caption6586"/>
      <w:bookmarkStart w:id="966" w:name="_Caption5593"/>
      <w:bookmarkStart w:id="967" w:name="_Caption9591"/>
      <w:bookmarkStart w:id="968" w:name="_Caption4375"/>
      <w:bookmarkStart w:id="969" w:name="_Caption4693"/>
      <w:bookmarkStart w:id="970" w:name="_Caption1243"/>
      <w:bookmarkStart w:id="971" w:name="_Caption2959"/>
      <w:bookmarkStart w:id="972" w:name="_Caption2496"/>
      <w:bookmarkStart w:id="973" w:name="_Caption4445"/>
      <w:bookmarkStart w:id="974" w:name="_Caption8146"/>
      <w:bookmarkStart w:id="975" w:name="_Caption7873"/>
      <w:bookmarkStart w:id="976" w:name="_Caption5043"/>
      <w:bookmarkStart w:id="977" w:name="_Caption5425"/>
      <w:bookmarkStart w:id="978" w:name="_Caption7800"/>
      <w:bookmarkStart w:id="979" w:name="_Caption8688"/>
      <w:bookmarkStart w:id="980" w:name="_Caption6482"/>
      <w:bookmarkStart w:id="981" w:name="_Caption3690"/>
      <w:bookmarkStart w:id="982" w:name="_Toc320545098"/>
      <w:r w:rsidR="003E786B">
        <w:rPr>
          <w:noProof/>
        </w:rPr>
        <w:t>6</w:t>
      </w:r>
      <w:r w:rsidR="003E786B" w:rsidRPr="001B1876">
        <w:rPr>
          <w:noProof/>
        </w:rPr>
        <w:t>.</w:t>
      </w:r>
      <w:r w:rsidR="003E786B">
        <w:rPr>
          <w:noProof/>
        </w:rPr>
        <w:t>1</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002375B5" w:rsidRPr="001B1876">
        <w:fldChar w:fldCharType="end"/>
      </w:r>
      <w:r w:rsidR="002375B5" w:rsidRPr="001B1876">
        <w:tab/>
      </w:r>
      <w:bookmarkEnd w:id="982"/>
      <w:r w:rsidR="002375B5" w:rsidRPr="001B1876">
        <w:t>Importance of factors restricting collaboration with external researchers</w:t>
      </w:r>
      <w:r w:rsidR="001B1876">
        <w:t>—</w:t>
      </w:r>
      <w:r w:rsidR="002375B5" w:rsidRPr="001B1876">
        <w:t>RSP and recipient responses</w:t>
      </w:r>
      <w:bookmarkEnd w:id="96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375B5" w:rsidRPr="001B1876" w14:paraId="190E609A" w14:textId="77777777" w:rsidTr="005F4A3E">
        <w:trPr>
          <w:cantSplit/>
        </w:trPr>
        <w:tc>
          <w:tcPr>
            <w:tcW w:w="7938" w:type="dxa"/>
            <w:shd w:val="clear" w:color="auto" w:fill="E9E8E5" w:themeFill="background2"/>
          </w:tcPr>
          <w:p w14:paraId="28B3E96A" w14:textId="0E205D01" w:rsidR="002375B5" w:rsidRPr="001B1876" w:rsidRDefault="00816436" w:rsidP="005F4A3E">
            <w:pPr>
              <w:pStyle w:val="Chart"/>
            </w:pPr>
            <w:r>
              <w:rPr>
                <w:noProof/>
                <w:lang w:val="en-GB" w:eastAsia="en-GB"/>
              </w:rPr>
              <w:drawing>
                <wp:inline distT="0" distB="0" distL="0" distR="0" wp14:anchorId="0A9C967B" wp14:editId="27109BD7">
                  <wp:extent cx="4956058" cy="2523749"/>
                  <wp:effectExtent l="0" t="0" r="0" b="0"/>
                  <wp:docPr id="460" name="Picture 460" descr="Bar chart shows average score rising on Y axis from 0 to 4.5; factors ranging from 'Different objectives' and 'Cultural differences' to 'Business unaware of external research services' and 'Lack of funds' along X axis; and series information RSP and recipient survey responses. Recipient survey respondents most often cited 'Different expectation on timing' and 'Lack of funds'; RSP respondents most often cited 'Business unaware of external research services' and 'Lack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6.1.png"/>
                          <pic:cNvPicPr/>
                        </pic:nvPicPr>
                        <pic:blipFill>
                          <a:blip r:embed="rId41">
                            <a:extLst>
                              <a:ext uri="{28A0092B-C50C-407E-A947-70E740481C1C}">
                                <a14:useLocalDpi xmlns:a14="http://schemas.microsoft.com/office/drawing/2010/main" val="0"/>
                              </a:ext>
                            </a:extLst>
                          </a:blip>
                          <a:stretch>
                            <a:fillRect/>
                          </a:stretch>
                        </pic:blipFill>
                        <pic:spPr>
                          <a:xfrm>
                            <a:off x="0" y="0"/>
                            <a:ext cx="4956058" cy="2523749"/>
                          </a:xfrm>
                          <a:prstGeom prst="rect">
                            <a:avLst/>
                          </a:prstGeom>
                        </pic:spPr>
                      </pic:pic>
                    </a:graphicData>
                  </a:graphic>
                </wp:inline>
              </w:drawing>
            </w:r>
          </w:p>
        </w:tc>
      </w:tr>
    </w:tbl>
    <w:p w14:paraId="579CA64C" w14:textId="12D48D10" w:rsidR="002375B5" w:rsidRPr="001B1876" w:rsidRDefault="002375B5" w:rsidP="005F4A3E">
      <w:pPr>
        <w:pStyle w:val="Note"/>
      </w:pPr>
      <w:r w:rsidRPr="001B1876">
        <w:rPr>
          <w:i/>
        </w:rPr>
        <w:t xml:space="preserve">Note: </w:t>
      </w:r>
      <w:r w:rsidR="004A6543">
        <w:t>The CIE applied c</w:t>
      </w:r>
      <w:r w:rsidRPr="00D53C14">
        <w:t>ommon scoring to the results of the RSP survey and the R&amp;D TI survey</w:t>
      </w:r>
      <w:r w:rsidR="004A6543">
        <w:t xml:space="preserve"> using the scale:</w:t>
      </w:r>
      <w:r w:rsidRPr="001B1876">
        <w:rPr>
          <w:i/>
        </w:rPr>
        <w:t xml:space="preserve"> </w:t>
      </w:r>
      <w:r w:rsidRPr="001B1876">
        <w:t>1</w:t>
      </w:r>
      <w:r w:rsidR="001B1876">
        <w:t>—</w:t>
      </w:r>
      <w:r w:rsidRPr="001B1876">
        <w:t>not a barrier, 2</w:t>
      </w:r>
      <w:r w:rsidR="001B1876">
        <w:t>—</w:t>
      </w:r>
      <w:r w:rsidR="00A44402">
        <w:t>a</w:t>
      </w:r>
      <w:r w:rsidRPr="001B1876">
        <w:t xml:space="preserve"> small barrier and easily overcome, 3</w:t>
      </w:r>
      <w:r w:rsidR="001B1876">
        <w:t>—</w:t>
      </w:r>
      <w:r w:rsidR="00A44402">
        <w:t>s</w:t>
      </w:r>
      <w:r w:rsidRPr="001B1876">
        <w:t>ignificant barrier but can be readily overcome, 4</w:t>
      </w:r>
      <w:r w:rsidR="001B1876">
        <w:t>—</w:t>
      </w:r>
      <w:r w:rsidR="00A44402">
        <w:t>l</w:t>
      </w:r>
      <w:r w:rsidRPr="001B1876">
        <w:t>arge barrier and not easily overcome, 5</w:t>
      </w:r>
      <w:r w:rsidR="001B1876">
        <w:t>—</w:t>
      </w:r>
      <w:r w:rsidR="00A44402">
        <w:t>l</w:t>
      </w:r>
      <w:r w:rsidRPr="001B1876">
        <w:t>arge barrier and cost of overcoming outweighs the benefit</w:t>
      </w:r>
      <w:r w:rsidR="00A44402">
        <w:t>.</w:t>
      </w:r>
    </w:p>
    <w:p w14:paraId="2FA48DD9" w14:textId="689F6755" w:rsidR="002375B5" w:rsidRPr="001B1876" w:rsidRDefault="002375B5" w:rsidP="005F4A3E">
      <w:pPr>
        <w:pStyle w:val="Source"/>
      </w:pPr>
      <w:r w:rsidRPr="001B1876">
        <w:rPr>
          <w:i/>
        </w:rPr>
        <w:t>Data source</w:t>
      </w:r>
      <w:r w:rsidR="004A6543">
        <w:rPr>
          <w:i/>
        </w:rPr>
        <w:t>s</w:t>
      </w:r>
      <w:r w:rsidRPr="001B1876">
        <w:rPr>
          <w:i/>
        </w:rPr>
        <w:t>:</w:t>
      </w:r>
      <w:r w:rsidRPr="001B1876">
        <w:t xml:space="preserve"> Based on data from Orima Research </w:t>
      </w:r>
      <w:r w:rsidR="00D41EFA">
        <w:t>(</w:t>
      </w:r>
      <w:r w:rsidRPr="001B1876">
        <w:t>2015</w:t>
      </w:r>
      <w:r w:rsidR="00D41EFA">
        <w:t>)</w:t>
      </w:r>
      <w:r w:rsidRPr="001B1876">
        <w:t xml:space="preserve"> and R&amp;D </w:t>
      </w:r>
      <w:r w:rsidR="00C5401E">
        <w:t>TI surv</w:t>
      </w:r>
      <w:r w:rsidRPr="001B1876">
        <w:t>ey 2015</w:t>
      </w:r>
      <w:r w:rsidR="004A6543">
        <w:t>.</w:t>
      </w:r>
    </w:p>
    <w:p w14:paraId="56E2884F" w14:textId="77777777" w:rsidR="000E7FB4" w:rsidRPr="001B1876" w:rsidRDefault="000E7FB4" w:rsidP="000E7FB4">
      <w:pPr>
        <w:pStyle w:val="Heading3"/>
      </w:pPr>
      <w:r w:rsidRPr="001B1876">
        <w:t>Policy design for increasing collaboration</w:t>
      </w:r>
    </w:p>
    <w:p w14:paraId="4B942DAB" w14:textId="45B81E8C" w:rsidR="003739E8" w:rsidRPr="001B1876" w:rsidRDefault="003739E8" w:rsidP="003739E8">
      <w:pPr>
        <w:pStyle w:val="BodyText"/>
      </w:pPr>
      <w:r w:rsidRPr="001B1876">
        <w:t xml:space="preserve">There is probably limited scope for the R&amp;D TI to be used as an instrument to address the differences in perceptions and to therefore encourage more collaboration. For example, a ‘premium </w:t>
      </w:r>
      <w:r w:rsidR="000C30E2" w:rsidRPr="001B1876">
        <w:t xml:space="preserve">offset’ </w:t>
      </w:r>
      <w:r w:rsidRPr="001B1876">
        <w:t xml:space="preserve">under the </w:t>
      </w:r>
      <w:r w:rsidR="008406EA" w:rsidRPr="001B1876">
        <w:t>R&amp;D TI</w:t>
      </w:r>
      <w:r w:rsidRPr="001B1876">
        <w:t xml:space="preserve"> for </w:t>
      </w:r>
      <w:r w:rsidR="004A6543">
        <w:t xml:space="preserve">the </w:t>
      </w:r>
      <w:r w:rsidRPr="001B1876">
        <w:t>use of RSPs may address some of the financing constraints (depending on the magnitude of the premium) but would not deal with the cultural, objective and timing constraints from the perspective of business. It would also not deal with the information issues from the perspective of the RSPs.</w:t>
      </w:r>
    </w:p>
    <w:p w14:paraId="0EA8D357" w14:textId="77777777" w:rsidR="00CF440A" w:rsidRPr="001B1876" w:rsidRDefault="003870C6" w:rsidP="003739E8">
      <w:pPr>
        <w:pStyle w:val="BodyText"/>
      </w:pPr>
      <w:r w:rsidRPr="001B1876">
        <w:t xml:space="preserve">In order to increase the rate of collaboration between research and industry sectors, </w:t>
      </w:r>
      <w:r w:rsidR="00730020" w:rsidRPr="001B1876">
        <w:t xml:space="preserve">through the NISA, </w:t>
      </w:r>
      <w:r w:rsidRPr="001B1876">
        <w:t xml:space="preserve">the </w:t>
      </w:r>
      <w:r w:rsidR="00A318DE">
        <w:t>government</w:t>
      </w:r>
      <w:r w:rsidRPr="001B1876">
        <w:t xml:space="preserve"> is</w:t>
      </w:r>
      <w:r w:rsidR="00CF440A" w:rsidRPr="001B1876">
        <w:t>:</w:t>
      </w:r>
    </w:p>
    <w:p w14:paraId="7DC05864" w14:textId="77777777" w:rsidR="003739E8" w:rsidRPr="001B1876" w:rsidRDefault="003870C6" w:rsidP="00CF440A">
      <w:pPr>
        <w:pStyle w:val="ListBullet"/>
      </w:pPr>
      <w:r w:rsidRPr="001B1876">
        <w:t xml:space="preserve">changing </w:t>
      </w:r>
      <w:r w:rsidR="00CF440A" w:rsidRPr="001B1876">
        <w:t>research block grant funding arrangements to better target collaborative research</w:t>
      </w:r>
    </w:p>
    <w:p w14:paraId="570BDF79" w14:textId="77777777" w:rsidR="00CF440A" w:rsidRPr="001B1876" w:rsidRDefault="00CF440A" w:rsidP="00CF440A">
      <w:pPr>
        <w:pStyle w:val="ListBullet"/>
      </w:pPr>
      <w:r w:rsidRPr="001B1876">
        <w:t>including non-academic and industry engagement measures for assessing university research performance</w:t>
      </w:r>
    </w:p>
    <w:p w14:paraId="7D891B91" w14:textId="257266E6" w:rsidR="00630CD8" w:rsidRPr="001B1876" w:rsidRDefault="00630CD8" w:rsidP="00CF440A">
      <w:pPr>
        <w:pStyle w:val="ListBullet"/>
      </w:pPr>
      <w:r w:rsidRPr="001B1876">
        <w:t xml:space="preserve">establishing </w:t>
      </w:r>
      <w:r w:rsidR="004A6543" w:rsidRPr="001B1876">
        <w:t xml:space="preserve">growth centres </w:t>
      </w:r>
      <w:r w:rsidRPr="001B1876">
        <w:t>that will, among other things, improve engagement between researchers and industry</w:t>
      </w:r>
    </w:p>
    <w:p w14:paraId="0FF37820" w14:textId="6E608FED" w:rsidR="00CF440A" w:rsidRPr="001B1876" w:rsidRDefault="00CF440A" w:rsidP="00CF440A">
      <w:pPr>
        <w:pStyle w:val="ListBullet"/>
      </w:pPr>
      <w:r w:rsidRPr="001B1876">
        <w:t xml:space="preserve">opening a new round of applications for </w:t>
      </w:r>
      <w:r w:rsidR="004A6543" w:rsidRPr="001B1876">
        <w:t>cooperative research centres</w:t>
      </w:r>
    </w:p>
    <w:p w14:paraId="0A540D37" w14:textId="4378BA66" w:rsidR="00CF440A" w:rsidRPr="001B1876" w:rsidRDefault="00CF440A" w:rsidP="00CF440A">
      <w:pPr>
        <w:pStyle w:val="ListBullet"/>
      </w:pPr>
      <w:r w:rsidRPr="001B1876">
        <w:t>improving the Research Council Linkage Projects programme</w:t>
      </w:r>
    </w:p>
    <w:p w14:paraId="558BA330" w14:textId="77777777" w:rsidR="00CF440A" w:rsidRPr="001B1876" w:rsidRDefault="00CF440A" w:rsidP="00CF440A">
      <w:pPr>
        <w:pStyle w:val="ListBullet"/>
      </w:pPr>
      <w:r w:rsidRPr="001B1876">
        <w:t>expanding the Research Connections programme as the new Innovation Connections programme.</w:t>
      </w:r>
    </w:p>
    <w:p w14:paraId="690048B8" w14:textId="77777777" w:rsidR="003870C6" w:rsidRPr="001B1876" w:rsidRDefault="003870C6" w:rsidP="003739E8">
      <w:pPr>
        <w:pStyle w:val="BodyText"/>
      </w:pPr>
      <w:r w:rsidRPr="001B1876">
        <w:t>These initiatives more directly address the issue of collaboration and are likely to be more successful at increasing collaboration than minor adjustments to the R&amp;D TI.</w:t>
      </w:r>
    </w:p>
    <w:p w14:paraId="4AF2A458" w14:textId="77777777" w:rsidR="00E157DC" w:rsidRPr="001B1876" w:rsidRDefault="00E157DC" w:rsidP="00E157DC">
      <w:pPr>
        <w:pStyle w:val="Heading1"/>
      </w:pPr>
      <w:bookmarkStart w:id="983" w:name="_Toc454188566"/>
      <w:r w:rsidRPr="001B1876">
        <w:t>Survey</w:t>
      </w:r>
      <w:r w:rsidR="00467459" w:rsidRPr="001B1876">
        <w:t xml:space="preserve"> results</w:t>
      </w:r>
      <w:bookmarkEnd w:id="983"/>
    </w:p>
    <w:p w14:paraId="59979437" w14:textId="344D4C19" w:rsidR="00255810" w:rsidRPr="001B1876" w:rsidRDefault="00255810" w:rsidP="00156CA1">
      <w:pPr>
        <w:pStyle w:val="ChapterIntroduction"/>
      </w:pPr>
      <w:r w:rsidRPr="001B1876">
        <w:t xml:space="preserve">The CIE </w:t>
      </w:r>
      <w:r w:rsidR="004A6543">
        <w:t>surveyed</w:t>
      </w:r>
      <w:r w:rsidRPr="001B1876">
        <w:t xml:space="preserve"> R&amp;D TI recipients to provide insights into the use of the </w:t>
      </w:r>
      <w:r w:rsidR="004A6543">
        <w:t>i</w:t>
      </w:r>
      <w:r w:rsidRPr="001B1876">
        <w:t xml:space="preserve">ncentive and </w:t>
      </w:r>
      <w:r w:rsidR="00D8500B">
        <w:t>which</w:t>
      </w:r>
      <w:r w:rsidR="00D8500B" w:rsidRPr="001B1876">
        <w:t xml:space="preserve"> </w:t>
      </w:r>
      <w:r w:rsidRPr="001B1876">
        <w:t xml:space="preserve">factors influence firms’ R&amp;D investment decisions. The survey questions were designed to allow for the estimation of additionality resulting from the </w:t>
      </w:r>
      <w:r w:rsidR="00D8500B">
        <w:t>i</w:t>
      </w:r>
      <w:r w:rsidRPr="001B1876">
        <w:t>ncentive.</w:t>
      </w:r>
    </w:p>
    <w:p w14:paraId="271DF06D" w14:textId="77777777" w:rsidR="00F91746" w:rsidRPr="001B1876" w:rsidRDefault="002C433E" w:rsidP="00F91746">
      <w:pPr>
        <w:pStyle w:val="Heading2"/>
        <w:numPr>
          <w:ilvl w:val="1"/>
          <w:numId w:val="16"/>
        </w:numPr>
      </w:pPr>
      <w:bookmarkStart w:id="984" w:name="_Toc454188567"/>
      <w:r w:rsidRPr="001B1876">
        <w:t>Overview of the survey</w:t>
      </w:r>
      <w:bookmarkEnd w:id="984"/>
    </w:p>
    <w:p w14:paraId="429D5565" w14:textId="62CACE0E" w:rsidR="002C433E" w:rsidRPr="001B1876" w:rsidRDefault="002C433E" w:rsidP="002C433E">
      <w:pPr>
        <w:pStyle w:val="BodyText"/>
      </w:pPr>
      <w:r w:rsidRPr="001B1876">
        <w:t>As part of th</w:t>
      </w:r>
      <w:r w:rsidR="00FE3F67" w:rsidRPr="001B1876">
        <w:t>is</w:t>
      </w:r>
      <w:r w:rsidRPr="001B1876">
        <w:t xml:space="preserve"> assessment of the R&amp;D</w:t>
      </w:r>
      <w:r w:rsidR="00D84136">
        <w:t> TI</w:t>
      </w:r>
      <w:r w:rsidRPr="001B1876">
        <w:t xml:space="preserve">, the </w:t>
      </w:r>
      <w:r w:rsidR="00A318DE">
        <w:t>department</w:t>
      </w:r>
      <w:r w:rsidRPr="001B1876">
        <w:t xml:space="preserve"> commissioned a specific survey of </w:t>
      </w:r>
      <w:r w:rsidR="00590340" w:rsidRPr="001B1876">
        <w:t xml:space="preserve">the </w:t>
      </w:r>
      <w:r w:rsidR="00D8500B">
        <w:t>i</w:t>
      </w:r>
      <w:r w:rsidRPr="001B1876">
        <w:t>ncentive re</w:t>
      </w:r>
      <w:r w:rsidR="00590340" w:rsidRPr="001B1876">
        <w:t>g</w:t>
      </w:r>
      <w:r w:rsidRPr="001B1876">
        <w:t>i</w:t>
      </w:r>
      <w:r w:rsidR="00590340" w:rsidRPr="001B1876">
        <w:t>stra</w:t>
      </w:r>
      <w:r w:rsidRPr="001B1876">
        <w:t xml:space="preserve">nts. The sample frame for the survey was </w:t>
      </w:r>
      <w:r w:rsidR="00590340" w:rsidRPr="001B1876">
        <w:t>sourced</w:t>
      </w:r>
      <w:r w:rsidRPr="001B1876">
        <w:t xml:space="preserve"> from the AusIndustry administrative database. The survey involved a census of large firms and a stratified random sample of SMEs.</w:t>
      </w:r>
      <w:r w:rsidR="0070712A" w:rsidRPr="001B1876">
        <w:t xml:space="preserve"> </w:t>
      </w:r>
    </w:p>
    <w:p w14:paraId="28E1EEB1" w14:textId="277C9F82" w:rsidR="0070712A" w:rsidRPr="001B1876" w:rsidRDefault="0070712A" w:rsidP="002C433E">
      <w:pPr>
        <w:pStyle w:val="BodyText"/>
      </w:pPr>
      <w:r w:rsidRPr="001B1876">
        <w:t>Further details on the methodology used for the su</w:t>
      </w:r>
      <w:r w:rsidR="00E764F5" w:rsidRPr="001B1876">
        <w:t>rvey are in A</w:t>
      </w:r>
      <w:r w:rsidRPr="001B1876">
        <w:t>ppendix E.</w:t>
      </w:r>
    </w:p>
    <w:p w14:paraId="7E8EBE75" w14:textId="75CA298C" w:rsidR="000A297F" w:rsidRPr="001B1876" w:rsidRDefault="000A297F" w:rsidP="000A297F">
      <w:pPr>
        <w:pStyle w:val="BodyText"/>
      </w:pPr>
      <w:r w:rsidRPr="001B1876">
        <w:t xml:space="preserve">For the survey and the subsequent analysis, SMEs </w:t>
      </w:r>
      <w:r w:rsidR="00D8500B">
        <w:t>we</w:t>
      </w:r>
      <w:r w:rsidRPr="001B1876">
        <w:t xml:space="preserve">re defined based on R&amp;D expenditure. </w:t>
      </w:r>
      <w:r w:rsidR="00D8500B">
        <w:t>L</w:t>
      </w:r>
      <w:r w:rsidRPr="001B1876">
        <w:t>arge firm</w:t>
      </w:r>
      <w:r w:rsidR="00D8500B">
        <w:t>s</w:t>
      </w:r>
      <w:r w:rsidRPr="001B1876">
        <w:t xml:space="preserve"> </w:t>
      </w:r>
      <w:r w:rsidR="00D8500B">
        <w:t>were</w:t>
      </w:r>
      <w:r w:rsidRPr="001B1876">
        <w:t xml:space="preserve"> defined as having annual R&amp;D expenditure over $2</w:t>
      </w:r>
      <w:r w:rsidR="00D8500B">
        <w:t> </w:t>
      </w:r>
      <w:r w:rsidRPr="001B1876">
        <w:t>million</w:t>
      </w:r>
      <w:r w:rsidR="00D8500B">
        <w:t>,</w:t>
      </w:r>
      <w:r w:rsidRPr="001B1876">
        <w:t xml:space="preserve"> and SMEs </w:t>
      </w:r>
      <w:r w:rsidR="00467459" w:rsidRPr="001B1876">
        <w:t>as</w:t>
      </w:r>
      <w:r w:rsidR="00D8500B">
        <w:t xml:space="preserve"> having</w:t>
      </w:r>
      <w:r w:rsidR="00467459" w:rsidRPr="001B1876">
        <w:t xml:space="preserve"> </w:t>
      </w:r>
      <w:r w:rsidRPr="001B1876">
        <w:t>$2 million or less. This differs from the treatment of firms under the R&amp;D TI</w:t>
      </w:r>
      <w:r w:rsidR="009250B6" w:rsidRPr="001B1876">
        <w:t>,</w:t>
      </w:r>
      <w:r w:rsidRPr="001B1876">
        <w:t xml:space="preserve"> which is based on turnover</w:t>
      </w:r>
      <w:r w:rsidR="009250B6" w:rsidRPr="001B1876">
        <w:t>, but is consistent with wider statistical definitions of SMEs</w:t>
      </w:r>
      <w:r w:rsidR="00467459" w:rsidRPr="001B1876">
        <w:t xml:space="preserve"> (see discussion in </w:t>
      </w:r>
      <w:r w:rsidR="00F63A92">
        <w:fldChar w:fldCharType="begin"/>
      </w:r>
      <w:r w:rsidR="00F63A92">
        <w:instrText xml:space="preserve"> REF _Ref453794302 \h </w:instrText>
      </w:r>
      <w:r w:rsidR="00F63A92">
        <w:fldChar w:fldCharType="separate"/>
      </w:r>
      <w:r w:rsidR="003E786B">
        <w:t xml:space="preserve">Box </w:t>
      </w:r>
      <w:r w:rsidR="003E786B">
        <w:rPr>
          <w:noProof/>
        </w:rPr>
        <w:t>7</w:t>
      </w:r>
      <w:r w:rsidR="003E786B">
        <w:t>.</w:t>
      </w:r>
      <w:r w:rsidR="003E786B">
        <w:rPr>
          <w:noProof/>
        </w:rPr>
        <w:t>1</w:t>
      </w:r>
      <w:r w:rsidR="00F63A92">
        <w:fldChar w:fldCharType="end"/>
      </w:r>
      <w:r w:rsidR="00467459" w:rsidRPr="001B1876">
        <w:t>)</w:t>
      </w:r>
      <w:r w:rsidRPr="001B1876">
        <w:t>.</w:t>
      </w:r>
      <w:r w:rsidR="009250B6" w:rsidRPr="001B1876">
        <w:t xml:space="preserve"> Note also that</w:t>
      </w:r>
      <w:r w:rsidR="00D8500B">
        <w:t>,</w:t>
      </w:r>
      <w:r w:rsidR="009250B6" w:rsidRPr="001B1876">
        <w:t xml:space="preserve"> as described in this chapter, we also test</w:t>
      </w:r>
      <w:r w:rsidR="00D8500B">
        <w:t>ed</w:t>
      </w:r>
      <w:r w:rsidR="009250B6" w:rsidRPr="001B1876">
        <w:t xml:space="preserve"> whether the definition of an SME change</w:t>
      </w:r>
      <w:r w:rsidR="00D8500B">
        <w:t>d</w:t>
      </w:r>
      <w:r w:rsidR="009250B6" w:rsidRPr="001B1876">
        <w:t xml:space="preserve"> key estimates of additionality and whether it </w:t>
      </w:r>
      <w:r w:rsidR="00D8500B">
        <w:t>wa</w:t>
      </w:r>
      <w:r w:rsidR="009250B6" w:rsidRPr="001B1876">
        <w:t>s possible to optimise the definition for the purposes of the programme.</w:t>
      </w:r>
    </w:p>
    <w:p w14:paraId="452D9D9E" w14:textId="7CE686C9" w:rsidR="000A297F" w:rsidRPr="001B1876" w:rsidRDefault="000A297F" w:rsidP="000A297F">
      <w:pPr>
        <w:pStyle w:val="BodyText"/>
      </w:pPr>
      <w:r w:rsidRPr="001B1876">
        <w:t xml:space="preserve">The survey questions (set out in Appendix F) were designed to allow for the estimation of additionality and spillovers resulting from the </w:t>
      </w:r>
      <w:r w:rsidR="00685C56" w:rsidRPr="001B1876">
        <w:t>R&amp;D TI</w:t>
      </w:r>
      <w:r w:rsidRPr="001B1876">
        <w:t xml:space="preserve">. </w:t>
      </w:r>
    </w:p>
    <w:p w14:paraId="02048DD8" w14:textId="1D18ABF1" w:rsidR="000A297F" w:rsidRPr="001B1876" w:rsidRDefault="000A297F" w:rsidP="000A297F">
      <w:pPr>
        <w:pStyle w:val="BodyText"/>
      </w:pPr>
      <w:r w:rsidRPr="001B1876">
        <w:t xml:space="preserve">Specifically, the survey outputs </w:t>
      </w:r>
      <w:r w:rsidR="00D8500B">
        <w:t>we</w:t>
      </w:r>
      <w:r w:rsidRPr="001B1876">
        <w:t>re used to develop an economic model of firm</w:t>
      </w:r>
      <w:r w:rsidR="00D8500B">
        <w:t>s’</w:t>
      </w:r>
      <w:r w:rsidRPr="001B1876">
        <w:t xml:space="preserve"> responses to R&amp;D incentives. The survey provide</w:t>
      </w:r>
      <w:r w:rsidR="00D8500B">
        <w:t>d</w:t>
      </w:r>
      <w:r w:rsidRPr="001B1876">
        <w:t xml:space="preserve"> data on key performance measures for the programme, including:</w:t>
      </w:r>
    </w:p>
    <w:p w14:paraId="03C249F9" w14:textId="1C75865A" w:rsidR="000A297F" w:rsidRPr="001B1876" w:rsidRDefault="000A297F" w:rsidP="000A297F">
      <w:pPr>
        <w:pStyle w:val="ListBullet"/>
        <w:numPr>
          <w:ilvl w:val="0"/>
          <w:numId w:val="25"/>
        </w:numPr>
      </w:pPr>
      <w:r w:rsidRPr="001B1876">
        <w:t>level</w:t>
      </w:r>
      <w:r w:rsidR="00D8500B">
        <w:t>s</w:t>
      </w:r>
      <w:r w:rsidRPr="001B1876">
        <w:t xml:space="preserve"> of investment in R&amp;D and additional</w:t>
      </w:r>
      <w:r w:rsidR="00467459" w:rsidRPr="001B1876">
        <w:t xml:space="preserve"> </w:t>
      </w:r>
      <w:r w:rsidRPr="001B1876">
        <w:t xml:space="preserve">R&amp;D </w:t>
      </w:r>
      <w:r w:rsidR="00467459" w:rsidRPr="001B1876">
        <w:t>activity in response to cost changes</w:t>
      </w:r>
    </w:p>
    <w:p w14:paraId="4F9C9945" w14:textId="63AFE7C3" w:rsidR="000A297F" w:rsidRPr="001B1876" w:rsidRDefault="000A297F" w:rsidP="000A297F">
      <w:pPr>
        <w:pStyle w:val="ListBullet"/>
        <w:numPr>
          <w:ilvl w:val="0"/>
          <w:numId w:val="25"/>
        </w:numPr>
      </w:pPr>
      <w:r w:rsidRPr="001B1876">
        <w:t>private return</w:t>
      </w:r>
      <w:r w:rsidR="00D8500B">
        <w:t>s</w:t>
      </w:r>
      <w:r w:rsidRPr="001B1876">
        <w:t xml:space="preserve"> on investment in R&amp;D</w:t>
      </w:r>
    </w:p>
    <w:p w14:paraId="45B0C54C" w14:textId="6E5AFF1A" w:rsidR="000A297F" w:rsidRPr="001B1876" w:rsidRDefault="00D8500B" w:rsidP="000A297F">
      <w:pPr>
        <w:pStyle w:val="ListBullet"/>
        <w:numPr>
          <w:ilvl w:val="0"/>
          <w:numId w:val="25"/>
        </w:numPr>
      </w:pPr>
      <w:r>
        <w:t xml:space="preserve">the </w:t>
      </w:r>
      <w:r w:rsidR="000A297F" w:rsidRPr="001B1876">
        <w:t>nature and extent of spillovers</w:t>
      </w:r>
    </w:p>
    <w:p w14:paraId="298DCBFA" w14:textId="5688F5A5" w:rsidR="000A297F" w:rsidRPr="001B1876" w:rsidRDefault="00D8500B" w:rsidP="000A297F">
      <w:pPr>
        <w:pStyle w:val="ListBullet"/>
        <w:numPr>
          <w:ilvl w:val="0"/>
          <w:numId w:val="25"/>
        </w:numPr>
      </w:pPr>
      <w:r>
        <w:t xml:space="preserve">the </w:t>
      </w:r>
      <w:r w:rsidR="000A297F" w:rsidRPr="001B1876">
        <w:t>development of new products, processes</w:t>
      </w:r>
      <w:r>
        <w:t xml:space="preserve"> and</w:t>
      </w:r>
      <w:r w:rsidR="000A297F" w:rsidRPr="001B1876">
        <w:t xml:space="preserve"> services</w:t>
      </w:r>
    </w:p>
    <w:p w14:paraId="3FD707B8" w14:textId="77777777" w:rsidR="000A297F" w:rsidRPr="001B1876" w:rsidRDefault="000A297F" w:rsidP="000A297F">
      <w:pPr>
        <w:pStyle w:val="ListBullet"/>
        <w:numPr>
          <w:ilvl w:val="0"/>
          <w:numId w:val="25"/>
        </w:numPr>
      </w:pPr>
      <w:r w:rsidRPr="001B1876">
        <w:t>sales of new products, processes and services, including exports</w:t>
      </w:r>
    </w:p>
    <w:p w14:paraId="374FE5C7" w14:textId="00D6C0D8" w:rsidR="000A297F" w:rsidRPr="001B1876" w:rsidRDefault="000A297F" w:rsidP="000A297F">
      <w:pPr>
        <w:pStyle w:val="ListBullet"/>
        <w:numPr>
          <w:ilvl w:val="0"/>
          <w:numId w:val="25"/>
        </w:numPr>
      </w:pPr>
      <w:r w:rsidRPr="001B1876">
        <w:t>collaborative arrangements entered into through projects</w:t>
      </w:r>
      <w:r w:rsidR="00D8500B">
        <w:t>,</w:t>
      </w:r>
      <w:r w:rsidRPr="001B1876">
        <w:t xml:space="preserve"> including alliances (domestic and foreign)</w:t>
      </w:r>
    </w:p>
    <w:p w14:paraId="0F2EC529" w14:textId="49B0C38F" w:rsidR="000A297F" w:rsidRPr="001B1876" w:rsidRDefault="00D8500B" w:rsidP="000A297F">
      <w:pPr>
        <w:pStyle w:val="ListBullet"/>
        <w:numPr>
          <w:ilvl w:val="0"/>
          <w:numId w:val="25"/>
        </w:numPr>
      </w:pPr>
      <w:r>
        <w:t xml:space="preserve">the </w:t>
      </w:r>
      <w:r w:rsidR="000A297F" w:rsidRPr="001B1876">
        <w:t>success</w:t>
      </w:r>
      <w:r w:rsidR="00467459" w:rsidRPr="001B1876">
        <w:t xml:space="preserve"> rate and</w:t>
      </w:r>
      <w:r w:rsidR="007B4301" w:rsidRPr="001B1876">
        <w:t xml:space="preserve"> </w:t>
      </w:r>
      <w:r w:rsidR="00467459" w:rsidRPr="001B1876">
        <w:t xml:space="preserve">length of </w:t>
      </w:r>
      <w:r w:rsidR="007B4301" w:rsidRPr="001B1876">
        <w:t>R&amp;D projects</w:t>
      </w:r>
    </w:p>
    <w:p w14:paraId="104E5C69" w14:textId="237FE2F2" w:rsidR="000A297F" w:rsidRPr="001B1876" w:rsidRDefault="00D8500B" w:rsidP="000A297F">
      <w:pPr>
        <w:pStyle w:val="ListBullet"/>
        <w:numPr>
          <w:ilvl w:val="0"/>
          <w:numId w:val="25"/>
        </w:numPr>
      </w:pPr>
      <w:r>
        <w:t xml:space="preserve">the </w:t>
      </w:r>
      <w:r w:rsidR="000A297F" w:rsidRPr="001B1876">
        <w:t>benefits of intellectual property (patents, licences</w:t>
      </w:r>
      <w:r>
        <w:t>,</w:t>
      </w:r>
      <w:r w:rsidR="000A297F" w:rsidRPr="001B1876">
        <w:t xml:space="preserve"> agreements </w:t>
      </w:r>
      <w:r>
        <w:t>and so on</w:t>
      </w:r>
      <w:r w:rsidR="000A297F" w:rsidRPr="001B1876">
        <w:t>)</w:t>
      </w:r>
    </w:p>
    <w:p w14:paraId="293BE98F" w14:textId="7C322E16" w:rsidR="000A297F" w:rsidRPr="001B1876" w:rsidRDefault="00D8500B" w:rsidP="000A297F">
      <w:pPr>
        <w:pStyle w:val="ListBullet"/>
        <w:numPr>
          <w:ilvl w:val="0"/>
          <w:numId w:val="25"/>
        </w:numPr>
      </w:pPr>
      <w:r>
        <w:t xml:space="preserve">firms’ </w:t>
      </w:r>
      <w:r w:rsidR="000A297F" w:rsidRPr="001B1876">
        <w:t>awareness of the programme</w:t>
      </w:r>
    </w:p>
    <w:p w14:paraId="7A7BDC60" w14:textId="55589015" w:rsidR="000A297F" w:rsidRPr="001B1876" w:rsidRDefault="00D8500B" w:rsidP="000A297F">
      <w:pPr>
        <w:pStyle w:val="ListBullet"/>
        <w:numPr>
          <w:ilvl w:val="0"/>
          <w:numId w:val="25"/>
        </w:numPr>
      </w:pPr>
      <w:r>
        <w:t xml:space="preserve">the </w:t>
      </w:r>
      <w:r w:rsidR="000A297F" w:rsidRPr="001B1876">
        <w:t xml:space="preserve">costs of registration for and claiming the </w:t>
      </w:r>
      <w:r>
        <w:t>i</w:t>
      </w:r>
      <w:r w:rsidR="000A297F" w:rsidRPr="001B1876">
        <w:t>ncentive.</w:t>
      </w:r>
    </w:p>
    <w:p w14:paraId="7CC24F60" w14:textId="0984FDEE" w:rsidR="001F2BBA" w:rsidRDefault="00F63A92" w:rsidP="00785D37">
      <w:pPr>
        <w:pStyle w:val="Caption"/>
      </w:pPr>
      <w:bookmarkStart w:id="985" w:name="_Ref453794302"/>
      <w:bookmarkStart w:id="986" w:name="_Ref453794102"/>
      <w:bookmarkStart w:id="987" w:name="_Toc454188620"/>
      <w:r>
        <w:t xml:space="preserve">Box </w:t>
      </w:r>
      <w:r w:rsidR="003E786B">
        <w:fldChar w:fldCharType="begin"/>
      </w:r>
      <w:r w:rsidR="003E786B">
        <w:instrText xml:space="preserve"> STYLEREF 1 \s </w:instrText>
      </w:r>
      <w:r w:rsidR="003E786B">
        <w:fldChar w:fldCharType="separate"/>
      </w:r>
      <w:bookmarkStart w:id="988" w:name="_Caption7272"/>
      <w:bookmarkStart w:id="989" w:name="_Caption5691"/>
      <w:bookmarkStart w:id="990" w:name="_Caption8191"/>
      <w:r w:rsidR="003E786B">
        <w:rPr>
          <w:noProof/>
        </w:rPr>
        <w:t>7</w:t>
      </w:r>
      <w:bookmarkEnd w:id="988"/>
      <w:bookmarkEnd w:id="989"/>
      <w:bookmarkEnd w:id="990"/>
      <w:r w:rsidR="003E786B">
        <w:rPr>
          <w:noProof/>
        </w:rPr>
        <w:fldChar w:fldCharType="end"/>
      </w:r>
      <w:r>
        <w:t>.</w:t>
      </w:r>
      <w:r w:rsidR="003E786B">
        <w:fldChar w:fldCharType="begin"/>
      </w:r>
      <w:r w:rsidR="003E786B">
        <w:instrText xml:space="preserve"> SEQ Box \* ARABIC \s 1 </w:instrText>
      </w:r>
      <w:r w:rsidR="003E786B">
        <w:fldChar w:fldCharType="separate"/>
      </w:r>
      <w:r w:rsidR="003E786B">
        <w:rPr>
          <w:noProof/>
        </w:rPr>
        <w:t>1</w:t>
      </w:r>
      <w:r w:rsidR="003E786B">
        <w:rPr>
          <w:noProof/>
        </w:rPr>
        <w:fldChar w:fldCharType="end"/>
      </w:r>
      <w:bookmarkEnd w:id="985"/>
      <w:r w:rsidR="00626CE1">
        <w:tab/>
      </w:r>
      <w:r>
        <w:t xml:space="preserve"> Definition of SMEs</w:t>
      </w:r>
      <w:bookmarkEnd w:id="986"/>
      <w:bookmarkEnd w:id="987"/>
    </w:p>
    <w:p w14:paraId="55F1B32D" w14:textId="77777777" w:rsidR="00261FC7" w:rsidRPr="00261FC7" w:rsidRDefault="00261FC7" w:rsidP="00261FC7">
      <w:pPr>
        <w:pStyle w:val="BoxText"/>
      </w:pPr>
      <w:r w:rsidRPr="00261FC7">
        <w:t xml:space="preserve">For the purposes of this report, we were interested in separately identifying small businesses to explore whether they exhibit R&amp;D characteristics different from those of large businesses. The most relevant measure of the size of businesses for this purpose is R&amp;D expenditure. </w:t>
      </w:r>
    </w:p>
    <w:p w14:paraId="3473A51B" w14:textId="77777777" w:rsidR="00261FC7" w:rsidRPr="00261FC7" w:rsidRDefault="00261FC7" w:rsidP="00261FC7">
      <w:pPr>
        <w:pStyle w:val="BoxText"/>
      </w:pPr>
      <w:r w:rsidRPr="00261FC7">
        <w:t>The accepted Australian statistical definition of an SME, and the definition used by the ABS,</w:t>
      </w:r>
      <w:r w:rsidRPr="00261FC7">
        <w:rPr>
          <w:rStyle w:val="FootnoteReference"/>
          <w:rFonts w:ascii="Franklin Gothic Medium" w:hAnsi="Franklin Gothic Medium"/>
          <w:position w:val="0"/>
        </w:rPr>
        <w:footnoteReference w:id="21"/>
      </w:r>
      <w:r w:rsidRPr="00261FC7">
        <w:t xml:space="preserve"> define an SME as a firm with fewer than 200 employees. The level of R&amp;D expenditure that most closely aligns with the statistical definition of an SME is R&amp;D expenditure of $2 million or less, and this is the definition that has been used throughout this report when distinguishing between small (SME) and large firms. Any firm that had registered annual R&amp;D expenditure of more than $2 million in any year between 2011–12 and 2014–15 was classified as large.</w:t>
      </w:r>
    </w:p>
    <w:p w14:paraId="5391DBE4" w14:textId="77777777" w:rsidR="00261FC7" w:rsidRPr="00261FC7" w:rsidRDefault="00261FC7" w:rsidP="00261FC7">
      <w:pPr>
        <w:pStyle w:val="BoxText"/>
      </w:pPr>
      <w:r w:rsidRPr="00261FC7">
        <w:t xml:space="preserve">The application of the R&amp;D TI policy differs based on a firm’s level of turnover. Turnover is frequently used by the ATO to distinguish different sizes of firms. The turnover threshold used under the policy ($20 million) does not correspond to the statistical definition of an SME. On average, a firm with 200 employees (the smallest firm that would be classified as large), has a turnover of around $60 million). </w:t>
      </w:r>
    </w:p>
    <w:p w14:paraId="1DADA6ED" w14:textId="77777777" w:rsidR="00261FC7" w:rsidRPr="00261FC7" w:rsidRDefault="00261FC7" w:rsidP="00261FC7">
      <w:pPr>
        <w:pStyle w:val="BoxText"/>
      </w:pPr>
      <w:r w:rsidRPr="00261FC7">
        <w:t>The choice of definition of an SME in this report was driven by these factors:</w:t>
      </w:r>
    </w:p>
    <w:p w14:paraId="29E9978F" w14:textId="6AEB01C2" w:rsidR="00261FC7" w:rsidRPr="00F63A92" w:rsidRDefault="00261FC7" w:rsidP="00785D37">
      <w:pPr>
        <w:pStyle w:val="BoxListBullet"/>
      </w:pPr>
      <w:r w:rsidRPr="00F63A92">
        <w:t>R&amp;D expenditure is the most relevant metric for the policy being analysed.</w:t>
      </w:r>
    </w:p>
    <w:p w14:paraId="01680B0A" w14:textId="77777777" w:rsidR="00261FC7" w:rsidRPr="00F63A92" w:rsidRDefault="00261FC7" w:rsidP="00785D37">
      <w:pPr>
        <w:pStyle w:val="BoxListBullet"/>
      </w:pPr>
      <w:r w:rsidRPr="00F63A92">
        <w:t>Data on R&amp;D expenditure is available and reliable for the population and survey sample used in this report.</w:t>
      </w:r>
    </w:p>
    <w:p w14:paraId="653C8A40" w14:textId="0F7C3A0E" w:rsidR="00261FC7" w:rsidRPr="00F63A92" w:rsidRDefault="00261FC7" w:rsidP="00785D37">
      <w:pPr>
        <w:pStyle w:val="BoxListBullet"/>
      </w:pPr>
      <w:r w:rsidRPr="00F63A92">
        <w:t>R&amp;D expenditure of $2 million or less closely aligns with the statistically accepted definition of SMEs.</w:t>
      </w:r>
    </w:p>
    <w:p w14:paraId="2ACA06C7" w14:textId="0DA77380" w:rsidR="00F91746" w:rsidRPr="001B1876" w:rsidRDefault="00F91746" w:rsidP="00F91746">
      <w:pPr>
        <w:pStyle w:val="Heading2"/>
        <w:numPr>
          <w:ilvl w:val="1"/>
          <w:numId w:val="16"/>
        </w:numPr>
      </w:pPr>
      <w:bookmarkStart w:id="991" w:name="_Toc454188568"/>
      <w:r w:rsidRPr="001B1876">
        <w:t>Key findings</w:t>
      </w:r>
      <w:r w:rsidR="00A44402">
        <w:t xml:space="preserve"> and </w:t>
      </w:r>
      <w:r w:rsidRPr="001B1876">
        <w:t>results</w:t>
      </w:r>
      <w:bookmarkEnd w:id="991"/>
    </w:p>
    <w:p w14:paraId="2372C993" w14:textId="75092668" w:rsidR="00F91746" w:rsidRPr="001B1876" w:rsidRDefault="00F91746" w:rsidP="00F91746">
      <w:pPr>
        <w:pStyle w:val="Heading3"/>
        <w:numPr>
          <w:ilvl w:val="2"/>
          <w:numId w:val="16"/>
        </w:numPr>
      </w:pPr>
      <w:r w:rsidRPr="001B1876">
        <w:t>Representativeness</w:t>
      </w:r>
    </w:p>
    <w:p w14:paraId="05ABD89C" w14:textId="616E08E6" w:rsidR="00F91746" w:rsidRPr="001B1876" w:rsidRDefault="00F91746" w:rsidP="00F91746">
      <w:pPr>
        <w:pStyle w:val="BodyText"/>
      </w:pPr>
      <w:r w:rsidRPr="001B1876">
        <w:t xml:space="preserve">The survey received 785 completed responses, of which 335 </w:t>
      </w:r>
      <w:r w:rsidR="007C5C4E" w:rsidRPr="001B1876">
        <w:t>were</w:t>
      </w:r>
      <w:r w:rsidRPr="001B1876">
        <w:t xml:space="preserve"> </w:t>
      </w:r>
      <w:r w:rsidR="00392EA4">
        <w:t xml:space="preserve">from </w:t>
      </w:r>
      <w:r w:rsidRPr="001B1876">
        <w:t xml:space="preserve">large entities and 450 </w:t>
      </w:r>
      <w:r w:rsidR="007C5C4E" w:rsidRPr="001B1876">
        <w:t>were</w:t>
      </w:r>
      <w:r w:rsidRPr="001B1876">
        <w:t xml:space="preserve"> </w:t>
      </w:r>
      <w:r w:rsidR="00392EA4">
        <w:t xml:space="preserve">from </w:t>
      </w:r>
      <w:r w:rsidRPr="001B1876">
        <w:t>SME</w:t>
      </w:r>
      <w:r w:rsidR="007C5C4E" w:rsidRPr="001B1876">
        <w:t>s. T</w:t>
      </w:r>
      <w:r w:rsidRPr="001B1876">
        <w:t>he target</w:t>
      </w:r>
      <w:r w:rsidR="0086489D" w:rsidRPr="001B1876">
        <w:t xml:space="preserve"> response rate</w:t>
      </w:r>
      <w:r w:rsidRPr="001B1876">
        <w:t xml:space="preserve"> of 20</w:t>
      </w:r>
      <w:r w:rsidR="00BF3431" w:rsidRPr="001B1876">
        <w:t>%</w:t>
      </w:r>
      <w:r w:rsidRPr="001B1876">
        <w:t xml:space="preserve"> </w:t>
      </w:r>
      <w:r w:rsidR="00E14298" w:rsidRPr="001B1876">
        <w:t>was</w:t>
      </w:r>
      <w:r w:rsidRPr="001B1876">
        <w:t xml:space="preserve"> achieved, with </w:t>
      </w:r>
      <w:r w:rsidR="00E14298" w:rsidRPr="001B1876">
        <w:t xml:space="preserve">a </w:t>
      </w:r>
      <w:r w:rsidRPr="001B1876">
        <w:t xml:space="preserve">slightly higher response rate </w:t>
      </w:r>
      <w:r w:rsidR="007C5C4E" w:rsidRPr="001B1876">
        <w:t>for</w:t>
      </w:r>
      <w:r w:rsidRPr="001B1876">
        <w:t xml:space="preserve"> SMEs </w:t>
      </w:r>
      <w:r w:rsidR="00392EA4">
        <w:t>(</w:t>
      </w:r>
      <w:r w:rsidRPr="001B1876">
        <w:t>20.4</w:t>
      </w:r>
      <w:r w:rsidR="00BF3431" w:rsidRPr="001B1876">
        <w:t>%</w:t>
      </w:r>
      <w:r w:rsidR="00392EA4">
        <w:t>)</w:t>
      </w:r>
      <w:r w:rsidRPr="001B1876">
        <w:t>.</w:t>
      </w:r>
    </w:p>
    <w:p w14:paraId="2CA181BC" w14:textId="3FD8C659" w:rsidR="00F91746" w:rsidRPr="001B1876" w:rsidRDefault="00F91746" w:rsidP="00F91746">
      <w:pPr>
        <w:pStyle w:val="BodyText"/>
      </w:pPr>
      <w:r w:rsidRPr="001B1876">
        <w:t>In general</w:t>
      </w:r>
      <w:r w:rsidR="00EF14AA" w:rsidRPr="001B1876">
        <w:t>,</w:t>
      </w:r>
      <w:r w:rsidRPr="001B1876">
        <w:t xml:space="preserve"> the respondents represent</w:t>
      </w:r>
      <w:r w:rsidR="00392EA4">
        <w:t>ed</w:t>
      </w:r>
      <w:r w:rsidRPr="001B1876">
        <w:t xml:space="preserve"> the population of entities </w:t>
      </w:r>
      <w:r w:rsidR="00F73652" w:rsidRPr="001B1876">
        <w:t>registered for the R&amp;D</w:t>
      </w:r>
      <w:r w:rsidR="00392EA4">
        <w:t> </w:t>
      </w:r>
      <w:r w:rsidR="00F73652" w:rsidRPr="001B1876">
        <w:t xml:space="preserve">TI </w:t>
      </w:r>
      <w:r w:rsidRPr="001B1876">
        <w:t xml:space="preserve">well. Chart </w:t>
      </w:r>
      <w:r w:rsidRPr="001B1876">
        <w:fldChar w:fldCharType="begin"/>
      </w:r>
      <w:r w:rsidRPr="001B1876">
        <w:instrText xml:space="preserve"> REF _Ref438022492 \h </w:instrText>
      </w:r>
      <w:r w:rsidRPr="001B1876">
        <w:fldChar w:fldCharType="separate"/>
      </w:r>
      <w:r w:rsidR="003E786B">
        <w:rPr>
          <w:noProof/>
        </w:rPr>
        <w:t>7</w:t>
      </w:r>
      <w:r w:rsidR="003E786B" w:rsidRPr="001B1876">
        <w:rPr>
          <w:noProof/>
        </w:rPr>
        <w:t>.</w:t>
      </w:r>
      <w:r w:rsidR="003E786B">
        <w:rPr>
          <w:noProof/>
        </w:rPr>
        <w:t>1</w:t>
      </w:r>
      <w:r w:rsidRPr="001B1876">
        <w:fldChar w:fldCharType="end"/>
      </w:r>
      <w:r w:rsidR="00E14298" w:rsidRPr="001B1876">
        <w:t xml:space="preserve"> draws the </w:t>
      </w:r>
      <w:r w:rsidRPr="001B1876">
        <w:t xml:space="preserve">cumulative </w:t>
      </w:r>
      <w:r w:rsidR="00E14298" w:rsidRPr="001B1876">
        <w:t xml:space="preserve">frequency </w:t>
      </w:r>
      <w:r w:rsidRPr="001B1876">
        <w:t xml:space="preserve">distribution of R&amp;D expenditure by large </w:t>
      </w:r>
      <w:r w:rsidR="00F73652" w:rsidRPr="001B1876">
        <w:t xml:space="preserve">firms </w:t>
      </w:r>
      <w:r w:rsidRPr="001B1876">
        <w:t xml:space="preserve">and SMEs against the population distribution of R&amp;D expenditure. </w:t>
      </w:r>
      <w:r w:rsidR="00392EA4">
        <w:t>T</w:t>
      </w:r>
      <w:r w:rsidR="00E14298" w:rsidRPr="001B1876">
        <w:t>he sample and population distributions are close</w:t>
      </w:r>
      <w:r w:rsidRPr="001B1876">
        <w:t xml:space="preserve">, </w:t>
      </w:r>
      <w:r w:rsidR="00392EA4">
        <w:t>although</w:t>
      </w:r>
      <w:r w:rsidR="00392EA4" w:rsidRPr="001B1876">
        <w:t xml:space="preserve"> </w:t>
      </w:r>
      <w:r w:rsidRPr="001B1876">
        <w:t xml:space="preserve">SMEs </w:t>
      </w:r>
      <w:r w:rsidR="00392EA4">
        <w:t>were</w:t>
      </w:r>
      <w:r w:rsidR="00392EA4" w:rsidRPr="001B1876">
        <w:t xml:space="preserve"> </w:t>
      </w:r>
      <w:r w:rsidRPr="001B1876">
        <w:t>slightly less representative for entities with R&amp;D expenditure of around $1</w:t>
      </w:r>
      <w:r w:rsidR="00392EA4">
        <w:t> </w:t>
      </w:r>
      <w:r w:rsidRPr="001B1876">
        <w:t>m</w:t>
      </w:r>
      <w:r w:rsidR="00392EA4">
        <w:t>illion</w:t>
      </w:r>
      <w:r w:rsidRPr="001B1876">
        <w:t>.</w:t>
      </w:r>
    </w:p>
    <w:p w14:paraId="4AFAD174" w14:textId="7A3E2B81" w:rsidR="00F91746" w:rsidRPr="001B1876" w:rsidRDefault="00F91746" w:rsidP="00F91746">
      <w:pPr>
        <w:pStyle w:val="BodyText"/>
      </w:pPr>
      <w:r w:rsidRPr="001B1876">
        <w:t xml:space="preserve">Chart </w:t>
      </w:r>
      <w:r w:rsidRPr="001B1876">
        <w:fldChar w:fldCharType="begin"/>
      </w:r>
      <w:r w:rsidRPr="001B1876">
        <w:instrText xml:space="preserve"> REF _Ref438029208 \h </w:instrText>
      </w:r>
      <w:r w:rsidRPr="001B1876">
        <w:fldChar w:fldCharType="separate"/>
      </w:r>
      <w:r w:rsidR="003E786B">
        <w:rPr>
          <w:noProof/>
        </w:rPr>
        <w:t>7</w:t>
      </w:r>
      <w:r w:rsidR="003E786B" w:rsidRPr="001B1876">
        <w:rPr>
          <w:noProof/>
        </w:rPr>
        <w:t>.</w:t>
      </w:r>
      <w:r w:rsidR="003E786B">
        <w:rPr>
          <w:noProof/>
        </w:rPr>
        <w:t>2</w:t>
      </w:r>
      <w:r w:rsidRPr="001B1876">
        <w:fldChar w:fldCharType="end"/>
      </w:r>
      <w:r w:rsidRPr="001B1876">
        <w:t xml:space="preserve"> compares the sectoral distribution of R&amp;D entities of survey respondents against</w:t>
      </w:r>
      <w:r w:rsidR="00F73652" w:rsidRPr="001B1876">
        <w:t xml:space="preserve"> the</w:t>
      </w:r>
      <w:r w:rsidRPr="001B1876">
        <w:t xml:space="preserve"> population, while </w:t>
      </w:r>
      <w:r w:rsidR="00392EA4">
        <w:t>C</w:t>
      </w:r>
      <w:r w:rsidRPr="001B1876">
        <w:t xml:space="preserve">hart </w:t>
      </w:r>
      <w:r w:rsidRPr="001B1876">
        <w:fldChar w:fldCharType="begin"/>
      </w:r>
      <w:r w:rsidRPr="001B1876">
        <w:instrText xml:space="preserve"> REF _Ref438029212 \h </w:instrText>
      </w:r>
      <w:r w:rsidRPr="001B1876">
        <w:fldChar w:fldCharType="separate"/>
      </w:r>
      <w:r w:rsidR="003E786B">
        <w:rPr>
          <w:noProof/>
        </w:rPr>
        <w:t>7</w:t>
      </w:r>
      <w:r w:rsidR="003E786B" w:rsidRPr="001B1876">
        <w:rPr>
          <w:noProof/>
        </w:rPr>
        <w:t>.</w:t>
      </w:r>
      <w:r w:rsidR="003E786B">
        <w:rPr>
          <w:noProof/>
        </w:rPr>
        <w:t>3</w:t>
      </w:r>
      <w:r w:rsidRPr="001B1876">
        <w:fldChar w:fldCharType="end"/>
      </w:r>
      <w:r w:rsidRPr="001B1876">
        <w:t xml:space="preserve"> compares the sectoral distribution of R&amp;D expenditure. Sectors are defined by the Industry Division of Australia New Zealand Standard Industrial Classification (ANZSIC).</w:t>
      </w:r>
    </w:p>
    <w:p w14:paraId="134225E9" w14:textId="4AF30531" w:rsidR="00F91746" w:rsidRPr="001B1876" w:rsidRDefault="001D23F8" w:rsidP="00F91746">
      <w:pPr>
        <w:pStyle w:val="Caption"/>
        <w:numPr>
          <w:ilvl w:val="0"/>
          <w:numId w:val="22"/>
        </w:numPr>
      </w:pPr>
      <w:bookmarkStart w:id="992" w:name="_Toc454188621"/>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w:instrText>
      </w:r>
      <w:r w:rsidR="003E786B">
        <w:instrText xml:space="preserve">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w:instrText>
      </w:r>
      <w:r w:rsidR="00F91746" w:rsidRPr="001B1876">
        <w:fldChar w:fldCharType="end"/>
      </w:r>
      <w:r w:rsidR="00F91746" w:rsidRPr="001B1876">
        <w:instrText xml:space="preserve">" "" </w:instrText>
      </w:r>
      <w:r w:rsidR="00F91746" w:rsidRPr="001B1876">
        <w:fldChar w:fldCharType="separate"/>
      </w:r>
      <w:bookmarkStart w:id="993" w:name="_Caption5809"/>
      <w:bookmarkStart w:id="994" w:name="_Caption6817"/>
      <w:bookmarkStart w:id="995" w:name="_Caption2040"/>
      <w:bookmarkStart w:id="996" w:name="_Caption8383"/>
      <w:bookmarkStart w:id="997" w:name="_Caption2912"/>
      <w:bookmarkStart w:id="998" w:name="_Caption4809"/>
      <w:bookmarkStart w:id="999" w:name="_Caption1396"/>
      <w:bookmarkStart w:id="1000" w:name="_Caption8033"/>
      <w:bookmarkStart w:id="1001" w:name="_Caption6111"/>
      <w:bookmarkStart w:id="1002" w:name="_Caption2058"/>
      <w:bookmarkStart w:id="1003" w:name="_Caption9081"/>
      <w:bookmarkStart w:id="1004" w:name="_Caption6316"/>
      <w:bookmarkStart w:id="1005" w:name="_Caption5080"/>
      <w:bookmarkStart w:id="1006" w:name="_Caption8647"/>
      <w:bookmarkStart w:id="1007" w:name="_Caption3404"/>
      <w:bookmarkStart w:id="1008" w:name="_Caption8845"/>
      <w:bookmarkStart w:id="1009" w:name="_Caption2875"/>
      <w:bookmarkStart w:id="1010" w:name="_Caption8664"/>
      <w:bookmarkStart w:id="1011" w:name="_Caption7709"/>
      <w:bookmarkStart w:id="1012" w:name="_Caption0327"/>
      <w:bookmarkStart w:id="1013" w:name="_Caption3405"/>
      <w:bookmarkStart w:id="1014" w:name="_Caption4146"/>
      <w:bookmarkStart w:id="1015" w:name="_Caption7001"/>
      <w:bookmarkStart w:id="1016" w:name="_Caption9067"/>
      <w:bookmarkStart w:id="1017" w:name="_Caption8060"/>
      <w:bookmarkStart w:id="1018" w:name="_Caption3671"/>
      <w:bookmarkStart w:id="1019" w:name="_Caption3017"/>
      <w:bookmarkStart w:id="1020" w:name="_Ref438022492"/>
      <w:bookmarkStart w:id="1021" w:name="_Caption1815"/>
      <w:bookmarkStart w:id="1022" w:name="_Caption9337"/>
      <w:bookmarkStart w:id="1023" w:name="_Caption5006"/>
      <w:bookmarkStart w:id="1024" w:name="_Caption1820"/>
      <w:bookmarkStart w:id="1025" w:name="_Caption3818"/>
      <w:bookmarkStart w:id="1026" w:name="_Caption8056"/>
      <w:bookmarkStart w:id="1027" w:name="_Caption0612"/>
      <w:bookmarkStart w:id="1028" w:name="_Caption3740"/>
      <w:bookmarkStart w:id="1029" w:name="_Caption7006"/>
      <w:bookmarkStart w:id="1030" w:name="_Caption9024"/>
      <w:bookmarkStart w:id="1031" w:name="_Caption8281"/>
      <w:bookmarkStart w:id="1032" w:name="_Caption2989"/>
      <w:bookmarkStart w:id="1033" w:name="_Caption0941"/>
      <w:bookmarkStart w:id="1034" w:name="_Caption1427"/>
      <w:bookmarkStart w:id="1035" w:name="_Caption3360"/>
      <w:r w:rsidR="003E786B">
        <w:rPr>
          <w:noProof/>
        </w:rPr>
        <w:t>7</w:t>
      </w:r>
      <w:r w:rsidR="003E786B" w:rsidRPr="001B1876">
        <w:rPr>
          <w:noProof/>
        </w:rPr>
        <w:t>.</w:t>
      </w:r>
      <w:r w:rsidR="003E786B">
        <w:rPr>
          <w:noProof/>
        </w:rPr>
        <w:t>1</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00F91746" w:rsidRPr="001B1876">
        <w:fldChar w:fldCharType="end"/>
      </w:r>
      <w:r w:rsidR="00116A14" w:rsidRPr="001B1876">
        <w:tab/>
      </w:r>
      <w:r w:rsidR="00D801EB" w:rsidRPr="001B1876">
        <w:t>C</w:t>
      </w:r>
      <w:r w:rsidR="00F91746" w:rsidRPr="001B1876">
        <w:t xml:space="preserve">umulative </w:t>
      </w:r>
      <w:r w:rsidR="00116A14" w:rsidRPr="001B1876">
        <w:t xml:space="preserve">frequency </w:t>
      </w:r>
      <w:r w:rsidR="00F91746" w:rsidRPr="001B1876">
        <w:t>distribution of R&amp;D expenditure</w:t>
      </w:r>
      <w:bookmarkEnd w:id="992"/>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1E06136F" w14:textId="77777777" w:rsidTr="00F91746">
        <w:trPr>
          <w:cantSplit/>
        </w:trPr>
        <w:tc>
          <w:tcPr>
            <w:tcW w:w="7938" w:type="dxa"/>
            <w:shd w:val="clear" w:color="auto" w:fill="E9E8E5" w:themeFill="background2"/>
            <w:hideMark/>
          </w:tcPr>
          <w:p w14:paraId="6BB51C28" w14:textId="788E6EE1" w:rsidR="00F91746" w:rsidRPr="001B1876" w:rsidRDefault="00B0750E">
            <w:pPr>
              <w:pStyle w:val="Chart"/>
            </w:pPr>
            <w:r>
              <w:rPr>
                <w:noProof/>
                <w:lang w:val="en-GB" w:eastAsia="en-GB"/>
              </w:rPr>
              <w:drawing>
                <wp:inline distT="0" distB="0" distL="0" distR="0" wp14:anchorId="0B40ADCB" wp14:editId="441B8628">
                  <wp:extent cx="4956058" cy="2542037"/>
                  <wp:effectExtent l="0" t="0" r="0" b="0"/>
                  <wp:docPr id="461" name="Picture 461" descr="Two line charts, one for large firms and one for SMEs, show from 0% to 100% on the Y axis; RDE expenditure from $2 million to $62 million (for large firms) or from $0 to $2 million (for SMEs) on the X axis. Series lines show general population versus survey results, which closely track each other in both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7.2.png"/>
                          <pic:cNvPicPr/>
                        </pic:nvPicPr>
                        <pic:blipFill>
                          <a:blip r:embed="rId42">
                            <a:extLst>
                              <a:ext uri="{28A0092B-C50C-407E-A947-70E740481C1C}">
                                <a14:useLocalDpi xmlns:a14="http://schemas.microsoft.com/office/drawing/2010/main" val="0"/>
                              </a:ext>
                            </a:extLst>
                          </a:blip>
                          <a:stretch>
                            <a:fillRect/>
                          </a:stretch>
                        </pic:blipFill>
                        <pic:spPr>
                          <a:xfrm>
                            <a:off x="0" y="0"/>
                            <a:ext cx="4956058" cy="2542037"/>
                          </a:xfrm>
                          <a:prstGeom prst="rect">
                            <a:avLst/>
                          </a:prstGeom>
                        </pic:spPr>
                      </pic:pic>
                    </a:graphicData>
                  </a:graphic>
                </wp:inline>
              </w:drawing>
            </w:r>
          </w:p>
        </w:tc>
      </w:tr>
    </w:tbl>
    <w:p w14:paraId="6A244830" w14:textId="7034FB9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0CF2427E" w14:textId="681AF573" w:rsidR="00F91746" w:rsidRPr="001B1876" w:rsidRDefault="001D23F8" w:rsidP="00F91746">
      <w:pPr>
        <w:pStyle w:val="Caption"/>
        <w:numPr>
          <w:ilvl w:val="0"/>
          <w:numId w:val="22"/>
        </w:numPr>
      </w:pPr>
      <w:bookmarkStart w:id="1036" w:name="_Toc454188622"/>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w:instrText>
      </w:r>
      <w:r w:rsidR="00F91746" w:rsidRPr="001B1876">
        <w:fldChar w:fldCharType="end"/>
      </w:r>
      <w:r w:rsidR="00F91746" w:rsidRPr="001B1876">
        <w:instrText xml:space="preserve">" "" </w:instrText>
      </w:r>
      <w:r w:rsidR="00F91746" w:rsidRPr="001B1876">
        <w:fldChar w:fldCharType="separate"/>
      </w:r>
      <w:bookmarkStart w:id="1037" w:name="_Caption4887"/>
      <w:bookmarkStart w:id="1038" w:name="_Caption0666"/>
      <w:bookmarkStart w:id="1039" w:name="_Caption5509"/>
      <w:bookmarkStart w:id="1040" w:name="_Caption5426"/>
      <w:bookmarkStart w:id="1041" w:name="_Caption4641"/>
      <w:bookmarkStart w:id="1042" w:name="_Caption1611"/>
      <w:bookmarkStart w:id="1043" w:name="_Caption2299"/>
      <w:bookmarkStart w:id="1044" w:name="_Caption6873"/>
      <w:bookmarkStart w:id="1045" w:name="_Caption2234"/>
      <w:bookmarkStart w:id="1046" w:name="_Caption4301"/>
      <w:bookmarkStart w:id="1047" w:name="_Caption5943"/>
      <w:bookmarkStart w:id="1048" w:name="_Caption6703"/>
      <w:bookmarkStart w:id="1049" w:name="_Caption9286"/>
      <w:bookmarkStart w:id="1050" w:name="_Caption3802"/>
      <w:bookmarkStart w:id="1051" w:name="_Caption0392"/>
      <w:bookmarkStart w:id="1052" w:name="_Caption4171"/>
      <w:bookmarkStart w:id="1053" w:name="_Caption7007"/>
      <w:bookmarkStart w:id="1054" w:name="_Caption8654"/>
      <w:bookmarkStart w:id="1055" w:name="_Caption7989"/>
      <w:bookmarkStart w:id="1056" w:name="_Caption9641"/>
      <w:bookmarkStart w:id="1057" w:name="_Caption0694"/>
      <w:bookmarkStart w:id="1058" w:name="_Caption1863"/>
      <w:bookmarkStart w:id="1059" w:name="_Caption5909"/>
      <w:bookmarkStart w:id="1060" w:name="_Caption2095"/>
      <w:bookmarkStart w:id="1061" w:name="_Caption4576"/>
      <w:bookmarkStart w:id="1062" w:name="_Caption6780"/>
      <w:bookmarkStart w:id="1063" w:name="_Caption7673"/>
      <w:bookmarkStart w:id="1064" w:name="_Ref438029208"/>
      <w:bookmarkStart w:id="1065" w:name="_Caption1321"/>
      <w:bookmarkStart w:id="1066" w:name="_Caption2862"/>
      <w:bookmarkStart w:id="1067" w:name="_Caption8531"/>
      <w:bookmarkStart w:id="1068" w:name="_Caption7243"/>
      <w:bookmarkStart w:id="1069" w:name="_Caption7262"/>
      <w:bookmarkStart w:id="1070" w:name="_Caption7562"/>
      <w:bookmarkStart w:id="1071" w:name="_Caption4137"/>
      <w:bookmarkStart w:id="1072" w:name="_Caption1979"/>
      <w:bookmarkStart w:id="1073" w:name="_Caption2170"/>
      <w:bookmarkStart w:id="1074" w:name="_Caption6740"/>
      <w:bookmarkStart w:id="1075" w:name="_Caption7810"/>
      <w:bookmarkStart w:id="1076" w:name="_Caption8107"/>
      <w:bookmarkStart w:id="1077" w:name="_Caption6092"/>
      <w:bookmarkStart w:id="1078" w:name="_Caption4285"/>
      <w:bookmarkStart w:id="1079" w:name="_Caption0583"/>
      <w:r w:rsidR="003E786B">
        <w:rPr>
          <w:noProof/>
        </w:rPr>
        <w:t>7</w:t>
      </w:r>
      <w:r w:rsidR="003E786B" w:rsidRPr="001B1876">
        <w:rPr>
          <w:noProof/>
        </w:rPr>
        <w:t>.</w:t>
      </w:r>
      <w:r w:rsidR="003E786B">
        <w:rPr>
          <w:noProof/>
        </w:rPr>
        <w:t>2</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91746" w:rsidRPr="001B1876">
        <w:fldChar w:fldCharType="end"/>
      </w:r>
      <w:r w:rsidR="00F91746" w:rsidRPr="001B1876">
        <w:tab/>
        <w:t>Sectoral distribution of R&amp;D entities</w:t>
      </w:r>
      <w:bookmarkEnd w:id="103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66A9326C" w14:textId="77777777" w:rsidTr="00F91746">
        <w:trPr>
          <w:cantSplit/>
        </w:trPr>
        <w:tc>
          <w:tcPr>
            <w:tcW w:w="7938" w:type="dxa"/>
            <w:shd w:val="clear" w:color="auto" w:fill="E9E8E5" w:themeFill="background2"/>
            <w:hideMark/>
          </w:tcPr>
          <w:p w14:paraId="44ED8236" w14:textId="3261377C" w:rsidR="00F91746" w:rsidRPr="001B1876" w:rsidRDefault="00B0750E">
            <w:pPr>
              <w:pStyle w:val="Chart"/>
            </w:pPr>
            <w:r>
              <w:rPr>
                <w:noProof/>
                <w:lang w:val="en-GB" w:eastAsia="en-GB"/>
              </w:rPr>
              <w:drawing>
                <wp:inline distT="0" distB="0" distL="0" distR="0" wp14:anchorId="569A6251" wp14:editId="197D0928">
                  <wp:extent cx="5038725" cy="2346325"/>
                  <wp:effectExtent l="0" t="0" r="9525" b="0"/>
                  <wp:docPr id="462" name="Picture 462" descr="Two horizontal bar charts, one for large firms and one for SMEs, show ANZSIC categories from A to S on the Y axis; percentage share from 0% to 40% on the X axis, and series bars for general population versus survey respondents, which closely track each other in both cases. Sectors with the most R&amp;D entities, in declining order, are C, M, B and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7.3.png"/>
                          <pic:cNvPicPr/>
                        </pic:nvPicPr>
                        <pic:blipFill>
                          <a:blip r:embed="rId43">
                            <a:extLst>
                              <a:ext uri="{28A0092B-C50C-407E-A947-70E740481C1C}">
                                <a14:useLocalDpi xmlns:a14="http://schemas.microsoft.com/office/drawing/2010/main" val="0"/>
                              </a:ext>
                            </a:extLst>
                          </a:blip>
                          <a:stretch>
                            <a:fillRect/>
                          </a:stretch>
                        </pic:blipFill>
                        <pic:spPr>
                          <a:xfrm>
                            <a:off x="0" y="0"/>
                            <a:ext cx="5038725" cy="2346325"/>
                          </a:xfrm>
                          <a:prstGeom prst="rect">
                            <a:avLst/>
                          </a:prstGeom>
                        </pic:spPr>
                      </pic:pic>
                    </a:graphicData>
                  </a:graphic>
                </wp:inline>
              </w:drawing>
            </w:r>
          </w:p>
        </w:tc>
      </w:tr>
    </w:tbl>
    <w:p w14:paraId="04004D27" w14:textId="7A49F68C" w:rsidR="00F91746" w:rsidRPr="001B1876" w:rsidRDefault="00F91746" w:rsidP="00F91746">
      <w:pPr>
        <w:pStyle w:val="Note"/>
      </w:pPr>
      <w:r w:rsidRPr="001B1876">
        <w:rPr>
          <w:i/>
        </w:rPr>
        <w:t xml:space="preserve">Note: </w:t>
      </w:r>
      <w:r w:rsidRPr="00D53C14">
        <w:t xml:space="preserve">Vertical labels A through S represent </w:t>
      </w:r>
      <w:r w:rsidR="00392EA4" w:rsidRPr="00392EA4">
        <w:t>industry division</w:t>
      </w:r>
      <w:r w:rsidR="00392EA4">
        <w:t>s</w:t>
      </w:r>
      <w:r w:rsidR="00392EA4" w:rsidRPr="00392EA4">
        <w:t xml:space="preserve"> </w:t>
      </w:r>
      <w:r w:rsidRPr="00D53C14">
        <w:t>as defined by ANZSIC</w:t>
      </w:r>
      <w:r w:rsidR="00392EA4">
        <w:t>.</w:t>
      </w:r>
    </w:p>
    <w:p w14:paraId="1A9C8492" w14:textId="6800CFC1"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p>
    <w:p w14:paraId="01969FBF" w14:textId="6D473602" w:rsidR="00F91746" w:rsidRPr="001B1876" w:rsidRDefault="001D23F8" w:rsidP="00F91746">
      <w:pPr>
        <w:pStyle w:val="Caption"/>
        <w:numPr>
          <w:ilvl w:val="0"/>
          <w:numId w:val="22"/>
        </w:numPr>
      </w:pPr>
      <w:bookmarkStart w:id="1080" w:name="_Toc454188623"/>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3</w:instrText>
      </w:r>
      <w:r w:rsidR="00F91746" w:rsidRPr="001B1876">
        <w:fldChar w:fldCharType="end"/>
      </w:r>
      <w:r w:rsidR="00F91746" w:rsidRPr="001B1876">
        <w:instrText xml:space="preserve">" "" </w:instrText>
      </w:r>
      <w:r w:rsidR="00F91746" w:rsidRPr="001B1876">
        <w:fldChar w:fldCharType="separate"/>
      </w:r>
      <w:bookmarkStart w:id="1081" w:name="_Caption6890"/>
      <w:bookmarkStart w:id="1082" w:name="_Caption2399"/>
      <w:bookmarkStart w:id="1083" w:name="_Caption1228"/>
      <w:bookmarkStart w:id="1084" w:name="_Caption6959"/>
      <w:bookmarkStart w:id="1085" w:name="_Caption0077"/>
      <w:bookmarkStart w:id="1086" w:name="_Caption1614"/>
      <w:bookmarkStart w:id="1087" w:name="_Caption4738"/>
      <w:bookmarkStart w:id="1088" w:name="_Caption4832"/>
      <w:bookmarkStart w:id="1089" w:name="_Caption3983"/>
      <w:bookmarkStart w:id="1090" w:name="_Caption7759"/>
      <w:bookmarkStart w:id="1091" w:name="_Caption8013"/>
      <w:bookmarkStart w:id="1092" w:name="_Caption3338"/>
      <w:bookmarkStart w:id="1093" w:name="_Caption1356"/>
      <w:bookmarkStart w:id="1094" w:name="_Caption4763"/>
      <w:bookmarkStart w:id="1095" w:name="_Caption4661"/>
      <w:bookmarkStart w:id="1096" w:name="_Caption6160"/>
      <w:bookmarkStart w:id="1097" w:name="_Caption3811"/>
      <w:bookmarkStart w:id="1098" w:name="_Caption7733"/>
      <w:bookmarkStart w:id="1099" w:name="_Caption3084"/>
      <w:bookmarkStart w:id="1100" w:name="_Caption5822"/>
      <w:bookmarkStart w:id="1101" w:name="_Caption9613"/>
      <w:bookmarkStart w:id="1102" w:name="_Caption1992"/>
      <w:bookmarkStart w:id="1103" w:name="_Caption5025"/>
      <w:bookmarkStart w:id="1104" w:name="_Caption6913"/>
      <w:bookmarkStart w:id="1105" w:name="_Caption7685"/>
      <w:bookmarkStart w:id="1106" w:name="_Caption0732"/>
      <w:bookmarkStart w:id="1107" w:name="_Caption3245"/>
      <w:bookmarkStart w:id="1108" w:name="_Ref438029212"/>
      <w:bookmarkStart w:id="1109" w:name="_Caption7177"/>
      <w:bookmarkStart w:id="1110" w:name="_Caption2288"/>
      <w:bookmarkStart w:id="1111" w:name="_Caption5924"/>
      <w:bookmarkStart w:id="1112" w:name="_Caption4013"/>
      <w:bookmarkStart w:id="1113" w:name="_Caption5596"/>
      <w:bookmarkStart w:id="1114" w:name="_Caption5764"/>
      <w:bookmarkStart w:id="1115" w:name="_Caption2939"/>
      <w:bookmarkStart w:id="1116" w:name="_Caption0919"/>
      <w:bookmarkStart w:id="1117" w:name="_Caption9333"/>
      <w:bookmarkStart w:id="1118" w:name="_Caption6247"/>
      <w:bookmarkStart w:id="1119" w:name="_Caption6404"/>
      <w:bookmarkStart w:id="1120" w:name="_Caption0258"/>
      <w:bookmarkStart w:id="1121" w:name="_Caption8165"/>
      <w:bookmarkStart w:id="1122" w:name="_Caption7128"/>
      <w:bookmarkStart w:id="1123" w:name="_Caption9408"/>
      <w:r w:rsidR="003E786B">
        <w:rPr>
          <w:noProof/>
        </w:rPr>
        <w:t>7</w:t>
      </w:r>
      <w:r w:rsidR="003E786B" w:rsidRPr="001B1876">
        <w:rPr>
          <w:noProof/>
        </w:rPr>
        <w:t>.</w:t>
      </w:r>
      <w:r w:rsidR="003E786B">
        <w:rPr>
          <w:noProof/>
        </w:rPr>
        <w:t>3</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00F91746" w:rsidRPr="001B1876">
        <w:fldChar w:fldCharType="end"/>
      </w:r>
      <w:r w:rsidR="00F91746" w:rsidRPr="001B1876">
        <w:tab/>
        <w:t>Sectoral distribution of R&amp;D expenditure</w:t>
      </w:r>
      <w:bookmarkEnd w:id="1080"/>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2F8F6A9F" w14:textId="77777777" w:rsidTr="00F91746">
        <w:trPr>
          <w:cantSplit/>
        </w:trPr>
        <w:tc>
          <w:tcPr>
            <w:tcW w:w="7938" w:type="dxa"/>
            <w:shd w:val="clear" w:color="auto" w:fill="E9E8E5" w:themeFill="background2"/>
            <w:hideMark/>
          </w:tcPr>
          <w:p w14:paraId="0A7B198A" w14:textId="6E05BEA8" w:rsidR="00F91746" w:rsidRPr="001B1876" w:rsidRDefault="0058674A">
            <w:pPr>
              <w:pStyle w:val="Chart"/>
            </w:pPr>
            <w:r>
              <w:rPr>
                <w:noProof/>
                <w:lang w:val="en-GB" w:eastAsia="en-GB"/>
              </w:rPr>
              <w:drawing>
                <wp:inline distT="0" distB="0" distL="0" distR="0" wp14:anchorId="6D7028D1" wp14:editId="6CD50039">
                  <wp:extent cx="4992634" cy="2359157"/>
                  <wp:effectExtent l="0" t="0" r="0" b="3175"/>
                  <wp:docPr id="468" name="Picture 468" descr="Two horizontal bar charts, one for large firms and one for SMEs, show ANZSIC categories from A to S on the Y axis; percentage share from 0% to 40% on the X axis, and series bars for general population versus survey respondents, which closely track each other in most cases. Sectors with the most R&amp;D expenditure, in declining order, are C, M, B and K for large firms and C, M and J for S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7.4.png"/>
                          <pic:cNvPicPr/>
                        </pic:nvPicPr>
                        <pic:blipFill>
                          <a:blip r:embed="rId44">
                            <a:extLst>
                              <a:ext uri="{28A0092B-C50C-407E-A947-70E740481C1C}">
                                <a14:useLocalDpi xmlns:a14="http://schemas.microsoft.com/office/drawing/2010/main" val="0"/>
                              </a:ext>
                            </a:extLst>
                          </a:blip>
                          <a:stretch>
                            <a:fillRect/>
                          </a:stretch>
                        </pic:blipFill>
                        <pic:spPr>
                          <a:xfrm>
                            <a:off x="0" y="0"/>
                            <a:ext cx="4992634" cy="2359157"/>
                          </a:xfrm>
                          <a:prstGeom prst="rect">
                            <a:avLst/>
                          </a:prstGeom>
                        </pic:spPr>
                      </pic:pic>
                    </a:graphicData>
                  </a:graphic>
                </wp:inline>
              </w:drawing>
            </w:r>
          </w:p>
        </w:tc>
      </w:tr>
    </w:tbl>
    <w:p w14:paraId="2BFA308A" w14:textId="65B435E8" w:rsidR="00F91746" w:rsidRPr="00392EA4" w:rsidRDefault="00F91746" w:rsidP="00F91746">
      <w:pPr>
        <w:pStyle w:val="Note"/>
      </w:pPr>
      <w:r w:rsidRPr="001B1876">
        <w:rPr>
          <w:i/>
        </w:rPr>
        <w:t xml:space="preserve">Note: </w:t>
      </w:r>
      <w:r w:rsidRPr="00D53C14">
        <w:t xml:space="preserve">Vertical labels A through S represent </w:t>
      </w:r>
      <w:r w:rsidR="00392EA4" w:rsidRPr="00392EA4">
        <w:t>industry division</w:t>
      </w:r>
      <w:r w:rsidR="00392EA4">
        <w:t>s</w:t>
      </w:r>
      <w:r w:rsidR="00392EA4" w:rsidRPr="00392EA4">
        <w:t xml:space="preserve"> </w:t>
      </w:r>
      <w:r w:rsidRPr="00D53C14">
        <w:t>as defined by ANZSIC</w:t>
      </w:r>
      <w:r w:rsidR="00392EA4">
        <w:t>.</w:t>
      </w:r>
    </w:p>
    <w:p w14:paraId="3824E700" w14:textId="5FA413B7"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7ABECA6B" w14:textId="77777777" w:rsidR="00F91746" w:rsidRPr="001B1876" w:rsidRDefault="00F91746" w:rsidP="00F91746">
      <w:pPr>
        <w:pStyle w:val="Heading3"/>
        <w:numPr>
          <w:ilvl w:val="2"/>
          <w:numId w:val="16"/>
        </w:numPr>
      </w:pPr>
      <w:r w:rsidRPr="001B1876">
        <w:t>Purpose of R&amp;D</w:t>
      </w:r>
      <w:r w:rsidR="0060206A" w:rsidRPr="001B1876">
        <w:t xml:space="preserve"> expenditure</w:t>
      </w:r>
    </w:p>
    <w:p w14:paraId="0468641C" w14:textId="654BC726" w:rsidR="00F91746" w:rsidRPr="001B1876" w:rsidRDefault="0060206A" w:rsidP="00F91746">
      <w:pPr>
        <w:pStyle w:val="BodyText"/>
      </w:pPr>
      <w:r w:rsidRPr="001B1876">
        <w:t>Question 9 of the s</w:t>
      </w:r>
      <w:r w:rsidR="00F91746" w:rsidRPr="001B1876">
        <w:t>urvey ask</w:t>
      </w:r>
      <w:r w:rsidR="00F73652" w:rsidRPr="001B1876">
        <w:t>ed firms the</w:t>
      </w:r>
      <w:r w:rsidR="00F91746" w:rsidRPr="001B1876">
        <w:t xml:space="preserve"> purpose </w:t>
      </w:r>
      <w:r w:rsidR="00F73652" w:rsidRPr="001B1876">
        <w:t>of</w:t>
      </w:r>
      <w:r w:rsidR="00F91746" w:rsidRPr="001B1876">
        <w:t xml:space="preserve"> conducting R&amp;D on average over the past </w:t>
      </w:r>
      <w:r w:rsidR="00392EA4">
        <w:t>five</w:t>
      </w:r>
      <w:r w:rsidR="00F91746" w:rsidRPr="001B1876">
        <w:t xml:space="preserve"> year</w:t>
      </w:r>
      <w:r w:rsidRPr="001B1876">
        <w:t>s</w:t>
      </w:r>
      <w:r w:rsidR="00F91746" w:rsidRPr="001B1876">
        <w:t>. Overall, about 22</w:t>
      </w:r>
      <w:r w:rsidR="00BF3431" w:rsidRPr="001B1876">
        <w:t>%</w:t>
      </w:r>
      <w:r w:rsidR="00F91746" w:rsidRPr="001B1876">
        <w:t xml:space="preserve"> </w:t>
      </w:r>
      <w:r w:rsidR="008D0AF5" w:rsidRPr="001B1876">
        <w:t>(the 95</w:t>
      </w:r>
      <w:r w:rsidR="00BF3431" w:rsidRPr="001B1876">
        <w:t>%</w:t>
      </w:r>
      <w:r w:rsidR="008D0AF5" w:rsidRPr="001B1876">
        <w:t xml:space="preserve"> confidence interval</w:t>
      </w:r>
      <w:r w:rsidR="00CC14D2">
        <w:t>, or CI,</w:t>
      </w:r>
      <w:r w:rsidR="008D0AF5" w:rsidRPr="001B1876">
        <w:t xml:space="preserve"> is between 4.9</w:t>
      </w:r>
      <w:r w:rsidR="00392EA4">
        <w:t>%</w:t>
      </w:r>
      <w:r w:rsidR="008D0AF5" w:rsidRPr="001B1876">
        <w:t xml:space="preserve"> and 39.3</w:t>
      </w:r>
      <w:r w:rsidR="00BF3431" w:rsidRPr="001B1876">
        <w:t>%</w:t>
      </w:r>
      <w:r w:rsidR="008D0AF5" w:rsidRPr="001B1876">
        <w:t xml:space="preserve">) </w:t>
      </w:r>
      <w:r w:rsidR="00F91746" w:rsidRPr="001B1876">
        <w:t xml:space="preserve">of R&amp;D expenditure is </w:t>
      </w:r>
      <w:r w:rsidRPr="001B1876">
        <w:t>target</w:t>
      </w:r>
      <w:r w:rsidR="00BB1CBD" w:rsidRPr="001B1876">
        <w:t>ed</w:t>
      </w:r>
      <w:r w:rsidRPr="001B1876">
        <w:t xml:space="preserve"> to</w:t>
      </w:r>
      <w:r w:rsidR="00F91746" w:rsidRPr="001B1876">
        <w:t xml:space="preserve"> products or services sold to household consumers, about 35</w:t>
      </w:r>
      <w:r w:rsidR="00BF3431" w:rsidRPr="001B1876">
        <w:t>%</w:t>
      </w:r>
      <w:r w:rsidR="008D0AF5" w:rsidRPr="001B1876">
        <w:t xml:space="preserve"> (</w:t>
      </w:r>
      <w:r w:rsidR="00CC14D2">
        <w:t xml:space="preserve">95% CI </w:t>
      </w:r>
      <w:r w:rsidR="008D0AF5" w:rsidRPr="001B1876">
        <w:t>23.9</w:t>
      </w:r>
      <w:r w:rsidR="00392EA4">
        <w:t>%</w:t>
      </w:r>
      <w:r w:rsidR="008D0AF5" w:rsidRPr="001B1876">
        <w:t xml:space="preserve"> </w:t>
      </w:r>
      <w:r w:rsidR="00CC14D2">
        <w:t>to</w:t>
      </w:r>
      <w:r w:rsidR="008D0AF5" w:rsidRPr="001B1876">
        <w:t xml:space="preserve"> 46.0</w:t>
      </w:r>
      <w:r w:rsidR="00BF3431" w:rsidRPr="001B1876">
        <w:t>%</w:t>
      </w:r>
      <w:r w:rsidR="008D0AF5" w:rsidRPr="001B1876">
        <w:t xml:space="preserve">) </w:t>
      </w:r>
      <w:r w:rsidR="00392EA4">
        <w:t>to</w:t>
      </w:r>
      <w:r w:rsidR="00392EA4" w:rsidRPr="001B1876">
        <w:t xml:space="preserve"> </w:t>
      </w:r>
      <w:r w:rsidR="00F91746" w:rsidRPr="001B1876">
        <w:t>products and services sold to businesses, 38</w:t>
      </w:r>
      <w:r w:rsidR="00BF3431" w:rsidRPr="001B1876">
        <w:t>%</w:t>
      </w:r>
      <w:r w:rsidR="00F91746" w:rsidRPr="001B1876">
        <w:t xml:space="preserve"> </w:t>
      </w:r>
      <w:r w:rsidR="008D0AF5" w:rsidRPr="001B1876">
        <w:t>(</w:t>
      </w:r>
      <w:r w:rsidR="00CC14D2">
        <w:t>95% CI</w:t>
      </w:r>
      <w:r w:rsidR="008D0AF5" w:rsidRPr="001B1876">
        <w:t xml:space="preserve"> 24.0</w:t>
      </w:r>
      <w:r w:rsidR="00392EA4">
        <w:t>%</w:t>
      </w:r>
      <w:r w:rsidR="008D0AF5" w:rsidRPr="001B1876">
        <w:t xml:space="preserve"> </w:t>
      </w:r>
      <w:r w:rsidR="00CC14D2">
        <w:t>to</w:t>
      </w:r>
      <w:r w:rsidR="00CC14D2" w:rsidRPr="001B1876">
        <w:t xml:space="preserve"> </w:t>
      </w:r>
      <w:r w:rsidR="008D0AF5" w:rsidRPr="001B1876">
        <w:t>51.5</w:t>
      </w:r>
      <w:r w:rsidR="00BF3431" w:rsidRPr="001B1876">
        <w:t>%</w:t>
      </w:r>
      <w:r w:rsidR="008D0AF5" w:rsidRPr="001B1876">
        <w:t xml:space="preserve">) </w:t>
      </w:r>
      <w:r w:rsidR="00392EA4">
        <w:t>to</w:t>
      </w:r>
      <w:r w:rsidR="00392EA4" w:rsidRPr="001B1876">
        <w:t xml:space="preserve"> </w:t>
      </w:r>
      <w:r w:rsidR="00F91746" w:rsidRPr="001B1876">
        <w:t>production process</w:t>
      </w:r>
      <w:r w:rsidR="00392EA4">
        <w:t>es</w:t>
      </w:r>
      <w:r w:rsidR="00F91746" w:rsidRPr="001B1876">
        <w:t xml:space="preserve"> for </w:t>
      </w:r>
      <w:r w:rsidR="00392EA4">
        <w:t xml:space="preserve">firms’ </w:t>
      </w:r>
      <w:r w:rsidR="00F91746" w:rsidRPr="001B1876">
        <w:t>own production, and 5</w:t>
      </w:r>
      <w:r w:rsidR="00BF3431" w:rsidRPr="001B1876">
        <w:t>%</w:t>
      </w:r>
      <w:r w:rsidR="00F91746" w:rsidRPr="001B1876">
        <w:t xml:space="preserve"> </w:t>
      </w:r>
      <w:r w:rsidR="008D0AF5" w:rsidRPr="001B1876">
        <w:t>(</w:t>
      </w:r>
      <w:r w:rsidR="00CC14D2">
        <w:t xml:space="preserve">95% CI </w:t>
      </w:r>
      <w:r w:rsidR="008D0AF5" w:rsidRPr="001B1876">
        <w:t>1.6</w:t>
      </w:r>
      <w:r w:rsidR="00392EA4">
        <w:t>%</w:t>
      </w:r>
      <w:r w:rsidR="008D0AF5" w:rsidRPr="001B1876">
        <w:t xml:space="preserve"> </w:t>
      </w:r>
      <w:r w:rsidR="00CC14D2">
        <w:t>to</w:t>
      </w:r>
      <w:r w:rsidR="00CC14D2" w:rsidRPr="001B1876">
        <w:t xml:space="preserve"> </w:t>
      </w:r>
      <w:r w:rsidR="008D0AF5" w:rsidRPr="001B1876">
        <w:t>8.8</w:t>
      </w:r>
      <w:r w:rsidR="00BF3431" w:rsidRPr="001B1876">
        <w:t>%</w:t>
      </w:r>
      <w:r w:rsidR="008D0AF5" w:rsidRPr="001B1876">
        <w:t xml:space="preserve">) </w:t>
      </w:r>
      <w:r w:rsidR="00392EA4">
        <w:t>to</w:t>
      </w:r>
      <w:r w:rsidR="00392EA4" w:rsidRPr="001B1876">
        <w:t xml:space="preserve"> </w:t>
      </w:r>
      <w:r w:rsidR="00F91746" w:rsidRPr="001B1876">
        <w:t>production process</w:t>
      </w:r>
      <w:r w:rsidR="00392EA4">
        <w:t>es</w:t>
      </w:r>
      <w:r w:rsidR="00F91746" w:rsidRPr="001B1876">
        <w:t xml:space="preserve"> for sale or licensing to other firms (</w:t>
      </w:r>
      <w:r w:rsidR="00392EA4">
        <w:t>C</w:t>
      </w:r>
      <w:r w:rsidR="00F91746" w:rsidRPr="001B1876">
        <w:t xml:space="preserve">hart </w:t>
      </w:r>
      <w:r w:rsidR="00F91746" w:rsidRPr="001B1876">
        <w:fldChar w:fldCharType="begin"/>
      </w:r>
      <w:r w:rsidR="00F91746" w:rsidRPr="001B1876">
        <w:instrText xml:space="preserve"> REF _Ref438035823 \h </w:instrText>
      </w:r>
      <w:r w:rsidR="00F91746" w:rsidRPr="001B1876">
        <w:fldChar w:fldCharType="separate"/>
      </w:r>
      <w:r w:rsidR="003E786B">
        <w:rPr>
          <w:noProof/>
        </w:rPr>
        <w:t>7</w:t>
      </w:r>
      <w:r w:rsidR="003E786B" w:rsidRPr="001B1876">
        <w:rPr>
          <w:noProof/>
        </w:rPr>
        <w:t>.</w:t>
      </w:r>
      <w:r w:rsidR="003E786B">
        <w:rPr>
          <w:noProof/>
        </w:rPr>
        <w:t>4</w:t>
      </w:r>
      <w:r w:rsidR="00F91746" w:rsidRPr="001B1876">
        <w:fldChar w:fldCharType="end"/>
      </w:r>
      <w:r w:rsidR="00F91746" w:rsidRPr="001B1876">
        <w:t xml:space="preserve">). About half of R&amp;D </w:t>
      </w:r>
      <w:r w:rsidRPr="001B1876">
        <w:t>spending</w:t>
      </w:r>
      <w:r w:rsidR="00F91746" w:rsidRPr="001B1876">
        <w:t xml:space="preserve"> </w:t>
      </w:r>
      <w:r w:rsidRPr="001B1876">
        <w:t>is targeted to</w:t>
      </w:r>
      <w:r w:rsidR="00F91746" w:rsidRPr="001B1876">
        <w:t xml:space="preserve"> products and services for business and production process</w:t>
      </w:r>
      <w:r w:rsidR="00392EA4">
        <w:t>es</w:t>
      </w:r>
      <w:r w:rsidR="00F91746" w:rsidRPr="001B1876">
        <w:t xml:space="preserve"> for external use</w:t>
      </w:r>
      <w:r w:rsidR="008B2CC5" w:rsidRPr="001B1876">
        <w:t>.</w:t>
      </w:r>
    </w:p>
    <w:p w14:paraId="33D535C1" w14:textId="5FEFE6E2" w:rsidR="00F91746" w:rsidRPr="001B1876" w:rsidRDefault="001D23F8" w:rsidP="00F91746">
      <w:pPr>
        <w:pStyle w:val="Caption"/>
        <w:numPr>
          <w:ilvl w:val="0"/>
          <w:numId w:val="22"/>
        </w:numPr>
      </w:pPr>
      <w:bookmarkStart w:id="1124" w:name="_Toc454188624"/>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w:instrText>
      </w:r>
      <w:r w:rsidR="003E786B">
        <w:instrText xml:space="preserve">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4</w:instrText>
      </w:r>
      <w:r w:rsidR="00F91746" w:rsidRPr="001B1876">
        <w:fldChar w:fldCharType="end"/>
      </w:r>
      <w:r w:rsidR="00F91746" w:rsidRPr="001B1876">
        <w:instrText xml:space="preserve">" "" </w:instrText>
      </w:r>
      <w:r w:rsidR="00F91746" w:rsidRPr="001B1876">
        <w:fldChar w:fldCharType="separate"/>
      </w:r>
      <w:bookmarkStart w:id="1125" w:name="_Caption1940"/>
      <w:bookmarkStart w:id="1126" w:name="_Caption4053"/>
      <w:bookmarkStart w:id="1127" w:name="_Caption8759"/>
      <w:bookmarkStart w:id="1128" w:name="_Caption2921"/>
      <w:bookmarkStart w:id="1129" w:name="_Caption7816"/>
      <w:bookmarkStart w:id="1130" w:name="_Caption7376"/>
      <w:bookmarkStart w:id="1131" w:name="_Caption9913"/>
      <w:bookmarkStart w:id="1132" w:name="_Caption9425"/>
      <w:bookmarkStart w:id="1133" w:name="_Caption8781"/>
      <w:bookmarkStart w:id="1134" w:name="_Caption7196"/>
      <w:bookmarkStart w:id="1135" w:name="_Caption1180"/>
      <w:bookmarkStart w:id="1136" w:name="_Caption3330"/>
      <w:bookmarkStart w:id="1137" w:name="_Caption2490"/>
      <w:bookmarkStart w:id="1138" w:name="_Caption9223"/>
      <w:bookmarkStart w:id="1139" w:name="_Caption8948"/>
      <w:bookmarkStart w:id="1140" w:name="_Caption3012"/>
      <w:bookmarkStart w:id="1141" w:name="_Caption4023"/>
      <w:bookmarkStart w:id="1142" w:name="_Caption4864"/>
      <w:bookmarkStart w:id="1143" w:name="_Caption7637"/>
      <w:bookmarkStart w:id="1144" w:name="_Caption1496"/>
      <w:bookmarkStart w:id="1145" w:name="_Caption5216"/>
      <w:bookmarkStart w:id="1146" w:name="_Caption0817"/>
      <w:bookmarkStart w:id="1147" w:name="_Caption3296"/>
      <w:bookmarkStart w:id="1148" w:name="_Caption3705"/>
      <w:bookmarkStart w:id="1149" w:name="_Caption4292"/>
      <w:bookmarkStart w:id="1150" w:name="_Caption8875"/>
      <w:bookmarkStart w:id="1151" w:name="_Caption1411"/>
      <w:bookmarkStart w:id="1152" w:name="_Ref438035823"/>
      <w:bookmarkStart w:id="1153" w:name="_Caption0702"/>
      <w:bookmarkStart w:id="1154" w:name="_Caption6667"/>
      <w:bookmarkStart w:id="1155" w:name="_Caption0304"/>
      <w:bookmarkStart w:id="1156" w:name="_Caption8392"/>
      <w:bookmarkStart w:id="1157" w:name="_Caption1038"/>
      <w:bookmarkStart w:id="1158" w:name="_Caption9289"/>
      <w:bookmarkStart w:id="1159" w:name="_Caption7319"/>
      <w:bookmarkStart w:id="1160" w:name="_Caption4722"/>
      <w:bookmarkStart w:id="1161" w:name="_Caption2696"/>
      <w:bookmarkStart w:id="1162" w:name="_Caption5072"/>
      <w:bookmarkStart w:id="1163" w:name="_Caption8753"/>
      <w:bookmarkStart w:id="1164" w:name="_Caption7708"/>
      <w:bookmarkStart w:id="1165" w:name="_Caption1736"/>
      <w:bookmarkStart w:id="1166" w:name="_Caption1253"/>
      <w:bookmarkStart w:id="1167" w:name="_Caption8244"/>
      <w:r w:rsidR="003E786B">
        <w:rPr>
          <w:noProof/>
        </w:rPr>
        <w:t>7</w:t>
      </w:r>
      <w:r w:rsidR="003E786B" w:rsidRPr="001B1876">
        <w:rPr>
          <w:noProof/>
        </w:rPr>
        <w:t>.</w:t>
      </w:r>
      <w:r w:rsidR="003E786B">
        <w:rPr>
          <w:noProof/>
        </w:rPr>
        <w:t>4</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F91746" w:rsidRPr="001B1876">
        <w:fldChar w:fldCharType="end"/>
      </w:r>
      <w:r w:rsidR="00F91746" w:rsidRPr="001B1876">
        <w:tab/>
      </w:r>
      <w:r w:rsidR="004516D5" w:rsidRPr="001B1876">
        <w:t>Purpose of R&amp;D: product</w:t>
      </w:r>
      <w:r w:rsidR="00A44402">
        <w:t>s</w:t>
      </w:r>
      <w:r w:rsidR="004516D5" w:rsidRPr="001B1876">
        <w:t xml:space="preserve"> or process</w:t>
      </w:r>
      <w:r w:rsidR="00A44402">
        <w:t>es</w:t>
      </w:r>
      <w:r w:rsidR="004516D5" w:rsidRPr="001B1876">
        <w:t xml:space="preserve"> for household or business customers</w:t>
      </w:r>
      <w:bookmarkEnd w:id="1124"/>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4E5ADBE5" w14:textId="77777777" w:rsidTr="00F91746">
        <w:trPr>
          <w:cantSplit/>
        </w:trPr>
        <w:tc>
          <w:tcPr>
            <w:tcW w:w="7938" w:type="dxa"/>
            <w:shd w:val="clear" w:color="auto" w:fill="E9E8E5" w:themeFill="background2"/>
            <w:hideMark/>
          </w:tcPr>
          <w:p w14:paraId="157BEDB4" w14:textId="64624770" w:rsidR="00F91746" w:rsidRPr="001B1876" w:rsidRDefault="0058674A">
            <w:pPr>
              <w:pStyle w:val="Chart"/>
            </w:pPr>
            <w:r>
              <w:rPr>
                <w:noProof/>
                <w:lang w:val="en-GB" w:eastAsia="en-GB"/>
              </w:rPr>
              <w:drawing>
                <wp:inline distT="0" distB="0" distL="0" distR="0" wp14:anchorId="295B722C" wp14:editId="6B78AA66">
                  <wp:extent cx="4974346" cy="2414021"/>
                  <wp:effectExtent l="0" t="0" r="0" b="5715"/>
                  <wp:docPr id="476" name="Picture 476" descr="Stacked bar chart shows average score rising on the Y axis from 0% to 100% and 'All', 'Large' and 'SME' categories along the X axis. Series show, for each category, 'Products for households', 'Products for businesses', 'Processes for own production' and 'Processes for external use'. In all categories, 'Products for businesses' and 'Processes for own production' dominate. SMEs have the biggest proportion of R&amp;D to produce 'Products for businesses'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7.5.png"/>
                          <pic:cNvPicPr/>
                        </pic:nvPicPr>
                        <pic:blipFill>
                          <a:blip r:embed="rId45">
                            <a:extLst>
                              <a:ext uri="{28A0092B-C50C-407E-A947-70E740481C1C}">
                                <a14:useLocalDpi xmlns:a14="http://schemas.microsoft.com/office/drawing/2010/main" val="0"/>
                              </a:ext>
                            </a:extLst>
                          </a:blip>
                          <a:stretch>
                            <a:fillRect/>
                          </a:stretch>
                        </pic:blipFill>
                        <pic:spPr>
                          <a:xfrm>
                            <a:off x="0" y="0"/>
                            <a:ext cx="4974346" cy="2414021"/>
                          </a:xfrm>
                          <a:prstGeom prst="rect">
                            <a:avLst/>
                          </a:prstGeom>
                        </pic:spPr>
                      </pic:pic>
                    </a:graphicData>
                  </a:graphic>
                </wp:inline>
              </w:drawing>
            </w:r>
          </w:p>
        </w:tc>
      </w:tr>
    </w:tbl>
    <w:p w14:paraId="0EB2C14D" w14:textId="2B5912CF" w:rsidR="00F91746" w:rsidRPr="001B1876" w:rsidRDefault="00F91746" w:rsidP="00F91746">
      <w:pPr>
        <w:pStyle w:val="Note"/>
      </w:pPr>
      <w:r w:rsidRPr="001B1876">
        <w:rPr>
          <w:i/>
        </w:rPr>
        <w:t xml:space="preserve">Note: </w:t>
      </w:r>
      <w:r w:rsidR="00F73652" w:rsidRPr="00D53C14">
        <w:t xml:space="preserve">Responses are </w:t>
      </w:r>
      <w:r w:rsidRPr="00D53C14">
        <w:t>weighted by R&amp;D expenditure</w:t>
      </w:r>
      <w:r w:rsidR="00392EA4">
        <w:t>.</w:t>
      </w:r>
    </w:p>
    <w:p w14:paraId="7AAE6A08" w14:textId="5CE6C9B5"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1026A48D" w14:textId="4762A376" w:rsidR="00F91746" w:rsidRPr="001B1876" w:rsidRDefault="0060206A" w:rsidP="00F91746">
      <w:pPr>
        <w:pStyle w:val="BodyText"/>
      </w:pPr>
      <w:r w:rsidRPr="001B1876">
        <w:t>Large firms</w:t>
      </w:r>
      <w:r w:rsidR="00F91746" w:rsidRPr="001B1876">
        <w:t xml:space="preserve"> and SMEs ha</w:t>
      </w:r>
      <w:r w:rsidR="00A44402">
        <w:t>d</w:t>
      </w:r>
      <w:r w:rsidR="00F91746" w:rsidRPr="001B1876">
        <w:t xml:space="preserve"> different pattern</w:t>
      </w:r>
      <w:r w:rsidRPr="001B1876">
        <w:t>s of</w:t>
      </w:r>
      <w:r w:rsidR="00F91746" w:rsidRPr="001B1876">
        <w:t xml:space="preserve"> R&amp;D spending. SMEs ha</w:t>
      </w:r>
      <w:r w:rsidR="00A44402">
        <w:t>d</w:t>
      </w:r>
      <w:r w:rsidR="00F91746" w:rsidRPr="001B1876">
        <w:t xml:space="preserve"> </w:t>
      </w:r>
      <w:r w:rsidR="003F0D5C" w:rsidRPr="001B1876">
        <w:t xml:space="preserve">a </w:t>
      </w:r>
      <w:r w:rsidR="00F91746" w:rsidRPr="001B1876">
        <w:t xml:space="preserve">higher proportion of </w:t>
      </w:r>
      <w:r w:rsidR="00F73652" w:rsidRPr="001B1876">
        <w:t xml:space="preserve">R&amp;D </w:t>
      </w:r>
      <w:r w:rsidR="00F91746" w:rsidRPr="001B1876">
        <w:t>spending on products and services for business (58.</w:t>
      </w:r>
      <w:r w:rsidR="009B45B1" w:rsidRPr="001B1876">
        <w:t>5</w:t>
      </w:r>
      <w:r w:rsidR="00BF3431" w:rsidRPr="001B1876">
        <w:t>%</w:t>
      </w:r>
      <w:r w:rsidR="00F91746" w:rsidRPr="001B1876">
        <w:t xml:space="preserve"> by SMEs versus 33.9</w:t>
      </w:r>
      <w:r w:rsidR="00BF3431" w:rsidRPr="001B1876">
        <w:t>%</w:t>
      </w:r>
      <w:r w:rsidR="00F91746" w:rsidRPr="001B1876">
        <w:t xml:space="preserve"> by large</w:t>
      </w:r>
      <w:r w:rsidRPr="001B1876">
        <w:t xml:space="preserve"> firms</w:t>
      </w:r>
      <w:r w:rsidR="00F91746" w:rsidRPr="001B1876">
        <w:t>) and on production process</w:t>
      </w:r>
      <w:r w:rsidR="00392EA4">
        <w:t>es</w:t>
      </w:r>
      <w:r w:rsidR="00F91746" w:rsidRPr="001B1876">
        <w:t xml:space="preserve"> for external use (12.1</w:t>
      </w:r>
      <w:r w:rsidR="00BF3431" w:rsidRPr="001B1876">
        <w:t>%</w:t>
      </w:r>
      <w:r w:rsidR="00F91746" w:rsidRPr="001B1876">
        <w:t xml:space="preserve"> versus 4.9</w:t>
      </w:r>
      <w:r w:rsidR="00BF3431" w:rsidRPr="001B1876">
        <w:t>%</w:t>
      </w:r>
      <w:r w:rsidR="00F91746" w:rsidRPr="001B1876">
        <w:t xml:space="preserve">). </w:t>
      </w:r>
      <w:r w:rsidR="009B45B1" w:rsidRPr="001B1876">
        <w:t xml:space="preserve">These differences between SMEs and large firms </w:t>
      </w:r>
      <w:r w:rsidR="00A44402">
        <w:t>we</w:t>
      </w:r>
      <w:r w:rsidR="009B45B1" w:rsidRPr="001B1876">
        <w:t>re statistically significant</w:t>
      </w:r>
      <w:r w:rsidR="00392EA4">
        <w:t>:</w:t>
      </w:r>
      <w:r w:rsidR="009B45B1" w:rsidRPr="001B1876">
        <w:t xml:space="preserve"> the </w:t>
      </w:r>
      <w:r w:rsidR="009B45B1" w:rsidRPr="001B1876">
        <w:rPr>
          <w:i/>
        </w:rPr>
        <w:t>p</w:t>
      </w:r>
      <w:r w:rsidR="009B45B1" w:rsidRPr="001B1876">
        <w:t xml:space="preserve">-value in both cases </w:t>
      </w:r>
      <w:r w:rsidR="00A44402">
        <w:t>wa</w:t>
      </w:r>
      <w:r w:rsidR="00392EA4">
        <w:t>s</w:t>
      </w:r>
      <w:r w:rsidR="00392EA4" w:rsidRPr="001B1876">
        <w:t xml:space="preserve"> </w:t>
      </w:r>
      <w:r w:rsidR="009B45B1" w:rsidRPr="001B1876">
        <w:t>less than 0.01 (in other words, the significance of difference is above 99</w:t>
      </w:r>
      <w:r w:rsidR="00BF3431" w:rsidRPr="001B1876">
        <w:t>%</w:t>
      </w:r>
      <w:r w:rsidR="009B45B1" w:rsidRPr="001B1876">
        <w:t>).</w:t>
      </w:r>
    </w:p>
    <w:p w14:paraId="35838193" w14:textId="09474AD1" w:rsidR="00F91746" w:rsidRPr="001B1876" w:rsidRDefault="00F91746" w:rsidP="00F91746">
      <w:pPr>
        <w:pStyle w:val="BodyText"/>
        <w:rPr>
          <w:rFonts w:eastAsiaTheme="minorEastAsia"/>
          <w:lang w:eastAsia="zh-CN"/>
        </w:rPr>
      </w:pPr>
      <w:r w:rsidRPr="001B1876">
        <w:t xml:space="preserve">Chart </w:t>
      </w:r>
      <w:r w:rsidRPr="001B1876">
        <w:fldChar w:fldCharType="begin"/>
      </w:r>
      <w:r w:rsidRPr="001B1876">
        <w:instrText xml:space="preserve"> REF _Ref438035857 \h </w:instrText>
      </w:r>
      <w:r w:rsidRPr="001B1876">
        <w:fldChar w:fldCharType="separate"/>
      </w:r>
      <w:r w:rsidR="003E786B">
        <w:rPr>
          <w:noProof/>
        </w:rPr>
        <w:t>7</w:t>
      </w:r>
      <w:r w:rsidR="003E786B" w:rsidRPr="001B1876">
        <w:rPr>
          <w:noProof/>
        </w:rPr>
        <w:t>.</w:t>
      </w:r>
      <w:r w:rsidR="003E786B">
        <w:rPr>
          <w:noProof/>
        </w:rPr>
        <w:t>5</w:t>
      </w:r>
      <w:r w:rsidRPr="001B1876">
        <w:fldChar w:fldCharType="end"/>
      </w:r>
      <w:r w:rsidRPr="001B1876">
        <w:t xml:space="preserve"> shows the proportion of R&amp;D spending on developing new or improving existing products, services or production processes. Overall</w:t>
      </w:r>
      <w:r w:rsidR="00392EA4">
        <w:t>,</w:t>
      </w:r>
      <w:r w:rsidRPr="001B1876">
        <w:t xml:space="preserve"> 57</w:t>
      </w:r>
      <w:r w:rsidR="00BF3431" w:rsidRPr="001B1876">
        <w:t>%</w:t>
      </w:r>
      <w:r w:rsidRPr="001B1876">
        <w:t xml:space="preserve"> of R&amp;D spending </w:t>
      </w:r>
      <w:r w:rsidR="00A44402">
        <w:t>wa</w:t>
      </w:r>
      <w:r w:rsidR="0060206A" w:rsidRPr="001B1876">
        <w:t>s</w:t>
      </w:r>
      <w:r w:rsidRPr="001B1876">
        <w:t xml:space="preserve"> for new products, services or production </w:t>
      </w:r>
      <w:r w:rsidR="0060206A" w:rsidRPr="001B1876">
        <w:t>processes</w:t>
      </w:r>
      <w:r w:rsidRPr="001B1876">
        <w:t>. SMEs spen</w:t>
      </w:r>
      <w:r w:rsidR="00A44402">
        <w:t>t</w:t>
      </w:r>
      <w:r w:rsidRPr="001B1876">
        <w:t xml:space="preserve"> 64.6</w:t>
      </w:r>
      <w:r w:rsidR="00BF3431" w:rsidRPr="001B1876">
        <w:t>%</w:t>
      </w:r>
      <w:r w:rsidRPr="001B1876">
        <w:t xml:space="preserve"> on new products, services or production processes, 8 percentage points higher than </w:t>
      </w:r>
      <w:r w:rsidR="00A44402">
        <w:t>the proportion spent</w:t>
      </w:r>
      <w:r w:rsidR="00A44402" w:rsidRPr="001B1876">
        <w:t xml:space="preserve"> </w:t>
      </w:r>
      <w:r w:rsidRPr="001B1876">
        <w:t xml:space="preserve">by large entities. </w:t>
      </w:r>
      <w:r w:rsidR="004B3EDD" w:rsidRPr="001B1876">
        <w:t>However</w:t>
      </w:r>
      <w:r w:rsidR="00392EA4">
        <w:t>,</w:t>
      </w:r>
      <w:r w:rsidR="004B3EDD" w:rsidRPr="001B1876">
        <w:t xml:space="preserve"> the difference </w:t>
      </w:r>
      <w:r w:rsidR="00A44402">
        <w:t>wa</w:t>
      </w:r>
      <w:r w:rsidR="004B3EDD" w:rsidRPr="001B1876">
        <w:t xml:space="preserve">s not statistically different, with the </w:t>
      </w:r>
      <w:r w:rsidR="004B3EDD" w:rsidRPr="001B1876">
        <w:rPr>
          <w:i/>
        </w:rPr>
        <w:t>p</w:t>
      </w:r>
      <w:r w:rsidR="004B3EDD" w:rsidRPr="001B1876">
        <w:t>-value being 0.11. Within the overall category of new products, services and processes, large firms spen</w:t>
      </w:r>
      <w:r w:rsidR="00A44402">
        <w:t>t</w:t>
      </w:r>
      <w:r w:rsidR="004B3EDD" w:rsidRPr="001B1876">
        <w:t xml:space="preserve"> more on new production processes than SMEs</w:t>
      </w:r>
      <w:r w:rsidR="00A44402">
        <w:t>,</w:t>
      </w:r>
      <w:r w:rsidR="004B3EDD" w:rsidRPr="001B1876">
        <w:t xml:space="preserve"> and SMEs spen</w:t>
      </w:r>
      <w:r w:rsidR="00A44402">
        <w:t>t</w:t>
      </w:r>
      <w:r w:rsidR="004B3EDD" w:rsidRPr="001B1876">
        <w:t xml:space="preserve"> more on new products and services </w:t>
      </w:r>
      <w:r w:rsidRPr="001B1876">
        <w:t>than large entities (45.4</w:t>
      </w:r>
      <w:r w:rsidR="00BF3431" w:rsidRPr="001B1876">
        <w:t>%</w:t>
      </w:r>
      <w:r w:rsidRPr="001B1876">
        <w:t xml:space="preserve"> versus 33.5</w:t>
      </w:r>
      <w:r w:rsidR="00BF3431" w:rsidRPr="001B1876">
        <w:t>%</w:t>
      </w:r>
      <w:r w:rsidR="00392EA4">
        <w:t>;</w:t>
      </w:r>
      <w:r w:rsidR="00384B2F" w:rsidRPr="001B1876">
        <w:rPr>
          <w:rFonts w:eastAsiaTheme="minorEastAsia"/>
        </w:rPr>
        <w:t xml:space="preserve"> the difference is </w:t>
      </w:r>
      <w:r w:rsidR="0027291C" w:rsidRPr="001B1876">
        <w:rPr>
          <w:rFonts w:eastAsiaTheme="minorEastAsia"/>
        </w:rPr>
        <w:t xml:space="preserve">statistically </w:t>
      </w:r>
      <w:r w:rsidR="00384B2F" w:rsidRPr="001B1876">
        <w:rPr>
          <w:rFonts w:eastAsiaTheme="minorEastAsia"/>
        </w:rPr>
        <w:t xml:space="preserve">significant with a </w:t>
      </w:r>
      <w:r w:rsidR="00384B2F" w:rsidRPr="001B1876">
        <w:rPr>
          <w:rFonts w:eastAsiaTheme="minorEastAsia"/>
          <w:i/>
        </w:rPr>
        <w:t>p</w:t>
      </w:r>
      <w:r w:rsidR="00384B2F" w:rsidRPr="001B1876">
        <w:rPr>
          <w:rFonts w:eastAsiaTheme="minorEastAsia"/>
        </w:rPr>
        <w:t>-value of less than 0.05</w:t>
      </w:r>
      <w:r w:rsidRPr="001B1876">
        <w:t xml:space="preserve">). </w:t>
      </w:r>
    </w:p>
    <w:p w14:paraId="110EC1C4" w14:textId="11794532" w:rsidR="00F91746" w:rsidRPr="001B1876" w:rsidRDefault="001D23F8" w:rsidP="00F91746">
      <w:pPr>
        <w:pStyle w:val="Caption"/>
        <w:numPr>
          <w:ilvl w:val="0"/>
          <w:numId w:val="22"/>
        </w:numPr>
      </w:pPr>
      <w:bookmarkStart w:id="1168" w:name="_Toc454188625"/>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5</w:instrText>
      </w:r>
      <w:r w:rsidR="00F91746" w:rsidRPr="001B1876">
        <w:fldChar w:fldCharType="end"/>
      </w:r>
      <w:r w:rsidR="00F91746" w:rsidRPr="001B1876">
        <w:instrText xml:space="preserve">" "" </w:instrText>
      </w:r>
      <w:r w:rsidR="00F91746" w:rsidRPr="001B1876">
        <w:fldChar w:fldCharType="separate"/>
      </w:r>
      <w:bookmarkStart w:id="1169" w:name="_Caption4105"/>
      <w:bookmarkStart w:id="1170" w:name="_Caption4403"/>
      <w:bookmarkStart w:id="1171" w:name="_Caption9743"/>
      <w:bookmarkStart w:id="1172" w:name="_Caption9263"/>
      <w:bookmarkStart w:id="1173" w:name="_Caption9893"/>
      <w:bookmarkStart w:id="1174" w:name="_Caption2340"/>
      <w:bookmarkStart w:id="1175" w:name="_Caption4491"/>
      <w:bookmarkStart w:id="1176" w:name="_Caption8585"/>
      <w:bookmarkStart w:id="1177" w:name="_Caption6612"/>
      <w:bookmarkStart w:id="1178" w:name="_Caption7476"/>
      <w:bookmarkStart w:id="1179" w:name="_Caption2675"/>
      <w:bookmarkStart w:id="1180" w:name="_Caption5550"/>
      <w:bookmarkStart w:id="1181" w:name="_Caption3152"/>
      <w:bookmarkStart w:id="1182" w:name="_Caption1919"/>
      <w:bookmarkStart w:id="1183" w:name="_Caption1467"/>
      <w:bookmarkStart w:id="1184" w:name="_Caption0913"/>
      <w:bookmarkStart w:id="1185" w:name="_Caption9025"/>
      <w:bookmarkStart w:id="1186" w:name="_Caption9728"/>
      <w:bookmarkStart w:id="1187" w:name="_Caption4765"/>
      <w:bookmarkStart w:id="1188" w:name="_Caption6133"/>
      <w:bookmarkStart w:id="1189" w:name="_Caption1063"/>
      <w:bookmarkStart w:id="1190" w:name="_Caption4965"/>
      <w:bookmarkStart w:id="1191" w:name="_Caption3334"/>
      <w:bookmarkStart w:id="1192" w:name="_Caption5198"/>
      <w:bookmarkStart w:id="1193" w:name="_Caption2436"/>
      <w:bookmarkStart w:id="1194" w:name="_Caption1165"/>
      <w:bookmarkStart w:id="1195" w:name="_Caption9404"/>
      <w:bookmarkStart w:id="1196" w:name="_Ref438035857"/>
      <w:bookmarkStart w:id="1197" w:name="_Caption0127"/>
      <w:bookmarkStart w:id="1198" w:name="_Caption5562"/>
      <w:bookmarkStart w:id="1199" w:name="_Caption4510"/>
      <w:bookmarkStart w:id="1200" w:name="_Caption4631"/>
      <w:bookmarkStart w:id="1201" w:name="_Caption5797"/>
      <w:bookmarkStart w:id="1202" w:name="_Caption8714"/>
      <w:bookmarkStart w:id="1203" w:name="_Caption5887"/>
      <w:bookmarkStart w:id="1204" w:name="_Caption3016"/>
      <w:bookmarkStart w:id="1205" w:name="_Caption9951"/>
      <w:bookmarkStart w:id="1206" w:name="_Caption8596"/>
      <w:bookmarkStart w:id="1207" w:name="_Caption1111"/>
      <w:bookmarkStart w:id="1208" w:name="_Caption0344"/>
      <w:bookmarkStart w:id="1209" w:name="_Caption2592"/>
      <w:bookmarkStart w:id="1210" w:name="_Caption3432"/>
      <w:bookmarkStart w:id="1211" w:name="_Caption5014"/>
      <w:r w:rsidR="003E786B">
        <w:rPr>
          <w:noProof/>
        </w:rPr>
        <w:t>7</w:t>
      </w:r>
      <w:r w:rsidR="003E786B" w:rsidRPr="001B1876">
        <w:rPr>
          <w:noProof/>
        </w:rPr>
        <w:t>.</w:t>
      </w:r>
      <w:r w:rsidR="003E786B">
        <w:rPr>
          <w:noProof/>
        </w:rPr>
        <w:t>5</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00F91746" w:rsidRPr="001B1876">
        <w:fldChar w:fldCharType="end"/>
      </w:r>
      <w:r w:rsidR="00F91746" w:rsidRPr="001B1876">
        <w:tab/>
      </w:r>
      <w:r w:rsidR="004516D5" w:rsidRPr="001B1876">
        <w:t>Purpose of R&amp;D: new or improved products or processes</w:t>
      </w:r>
      <w:bookmarkEnd w:id="1168"/>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020B226B" w14:textId="77777777" w:rsidTr="00F91746">
        <w:trPr>
          <w:cantSplit/>
        </w:trPr>
        <w:tc>
          <w:tcPr>
            <w:tcW w:w="7938" w:type="dxa"/>
            <w:shd w:val="clear" w:color="auto" w:fill="E9E8E5" w:themeFill="background2"/>
            <w:hideMark/>
          </w:tcPr>
          <w:p w14:paraId="7E2C3C1D" w14:textId="00E35AF7" w:rsidR="00F91746" w:rsidRPr="001B1876" w:rsidRDefault="00956A5C">
            <w:pPr>
              <w:pStyle w:val="Chart"/>
            </w:pPr>
            <w:r>
              <w:rPr>
                <w:noProof/>
                <w:lang w:val="en-GB" w:eastAsia="en-GB"/>
              </w:rPr>
              <w:drawing>
                <wp:inline distT="0" distB="0" distL="0" distR="0" wp14:anchorId="2D25610A" wp14:editId="3E8E1FCE">
                  <wp:extent cx="5038354" cy="2606045"/>
                  <wp:effectExtent l="0" t="0" r="0" b="3810"/>
                  <wp:docPr id="255" name="Picture 255" descr="Stacked bar chart shows average score rising on the Y axis from 0% to 100% and 'All', 'Large' and 'SME' categories along the X axis. Series show, for each category, 'New products and services', 'Improved products and services', 'New production process' and 'Improved production process'. In all categories, 'New products and services' dominates. SMEs have the biggest proportion of R&amp;D for that purpos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6.png"/>
                          <pic:cNvPicPr/>
                        </pic:nvPicPr>
                        <pic:blipFill>
                          <a:blip r:embed="rId46">
                            <a:extLst>
                              <a:ext uri="{28A0092B-C50C-407E-A947-70E740481C1C}">
                                <a14:useLocalDpi xmlns:a14="http://schemas.microsoft.com/office/drawing/2010/main" val="0"/>
                              </a:ext>
                            </a:extLst>
                          </a:blip>
                          <a:stretch>
                            <a:fillRect/>
                          </a:stretch>
                        </pic:blipFill>
                        <pic:spPr>
                          <a:xfrm>
                            <a:off x="0" y="0"/>
                            <a:ext cx="5038354" cy="2606045"/>
                          </a:xfrm>
                          <a:prstGeom prst="rect">
                            <a:avLst/>
                          </a:prstGeom>
                        </pic:spPr>
                      </pic:pic>
                    </a:graphicData>
                  </a:graphic>
                </wp:inline>
              </w:drawing>
            </w:r>
          </w:p>
        </w:tc>
      </w:tr>
    </w:tbl>
    <w:p w14:paraId="00341C58" w14:textId="0F0DE54F" w:rsidR="00F91746" w:rsidRPr="001B1876" w:rsidRDefault="00F91746" w:rsidP="00F91746">
      <w:pPr>
        <w:pStyle w:val="Note"/>
      </w:pPr>
      <w:r w:rsidRPr="001B1876">
        <w:rPr>
          <w:i/>
        </w:rPr>
        <w:t xml:space="preserve">Note: </w:t>
      </w:r>
      <w:r w:rsidR="00392EA4">
        <w:t>W</w:t>
      </w:r>
      <w:r w:rsidRPr="00D53C14">
        <w:t>eighted by R&amp;D expenditure</w:t>
      </w:r>
      <w:r w:rsidR="00392EA4">
        <w:t>.</w:t>
      </w:r>
    </w:p>
    <w:p w14:paraId="6A301BA8" w14:textId="3653EF8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52A1FC01" w14:textId="2322AFB7" w:rsidR="00F91746" w:rsidRPr="001B1876" w:rsidRDefault="00F73652" w:rsidP="00F91746">
      <w:pPr>
        <w:pStyle w:val="Heading3"/>
        <w:numPr>
          <w:ilvl w:val="2"/>
          <w:numId w:val="16"/>
        </w:numPr>
      </w:pPr>
      <w:r w:rsidRPr="001B1876">
        <w:t>R&amp;D d</w:t>
      </w:r>
      <w:r w:rsidR="00F91746" w:rsidRPr="001B1876">
        <w:t>ecision</w:t>
      </w:r>
      <w:r w:rsidR="00392EA4">
        <w:t>-</w:t>
      </w:r>
      <w:r w:rsidR="00F91746" w:rsidRPr="001B1876">
        <w:t xml:space="preserve">making </w:t>
      </w:r>
    </w:p>
    <w:p w14:paraId="2B4D853C" w14:textId="11911C75" w:rsidR="00F91746" w:rsidRPr="001B1876" w:rsidRDefault="00F91746" w:rsidP="00F91746">
      <w:pPr>
        <w:pStyle w:val="BodyText"/>
      </w:pPr>
      <w:r w:rsidRPr="001B1876">
        <w:t xml:space="preserve">One of the most striking results from the survey </w:t>
      </w:r>
      <w:r w:rsidR="0076407D" w:rsidRPr="001B1876">
        <w:t>relate</w:t>
      </w:r>
      <w:r w:rsidR="00A44402">
        <w:t>d</w:t>
      </w:r>
      <w:r w:rsidR="0076407D" w:rsidRPr="001B1876">
        <w:t xml:space="preserve"> to</w:t>
      </w:r>
      <w:r w:rsidRPr="001B1876">
        <w:t xml:space="preserve"> the criteria </w:t>
      </w:r>
      <w:r w:rsidR="0076407D" w:rsidRPr="001B1876">
        <w:t>for</w:t>
      </w:r>
      <w:r w:rsidRPr="001B1876">
        <w:t xml:space="preserve"> making R&amp;D decisions (Question 10)</w:t>
      </w:r>
      <w:r w:rsidR="00392EA4">
        <w:t>.</w:t>
      </w:r>
      <w:r w:rsidRPr="001B1876">
        <w:t xml:space="preserve"> Among the 785 respondents (</w:t>
      </w:r>
      <w:r w:rsidR="00392EA4">
        <w:t>C</w:t>
      </w:r>
      <w:r w:rsidRPr="001B1876">
        <w:t xml:space="preserve">hart </w:t>
      </w:r>
      <w:r w:rsidRPr="001B1876">
        <w:fldChar w:fldCharType="begin"/>
      </w:r>
      <w:r w:rsidRPr="001B1876">
        <w:instrText xml:space="preserve"> REF _Ref438038808 \h </w:instrText>
      </w:r>
      <w:r w:rsidRPr="001B1876">
        <w:fldChar w:fldCharType="separate"/>
      </w:r>
      <w:r w:rsidR="003E786B">
        <w:rPr>
          <w:noProof/>
        </w:rPr>
        <w:t>7</w:t>
      </w:r>
      <w:r w:rsidR="003E786B" w:rsidRPr="001B1876">
        <w:rPr>
          <w:noProof/>
        </w:rPr>
        <w:t>.</w:t>
      </w:r>
      <w:r w:rsidR="003E786B">
        <w:rPr>
          <w:noProof/>
        </w:rPr>
        <w:t>6</w:t>
      </w:r>
      <w:r w:rsidRPr="001B1876">
        <w:fldChar w:fldCharType="end"/>
      </w:r>
      <w:r w:rsidR="00F73652" w:rsidRPr="001B1876">
        <w:t>):</w:t>
      </w:r>
    </w:p>
    <w:p w14:paraId="57FD2497" w14:textId="0E8F8E51" w:rsidR="00F91746" w:rsidRPr="001B1876" w:rsidRDefault="00F91746" w:rsidP="00E50031">
      <w:pPr>
        <w:pStyle w:val="ListBullet"/>
        <w:numPr>
          <w:ilvl w:val="0"/>
          <w:numId w:val="25"/>
        </w:numPr>
      </w:pPr>
      <w:r w:rsidRPr="001B1876">
        <w:t>573, or 73</w:t>
      </w:r>
      <w:r w:rsidR="00BF3431" w:rsidRPr="001B1876">
        <w:t>%</w:t>
      </w:r>
      <w:r w:rsidRPr="001B1876">
        <w:t xml:space="preserve"> (accounting for 68.8</w:t>
      </w:r>
      <w:r w:rsidR="00BF3431" w:rsidRPr="001B1876">
        <w:t>%</w:t>
      </w:r>
      <w:r w:rsidRPr="001B1876">
        <w:t xml:space="preserve"> of total R&amp;D expenditure</w:t>
      </w:r>
      <w:r w:rsidR="00CC14D2">
        <w:t>; 95% CI</w:t>
      </w:r>
      <w:r w:rsidR="007D123F" w:rsidRPr="001B1876">
        <w:t xml:space="preserve"> 54.5</w:t>
      </w:r>
      <w:r w:rsidR="00392EA4">
        <w:t>% to</w:t>
      </w:r>
      <w:r w:rsidR="007D123F" w:rsidRPr="001B1876">
        <w:t xml:space="preserve"> 83.2</w:t>
      </w:r>
      <w:r w:rsidR="00BF3431" w:rsidRPr="001B1876">
        <w:t>%</w:t>
      </w:r>
      <w:r w:rsidR="00F73652" w:rsidRPr="001B1876">
        <w:t>) d</w:t>
      </w:r>
      <w:r w:rsidR="00A44402">
        <w:t>id</w:t>
      </w:r>
      <w:r w:rsidR="00F73652" w:rsidRPr="001B1876">
        <w:t xml:space="preserve"> not have formal criteria</w:t>
      </w:r>
    </w:p>
    <w:p w14:paraId="25718DDF" w14:textId="3583AE65" w:rsidR="00F91746" w:rsidRPr="001B1876" w:rsidRDefault="00F91746" w:rsidP="00E50031">
      <w:pPr>
        <w:pStyle w:val="ListBullet"/>
        <w:numPr>
          <w:ilvl w:val="0"/>
          <w:numId w:val="25"/>
        </w:numPr>
      </w:pPr>
      <w:r w:rsidRPr="001B1876">
        <w:t>51, or 6.5</w:t>
      </w:r>
      <w:r w:rsidR="00BF3431" w:rsidRPr="001B1876">
        <w:t>%</w:t>
      </w:r>
      <w:r w:rsidRPr="001B1876">
        <w:t xml:space="preserve"> (representing 4.9</w:t>
      </w:r>
      <w:r w:rsidR="00BF3431" w:rsidRPr="001B1876">
        <w:t>%</w:t>
      </w:r>
      <w:r w:rsidRPr="001B1876">
        <w:t xml:space="preserve"> of total R&amp;D expenditure</w:t>
      </w:r>
      <w:r w:rsidR="00CC14D2">
        <w:t>;</w:t>
      </w:r>
      <w:r w:rsidR="007D123F" w:rsidRPr="001B1876">
        <w:t xml:space="preserve"> 95</w:t>
      </w:r>
      <w:r w:rsidR="00BF3431" w:rsidRPr="001B1876">
        <w:t>%</w:t>
      </w:r>
      <w:r w:rsidR="007D123F" w:rsidRPr="001B1876">
        <w:t xml:space="preserve"> </w:t>
      </w:r>
      <w:r w:rsidR="00CC14D2">
        <w:t>CI</w:t>
      </w:r>
      <w:r w:rsidR="007D123F" w:rsidRPr="001B1876">
        <w:t xml:space="preserve"> 1.9</w:t>
      </w:r>
      <w:r w:rsidR="00392EA4">
        <w:t>%</w:t>
      </w:r>
      <w:r w:rsidR="007D123F" w:rsidRPr="001B1876">
        <w:t xml:space="preserve"> to 8.0</w:t>
      </w:r>
      <w:r w:rsidR="00BF3431" w:rsidRPr="001B1876">
        <w:t>%</w:t>
      </w:r>
      <w:r w:rsidRPr="001B1876">
        <w:t>) spen</w:t>
      </w:r>
      <w:r w:rsidR="00A44402">
        <w:t>t</w:t>
      </w:r>
      <w:r w:rsidRPr="001B1876">
        <w:t xml:space="preserve"> a fixed proportion of revenu</w:t>
      </w:r>
      <w:r w:rsidR="00F73652" w:rsidRPr="001B1876">
        <w:t>e or turnover on R&amp;D activities</w:t>
      </w:r>
    </w:p>
    <w:p w14:paraId="105C75C3" w14:textId="79440EE4" w:rsidR="00F91746" w:rsidRPr="001B1876" w:rsidRDefault="00F73652" w:rsidP="00E50031">
      <w:pPr>
        <w:pStyle w:val="ListBullet"/>
        <w:numPr>
          <w:ilvl w:val="0"/>
          <w:numId w:val="25"/>
        </w:numPr>
      </w:pPr>
      <w:r w:rsidRPr="001B1876">
        <w:t>o</w:t>
      </w:r>
      <w:r w:rsidR="00F91746" w:rsidRPr="001B1876">
        <w:t>nly 161, or 20.5</w:t>
      </w:r>
      <w:r w:rsidR="00BF3431" w:rsidRPr="001B1876">
        <w:t>%</w:t>
      </w:r>
      <w:r w:rsidR="00F91746" w:rsidRPr="001B1876">
        <w:t xml:space="preserve"> (accounting for 26.2</w:t>
      </w:r>
      <w:r w:rsidR="00BF3431" w:rsidRPr="001B1876">
        <w:t>%</w:t>
      </w:r>
      <w:r w:rsidR="00F91746" w:rsidRPr="001B1876">
        <w:t xml:space="preserve"> of R&amp;D spending</w:t>
      </w:r>
      <w:r w:rsidR="00CC14D2">
        <w:t>;</w:t>
      </w:r>
      <w:r w:rsidR="007D123F" w:rsidRPr="001B1876">
        <w:t xml:space="preserve"> 95</w:t>
      </w:r>
      <w:r w:rsidR="00BF3431" w:rsidRPr="001B1876">
        <w:t>%</w:t>
      </w:r>
      <w:r w:rsidR="007D123F" w:rsidRPr="001B1876">
        <w:t xml:space="preserve"> </w:t>
      </w:r>
      <w:r w:rsidR="00CC14D2">
        <w:t xml:space="preserve">CI </w:t>
      </w:r>
      <w:r w:rsidR="007D123F" w:rsidRPr="001B1876">
        <w:t>12.2</w:t>
      </w:r>
      <w:r w:rsidR="00392EA4">
        <w:t>%</w:t>
      </w:r>
      <w:r w:rsidR="007D123F" w:rsidRPr="001B1876">
        <w:t xml:space="preserve"> to 40.3</w:t>
      </w:r>
      <w:r w:rsidR="00BF3431" w:rsidRPr="001B1876">
        <w:t>%</w:t>
      </w:r>
      <w:r w:rsidR="00F91746" w:rsidRPr="001B1876">
        <w:t>) ha</w:t>
      </w:r>
      <w:r w:rsidR="00A44402">
        <w:t>d</w:t>
      </w:r>
      <w:r w:rsidR="00F91746" w:rsidRPr="001B1876">
        <w:t xml:space="preserve"> formal</w:t>
      </w:r>
      <w:r w:rsidRPr="001B1876">
        <w:t xml:space="preserve"> decision</w:t>
      </w:r>
      <w:r w:rsidR="00F91746" w:rsidRPr="001B1876">
        <w:t xml:space="preserve"> criteria.</w:t>
      </w:r>
    </w:p>
    <w:p w14:paraId="461E73D6" w14:textId="1C73FAB5" w:rsidR="00F91746" w:rsidRPr="001B1876" w:rsidRDefault="00F91746" w:rsidP="00F91746">
      <w:pPr>
        <w:pStyle w:val="BodyText"/>
      </w:pPr>
      <w:r w:rsidRPr="001B1876">
        <w:t xml:space="preserve">There </w:t>
      </w:r>
      <w:r w:rsidR="00A44402">
        <w:t>wa</w:t>
      </w:r>
      <w:r w:rsidRPr="001B1876">
        <w:t xml:space="preserve">s virtually no difference between </w:t>
      </w:r>
      <w:r w:rsidR="00F73652" w:rsidRPr="001B1876">
        <w:t xml:space="preserve">the responses of </w:t>
      </w:r>
      <w:r w:rsidRPr="001B1876">
        <w:t xml:space="preserve">large </w:t>
      </w:r>
      <w:r w:rsidR="00547988" w:rsidRPr="001B1876">
        <w:t xml:space="preserve">firms </w:t>
      </w:r>
      <w:r w:rsidRPr="001B1876">
        <w:t xml:space="preserve">and SMEs in terms of </w:t>
      </w:r>
      <w:r w:rsidR="00F73652" w:rsidRPr="001B1876">
        <w:t xml:space="preserve">the share </w:t>
      </w:r>
      <w:r w:rsidRPr="001B1876">
        <w:t>of respondents. If weighted by R&amp;D expenditure, however, SMEs ha</w:t>
      </w:r>
      <w:r w:rsidR="00A44402">
        <w:t>d</w:t>
      </w:r>
      <w:r w:rsidRPr="001B1876">
        <w:t xml:space="preserve"> slightly lower proportion</w:t>
      </w:r>
      <w:r w:rsidR="00392EA4">
        <w:t>s</w:t>
      </w:r>
      <w:r w:rsidRPr="001B1876">
        <w:t xml:space="preserve"> applying formal criteria than large entities (21.3</w:t>
      </w:r>
      <w:r w:rsidR="00BF3431" w:rsidRPr="001B1876">
        <w:t>%</w:t>
      </w:r>
      <w:r w:rsidRPr="001B1876">
        <w:t xml:space="preserve"> versus 26.5</w:t>
      </w:r>
      <w:r w:rsidR="00BF3431" w:rsidRPr="001B1876">
        <w:t>%</w:t>
      </w:r>
      <w:r w:rsidR="00392EA4">
        <w:t xml:space="preserve">; </w:t>
      </w:r>
      <w:r w:rsidR="006537D4" w:rsidRPr="001B1876">
        <w:t xml:space="preserve">the difference </w:t>
      </w:r>
      <w:r w:rsidR="00A44402">
        <w:t>wa</w:t>
      </w:r>
      <w:r w:rsidR="006537D4" w:rsidRPr="001B1876">
        <w:t>s not s</w:t>
      </w:r>
      <w:r w:rsidR="00CE7F05" w:rsidRPr="001B1876">
        <w:t>tatistically significant</w:t>
      </w:r>
      <w:r w:rsidR="00392EA4">
        <w:t>,</w:t>
      </w:r>
      <w:r w:rsidR="00CE7F05" w:rsidRPr="001B1876">
        <w:t xml:space="preserve"> with a</w:t>
      </w:r>
      <w:r w:rsidR="006537D4" w:rsidRPr="001B1876">
        <w:t xml:space="preserve"> </w:t>
      </w:r>
      <w:r w:rsidR="006537D4" w:rsidRPr="001B1876">
        <w:rPr>
          <w:i/>
        </w:rPr>
        <w:t>p</w:t>
      </w:r>
      <w:r w:rsidR="006537D4" w:rsidRPr="001B1876">
        <w:t>-value of 0.52</w:t>
      </w:r>
      <w:r w:rsidRPr="001B1876">
        <w:t>).</w:t>
      </w:r>
    </w:p>
    <w:p w14:paraId="194EA2D9" w14:textId="74604183" w:rsidR="00F91746" w:rsidRPr="001B1876" w:rsidRDefault="001D23F8" w:rsidP="00F91746">
      <w:pPr>
        <w:pStyle w:val="Caption"/>
        <w:numPr>
          <w:ilvl w:val="0"/>
          <w:numId w:val="22"/>
        </w:numPr>
      </w:pPr>
      <w:bookmarkStart w:id="1212" w:name="_Toc454188626"/>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w:instrText>
      </w:r>
      <w:r w:rsidR="003E786B">
        <w:instrText xml:space="preserve">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6</w:instrText>
      </w:r>
      <w:r w:rsidR="00F91746" w:rsidRPr="001B1876">
        <w:fldChar w:fldCharType="end"/>
      </w:r>
      <w:r w:rsidR="00F91746" w:rsidRPr="001B1876">
        <w:instrText xml:space="preserve">" "" </w:instrText>
      </w:r>
      <w:r w:rsidR="00F91746" w:rsidRPr="001B1876">
        <w:fldChar w:fldCharType="separate"/>
      </w:r>
      <w:bookmarkStart w:id="1213" w:name="_Caption1564"/>
      <w:bookmarkStart w:id="1214" w:name="_Caption7746"/>
      <w:bookmarkStart w:id="1215" w:name="_Caption6954"/>
      <w:bookmarkStart w:id="1216" w:name="_Caption9449"/>
      <w:bookmarkStart w:id="1217" w:name="_Caption1018"/>
      <w:bookmarkStart w:id="1218" w:name="_Caption9696"/>
      <w:bookmarkStart w:id="1219" w:name="_Caption6448"/>
      <w:bookmarkStart w:id="1220" w:name="_Caption6824"/>
      <w:bookmarkStart w:id="1221" w:name="_Caption3578"/>
      <w:bookmarkStart w:id="1222" w:name="_Caption9292"/>
      <w:bookmarkStart w:id="1223" w:name="_Caption8003"/>
      <w:bookmarkStart w:id="1224" w:name="_Caption3414"/>
      <w:bookmarkStart w:id="1225" w:name="_Caption8340"/>
      <w:bookmarkStart w:id="1226" w:name="_Caption7187"/>
      <w:bookmarkStart w:id="1227" w:name="_Caption0121"/>
      <w:bookmarkStart w:id="1228" w:name="_Caption1138"/>
      <w:bookmarkStart w:id="1229" w:name="_Caption3692"/>
      <w:bookmarkStart w:id="1230" w:name="_Caption4188"/>
      <w:bookmarkStart w:id="1231" w:name="_Caption0426"/>
      <w:bookmarkStart w:id="1232" w:name="_Caption5384"/>
      <w:bookmarkStart w:id="1233" w:name="_Caption9323"/>
      <w:bookmarkStart w:id="1234" w:name="_Caption4391"/>
      <w:bookmarkStart w:id="1235" w:name="_Caption3623"/>
      <w:bookmarkStart w:id="1236" w:name="_Caption5246"/>
      <w:bookmarkStart w:id="1237" w:name="_Caption6135"/>
      <w:bookmarkStart w:id="1238" w:name="_Caption9147"/>
      <w:bookmarkStart w:id="1239" w:name="_Caption8243"/>
      <w:bookmarkStart w:id="1240" w:name="_Ref438038808"/>
      <w:bookmarkStart w:id="1241" w:name="_Caption3884"/>
      <w:bookmarkStart w:id="1242" w:name="_Caption0287"/>
      <w:bookmarkStart w:id="1243" w:name="_Caption4948"/>
      <w:bookmarkStart w:id="1244" w:name="_Caption8570"/>
      <w:bookmarkStart w:id="1245" w:name="_Caption5583"/>
      <w:bookmarkStart w:id="1246" w:name="_Caption2470"/>
      <w:bookmarkStart w:id="1247" w:name="_Caption9990"/>
      <w:bookmarkStart w:id="1248" w:name="_Caption8594"/>
      <w:bookmarkStart w:id="1249" w:name="_Caption2532"/>
      <w:bookmarkStart w:id="1250" w:name="_Caption6763"/>
      <w:bookmarkStart w:id="1251" w:name="_Caption2464"/>
      <w:bookmarkStart w:id="1252" w:name="_Caption6501"/>
      <w:bookmarkStart w:id="1253" w:name="_Caption7757"/>
      <w:bookmarkStart w:id="1254" w:name="_Caption5248"/>
      <w:bookmarkStart w:id="1255" w:name="_Caption6114"/>
      <w:r w:rsidR="003E786B">
        <w:rPr>
          <w:noProof/>
        </w:rPr>
        <w:t>7</w:t>
      </w:r>
      <w:r w:rsidR="003E786B" w:rsidRPr="001B1876">
        <w:rPr>
          <w:noProof/>
        </w:rPr>
        <w:t>.</w:t>
      </w:r>
      <w:r w:rsidR="003E786B">
        <w:rPr>
          <w:noProof/>
        </w:rPr>
        <w:t>6</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00F91746" w:rsidRPr="001B1876">
        <w:fldChar w:fldCharType="end"/>
      </w:r>
      <w:r w:rsidR="00F91746" w:rsidRPr="001B1876">
        <w:tab/>
      </w:r>
      <w:r w:rsidR="0076407D" w:rsidRPr="001B1876">
        <w:t>Criteria for deciding R&amp;D</w:t>
      </w:r>
      <w:bookmarkEnd w:id="1212"/>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7EDEE7D2" w14:textId="77777777" w:rsidTr="00F91746">
        <w:trPr>
          <w:cantSplit/>
        </w:trPr>
        <w:tc>
          <w:tcPr>
            <w:tcW w:w="7938" w:type="dxa"/>
            <w:shd w:val="clear" w:color="auto" w:fill="E9E8E5" w:themeFill="background2"/>
            <w:hideMark/>
          </w:tcPr>
          <w:p w14:paraId="78CA2AF5" w14:textId="70546D96" w:rsidR="00F91746" w:rsidRPr="001B1876" w:rsidRDefault="00956A5C">
            <w:pPr>
              <w:pStyle w:val="Chart"/>
            </w:pPr>
            <w:r>
              <w:rPr>
                <w:noProof/>
                <w:lang w:val="en-GB" w:eastAsia="en-GB"/>
              </w:rPr>
              <w:drawing>
                <wp:inline distT="0" distB="0" distL="0" distR="0" wp14:anchorId="71FD0920" wp14:editId="6D67094F">
                  <wp:extent cx="5029210" cy="2450597"/>
                  <wp:effectExtent l="0" t="0" r="0" b="6985"/>
                  <wp:docPr id="33" name="Picture 33" descr="Two stacked bar charts show average scores rising on the Y axis from 0% to 120% and 'All', 'Large' and 'SME' categories along the X axis. Bars show percentages of 'Formal criteria', 'Fixed proportion' and 'No formal criteria' for each category. First chart shows number of respondents; second chart shows R&amp;D spending. In both charts, 'No formal criteria' dominates in all categories, followed by 'Formal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7.png"/>
                          <pic:cNvPicPr/>
                        </pic:nvPicPr>
                        <pic:blipFill>
                          <a:blip r:embed="rId47">
                            <a:extLst>
                              <a:ext uri="{28A0092B-C50C-407E-A947-70E740481C1C}">
                                <a14:useLocalDpi xmlns:a14="http://schemas.microsoft.com/office/drawing/2010/main" val="0"/>
                              </a:ext>
                            </a:extLst>
                          </a:blip>
                          <a:stretch>
                            <a:fillRect/>
                          </a:stretch>
                        </pic:blipFill>
                        <pic:spPr>
                          <a:xfrm>
                            <a:off x="0" y="0"/>
                            <a:ext cx="5029210" cy="2450597"/>
                          </a:xfrm>
                          <a:prstGeom prst="rect">
                            <a:avLst/>
                          </a:prstGeom>
                        </pic:spPr>
                      </pic:pic>
                    </a:graphicData>
                  </a:graphic>
                </wp:inline>
              </w:drawing>
            </w:r>
          </w:p>
        </w:tc>
      </w:tr>
    </w:tbl>
    <w:p w14:paraId="48705601" w14:textId="7B9F9EC7"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57091C5B" w14:textId="76BFD4CD" w:rsidR="00F91746" w:rsidRPr="001B1876" w:rsidRDefault="00F91746" w:rsidP="00F91746">
      <w:pPr>
        <w:pStyle w:val="BodyText"/>
      </w:pPr>
      <w:r w:rsidRPr="001B1876">
        <w:t xml:space="preserve">Among the 161 respondents applying formal </w:t>
      </w:r>
      <w:r w:rsidR="00C71397" w:rsidRPr="001B1876">
        <w:t xml:space="preserve">decision </w:t>
      </w:r>
      <w:r w:rsidRPr="001B1876">
        <w:t>criteria, 48 respondents appl</w:t>
      </w:r>
      <w:r w:rsidR="00A44402">
        <w:t>ied</w:t>
      </w:r>
      <w:r w:rsidRPr="001B1876">
        <w:t xml:space="preserve"> more than one criteri</w:t>
      </w:r>
      <w:r w:rsidR="00392EA4">
        <w:t>on</w:t>
      </w:r>
      <w:r w:rsidRPr="001B1876">
        <w:t>. Half of the 161 respondents (accounting for 45.6</w:t>
      </w:r>
      <w:r w:rsidR="00BF3431" w:rsidRPr="001B1876">
        <w:t>%</w:t>
      </w:r>
      <w:r w:rsidRPr="001B1876">
        <w:t xml:space="preserve"> of R&amp;D expenditure) use</w:t>
      </w:r>
      <w:r w:rsidR="00A44402">
        <w:t>d</w:t>
      </w:r>
      <w:r w:rsidRPr="001B1876">
        <w:t xml:space="preserve"> </w:t>
      </w:r>
      <w:r w:rsidR="00C71397" w:rsidRPr="001B1876">
        <w:t xml:space="preserve">a </w:t>
      </w:r>
      <w:r w:rsidRPr="001B1876">
        <w:t>minimum payback period as their R&amp;D decision</w:t>
      </w:r>
      <w:r w:rsidR="00392EA4">
        <w:t>-</w:t>
      </w:r>
      <w:r w:rsidRPr="001B1876">
        <w:t>making criteri</w:t>
      </w:r>
      <w:r w:rsidR="00392EA4">
        <w:t>on</w:t>
      </w:r>
      <w:r w:rsidRPr="001B1876">
        <w:t xml:space="preserve">. </w:t>
      </w:r>
      <w:r w:rsidR="0076407D" w:rsidRPr="001B1876">
        <w:t>A hurdle r</w:t>
      </w:r>
      <w:r w:rsidRPr="001B1876">
        <w:t xml:space="preserve">ate of return </w:t>
      </w:r>
      <w:r w:rsidR="00A44402">
        <w:t>wa</w:t>
      </w:r>
      <w:r w:rsidRPr="001B1876">
        <w:t>s used by slightly more than one</w:t>
      </w:r>
      <w:r w:rsidR="00392EA4">
        <w:t>-</w:t>
      </w:r>
      <w:r w:rsidRPr="001B1876">
        <w:t>third of the respondents (acc</w:t>
      </w:r>
      <w:r w:rsidR="00C71397" w:rsidRPr="001B1876">
        <w:t>ounting for one</w:t>
      </w:r>
      <w:r w:rsidR="00392EA4">
        <w:t>-</w:t>
      </w:r>
      <w:r w:rsidR="00C71397" w:rsidRPr="001B1876">
        <w:t>quarter of</w:t>
      </w:r>
      <w:r w:rsidRPr="001B1876">
        <w:t xml:space="preserve"> R&amp;D expenditure), while </w:t>
      </w:r>
      <w:r w:rsidR="00C71397" w:rsidRPr="001B1876">
        <w:t xml:space="preserve">a </w:t>
      </w:r>
      <w:r w:rsidR="001B1876" w:rsidRPr="001B1876">
        <w:t>benefit–cost</w:t>
      </w:r>
      <w:r w:rsidRPr="001B1876">
        <w:t xml:space="preserve"> ratio </w:t>
      </w:r>
      <w:r w:rsidR="00A44402">
        <w:t>wa</w:t>
      </w:r>
      <w:r w:rsidR="00C71397" w:rsidRPr="001B1876">
        <w:t xml:space="preserve">s used </w:t>
      </w:r>
      <w:r w:rsidRPr="001B1876">
        <w:t>by 27.3</w:t>
      </w:r>
      <w:r w:rsidR="00BF3431" w:rsidRPr="001B1876">
        <w:t>%</w:t>
      </w:r>
      <w:r w:rsidRPr="001B1876">
        <w:t xml:space="preserve"> (accounting for one</w:t>
      </w:r>
      <w:r w:rsidR="00392EA4">
        <w:t>-</w:t>
      </w:r>
      <w:r w:rsidRPr="001B1876">
        <w:t>quarter of R&amp;D expenditure) (</w:t>
      </w:r>
      <w:r w:rsidR="00392EA4">
        <w:t>C</w:t>
      </w:r>
      <w:r w:rsidRPr="001B1876">
        <w:t xml:space="preserve">hart </w:t>
      </w:r>
      <w:r w:rsidRPr="001B1876">
        <w:fldChar w:fldCharType="begin"/>
      </w:r>
      <w:r w:rsidRPr="001B1876">
        <w:instrText xml:space="preserve"> REF _Ref438040595 \h </w:instrText>
      </w:r>
      <w:r w:rsidRPr="001B1876">
        <w:fldChar w:fldCharType="separate"/>
      </w:r>
      <w:r w:rsidR="003E786B">
        <w:rPr>
          <w:noProof/>
        </w:rPr>
        <w:t>7</w:t>
      </w:r>
      <w:r w:rsidR="003E786B" w:rsidRPr="001B1876">
        <w:rPr>
          <w:noProof/>
        </w:rPr>
        <w:t>.</w:t>
      </w:r>
      <w:r w:rsidR="003E786B">
        <w:rPr>
          <w:noProof/>
        </w:rPr>
        <w:t>7</w:t>
      </w:r>
      <w:r w:rsidRPr="001B1876">
        <w:fldChar w:fldCharType="end"/>
      </w:r>
      <w:r w:rsidRPr="001B1876">
        <w:t xml:space="preserve">). </w:t>
      </w:r>
    </w:p>
    <w:p w14:paraId="1391A275" w14:textId="2BBE4131" w:rsidR="00F91746" w:rsidRPr="001B1876" w:rsidRDefault="001D23F8" w:rsidP="00F91746">
      <w:pPr>
        <w:pStyle w:val="Caption"/>
        <w:numPr>
          <w:ilvl w:val="0"/>
          <w:numId w:val="22"/>
        </w:numPr>
      </w:pPr>
      <w:bookmarkStart w:id="1256" w:name="_Toc454188627"/>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7</w:instrText>
      </w:r>
      <w:r w:rsidR="00F91746" w:rsidRPr="001B1876">
        <w:fldChar w:fldCharType="end"/>
      </w:r>
      <w:r w:rsidR="00F91746" w:rsidRPr="001B1876">
        <w:instrText xml:space="preserve">" "" </w:instrText>
      </w:r>
      <w:r w:rsidR="00F91746" w:rsidRPr="001B1876">
        <w:fldChar w:fldCharType="separate"/>
      </w:r>
      <w:bookmarkStart w:id="1257" w:name="_Caption4075"/>
      <w:bookmarkStart w:id="1258" w:name="_Caption1617"/>
      <w:bookmarkStart w:id="1259" w:name="_Caption1244"/>
      <w:bookmarkStart w:id="1260" w:name="_Caption7778"/>
      <w:bookmarkStart w:id="1261" w:name="_Caption4139"/>
      <w:bookmarkStart w:id="1262" w:name="_Caption8885"/>
      <w:bookmarkStart w:id="1263" w:name="_Caption3332"/>
      <w:bookmarkStart w:id="1264" w:name="_Caption9830"/>
      <w:bookmarkStart w:id="1265" w:name="_Caption4912"/>
      <w:bookmarkStart w:id="1266" w:name="_Caption8154"/>
      <w:bookmarkStart w:id="1267" w:name="_Caption1568"/>
      <w:bookmarkStart w:id="1268" w:name="_Caption3071"/>
      <w:bookmarkStart w:id="1269" w:name="_Caption1183"/>
      <w:bookmarkStart w:id="1270" w:name="_Caption7721"/>
      <w:bookmarkStart w:id="1271" w:name="_Caption6313"/>
      <w:bookmarkStart w:id="1272" w:name="_Caption9028"/>
      <w:bookmarkStart w:id="1273" w:name="_Caption1696"/>
      <w:bookmarkStart w:id="1274" w:name="_Caption2840"/>
      <w:bookmarkStart w:id="1275" w:name="_Caption8755"/>
      <w:bookmarkStart w:id="1276" w:name="_Caption3604"/>
      <w:bookmarkStart w:id="1277" w:name="_Caption8771"/>
      <w:bookmarkStart w:id="1278" w:name="_Caption9393"/>
      <w:bookmarkStart w:id="1279" w:name="_Caption0220"/>
      <w:bookmarkStart w:id="1280" w:name="_Caption7593"/>
      <w:bookmarkStart w:id="1281" w:name="_Caption1462"/>
      <w:bookmarkStart w:id="1282" w:name="_Caption3792"/>
      <w:bookmarkStart w:id="1283" w:name="_Caption3165"/>
      <w:bookmarkStart w:id="1284" w:name="_Ref438040595"/>
      <w:bookmarkStart w:id="1285" w:name="_Caption8090"/>
      <w:bookmarkStart w:id="1286" w:name="_Caption5889"/>
      <w:bookmarkStart w:id="1287" w:name="_Caption3427"/>
      <w:bookmarkStart w:id="1288" w:name="_Caption9705"/>
      <w:bookmarkStart w:id="1289" w:name="_Caption5632"/>
      <w:bookmarkStart w:id="1290" w:name="_Caption6677"/>
      <w:bookmarkStart w:id="1291" w:name="_Caption0501"/>
      <w:bookmarkStart w:id="1292" w:name="_Caption1669"/>
      <w:bookmarkStart w:id="1293" w:name="_Caption7623"/>
      <w:bookmarkStart w:id="1294" w:name="_Caption0970"/>
      <w:bookmarkStart w:id="1295" w:name="_Caption7811"/>
      <w:bookmarkStart w:id="1296" w:name="_Caption0361"/>
      <w:bookmarkStart w:id="1297" w:name="_Caption5740"/>
      <w:bookmarkStart w:id="1298" w:name="_Caption7145"/>
      <w:bookmarkStart w:id="1299" w:name="_Caption2976"/>
      <w:r w:rsidR="003E786B">
        <w:rPr>
          <w:noProof/>
        </w:rPr>
        <w:t>7</w:t>
      </w:r>
      <w:r w:rsidR="003E786B" w:rsidRPr="001B1876">
        <w:rPr>
          <w:noProof/>
        </w:rPr>
        <w:t>.</w:t>
      </w:r>
      <w:r w:rsidR="003E786B">
        <w:rPr>
          <w:noProof/>
        </w:rPr>
        <w:t>7</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91746" w:rsidRPr="001B1876">
        <w:fldChar w:fldCharType="end"/>
      </w:r>
      <w:r w:rsidR="00F91746" w:rsidRPr="001B1876">
        <w:tab/>
      </w:r>
      <w:r w:rsidR="0076407D" w:rsidRPr="001B1876">
        <w:t>Criteria used for R&amp;D decisions</w:t>
      </w:r>
      <w:bookmarkEnd w:id="125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32D664DD" w14:textId="77777777" w:rsidTr="00F91746">
        <w:trPr>
          <w:cantSplit/>
        </w:trPr>
        <w:tc>
          <w:tcPr>
            <w:tcW w:w="7938" w:type="dxa"/>
            <w:shd w:val="clear" w:color="auto" w:fill="E9E8E5" w:themeFill="background2"/>
            <w:hideMark/>
          </w:tcPr>
          <w:p w14:paraId="55121C59" w14:textId="4E041C08" w:rsidR="00F91746" w:rsidRPr="001B1876" w:rsidRDefault="00956A5C" w:rsidP="000A297F">
            <w:pPr>
              <w:pStyle w:val="BodyText"/>
            </w:pPr>
            <w:r>
              <w:rPr>
                <w:noProof/>
                <w:lang w:val="en-GB" w:eastAsia="en-GB"/>
              </w:rPr>
              <w:drawing>
                <wp:inline distT="0" distB="0" distL="0" distR="0" wp14:anchorId="0EB43E12" wp14:editId="24DD15FC">
                  <wp:extent cx="5038725" cy="2537460"/>
                  <wp:effectExtent l="0" t="0" r="9525" b="0"/>
                  <wp:docPr id="35" name="Picture 35" descr="Two stacked bar charts show average scores rising on the Y axis from 0% to 180% and 'All', 'Large' and 'SME' categories along the X axis. Bars show percentages of 'Minimum payback period', 'Benefit-cost ratio', 'Rate of return' and 'Other' for each category. First chart shows number of respondents; second chart shows R&amp;D spending. In both charts, 'Minimum payback period' dominates in all categories, followed by 'Rate of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8.png"/>
                          <pic:cNvPicPr/>
                        </pic:nvPicPr>
                        <pic:blipFill>
                          <a:blip r:embed="rId48">
                            <a:extLst>
                              <a:ext uri="{28A0092B-C50C-407E-A947-70E740481C1C}">
                                <a14:useLocalDpi xmlns:a14="http://schemas.microsoft.com/office/drawing/2010/main" val="0"/>
                              </a:ext>
                            </a:extLst>
                          </a:blip>
                          <a:stretch>
                            <a:fillRect/>
                          </a:stretch>
                        </pic:blipFill>
                        <pic:spPr>
                          <a:xfrm>
                            <a:off x="0" y="0"/>
                            <a:ext cx="5038725" cy="2537460"/>
                          </a:xfrm>
                          <a:prstGeom prst="rect">
                            <a:avLst/>
                          </a:prstGeom>
                        </pic:spPr>
                      </pic:pic>
                    </a:graphicData>
                  </a:graphic>
                </wp:inline>
              </w:drawing>
            </w:r>
          </w:p>
        </w:tc>
      </w:tr>
    </w:tbl>
    <w:p w14:paraId="65E846A7" w14:textId="0BF91532" w:rsidR="00F91746" w:rsidRPr="00392EA4" w:rsidRDefault="00F91746" w:rsidP="00F91746">
      <w:pPr>
        <w:pStyle w:val="Note"/>
      </w:pPr>
      <w:r w:rsidRPr="001B1876">
        <w:rPr>
          <w:i/>
        </w:rPr>
        <w:t xml:space="preserve">Note: </w:t>
      </w:r>
      <w:r w:rsidR="00392EA4">
        <w:t>T</w:t>
      </w:r>
      <w:r w:rsidRPr="00D53C14">
        <w:t>he sum of shares is over 100 because some entities use more than one criterion</w:t>
      </w:r>
      <w:r w:rsidR="00392EA4">
        <w:t>.</w:t>
      </w:r>
    </w:p>
    <w:p w14:paraId="1AEB62BD" w14:textId="1F06EF8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5337BFFB" w14:textId="6363F852" w:rsidR="00F91746" w:rsidRPr="001B1876" w:rsidRDefault="00F91746" w:rsidP="00F91746">
      <w:pPr>
        <w:pStyle w:val="BodyText"/>
      </w:pPr>
      <w:r w:rsidRPr="001B1876">
        <w:t>If firms had more funds available for R&amp;D, more would be spent on developing new projects</w:t>
      </w:r>
      <w:r w:rsidR="00C71397" w:rsidRPr="001B1876">
        <w:t xml:space="preserve"> rather than extending existing projects</w:t>
      </w:r>
      <w:r w:rsidRPr="001B1876">
        <w:t xml:space="preserve">. As shown in </w:t>
      </w:r>
      <w:r w:rsidR="00392EA4">
        <w:t>C</w:t>
      </w:r>
      <w:r w:rsidRPr="001B1876">
        <w:t xml:space="preserve">hart </w:t>
      </w:r>
      <w:r w:rsidRPr="001B1876">
        <w:fldChar w:fldCharType="begin"/>
      </w:r>
      <w:r w:rsidRPr="001B1876">
        <w:instrText xml:space="preserve"> REF _Ref438041776 \h </w:instrText>
      </w:r>
      <w:r w:rsidRPr="001B1876">
        <w:fldChar w:fldCharType="separate"/>
      </w:r>
      <w:r w:rsidR="003E786B">
        <w:rPr>
          <w:noProof/>
        </w:rPr>
        <w:t>7</w:t>
      </w:r>
      <w:r w:rsidR="003E786B" w:rsidRPr="001B1876">
        <w:rPr>
          <w:noProof/>
        </w:rPr>
        <w:t>.</w:t>
      </w:r>
      <w:r w:rsidR="003E786B">
        <w:rPr>
          <w:noProof/>
        </w:rPr>
        <w:t>8</w:t>
      </w:r>
      <w:r w:rsidRPr="001B1876">
        <w:fldChar w:fldCharType="end"/>
      </w:r>
      <w:r w:rsidRPr="001B1876">
        <w:t>, slightly more than 55</w:t>
      </w:r>
      <w:r w:rsidR="00BF3431" w:rsidRPr="001B1876">
        <w:t>%</w:t>
      </w:r>
      <w:r w:rsidRPr="001B1876">
        <w:t xml:space="preserve"> (or 65</w:t>
      </w:r>
      <w:r w:rsidR="00BF3431" w:rsidRPr="001B1876">
        <w:t>%</w:t>
      </w:r>
      <w:r w:rsidRPr="001B1876">
        <w:t xml:space="preserve"> on average weighted by R&amp;D expenditure</w:t>
      </w:r>
      <w:r w:rsidR="00CC14D2">
        <w:t>;</w:t>
      </w:r>
      <w:r w:rsidR="00C56B7A" w:rsidRPr="001B1876">
        <w:t xml:space="preserve"> 95</w:t>
      </w:r>
      <w:r w:rsidR="00BF3431" w:rsidRPr="001B1876">
        <w:t>%</w:t>
      </w:r>
      <w:r w:rsidR="00C56B7A" w:rsidRPr="001B1876">
        <w:t xml:space="preserve"> </w:t>
      </w:r>
      <w:r w:rsidR="00CC14D2">
        <w:t>CI</w:t>
      </w:r>
      <w:r w:rsidR="00C56B7A" w:rsidRPr="001B1876">
        <w:t xml:space="preserve"> 56.0</w:t>
      </w:r>
      <w:r w:rsidR="00392EA4">
        <w:t>%</w:t>
      </w:r>
      <w:r w:rsidR="00C56B7A" w:rsidRPr="001B1876">
        <w:t xml:space="preserve"> to 74.3</w:t>
      </w:r>
      <w:r w:rsidR="00BF3431" w:rsidRPr="001B1876">
        <w:t>%</w:t>
      </w:r>
      <w:r w:rsidRPr="001B1876">
        <w:t>) of new funds would be spent on developing new projects. Large firms tend</w:t>
      </w:r>
      <w:r w:rsidR="00A44402">
        <w:t>ed</w:t>
      </w:r>
      <w:r w:rsidRPr="001B1876">
        <w:t xml:space="preserve"> to spend more on new projects than SMEs</w:t>
      </w:r>
      <w:r w:rsidR="00C56B7A" w:rsidRPr="001B1876">
        <w:t xml:space="preserve"> (65.6</w:t>
      </w:r>
      <w:r w:rsidR="00BF3431" w:rsidRPr="001B1876">
        <w:t>%</w:t>
      </w:r>
      <w:r w:rsidR="00C56B7A" w:rsidRPr="001B1876">
        <w:t xml:space="preserve"> versus 54.6</w:t>
      </w:r>
      <w:r w:rsidR="00BF3431" w:rsidRPr="001B1876">
        <w:t>%</w:t>
      </w:r>
      <w:r w:rsidR="006E7F9E" w:rsidRPr="001B1876">
        <w:t>)</w:t>
      </w:r>
      <w:r w:rsidR="00392EA4">
        <w:t>,</w:t>
      </w:r>
      <w:r w:rsidR="006E7F9E" w:rsidRPr="001B1876">
        <w:t xml:space="preserve"> and the difference between large</w:t>
      </w:r>
      <w:r w:rsidR="00392EA4">
        <w:t xml:space="preserve"> firms</w:t>
      </w:r>
      <w:r w:rsidR="006E7F9E" w:rsidRPr="001B1876">
        <w:t xml:space="preserve"> and SMEs </w:t>
      </w:r>
      <w:r w:rsidR="00A44402">
        <w:t>wa</w:t>
      </w:r>
      <w:r w:rsidR="006E7F9E" w:rsidRPr="001B1876">
        <w:t>s statistically significant</w:t>
      </w:r>
      <w:r w:rsidR="00C56B7A" w:rsidRPr="001B1876">
        <w:t xml:space="preserve"> </w:t>
      </w:r>
      <w:r w:rsidR="006E7F9E" w:rsidRPr="001B1876">
        <w:t>(</w:t>
      </w:r>
      <w:r w:rsidR="00C56B7A" w:rsidRPr="001B1876">
        <w:t xml:space="preserve">with a </w:t>
      </w:r>
      <w:r w:rsidR="00C56B7A" w:rsidRPr="001B1876">
        <w:rPr>
          <w:i/>
        </w:rPr>
        <w:t>p</w:t>
      </w:r>
      <w:r w:rsidR="00C56B7A" w:rsidRPr="001B1876">
        <w:t>-value of 0.036 for the difference)</w:t>
      </w:r>
      <w:r w:rsidRPr="001B1876">
        <w:t>.</w:t>
      </w:r>
    </w:p>
    <w:p w14:paraId="1CCCD96D" w14:textId="3CD7BF5B" w:rsidR="00F91746" w:rsidRPr="001B1876" w:rsidRDefault="001D23F8" w:rsidP="00F91746">
      <w:pPr>
        <w:pStyle w:val="Caption"/>
        <w:numPr>
          <w:ilvl w:val="0"/>
          <w:numId w:val="22"/>
        </w:numPr>
      </w:pPr>
      <w:bookmarkStart w:id="1300" w:name="_Toc454188628"/>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8</w:instrText>
      </w:r>
      <w:r w:rsidR="00F91746" w:rsidRPr="001B1876">
        <w:fldChar w:fldCharType="end"/>
      </w:r>
      <w:r w:rsidR="00F91746" w:rsidRPr="001B1876">
        <w:instrText xml:space="preserve">" "" </w:instrText>
      </w:r>
      <w:r w:rsidR="00F91746" w:rsidRPr="001B1876">
        <w:fldChar w:fldCharType="separate"/>
      </w:r>
      <w:bookmarkStart w:id="1301" w:name="_Caption8871"/>
      <w:bookmarkStart w:id="1302" w:name="_Caption7511"/>
      <w:bookmarkStart w:id="1303" w:name="_Caption5462"/>
      <w:bookmarkStart w:id="1304" w:name="_Caption9320"/>
      <w:bookmarkStart w:id="1305" w:name="_Caption1336"/>
      <w:bookmarkStart w:id="1306" w:name="_Caption5506"/>
      <w:bookmarkStart w:id="1307" w:name="_Caption7530"/>
      <w:bookmarkStart w:id="1308" w:name="_Caption3796"/>
      <w:bookmarkStart w:id="1309" w:name="_Caption4452"/>
      <w:bookmarkStart w:id="1310" w:name="_Caption3815"/>
      <w:bookmarkStart w:id="1311" w:name="_Caption5498"/>
      <w:bookmarkStart w:id="1312" w:name="_Caption4264"/>
      <w:bookmarkStart w:id="1313" w:name="_Caption6998"/>
      <w:bookmarkStart w:id="1314" w:name="_Caption1594"/>
      <w:bookmarkStart w:id="1315" w:name="_Caption6327"/>
      <w:bookmarkStart w:id="1316" w:name="_Caption5742"/>
      <w:bookmarkStart w:id="1317" w:name="_Caption4863"/>
      <w:bookmarkStart w:id="1318" w:name="_Caption6098"/>
      <w:bookmarkStart w:id="1319" w:name="_Caption5016"/>
      <w:bookmarkStart w:id="1320" w:name="_Caption8503"/>
      <w:bookmarkStart w:id="1321" w:name="_Caption0397"/>
      <w:bookmarkStart w:id="1322" w:name="_Caption3599"/>
      <w:bookmarkStart w:id="1323" w:name="_Caption6528"/>
      <w:bookmarkStart w:id="1324" w:name="_Caption9766"/>
      <w:bookmarkStart w:id="1325" w:name="_Caption0795"/>
      <w:bookmarkStart w:id="1326" w:name="_Caption1727"/>
      <w:bookmarkStart w:id="1327" w:name="_Caption6204"/>
      <w:bookmarkStart w:id="1328" w:name="_Ref438041776"/>
      <w:bookmarkStart w:id="1329" w:name="_Caption4685"/>
      <w:bookmarkStart w:id="1330" w:name="_Caption5141"/>
      <w:bookmarkStart w:id="1331" w:name="_Caption3303"/>
      <w:bookmarkStart w:id="1332" w:name="_Caption8334"/>
      <w:bookmarkStart w:id="1333" w:name="_Caption0634"/>
      <w:bookmarkStart w:id="1334" w:name="_Caption1402"/>
      <w:bookmarkStart w:id="1335" w:name="_Caption9753"/>
      <w:bookmarkStart w:id="1336" w:name="_Caption9165"/>
      <w:bookmarkStart w:id="1337" w:name="_Caption2915"/>
      <w:bookmarkStart w:id="1338" w:name="_Caption5695"/>
      <w:bookmarkStart w:id="1339" w:name="_Caption0018"/>
      <w:bookmarkStart w:id="1340" w:name="_Caption0057"/>
      <w:bookmarkStart w:id="1341" w:name="_Caption8907"/>
      <w:bookmarkStart w:id="1342" w:name="_Caption5520"/>
      <w:bookmarkStart w:id="1343" w:name="_Caption5046"/>
      <w:r w:rsidR="003E786B">
        <w:rPr>
          <w:noProof/>
        </w:rPr>
        <w:t>7</w:t>
      </w:r>
      <w:r w:rsidR="003E786B" w:rsidRPr="001B1876">
        <w:rPr>
          <w:noProof/>
        </w:rPr>
        <w:t>.</w:t>
      </w:r>
      <w:r w:rsidR="003E786B">
        <w:rPr>
          <w:noProof/>
        </w:rPr>
        <w:t>8</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F91746" w:rsidRPr="001B1876">
        <w:fldChar w:fldCharType="end"/>
      </w:r>
      <w:r w:rsidR="00F91746" w:rsidRPr="001B1876">
        <w:tab/>
        <w:t xml:space="preserve">How </w:t>
      </w:r>
      <w:r w:rsidR="0076407D" w:rsidRPr="001B1876">
        <w:t>additional</w:t>
      </w:r>
      <w:r w:rsidR="00C71397" w:rsidRPr="001B1876">
        <w:t xml:space="preserve"> R&amp;D</w:t>
      </w:r>
      <w:r w:rsidR="0076407D" w:rsidRPr="001B1876">
        <w:t xml:space="preserve"> fund</w:t>
      </w:r>
      <w:r w:rsidR="00C71397" w:rsidRPr="001B1876">
        <w:t>s</w:t>
      </w:r>
      <w:r w:rsidR="0076407D" w:rsidRPr="001B1876">
        <w:t xml:space="preserve"> </w:t>
      </w:r>
      <w:r w:rsidR="00C71397" w:rsidRPr="001B1876">
        <w:t xml:space="preserve">would be </w:t>
      </w:r>
      <w:r w:rsidR="0076407D" w:rsidRPr="001B1876">
        <w:t>used</w:t>
      </w:r>
      <w:bookmarkEnd w:id="1300"/>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05E8DA77" w14:textId="77777777" w:rsidTr="00F91746">
        <w:trPr>
          <w:cantSplit/>
        </w:trPr>
        <w:tc>
          <w:tcPr>
            <w:tcW w:w="7938" w:type="dxa"/>
            <w:shd w:val="clear" w:color="auto" w:fill="E9E8E5" w:themeFill="background2"/>
            <w:hideMark/>
          </w:tcPr>
          <w:p w14:paraId="79BDEAE2" w14:textId="27E22147" w:rsidR="00F91746" w:rsidRPr="001B1876" w:rsidRDefault="00956A5C">
            <w:pPr>
              <w:pStyle w:val="Chart"/>
            </w:pPr>
            <w:r>
              <w:rPr>
                <w:noProof/>
                <w:lang w:val="en-GB" w:eastAsia="en-GB"/>
              </w:rPr>
              <w:drawing>
                <wp:inline distT="0" distB="0" distL="0" distR="0" wp14:anchorId="29237B4F" wp14:editId="68F9D106">
                  <wp:extent cx="5001778" cy="2441453"/>
                  <wp:effectExtent l="0" t="0" r="8890" b="0"/>
                  <wp:docPr id="42" name="Picture 42" descr="Two stacked bar charts show average scores rising on the Y axis from 0% to 120% and 'All', 'Large' and 'SME' categories along the X axis. Bars show percentages of 'New projects' and 'Extension of existing projects' for each category. First chart shows number of respondents; second chart shows R&amp;D spending. In both charts, 'New projects' dominates in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9.png"/>
                          <pic:cNvPicPr/>
                        </pic:nvPicPr>
                        <pic:blipFill>
                          <a:blip r:embed="rId49">
                            <a:extLst>
                              <a:ext uri="{28A0092B-C50C-407E-A947-70E740481C1C}">
                                <a14:useLocalDpi xmlns:a14="http://schemas.microsoft.com/office/drawing/2010/main" val="0"/>
                              </a:ext>
                            </a:extLst>
                          </a:blip>
                          <a:stretch>
                            <a:fillRect/>
                          </a:stretch>
                        </pic:blipFill>
                        <pic:spPr>
                          <a:xfrm>
                            <a:off x="0" y="0"/>
                            <a:ext cx="5001778" cy="2441453"/>
                          </a:xfrm>
                          <a:prstGeom prst="rect">
                            <a:avLst/>
                          </a:prstGeom>
                        </pic:spPr>
                      </pic:pic>
                    </a:graphicData>
                  </a:graphic>
                </wp:inline>
              </w:drawing>
            </w:r>
          </w:p>
        </w:tc>
      </w:tr>
    </w:tbl>
    <w:p w14:paraId="5111AC2B" w14:textId="54A99B9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392EA4">
        <w:t>.</w:t>
      </w:r>
    </w:p>
    <w:p w14:paraId="2E06DC84" w14:textId="77777777" w:rsidR="00F91746" w:rsidRPr="001B1876" w:rsidRDefault="00F91746" w:rsidP="00F91746">
      <w:pPr>
        <w:pStyle w:val="Heading3"/>
        <w:numPr>
          <w:ilvl w:val="2"/>
          <w:numId w:val="16"/>
        </w:numPr>
      </w:pPr>
      <w:r w:rsidRPr="001B1876">
        <w:t>Constraints on doing more R&amp;D in Australia</w:t>
      </w:r>
    </w:p>
    <w:p w14:paraId="58468733" w14:textId="177F6317" w:rsidR="00F91746" w:rsidRPr="001B1876" w:rsidRDefault="00F91746" w:rsidP="00F91746">
      <w:pPr>
        <w:pStyle w:val="BodyText"/>
      </w:pPr>
      <w:r w:rsidRPr="001B1876">
        <w:t>Question 14 of the survey ask</w:t>
      </w:r>
      <w:r w:rsidR="00C71397" w:rsidRPr="001B1876">
        <w:t>ed</w:t>
      </w:r>
      <w:r w:rsidRPr="001B1876">
        <w:t xml:space="preserve"> respondents to rate the importance of </w:t>
      </w:r>
      <w:r w:rsidR="00C71397" w:rsidRPr="001B1876">
        <w:t xml:space="preserve">constraints </w:t>
      </w:r>
      <w:r w:rsidR="00392EA4">
        <w:t>on</w:t>
      </w:r>
      <w:r w:rsidR="00392EA4" w:rsidRPr="001B1876">
        <w:t xml:space="preserve"> </w:t>
      </w:r>
      <w:r w:rsidR="0076407D" w:rsidRPr="001B1876">
        <w:t>the</w:t>
      </w:r>
      <w:r w:rsidR="00C71397" w:rsidRPr="001B1876">
        <w:t>ir</w:t>
      </w:r>
      <w:r w:rsidR="0076407D" w:rsidRPr="001B1876">
        <w:t xml:space="preserve"> level of</w:t>
      </w:r>
      <w:r w:rsidRPr="001B1876">
        <w:t xml:space="preserve"> R&amp;D </w:t>
      </w:r>
      <w:r w:rsidR="0076407D" w:rsidRPr="001B1876">
        <w:t xml:space="preserve">undertaken </w:t>
      </w:r>
      <w:r w:rsidRPr="001B1876">
        <w:t xml:space="preserve">in Australia on a scale of 1 to 5 </w:t>
      </w:r>
      <w:r w:rsidR="00392EA4">
        <w:t>(</w:t>
      </w:r>
      <w:r w:rsidR="00A44402">
        <w:t xml:space="preserve">from </w:t>
      </w:r>
      <w:r w:rsidRPr="001B1876">
        <w:t>1</w:t>
      </w:r>
      <w:r w:rsidR="00392EA4">
        <w:t>—</w:t>
      </w:r>
      <w:r w:rsidRPr="001B1876">
        <w:t>not important</w:t>
      </w:r>
      <w:r w:rsidR="00A44402">
        <w:t xml:space="preserve"> to</w:t>
      </w:r>
      <w:r w:rsidRPr="001B1876">
        <w:t xml:space="preserve"> 5</w:t>
      </w:r>
      <w:r w:rsidR="00392EA4">
        <w:t>—</w:t>
      </w:r>
      <w:r w:rsidRPr="001B1876">
        <w:t xml:space="preserve">extremely important. </w:t>
      </w:r>
      <w:r w:rsidR="001B1876" w:rsidRPr="001B1876">
        <w:t>Table </w:t>
      </w:r>
      <w:r w:rsidRPr="001B1876">
        <w:fldChar w:fldCharType="begin"/>
      </w:r>
      <w:r w:rsidRPr="001B1876">
        <w:instrText xml:space="preserve"> REF _Ref438043688 \h </w:instrText>
      </w:r>
      <w:r w:rsidRPr="001B1876">
        <w:fldChar w:fldCharType="separate"/>
      </w:r>
      <w:r w:rsidR="003E786B">
        <w:rPr>
          <w:noProof/>
        </w:rPr>
        <w:t>7</w:t>
      </w:r>
      <w:r w:rsidR="003E786B" w:rsidRPr="001B1876">
        <w:rPr>
          <w:noProof/>
        </w:rPr>
        <w:t>.</w:t>
      </w:r>
      <w:r w:rsidR="003E786B">
        <w:rPr>
          <w:noProof/>
        </w:rPr>
        <w:t>9</w:t>
      </w:r>
      <w:r w:rsidRPr="001B1876">
        <w:fldChar w:fldCharType="end"/>
      </w:r>
      <w:r w:rsidRPr="001B1876">
        <w:t xml:space="preserve"> </w:t>
      </w:r>
      <w:r w:rsidR="00392EA4">
        <w:t>shows</w:t>
      </w:r>
      <w:r w:rsidR="00392EA4" w:rsidRPr="001B1876">
        <w:t xml:space="preserve"> </w:t>
      </w:r>
      <w:r w:rsidRPr="001B1876">
        <w:t>the weighted average score</w:t>
      </w:r>
      <w:r w:rsidR="00392EA4">
        <w:t>s</w:t>
      </w:r>
      <w:r w:rsidRPr="001B1876">
        <w:t xml:space="preserve"> of constraining factors.</w:t>
      </w:r>
    </w:p>
    <w:p w14:paraId="24BD81CD" w14:textId="339DD24A" w:rsidR="00F91746" w:rsidRPr="001B1876" w:rsidRDefault="00F91746" w:rsidP="00F91746">
      <w:pPr>
        <w:pStyle w:val="BodyText"/>
      </w:pPr>
      <w:r w:rsidRPr="001B1876">
        <w:t>Resource constraints appear</w:t>
      </w:r>
      <w:r w:rsidR="00A44402">
        <w:t>ed</w:t>
      </w:r>
      <w:r w:rsidRPr="001B1876">
        <w:t xml:space="preserve"> </w:t>
      </w:r>
      <w:r w:rsidR="00C71397" w:rsidRPr="001B1876">
        <w:t>to be the most important factor</w:t>
      </w:r>
      <w:r w:rsidRPr="001B1876">
        <w:t xml:space="preserve"> affecting R&amp;D activity</w:t>
      </w:r>
      <w:r w:rsidR="00392EA4">
        <w:t xml:space="preserve">: </w:t>
      </w:r>
      <w:r w:rsidRPr="001B1876">
        <w:t xml:space="preserve">‘limited availability of capital’ </w:t>
      </w:r>
      <w:r w:rsidR="00A44402">
        <w:t>wa</w:t>
      </w:r>
      <w:r w:rsidR="00392EA4">
        <w:t>s</w:t>
      </w:r>
      <w:r w:rsidR="00392EA4" w:rsidRPr="001B1876">
        <w:t xml:space="preserve"> </w:t>
      </w:r>
      <w:r w:rsidRPr="001B1876">
        <w:t>the top factor (average score of 3.19 for all respondents) excluding ‘other’. SMEs appear</w:t>
      </w:r>
      <w:r w:rsidR="00A44402">
        <w:t>ed</w:t>
      </w:r>
      <w:r w:rsidRPr="001B1876">
        <w:t xml:space="preserve"> to have relatively stricter constraint</w:t>
      </w:r>
      <w:r w:rsidR="00392EA4">
        <w:t>s</w:t>
      </w:r>
      <w:r w:rsidRPr="001B1876">
        <w:t xml:space="preserve"> on ‘capital availability’ than large entities (3.85 versus 3.16</w:t>
      </w:r>
      <w:r w:rsidR="00EB6FFD" w:rsidRPr="001B1876">
        <w:t xml:space="preserve">, with a </w:t>
      </w:r>
      <w:r w:rsidR="00EB6FFD" w:rsidRPr="001B1876">
        <w:rPr>
          <w:i/>
        </w:rPr>
        <w:t>p</w:t>
      </w:r>
      <w:r w:rsidR="00EB6FFD" w:rsidRPr="001B1876">
        <w:t xml:space="preserve">-value of 0.003 </w:t>
      </w:r>
      <w:r w:rsidR="00C71397" w:rsidRPr="001B1876">
        <w:t xml:space="preserve">indicating a </w:t>
      </w:r>
      <w:r w:rsidR="0027291C" w:rsidRPr="001B1876">
        <w:t xml:space="preserve">statistically </w:t>
      </w:r>
      <w:r w:rsidR="00C71397" w:rsidRPr="001B1876">
        <w:t xml:space="preserve">significant </w:t>
      </w:r>
      <w:r w:rsidR="00EB6FFD" w:rsidRPr="001B1876">
        <w:t>difference</w:t>
      </w:r>
      <w:r w:rsidRPr="001B1876">
        <w:t>).</w:t>
      </w:r>
    </w:p>
    <w:p w14:paraId="152959E3" w14:textId="48993DDE" w:rsidR="00F91746" w:rsidRPr="001B1876" w:rsidRDefault="00F91746" w:rsidP="00F91746">
      <w:pPr>
        <w:pStyle w:val="BodyText"/>
      </w:pPr>
      <w:r w:rsidRPr="001B1876">
        <w:t>Nevertheless, the</w:t>
      </w:r>
      <w:r w:rsidR="00C71397" w:rsidRPr="001B1876">
        <w:t xml:space="preserve"> listed</w:t>
      </w:r>
      <w:r w:rsidRPr="001B1876">
        <w:t xml:space="preserve"> constraints </w:t>
      </w:r>
      <w:r w:rsidR="00C71397" w:rsidRPr="001B1876">
        <w:t>we</w:t>
      </w:r>
      <w:r w:rsidRPr="001B1876">
        <w:t xml:space="preserve">re generally </w:t>
      </w:r>
      <w:r w:rsidR="00C71397" w:rsidRPr="001B1876">
        <w:t xml:space="preserve">rated as </w:t>
      </w:r>
      <w:r w:rsidRPr="001B1876">
        <w:t>moderate</w:t>
      </w:r>
      <w:r w:rsidR="00C71397" w:rsidRPr="001B1876">
        <w:t>ly important</w:t>
      </w:r>
      <w:r w:rsidRPr="001B1876">
        <w:t xml:space="preserve"> or less. Only ‘capital availability’ and ‘other’ (specified by only 14</w:t>
      </w:r>
      <w:r w:rsidR="00BF3431" w:rsidRPr="001B1876">
        <w:t>%</w:t>
      </w:r>
      <w:r w:rsidRPr="001B1876">
        <w:t xml:space="preserve"> of respondents) ha</w:t>
      </w:r>
      <w:r w:rsidR="00392EA4">
        <w:t>d</w:t>
      </w:r>
      <w:r w:rsidRPr="001B1876">
        <w:t xml:space="preserve"> an average score higher than 3 (moderately important).</w:t>
      </w:r>
    </w:p>
    <w:p w14:paraId="6E6A06B8" w14:textId="3E916E95" w:rsidR="000C01FD" w:rsidRPr="001B1876" w:rsidRDefault="000C01FD" w:rsidP="00F91746">
      <w:pPr>
        <w:pStyle w:val="BodyText"/>
      </w:pPr>
      <w:r w:rsidRPr="001B1876">
        <w:t>Most of the other constraints specified by respondents emphasise</w:t>
      </w:r>
      <w:r w:rsidR="00392EA4">
        <w:t>d</w:t>
      </w:r>
      <w:r w:rsidRPr="001B1876">
        <w:t xml:space="preserve"> the constraints already specified by the previous 15 items</w:t>
      </w:r>
      <w:r w:rsidR="00392EA4">
        <w:t xml:space="preserve"> (</w:t>
      </w:r>
      <w:r w:rsidRPr="001B1876">
        <w:t>for example, lack of funds or capital</w:t>
      </w:r>
      <w:r w:rsidR="00392EA4">
        <w:t>;</w:t>
      </w:r>
      <w:r w:rsidRPr="001B1876">
        <w:t xml:space="preserve"> lack of specialised technical personnel</w:t>
      </w:r>
      <w:r w:rsidR="00392EA4">
        <w:t>;</w:t>
      </w:r>
      <w:r w:rsidRPr="001B1876">
        <w:t xml:space="preserve"> low return due to </w:t>
      </w:r>
      <w:r w:rsidR="00A44402">
        <w:t xml:space="preserve">the </w:t>
      </w:r>
      <w:r w:rsidRPr="001B1876">
        <w:t>high risk and difficult nature of R&amp;D questions</w:t>
      </w:r>
      <w:r w:rsidR="00392EA4">
        <w:t>;</w:t>
      </w:r>
      <w:r w:rsidRPr="001B1876">
        <w:t xml:space="preserve"> profitability</w:t>
      </w:r>
      <w:r w:rsidR="00392EA4">
        <w:t>;</w:t>
      </w:r>
      <w:r w:rsidRPr="001B1876">
        <w:t xml:space="preserve"> and market environment</w:t>
      </w:r>
      <w:r w:rsidR="00392EA4">
        <w:t>)</w:t>
      </w:r>
      <w:r w:rsidRPr="001B1876">
        <w:t>. Some pointed out other tax and government regulation issues</w:t>
      </w:r>
      <w:r w:rsidR="00392EA4">
        <w:t>,</w:t>
      </w:r>
      <w:r w:rsidRPr="001B1876">
        <w:t xml:space="preserve"> such as ‘the plethora of tax and compliance’ requirements </w:t>
      </w:r>
      <w:r w:rsidR="00392EA4">
        <w:t>(</w:t>
      </w:r>
      <w:r w:rsidRPr="001B1876">
        <w:t>especially land tax and payroll tax</w:t>
      </w:r>
      <w:r w:rsidR="00392EA4">
        <w:t>)</w:t>
      </w:r>
      <w:r w:rsidRPr="001B1876">
        <w:t xml:space="preserve">, lack of uniform interpretation of national standards across states, inadequate competition policy to protect small business and </w:t>
      </w:r>
      <w:r w:rsidR="008C6BF2" w:rsidRPr="001B1876">
        <w:t>start-ups</w:t>
      </w:r>
      <w:r w:rsidRPr="001B1876">
        <w:t xml:space="preserve">, </w:t>
      </w:r>
      <w:r w:rsidR="00392EA4">
        <w:t xml:space="preserve">and </w:t>
      </w:r>
      <w:r w:rsidRPr="001B1876">
        <w:t xml:space="preserve">political uncertainty </w:t>
      </w:r>
      <w:r w:rsidR="00392EA4">
        <w:t>about</w:t>
      </w:r>
      <w:r w:rsidRPr="001B1876">
        <w:t xml:space="preserve"> tax reform and the R&amp;D agenda. Some respondents also use</w:t>
      </w:r>
      <w:r w:rsidR="00392EA4">
        <w:t>d</w:t>
      </w:r>
      <w:r w:rsidRPr="001B1876">
        <w:t xml:space="preserve"> this as an opportunity to suggest further reform to the R&amp;D</w:t>
      </w:r>
      <w:r w:rsidR="00D84136">
        <w:t> TI</w:t>
      </w:r>
      <w:r w:rsidRPr="001B1876">
        <w:t xml:space="preserve"> programme, such as changing the payment of benefits to up</w:t>
      </w:r>
      <w:r w:rsidR="00392EA4">
        <w:t xml:space="preserve"> </w:t>
      </w:r>
      <w:r w:rsidRPr="001B1876">
        <w:t xml:space="preserve">front, quarterly or even monthly, increasing </w:t>
      </w:r>
      <w:r w:rsidR="00392EA4">
        <w:t xml:space="preserve">the </w:t>
      </w:r>
      <w:r w:rsidRPr="001B1876">
        <w:t xml:space="preserve">certainty of eligibility criteria, avoiding R&amp;D tax offset </w:t>
      </w:r>
      <w:r w:rsidR="00DB6B04" w:rsidRPr="001B1876">
        <w:t>effects</w:t>
      </w:r>
      <w:r w:rsidRPr="001B1876">
        <w:t xml:space="preserve"> on the ability to create franked dividends, reducing </w:t>
      </w:r>
      <w:r w:rsidR="00392EA4">
        <w:t xml:space="preserve">the </w:t>
      </w:r>
      <w:r w:rsidRPr="001B1876">
        <w:t xml:space="preserve">complexity of </w:t>
      </w:r>
      <w:r w:rsidR="00392EA4">
        <w:t xml:space="preserve">the </w:t>
      </w:r>
      <w:r w:rsidRPr="001B1876">
        <w:t>application process, and providing more support for commercialisation and overseas R&amp;D.</w:t>
      </w:r>
    </w:p>
    <w:p w14:paraId="7490B5F4" w14:textId="3DC52D05" w:rsidR="00823752" w:rsidRPr="001B1876" w:rsidRDefault="00F91746" w:rsidP="00F91746">
      <w:pPr>
        <w:pStyle w:val="BodyText"/>
      </w:pPr>
      <w:r w:rsidRPr="001B1876">
        <w:t xml:space="preserve">Another observation from </w:t>
      </w:r>
      <w:r w:rsidR="001B1876" w:rsidRPr="001B1876">
        <w:t>Table </w:t>
      </w:r>
      <w:r w:rsidRPr="001B1876">
        <w:fldChar w:fldCharType="begin"/>
      </w:r>
      <w:r w:rsidRPr="001B1876">
        <w:instrText xml:space="preserve"> REF _Ref438043688 \h </w:instrText>
      </w:r>
      <w:r w:rsidRPr="001B1876">
        <w:fldChar w:fldCharType="separate"/>
      </w:r>
      <w:r w:rsidR="003E786B">
        <w:rPr>
          <w:noProof/>
        </w:rPr>
        <w:t>7</w:t>
      </w:r>
      <w:r w:rsidR="003E786B" w:rsidRPr="001B1876">
        <w:rPr>
          <w:noProof/>
        </w:rPr>
        <w:t>.</w:t>
      </w:r>
      <w:r w:rsidR="003E786B">
        <w:rPr>
          <w:noProof/>
        </w:rPr>
        <w:t>9</w:t>
      </w:r>
      <w:r w:rsidRPr="001B1876">
        <w:fldChar w:fldCharType="end"/>
      </w:r>
      <w:r w:rsidRPr="001B1876">
        <w:t xml:space="preserve"> is that SMEs face</w:t>
      </w:r>
      <w:r w:rsidR="00A44402">
        <w:t>d</w:t>
      </w:r>
      <w:r w:rsidRPr="001B1876">
        <w:t xml:space="preserve"> more constraints than large entities. SMEs ha</w:t>
      </w:r>
      <w:r w:rsidR="00392EA4">
        <w:t>d</w:t>
      </w:r>
      <w:r w:rsidRPr="001B1876">
        <w:t xml:space="preserve"> higher rating</w:t>
      </w:r>
      <w:r w:rsidR="00392EA4">
        <w:t>s</w:t>
      </w:r>
      <w:r w:rsidRPr="001B1876">
        <w:t xml:space="preserve"> for most of the factors except for ‘other’, ‘more profitable R&amp;D overseas’</w:t>
      </w:r>
      <w:r w:rsidR="00C71397" w:rsidRPr="001B1876">
        <w:t>,</w:t>
      </w:r>
      <w:r w:rsidRPr="001B1876">
        <w:t xml:space="preserve"> ‘l</w:t>
      </w:r>
      <w:r w:rsidR="00C71397" w:rsidRPr="001B1876">
        <w:t>ow return from additional R&amp;D’</w:t>
      </w:r>
      <w:r w:rsidRPr="001B1876">
        <w:t xml:space="preserve"> and ‘limited availability of tech</w:t>
      </w:r>
      <w:r w:rsidR="00C71397" w:rsidRPr="001B1876">
        <w:t>nical or specialist equipment’</w:t>
      </w:r>
      <w:r w:rsidRPr="001B1876">
        <w:t>.</w:t>
      </w:r>
      <w:r w:rsidR="00823752" w:rsidRPr="001B1876">
        <w:t xml:space="preserve"> </w:t>
      </w:r>
    </w:p>
    <w:p w14:paraId="6EA14E3E" w14:textId="505CEADD" w:rsidR="00F91746" w:rsidRPr="001B1876" w:rsidRDefault="00823752" w:rsidP="00F91746">
      <w:pPr>
        <w:pStyle w:val="BodyText"/>
      </w:pPr>
      <w:r w:rsidRPr="001B1876">
        <w:t xml:space="preserve">The final column in </w:t>
      </w:r>
      <w:r w:rsidR="001B1876" w:rsidRPr="001B1876">
        <w:t>Table </w:t>
      </w:r>
      <w:r w:rsidR="003E786B">
        <w:fldChar w:fldCharType="begin"/>
      </w:r>
      <w:r w:rsidR="003E786B">
        <w:instrText xml:space="preserve"> REF _Caption7018 </w:instrText>
      </w:r>
      <w:r w:rsidR="003E786B">
        <w:fldChar w:fldCharType="separate"/>
      </w:r>
      <w:r w:rsidR="003E786B">
        <w:rPr>
          <w:noProof/>
        </w:rPr>
        <w:t>7</w:t>
      </w:r>
      <w:r w:rsidR="003E786B" w:rsidRPr="001B1876">
        <w:rPr>
          <w:noProof/>
        </w:rPr>
        <w:t>.</w:t>
      </w:r>
      <w:r w:rsidR="003E786B">
        <w:rPr>
          <w:noProof/>
        </w:rPr>
        <w:t>9</w:t>
      </w:r>
      <w:r w:rsidR="003E786B">
        <w:rPr>
          <w:noProof/>
        </w:rPr>
        <w:fldChar w:fldCharType="end"/>
      </w:r>
      <w:r w:rsidRPr="001B1876">
        <w:t xml:space="preserve"> provides the </w:t>
      </w:r>
      <w:r w:rsidR="0027291C" w:rsidRPr="001B1876">
        <w:rPr>
          <w:i/>
        </w:rPr>
        <w:t>p</w:t>
      </w:r>
      <w:r w:rsidR="0027291C" w:rsidRPr="001B1876">
        <w:t>-</w:t>
      </w:r>
      <w:r w:rsidRPr="001B1876">
        <w:t>statistic for the difference between the large and SME results</w:t>
      </w:r>
      <w:r w:rsidR="00392EA4">
        <w:t>,</w:t>
      </w:r>
      <w:r w:rsidR="0027291C" w:rsidRPr="001B1876">
        <w:t xml:space="preserve"> as calculated from the survey data</w:t>
      </w:r>
      <w:r w:rsidRPr="001B1876">
        <w:t xml:space="preserve">. A </w:t>
      </w:r>
      <w:r w:rsidRPr="001B1876">
        <w:rPr>
          <w:i/>
        </w:rPr>
        <w:t>p</w:t>
      </w:r>
      <w:r w:rsidR="0027291C" w:rsidRPr="001B1876">
        <w:t>-</w:t>
      </w:r>
      <w:r w:rsidRPr="001B1876">
        <w:t xml:space="preserve">value </w:t>
      </w:r>
      <w:r w:rsidR="00592EB5" w:rsidRPr="001B1876">
        <w:t>below</w:t>
      </w:r>
      <w:r w:rsidRPr="001B1876">
        <w:t xml:space="preserve"> </w:t>
      </w:r>
      <w:r w:rsidR="00592EB5" w:rsidRPr="001B1876">
        <w:t>0.</w:t>
      </w:r>
      <w:r w:rsidRPr="001B1876">
        <w:t xml:space="preserve">1 indicates </w:t>
      </w:r>
      <w:r w:rsidR="0027291C" w:rsidRPr="001B1876">
        <w:t xml:space="preserve">that the data shows </w:t>
      </w:r>
      <w:r w:rsidRPr="001B1876">
        <w:t xml:space="preserve">a </w:t>
      </w:r>
      <w:r w:rsidR="0027291C" w:rsidRPr="001B1876">
        <w:t xml:space="preserve">statistically </w:t>
      </w:r>
      <w:r w:rsidRPr="001B1876">
        <w:t>significant difference between the responses of large</w:t>
      </w:r>
      <w:r w:rsidR="00392EA4">
        <w:t xml:space="preserve"> firms</w:t>
      </w:r>
      <w:r w:rsidRPr="001B1876">
        <w:t xml:space="preserve"> and SMEs. </w:t>
      </w:r>
    </w:p>
    <w:p w14:paraId="3D43A36C" w14:textId="3BD4D5A2" w:rsidR="00F91746" w:rsidRPr="001B1876" w:rsidRDefault="0076407D" w:rsidP="00F91746">
      <w:pPr>
        <w:pStyle w:val="Caption"/>
        <w:numPr>
          <w:ilvl w:val="0"/>
          <w:numId w:val="22"/>
        </w:numPr>
      </w:pPr>
      <w:r w:rsidRPr="001B1876">
        <w:br w:type="page"/>
      </w:r>
      <w:bookmarkStart w:id="1344" w:name="_Toc454188629"/>
      <w:r w:rsidR="001D23F8">
        <w:t xml:space="preserve">Table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B</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9</w:instrText>
      </w:r>
      <w:r w:rsidR="00F91746" w:rsidRPr="001B1876">
        <w:fldChar w:fldCharType="end"/>
      </w:r>
      <w:r w:rsidR="00F91746" w:rsidRPr="001B1876">
        <w:instrText xml:space="preserve">" "" </w:instrText>
      </w:r>
      <w:r w:rsidR="00F91746" w:rsidRPr="001B1876">
        <w:fldChar w:fldCharType="separate"/>
      </w:r>
      <w:bookmarkStart w:id="1345" w:name="_Caption3075"/>
      <w:bookmarkStart w:id="1346" w:name="_Caption5794"/>
      <w:bookmarkStart w:id="1347" w:name="_Caption4535"/>
      <w:bookmarkStart w:id="1348" w:name="_Caption2550"/>
      <w:bookmarkStart w:id="1349" w:name="_Caption6387"/>
      <w:bookmarkStart w:id="1350" w:name="_Caption1742"/>
      <w:bookmarkStart w:id="1351" w:name="_Caption9351"/>
      <w:bookmarkStart w:id="1352" w:name="_Caption7504"/>
      <w:bookmarkStart w:id="1353" w:name="_Caption3250"/>
      <w:bookmarkStart w:id="1354" w:name="_Caption8405"/>
      <w:bookmarkStart w:id="1355" w:name="_Caption0518"/>
      <w:bookmarkStart w:id="1356" w:name="_Caption5537"/>
      <w:bookmarkStart w:id="1357" w:name="_Caption8190"/>
      <w:bookmarkStart w:id="1358" w:name="_Caption7896"/>
      <w:bookmarkStart w:id="1359" w:name="_Caption1922"/>
      <w:bookmarkStart w:id="1360" w:name="_Caption3805"/>
      <w:bookmarkStart w:id="1361" w:name="_Caption0837"/>
      <w:bookmarkStart w:id="1362" w:name="_Caption3341"/>
      <w:bookmarkStart w:id="1363" w:name="_Caption7018"/>
      <w:bookmarkStart w:id="1364" w:name="_Caption4861"/>
      <w:bookmarkStart w:id="1365" w:name="_Caption0446"/>
      <w:bookmarkStart w:id="1366" w:name="_Caption3963"/>
      <w:bookmarkStart w:id="1367" w:name="_Caption4324"/>
      <w:bookmarkStart w:id="1368" w:name="_Caption2460"/>
      <w:bookmarkStart w:id="1369" w:name="_Caption2795"/>
      <w:bookmarkStart w:id="1370" w:name="_Caption6972"/>
      <w:bookmarkStart w:id="1371" w:name="_Caption2235"/>
      <w:bookmarkStart w:id="1372" w:name="_Ref438043688"/>
      <w:bookmarkStart w:id="1373" w:name="_Caption5820"/>
      <w:bookmarkStart w:id="1374" w:name="_Caption7384"/>
      <w:bookmarkStart w:id="1375" w:name="_Caption5546"/>
      <w:bookmarkStart w:id="1376" w:name="_Caption0577"/>
      <w:bookmarkStart w:id="1377" w:name="_Caption5556"/>
      <w:bookmarkStart w:id="1378" w:name="_Caption1914"/>
      <w:bookmarkStart w:id="1379" w:name="_Caption1373"/>
      <w:bookmarkStart w:id="1380" w:name="_Caption2610"/>
      <w:bookmarkStart w:id="1381" w:name="_Caption1891"/>
      <w:bookmarkStart w:id="1382" w:name="_Caption6207"/>
      <w:bookmarkStart w:id="1383" w:name="_Caption3436"/>
      <w:bookmarkStart w:id="1384" w:name="_Caption7911"/>
      <w:bookmarkStart w:id="1385" w:name="_Caption9156"/>
      <w:bookmarkStart w:id="1386" w:name="_Caption1181"/>
      <w:bookmarkStart w:id="1387" w:name="_Caption4234"/>
      <w:r w:rsidR="003E786B">
        <w:rPr>
          <w:noProof/>
        </w:rPr>
        <w:t>7</w:t>
      </w:r>
      <w:r w:rsidR="003E786B" w:rsidRPr="001B1876">
        <w:rPr>
          <w:noProof/>
        </w:rPr>
        <w:t>.</w:t>
      </w:r>
      <w:r w:rsidR="003E786B">
        <w:rPr>
          <w:noProof/>
        </w:rPr>
        <w:t>9</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F91746" w:rsidRPr="001B1876">
        <w:fldChar w:fldCharType="end"/>
      </w:r>
      <w:r w:rsidR="00F91746" w:rsidRPr="001B1876">
        <w:tab/>
        <w:t>Constraints on doing more R&amp;D in Australia</w:t>
      </w:r>
      <w:bookmarkEnd w:id="1344"/>
    </w:p>
    <w:tbl>
      <w:tblPr>
        <w:tblW w:w="7937" w:type="dxa"/>
        <w:tblInd w:w="57" w:type="dxa"/>
        <w:tblLayout w:type="fixed"/>
        <w:tblLook w:val="04A0" w:firstRow="1" w:lastRow="0" w:firstColumn="1" w:lastColumn="0" w:noHBand="0" w:noVBand="1"/>
      </w:tblPr>
      <w:tblGrid>
        <w:gridCol w:w="3261"/>
        <w:gridCol w:w="1169"/>
        <w:gridCol w:w="1169"/>
        <w:gridCol w:w="1169"/>
        <w:gridCol w:w="1169"/>
      </w:tblGrid>
      <w:tr w:rsidR="001D05C1" w:rsidRPr="001B1876" w14:paraId="58416CA3" w14:textId="77777777" w:rsidTr="00094117">
        <w:trPr>
          <w:trHeight w:val="240"/>
        </w:trPr>
        <w:tc>
          <w:tcPr>
            <w:tcW w:w="3261" w:type="dxa"/>
            <w:vMerge w:val="restart"/>
            <w:shd w:val="clear" w:color="auto" w:fill="6F6652"/>
            <w:noWrap/>
            <w:tcMar>
              <w:top w:w="0" w:type="dxa"/>
              <w:left w:w="57" w:type="dxa"/>
              <w:bottom w:w="0" w:type="dxa"/>
              <w:right w:w="57" w:type="dxa"/>
            </w:tcMar>
            <w:hideMark/>
          </w:tcPr>
          <w:p w14:paraId="66E14CA9" w14:textId="15085C69" w:rsidR="001D05C1" w:rsidRPr="001D05C1" w:rsidRDefault="001D05C1" w:rsidP="00094117">
            <w:pPr>
              <w:pStyle w:val="TableTextColumnHeading"/>
            </w:pPr>
            <w:r w:rsidRPr="001D05C1">
              <w:t>Constraints</w:t>
            </w:r>
          </w:p>
        </w:tc>
        <w:tc>
          <w:tcPr>
            <w:tcW w:w="1169" w:type="dxa"/>
            <w:shd w:val="clear" w:color="auto" w:fill="6F6652"/>
            <w:noWrap/>
            <w:tcMar>
              <w:top w:w="0" w:type="dxa"/>
              <w:left w:w="57" w:type="dxa"/>
              <w:bottom w:w="0" w:type="dxa"/>
              <w:right w:w="57" w:type="dxa"/>
            </w:tcMar>
            <w:hideMark/>
          </w:tcPr>
          <w:p w14:paraId="6C46D4D8" w14:textId="77777777" w:rsidR="001D05C1" w:rsidRPr="001B1876" w:rsidRDefault="001D05C1" w:rsidP="004F79A6">
            <w:pPr>
              <w:pStyle w:val="TableDataColumnHeading"/>
            </w:pPr>
            <w:r w:rsidRPr="001B1876">
              <w:t>All</w:t>
            </w:r>
          </w:p>
        </w:tc>
        <w:tc>
          <w:tcPr>
            <w:tcW w:w="1169" w:type="dxa"/>
            <w:shd w:val="clear" w:color="auto" w:fill="6F6652"/>
            <w:noWrap/>
            <w:tcMar>
              <w:top w:w="0" w:type="dxa"/>
              <w:left w:w="57" w:type="dxa"/>
              <w:bottom w:w="0" w:type="dxa"/>
              <w:right w:w="57" w:type="dxa"/>
            </w:tcMar>
            <w:hideMark/>
          </w:tcPr>
          <w:p w14:paraId="7460606C" w14:textId="77777777" w:rsidR="001D05C1" w:rsidRPr="001B1876" w:rsidRDefault="001D05C1" w:rsidP="004F79A6">
            <w:pPr>
              <w:pStyle w:val="TableDataColumnHeading"/>
            </w:pPr>
            <w:r w:rsidRPr="001B1876">
              <w:t>Large</w:t>
            </w:r>
          </w:p>
        </w:tc>
        <w:tc>
          <w:tcPr>
            <w:tcW w:w="1169" w:type="dxa"/>
            <w:shd w:val="clear" w:color="auto" w:fill="6F6652"/>
            <w:noWrap/>
            <w:tcMar>
              <w:top w:w="0" w:type="dxa"/>
              <w:left w:w="57" w:type="dxa"/>
              <w:bottom w:w="0" w:type="dxa"/>
              <w:right w:w="57" w:type="dxa"/>
            </w:tcMar>
            <w:hideMark/>
          </w:tcPr>
          <w:p w14:paraId="305FF61D" w14:textId="77777777" w:rsidR="001D05C1" w:rsidRPr="001B1876" w:rsidRDefault="001D05C1" w:rsidP="004F79A6">
            <w:pPr>
              <w:pStyle w:val="TableDataColumnHeading"/>
            </w:pPr>
            <w:r w:rsidRPr="001B1876">
              <w:t>SME</w:t>
            </w:r>
          </w:p>
        </w:tc>
        <w:tc>
          <w:tcPr>
            <w:tcW w:w="1169" w:type="dxa"/>
            <w:shd w:val="clear" w:color="auto" w:fill="6F6652"/>
          </w:tcPr>
          <w:p w14:paraId="6C717925" w14:textId="17AAF628" w:rsidR="001D05C1" w:rsidRPr="001B1876" w:rsidRDefault="001D05C1" w:rsidP="007B0776">
            <w:pPr>
              <w:pStyle w:val="TableDataColumnHeading"/>
            </w:pPr>
            <w:r w:rsidRPr="001B1876">
              <w:t xml:space="preserve">Significance </w:t>
            </w:r>
            <w:r>
              <w:t>of difference between</w:t>
            </w:r>
            <w:r w:rsidRPr="001B1876">
              <w:t xml:space="preserve"> large </w:t>
            </w:r>
            <w:r>
              <w:t xml:space="preserve">firms </w:t>
            </w:r>
            <w:r w:rsidRPr="001B1876">
              <w:t>and SMEs</w:t>
            </w:r>
          </w:p>
        </w:tc>
      </w:tr>
      <w:tr w:rsidR="001D05C1" w:rsidRPr="001B1876" w14:paraId="7DF018E1" w14:textId="77777777" w:rsidTr="00094117">
        <w:trPr>
          <w:trHeight w:val="198"/>
        </w:trPr>
        <w:tc>
          <w:tcPr>
            <w:tcW w:w="3261" w:type="dxa"/>
            <w:vMerge/>
            <w:tcBorders>
              <w:bottom w:val="single" w:sz="8" w:space="0" w:color="FFFFFF" w:themeColor="background1"/>
            </w:tcBorders>
            <w:shd w:val="clear" w:color="auto" w:fill="auto"/>
            <w:tcMar>
              <w:top w:w="0" w:type="dxa"/>
              <w:left w:w="57" w:type="dxa"/>
              <w:bottom w:w="0" w:type="dxa"/>
              <w:right w:w="57" w:type="dxa"/>
            </w:tcMar>
          </w:tcPr>
          <w:p w14:paraId="60F18E24" w14:textId="77777777" w:rsidR="001D05C1" w:rsidRPr="001B1876" w:rsidRDefault="001D05C1" w:rsidP="00CA524A">
            <w:pPr>
              <w:pStyle w:val="TableUnit"/>
            </w:pPr>
          </w:p>
        </w:tc>
        <w:tc>
          <w:tcPr>
            <w:tcW w:w="3507" w:type="dxa"/>
            <w:gridSpan w:val="3"/>
            <w:tcBorders>
              <w:bottom w:val="single" w:sz="8" w:space="0" w:color="FFFFFF" w:themeColor="background1"/>
            </w:tcBorders>
            <w:shd w:val="clear" w:color="auto" w:fill="6F6652" w:themeFill="text2"/>
            <w:noWrap/>
            <w:tcMar>
              <w:top w:w="0" w:type="dxa"/>
              <w:left w:w="57" w:type="dxa"/>
              <w:bottom w:w="0" w:type="dxa"/>
              <w:right w:w="57" w:type="dxa"/>
            </w:tcMar>
          </w:tcPr>
          <w:p w14:paraId="2DE6EE9E" w14:textId="7D75B6C0" w:rsidR="001D05C1" w:rsidRPr="001B1876" w:rsidRDefault="001D05C1" w:rsidP="00094117">
            <w:pPr>
              <w:pStyle w:val="TableTextColumnHeading"/>
            </w:pPr>
            <w:r w:rsidRPr="001B1876">
              <w:t>Weighted average score</w:t>
            </w:r>
            <w:r>
              <w:t xml:space="preserve"> (95% confidence interval)</w:t>
            </w:r>
          </w:p>
        </w:tc>
        <w:tc>
          <w:tcPr>
            <w:tcW w:w="1169" w:type="dxa"/>
            <w:tcBorders>
              <w:bottom w:val="single" w:sz="8" w:space="0" w:color="FFFFFF" w:themeColor="background1"/>
            </w:tcBorders>
            <w:shd w:val="clear" w:color="auto" w:fill="6F6652" w:themeFill="text2"/>
          </w:tcPr>
          <w:p w14:paraId="0F5D00B0" w14:textId="77777777" w:rsidR="001D05C1" w:rsidRPr="001B1876" w:rsidRDefault="001D05C1" w:rsidP="00094117">
            <w:pPr>
              <w:pStyle w:val="TableTextColumnHeading"/>
            </w:pPr>
            <w:r w:rsidRPr="00094117">
              <w:t>p</w:t>
            </w:r>
            <w:r w:rsidRPr="001B1876">
              <w:t>-value</w:t>
            </w:r>
          </w:p>
        </w:tc>
      </w:tr>
      <w:tr w:rsidR="00B42EC5" w:rsidRPr="001B1876" w14:paraId="273B6A7D" w14:textId="77777777" w:rsidTr="00FF4AED">
        <w:trPr>
          <w:trHeight w:val="198"/>
        </w:trPr>
        <w:tc>
          <w:tcPr>
            <w:tcW w:w="7937" w:type="dxa"/>
            <w:gridSpan w:val="5"/>
            <w:tcBorders>
              <w:bottom w:val="single" w:sz="8" w:space="0" w:color="FFFFFF" w:themeColor="background1"/>
            </w:tcBorders>
            <w:shd w:val="clear" w:color="auto" w:fill="C2DADB" w:themeFill="accent6" w:themeFillTint="99"/>
            <w:tcMar>
              <w:top w:w="0" w:type="dxa"/>
              <w:left w:w="57" w:type="dxa"/>
              <w:bottom w:w="0" w:type="dxa"/>
              <w:right w:w="57" w:type="dxa"/>
            </w:tcMar>
            <w:hideMark/>
          </w:tcPr>
          <w:p w14:paraId="75AA7445" w14:textId="4CF38AEE" w:rsidR="00B42EC5" w:rsidRPr="001B1876" w:rsidRDefault="00B42EC5" w:rsidP="00094117">
            <w:pPr>
              <w:pStyle w:val="TableDataEntries"/>
              <w:jc w:val="left"/>
            </w:pPr>
            <w:r w:rsidRPr="001B1876">
              <w:rPr>
                <w:b/>
              </w:rPr>
              <w:t>Opportunity and motivation</w:t>
            </w:r>
          </w:p>
        </w:tc>
      </w:tr>
      <w:tr w:rsidR="00D00946" w:rsidRPr="001B1876" w14:paraId="71E1424A" w14:textId="77777777" w:rsidTr="004F79A6">
        <w:trPr>
          <w:trHeight w:val="198"/>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D70F4C9" w14:textId="77777777" w:rsidR="00D00946" w:rsidRPr="001B1876" w:rsidRDefault="00D00946" w:rsidP="004F79A6">
            <w:pPr>
              <w:pStyle w:val="TableDataEntries"/>
              <w:jc w:val="left"/>
            </w:pPr>
            <w:r w:rsidRPr="001B1876">
              <w:t>Limited technical opportunities for the R&amp;D to target</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16B7F69" w14:textId="77777777" w:rsidR="00D00946" w:rsidRPr="001B1876" w:rsidRDefault="00D00946" w:rsidP="004F79A6">
            <w:pPr>
              <w:pStyle w:val="TableDataEntries"/>
            </w:pPr>
            <w:r w:rsidRPr="001B1876">
              <w:t>1.51</w:t>
            </w:r>
            <w:r w:rsidRPr="001B1876">
              <w:rPr>
                <w:szCs w:val="16"/>
              </w:rPr>
              <w:br/>
            </w:r>
            <w:r w:rsidRPr="001B1876">
              <w:t>(1.3</w:t>
            </w:r>
            <w:r w:rsidR="00B46CD8" w:rsidRPr="001B1876">
              <w:t>1–1</w:t>
            </w:r>
            <w:r w:rsidRPr="001B1876">
              <w:t>.70)</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03C86A" w14:textId="77777777" w:rsidR="00D00946" w:rsidRPr="001B1876" w:rsidRDefault="00D00946" w:rsidP="004F79A6">
            <w:pPr>
              <w:pStyle w:val="TableDataEntries"/>
            </w:pPr>
            <w:r w:rsidRPr="001B1876">
              <w:t>1.50</w:t>
            </w:r>
            <w:r w:rsidRPr="001B1876">
              <w:rPr>
                <w:szCs w:val="16"/>
              </w:rPr>
              <w:br/>
            </w:r>
            <w:r w:rsidRPr="001B1876">
              <w:t>(1.3</w:t>
            </w:r>
            <w:r w:rsidR="00B46CD8" w:rsidRPr="001B1876">
              <w:t>0–1</w:t>
            </w:r>
            <w:r w:rsidRPr="001B1876">
              <w:t>.69)</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02C9294" w14:textId="77777777" w:rsidR="00D00946" w:rsidRPr="001B1876" w:rsidRDefault="00D00946" w:rsidP="004F79A6">
            <w:pPr>
              <w:pStyle w:val="TableDataEntries"/>
            </w:pPr>
            <w:r w:rsidRPr="001B1876">
              <w:t>1.77</w:t>
            </w:r>
            <w:r w:rsidRPr="001B1876">
              <w:rPr>
                <w:szCs w:val="16"/>
              </w:rPr>
              <w:br/>
            </w:r>
            <w:r w:rsidRPr="001B1876">
              <w:t>(1.6</w:t>
            </w:r>
            <w:r w:rsidR="00B46CD8" w:rsidRPr="001B1876">
              <w:t>3–1</w:t>
            </w:r>
            <w:r w:rsidRPr="001B1876">
              <w:t>.90)</w:t>
            </w:r>
          </w:p>
        </w:tc>
        <w:tc>
          <w:tcPr>
            <w:tcW w:w="1169" w:type="dxa"/>
            <w:tcBorders>
              <w:top w:val="single" w:sz="8" w:space="0" w:color="FFFFFF" w:themeColor="background1"/>
              <w:bottom w:val="single" w:sz="8" w:space="0" w:color="FFFFFF" w:themeColor="background1"/>
            </w:tcBorders>
            <w:shd w:val="clear" w:color="auto" w:fill="E9E8E5" w:themeFill="background2"/>
          </w:tcPr>
          <w:p w14:paraId="59000C35" w14:textId="77777777" w:rsidR="00D00946" w:rsidRPr="001B1876" w:rsidRDefault="00D00946" w:rsidP="004F79A6">
            <w:pPr>
              <w:pStyle w:val="TableDataEntries"/>
            </w:pPr>
            <w:r w:rsidRPr="001B1876">
              <w:t>0.024</w:t>
            </w:r>
          </w:p>
        </w:tc>
      </w:tr>
      <w:tr w:rsidR="00D00946" w:rsidRPr="001B1876" w14:paraId="371B88E6" w14:textId="77777777" w:rsidTr="004F79A6">
        <w:trPr>
          <w:trHeight w:val="425"/>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69B90671" w14:textId="77777777" w:rsidR="00D00946" w:rsidRPr="001B1876" w:rsidRDefault="00D00946" w:rsidP="004F79A6">
            <w:pPr>
              <w:pStyle w:val="TableDataEntries"/>
              <w:jc w:val="left"/>
            </w:pPr>
            <w:r w:rsidRPr="001B1876">
              <w:t>Limited opportunity to market and sell new products, services or processes that may emerge from R&amp;D</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A391D1A" w14:textId="77777777" w:rsidR="00D00946" w:rsidRPr="001B1876" w:rsidRDefault="00D00946" w:rsidP="004F79A6">
            <w:pPr>
              <w:pStyle w:val="TableDataEntries"/>
            </w:pPr>
            <w:r w:rsidRPr="001B1876">
              <w:t>1.77</w:t>
            </w:r>
            <w:r w:rsidRPr="001B1876">
              <w:rPr>
                <w:szCs w:val="16"/>
              </w:rPr>
              <w:br/>
            </w:r>
            <w:r w:rsidRPr="001B1876">
              <w:t>(1.5</w:t>
            </w:r>
            <w:r w:rsidR="00B46CD8" w:rsidRPr="001B1876">
              <w:t>1–2</w:t>
            </w:r>
            <w:r w:rsidRPr="001B1876">
              <w:t>.04)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1E588A" w14:textId="77777777" w:rsidR="00D00946" w:rsidRPr="001B1876" w:rsidRDefault="00D00946" w:rsidP="004F79A6">
            <w:pPr>
              <w:pStyle w:val="TableDataEntries"/>
            </w:pPr>
            <w:r w:rsidRPr="001B1876">
              <w:t>1.75</w:t>
            </w:r>
            <w:r w:rsidRPr="001B1876">
              <w:rPr>
                <w:szCs w:val="16"/>
              </w:rPr>
              <w:br/>
            </w:r>
            <w:r w:rsidRPr="001B1876">
              <w:t>(1.4</w:t>
            </w:r>
            <w:r w:rsidR="00B46CD8" w:rsidRPr="001B1876">
              <w:t>8–2</w:t>
            </w:r>
            <w:r w:rsidRPr="001B1876">
              <w:t>.02)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337AE21" w14:textId="77777777" w:rsidR="00D00946" w:rsidRPr="001B1876" w:rsidRDefault="00D00946" w:rsidP="004F79A6">
            <w:pPr>
              <w:pStyle w:val="TableDataEntries"/>
            </w:pPr>
            <w:r w:rsidRPr="001B1876">
              <w:t>2.29</w:t>
            </w:r>
            <w:r w:rsidRPr="001B1876">
              <w:rPr>
                <w:szCs w:val="16"/>
              </w:rPr>
              <w:br/>
            </w:r>
            <w:r w:rsidRPr="001B1876">
              <w:t>(2.1</w:t>
            </w:r>
            <w:r w:rsidR="00B46CD8" w:rsidRPr="001B1876">
              <w:t>3–2</w:t>
            </w:r>
            <w:r w:rsidRPr="001B1876">
              <w:t>.45)</w:t>
            </w:r>
          </w:p>
        </w:tc>
        <w:tc>
          <w:tcPr>
            <w:tcW w:w="1169" w:type="dxa"/>
            <w:tcBorders>
              <w:top w:val="single" w:sz="8" w:space="0" w:color="FFFFFF" w:themeColor="background1"/>
              <w:bottom w:val="single" w:sz="8" w:space="0" w:color="FFFFFF" w:themeColor="background1"/>
            </w:tcBorders>
            <w:shd w:val="clear" w:color="auto" w:fill="E9E8E5" w:themeFill="background2"/>
          </w:tcPr>
          <w:p w14:paraId="7A1FF589" w14:textId="77777777" w:rsidR="00D00946" w:rsidRPr="001B1876" w:rsidRDefault="00D00946" w:rsidP="004F79A6">
            <w:pPr>
              <w:pStyle w:val="TableDataEntries"/>
            </w:pPr>
            <w:r w:rsidRPr="001B1876">
              <w:t>0.001</w:t>
            </w:r>
          </w:p>
        </w:tc>
      </w:tr>
      <w:tr w:rsidR="00D00946" w:rsidRPr="001B1876" w14:paraId="17E27E39" w14:textId="77777777" w:rsidTr="004F79A6">
        <w:trPr>
          <w:trHeight w:val="279"/>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65FAA69" w14:textId="77777777" w:rsidR="00D00946" w:rsidRPr="001B1876" w:rsidRDefault="00D00946" w:rsidP="004F79A6">
            <w:pPr>
              <w:pStyle w:val="TableDataEntries"/>
              <w:jc w:val="left"/>
            </w:pPr>
            <w:r w:rsidRPr="001B1876">
              <w:t>There are more profitable R&amp;D opportunities overseas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19433B" w14:textId="77777777" w:rsidR="00D00946" w:rsidRPr="001B1876" w:rsidRDefault="00D00946" w:rsidP="004F79A6">
            <w:pPr>
              <w:pStyle w:val="TableDataEntries"/>
            </w:pPr>
            <w:r w:rsidRPr="001B1876">
              <w:t>1.80</w:t>
            </w:r>
            <w:r w:rsidRPr="001B1876">
              <w:rPr>
                <w:szCs w:val="16"/>
              </w:rPr>
              <w:br/>
            </w:r>
            <w:r w:rsidRPr="001B1876">
              <w:t>(1.4</w:t>
            </w:r>
            <w:r w:rsidR="00B46CD8" w:rsidRPr="001B1876">
              <w:t>7–2</w:t>
            </w:r>
            <w:r w:rsidRPr="001B1876">
              <w:t>.12)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734F40A" w14:textId="77777777" w:rsidR="00D00946" w:rsidRPr="001B1876" w:rsidRDefault="00D00946" w:rsidP="004F79A6">
            <w:pPr>
              <w:pStyle w:val="TableDataEntries"/>
            </w:pPr>
            <w:r w:rsidRPr="001B1876">
              <w:t>1.80</w:t>
            </w:r>
            <w:r w:rsidRPr="001B1876">
              <w:rPr>
                <w:szCs w:val="16"/>
              </w:rPr>
              <w:br/>
            </w:r>
            <w:r w:rsidRPr="001B1876">
              <w:t>(1.4</w:t>
            </w:r>
            <w:r w:rsidR="00B46CD8" w:rsidRPr="001B1876">
              <w:t>6–2</w:t>
            </w:r>
            <w:r w:rsidRPr="001B1876">
              <w:t>.14)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5831A05" w14:textId="77777777" w:rsidR="00D00946" w:rsidRPr="001B1876" w:rsidRDefault="00D00946" w:rsidP="004F79A6">
            <w:pPr>
              <w:pStyle w:val="TableDataEntries"/>
            </w:pPr>
            <w:r w:rsidRPr="001B1876">
              <w:t>1.69</w:t>
            </w:r>
            <w:r w:rsidRPr="001B1876">
              <w:rPr>
                <w:szCs w:val="16"/>
              </w:rPr>
              <w:br/>
            </w:r>
            <w:r w:rsidRPr="001B1876">
              <w:t>(1.5</w:t>
            </w:r>
            <w:r w:rsidR="00B46CD8" w:rsidRPr="001B1876">
              <w:t>4–1</w:t>
            </w:r>
            <w:r w:rsidRPr="001B1876">
              <w:t>.83)</w:t>
            </w:r>
          </w:p>
        </w:tc>
        <w:tc>
          <w:tcPr>
            <w:tcW w:w="1169" w:type="dxa"/>
            <w:tcBorders>
              <w:top w:val="single" w:sz="8" w:space="0" w:color="FFFFFF" w:themeColor="background1"/>
              <w:bottom w:val="single" w:sz="8" w:space="0" w:color="FFFFFF" w:themeColor="background1"/>
            </w:tcBorders>
            <w:shd w:val="clear" w:color="auto" w:fill="E9E8E5" w:themeFill="background2"/>
          </w:tcPr>
          <w:p w14:paraId="318A0B5B" w14:textId="77777777" w:rsidR="00D00946" w:rsidRPr="001B1876" w:rsidRDefault="00D00946" w:rsidP="004F79A6">
            <w:pPr>
              <w:pStyle w:val="TableDataEntries"/>
            </w:pPr>
            <w:r w:rsidRPr="001B1876">
              <w:t>0.530</w:t>
            </w:r>
          </w:p>
        </w:tc>
      </w:tr>
      <w:tr w:rsidR="00D00946" w:rsidRPr="001B1876" w14:paraId="139D467F" w14:textId="77777777" w:rsidTr="004F79A6">
        <w:trPr>
          <w:trHeight w:val="295"/>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67111437" w14:textId="77777777" w:rsidR="00D00946" w:rsidRPr="001B1876" w:rsidRDefault="00D00946" w:rsidP="004F79A6">
            <w:pPr>
              <w:pStyle w:val="TableDataEntries"/>
              <w:jc w:val="left"/>
            </w:pPr>
            <w:r w:rsidRPr="001B1876">
              <w:t>R&amp;D too risky to undertake in Australia</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417513" w14:textId="77777777" w:rsidR="00D00946" w:rsidRPr="001B1876" w:rsidRDefault="00D00946" w:rsidP="004F79A6">
            <w:pPr>
              <w:pStyle w:val="TableDataEntries"/>
            </w:pPr>
            <w:r w:rsidRPr="001B1876">
              <w:t>1.74</w:t>
            </w:r>
            <w:r w:rsidRPr="001B1876">
              <w:rPr>
                <w:szCs w:val="16"/>
              </w:rPr>
              <w:br/>
            </w:r>
            <w:r w:rsidRPr="001B1876">
              <w:t>(1.4</w:t>
            </w:r>
            <w:r w:rsidR="00B46CD8" w:rsidRPr="001B1876">
              <w:t>3–2</w:t>
            </w:r>
            <w:r w:rsidRPr="001B1876">
              <w:t>.05)</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350D62" w14:textId="77777777" w:rsidR="00D00946" w:rsidRPr="001B1876" w:rsidRDefault="00D00946" w:rsidP="004F79A6">
            <w:pPr>
              <w:pStyle w:val="TableDataEntries"/>
            </w:pPr>
            <w:r w:rsidRPr="001B1876">
              <w:t>1.73</w:t>
            </w:r>
            <w:r w:rsidRPr="001B1876">
              <w:rPr>
                <w:szCs w:val="16"/>
              </w:rPr>
              <w:br/>
            </w:r>
            <w:r w:rsidRPr="001B1876">
              <w:t>(1.4</w:t>
            </w:r>
            <w:r w:rsidR="00B46CD8" w:rsidRPr="001B1876">
              <w:t>1–2</w:t>
            </w:r>
            <w:r w:rsidRPr="001B1876">
              <w:t>.06)</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D4F13EA" w14:textId="77777777" w:rsidR="00D00946" w:rsidRPr="001B1876" w:rsidRDefault="00D00946" w:rsidP="004F79A6">
            <w:pPr>
              <w:pStyle w:val="TableDataEntries"/>
            </w:pPr>
            <w:r w:rsidRPr="001B1876">
              <w:t>1.84</w:t>
            </w:r>
            <w:r w:rsidRPr="001B1876">
              <w:rPr>
                <w:szCs w:val="16"/>
              </w:rPr>
              <w:br/>
            </w:r>
            <w:r w:rsidRPr="001B1876">
              <w:t>(1.7</w:t>
            </w:r>
            <w:r w:rsidR="00B46CD8" w:rsidRPr="001B1876">
              <w:t>0–1</w:t>
            </w:r>
            <w:r w:rsidRPr="001B1876">
              <w:t>.98)</w:t>
            </w:r>
          </w:p>
        </w:tc>
        <w:tc>
          <w:tcPr>
            <w:tcW w:w="1169" w:type="dxa"/>
            <w:tcBorders>
              <w:top w:val="single" w:sz="8" w:space="0" w:color="FFFFFF" w:themeColor="background1"/>
              <w:bottom w:val="single" w:sz="8" w:space="0" w:color="FFFFFF" w:themeColor="background1"/>
            </w:tcBorders>
            <w:shd w:val="clear" w:color="auto" w:fill="E9E8E5" w:themeFill="background2"/>
          </w:tcPr>
          <w:p w14:paraId="2DBBAB09" w14:textId="77777777" w:rsidR="00D00946" w:rsidRPr="001B1876" w:rsidRDefault="00D00946" w:rsidP="004F79A6">
            <w:pPr>
              <w:pStyle w:val="TableDataEntries"/>
            </w:pPr>
            <w:r w:rsidRPr="001B1876">
              <w:t>0.541</w:t>
            </w:r>
          </w:p>
        </w:tc>
      </w:tr>
      <w:tr w:rsidR="00D00946" w:rsidRPr="001B1876" w14:paraId="4A28DEEE" w14:textId="77777777" w:rsidTr="004F79A6">
        <w:trPr>
          <w:trHeight w:val="272"/>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3A641E4" w14:textId="77777777" w:rsidR="00D00946" w:rsidRPr="001B1876" w:rsidRDefault="00D00946" w:rsidP="004F79A6">
            <w:pPr>
              <w:pStyle w:val="TableDataEntries"/>
              <w:jc w:val="left"/>
            </w:pPr>
            <w:r w:rsidRPr="001B1876">
              <w:t>Too hard to keep the returns from R&amp;D investment</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3A93CE" w14:textId="77777777" w:rsidR="00D00946" w:rsidRPr="001B1876" w:rsidRDefault="00D00946" w:rsidP="004F79A6">
            <w:pPr>
              <w:pStyle w:val="TableDataEntries"/>
            </w:pPr>
            <w:r w:rsidRPr="001B1876">
              <w:t>1.94</w:t>
            </w:r>
            <w:r w:rsidRPr="001B1876">
              <w:rPr>
                <w:szCs w:val="16"/>
              </w:rPr>
              <w:br/>
            </w:r>
            <w:r w:rsidRPr="001B1876">
              <w:t>(1.6</w:t>
            </w:r>
            <w:r w:rsidR="00B46CD8" w:rsidRPr="001B1876">
              <w:t>2–2</w:t>
            </w:r>
            <w:r w:rsidRPr="001B1876">
              <w:t>.26)</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4526B8" w14:textId="77777777" w:rsidR="00D00946" w:rsidRPr="001B1876" w:rsidRDefault="00D00946" w:rsidP="004F79A6">
            <w:pPr>
              <w:pStyle w:val="TableDataEntries"/>
            </w:pPr>
            <w:r w:rsidRPr="001B1876">
              <w:t>1.93</w:t>
            </w:r>
            <w:r w:rsidRPr="001B1876">
              <w:rPr>
                <w:szCs w:val="16"/>
              </w:rPr>
              <w:br/>
            </w:r>
            <w:r w:rsidRPr="001B1876">
              <w:t>(1.5</w:t>
            </w:r>
            <w:r w:rsidR="00B46CD8" w:rsidRPr="001B1876">
              <w:t>9–2</w:t>
            </w:r>
            <w:r w:rsidRPr="001B1876">
              <w:t>.26)</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EB3570" w14:textId="77777777" w:rsidR="00D00946" w:rsidRPr="001B1876" w:rsidRDefault="00D00946" w:rsidP="004F79A6">
            <w:pPr>
              <w:pStyle w:val="TableDataEntries"/>
            </w:pPr>
            <w:r w:rsidRPr="001B1876">
              <w:t>2.28</w:t>
            </w:r>
            <w:r w:rsidRPr="001B1876">
              <w:rPr>
                <w:szCs w:val="16"/>
              </w:rPr>
              <w:br/>
            </w:r>
            <w:r w:rsidRPr="001B1876">
              <w:t>(2.1</w:t>
            </w:r>
            <w:r w:rsidR="00B46CD8" w:rsidRPr="001B1876">
              <w:t>2–2</w:t>
            </w:r>
            <w:r w:rsidRPr="001B1876">
              <w:t>.44)</w:t>
            </w:r>
          </w:p>
        </w:tc>
        <w:tc>
          <w:tcPr>
            <w:tcW w:w="1169" w:type="dxa"/>
            <w:tcBorders>
              <w:top w:val="single" w:sz="8" w:space="0" w:color="FFFFFF" w:themeColor="background1"/>
              <w:bottom w:val="single" w:sz="8" w:space="0" w:color="FFFFFF" w:themeColor="background1"/>
            </w:tcBorders>
            <w:shd w:val="clear" w:color="auto" w:fill="E9E8E5" w:themeFill="background2"/>
          </w:tcPr>
          <w:p w14:paraId="236DE64D" w14:textId="77777777" w:rsidR="00D00946" w:rsidRPr="001B1876" w:rsidRDefault="00D00946" w:rsidP="004F79A6">
            <w:pPr>
              <w:pStyle w:val="TableDataEntries"/>
            </w:pPr>
            <w:r w:rsidRPr="001B1876">
              <w:t>0.063</w:t>
            </w:r>
          </w:p>
        </w:tc>
      </w:tr>
      <w:tr w:rsidR="00D00946" w:rsidRPr="001B1876" w14:paraId="66EE7EA2" w14:textId="77777777" w:rsidTr="004F79A6">
        <w:trPr>
          <w:trHeight w:val="240"/>
        </w:trPr>
        <w:tc>
          <w:tcPr>
            <w:tcW w:w="3261" w:type="dxa"/>
            <w:tcBorders>
              <w:top w:val="single" w:sz="8" w:space="0" w:color="FFFFFF" w:themeColor="background1"/>
            </w:tcBorders>
            <w:shd w:val="clear" w:color="auto" w:fill="E9E8E5" w:themeFill="background2"/>
            <w:tcMar>
              <w:top w:w="0" w:type="dxa"/>
              <w:left w:w="57" w:type="dxa"/>
              <w:bottom w:w="0" w:type="dxa"/>
              <w:right w:w="57" w:type="dxa"/>
            </w:tcMar>
            <w:hideMark/>
          </w:tcPr>
          <w:p w14:paraId="1CFD2AD4" w14:textId="77777777" w:rsidR="00D00946" w:rsidRPr="001B1876" w:rsidRDefault="00D00946" w:rsidP="004F79A6">
            <w:pPr>
              <w:pStyle w:val="TableDataEntries"/>
              <w:jc w:val="left"/>
            </w:pPr>
            <w:r w:rsidRPr="001B1876">
              <w:t>Low return from additional R&amp;D</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3760BCBD" w14:textId="77777777" w:rsidR="00D00946" w:rsidRPr="001B1876" w:rsidRDefault="00D00946" w:rsidP="004F79A6">
            <w:pPr>
              <w:pStyle w:val="TableDataEntries"/>
            </w:pPr>
            <w:r w:rsidRPr="001B1876">
              <w:t>2.40</w:t>
            </w:r>
            <w:r w:rsidRPr="001B1876">
              <w:rPr>
                <w:szCs w:val="16"/>
              </w:rPr>
              <w:br/>
            </w:r>
            <w:r w:rsidRPr="001B1876">
              <w:t>(1.9</w:t>
            </w:r>
            <w:r w:rsidR="00B46CD8" w:rsidRPr="001B1876">
              <w:t>4–2</w:t>
            </w:r>
            <w:r w:rsidRPr="001B1876">
              <w:t>.85)</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15358192" w14:textId="77777777" w:rsidR="00D00946" w:rsidRPr="001B1876" w:rsidRDefault="00D00946" w:rsidP="004F79A6">
            <w:pPr>
              <w:pStyle w:val="TableDataEntries"/>
            </w:pPr>
            <w:r w:rsidRPr="001B1876">
              <w:t>2.40</w:t>
            </w:r>
            <w:r w:rsidRPr="001B1876">
              <w:rPr>
                <w:szCs w:val="16"/>
              </w:rPr>
              <w:br/>
            </w:r>
            <w:r w:rsidRPr="001B1876">
              <w:t>(1.9</w:t>
            </w:r>
            <w:r w:rsidR="00B46CD8" w:rsidRPr="001B1876">
              <w:t>3–2</w:t>
            </w:r>
            <w:r w:rsidRPr="001B1876">
              <w:t>.87)</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40B86886" w14:textId="77777777" w:rsidR="00D00946" w:rsidRPr="001B1876" w:rsidRDefault="00D00946" w:rsidP="004F79A6">
            <w:pPr>
              <w:pStyle w:val="TableDataEntries"/>
            </w:pPr>
            <w:r w:rsidRPr="001B1876">
              <w:t>2.30</w:t>
            </w:r>
            <w:r w:rsidRPr="001B1876">
              <w:rPr>
                <w:szCs w:val="16"/>
              </w:rPr>
              <w:br/>
            </w:r>
            <w:r w:rsidRPr="001B1876">
              <w:t>(2.1</w:t>
            </w:r>
            <w:r w:rsidR="00B46CD8" w:rsidRPr="001B1876">
              <w:t>7–2</w:t>
            </w:r>
            <w:r w:rsidRPr="001B1876">
              <w:t>.44)</w:t>
            </w:r>
          </w:p>
        </w:tc>
        <w:tc>
          <w:tcPr>
            <w:tcW w:w="1169" w:type="dxa"/>
            <w:tcBorders>
              <w:top w:val="single" w:sz="8" w:space="0" w:color="FFFFFF" w:themeColor="background1"/>
            </w:tcBorders>
            <w:shd w:val="clear" w:color="auto" w:fill="E9E8E5" w:themeFill="background2"/>
          </w:tcPr>
          <w:p w14:paraId="7D8EB624" w14:textId="77777777" w:rsidR="00D00946" w:rsidRPr="001B1876" w:rsidRDefault="00D00946" w:rsidP="004F79A6">
            <w:pPr>
              <w:pStyle w:val="TableDataEntries"/>
            </w:pPr>
            <w:r w:rsidRPr="001B1876">
              <w:t>0.698</w:t>
            </w:r>
          </w:p>
        </w:tc>
      </w:tr>
      <w:tr w:rsidR="00B42EC5" w:rsidRPr="001B1876" w14:paraId="1190139C" w14:textId="77777777" w:rsidTr="00FF4AED">
        <w:trPr>
          <w:trHeight w:val="240"/>
        </w:trPr>
        <w:tc>
          <w:tcPr>
            <w:tcW w:w="7937" w:type="dxa"/>
            <w:gridSpan w:val="5"/>
            <w:tcBorders>
              <w:bottom w:val="single" w:sz="8" w:space="0" w:color="FFFFFF" w:themeColor="background1"/>
            </w:tcBorders>
            <w:shd w:val="clear" w:color="auto" w:fill="C2DADB" w:themeFill="accent6" w:themeFillTint="99"/>
            <w:tcMar>
              <w:top w:w="0" w:type="dxa"/>
              <w:left w:w="57" w:type="dxa"/>
              <w:bottom w:w="0" w:type="dxa"/>
              <w:right w:w="57" w:type="dxa"/>
            </w:tcMar>
            <w:hideMark/>
          </w:tcPr>
          <w:p w14:paraId="516101D4" w14:textId="28FD4426" w:rsidR="00B42EC5" w:rsidRPr="001B1876" w:rsidRDefault="00B42EC5" w:rsidP="00094117">
            <w:pPr>
              <w:pStyle w:val="TableDataEntries"/>
              <w:jc w:val="left"/>
            </w:pPr>
            <w:r w:rsidRPr="001B1876">
              <w:rPr>
                <w:b/>
              </w:rPr>
              <w:t>Resource availability</w:t>
            </w:r>
          </w:p>
        </w:tc>
      </w:tr>
      <w:tr w:rsidR="00D00946" w:rsidRPr="001B1876" w14:paraId="24FD8199"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F4D093C" w14:textId="77777777" w:rsidR="00D00946" w:rsidRPr="001B1876" w:rsidRDefault="00D00946" w:rsidP="004F79A6">
            <w:pPr>
              <w:pStyle w:val="TableDataEntries"/>
              <w:jc w:val="left"/>
            </w:pPr>
            <w:r w:rsidRPr="001B1876">
              <w:t>Limited availability of capital</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9681A2A" w14:textId="77777777" w:rsidR="00D00946" w:rsidRPr="001B1876" w:rsidRDefault="00D00946" w:rsidP="004F79A6">
            <w:pPr>
              <w:pStyle w:val="TableDataEntries"/>
            </w:pPr>
            <w:r w:rsidRPr="001B1876">
              <w:t>3.19</w:t>
            </w:r>
            <w:r w:rsidRPr="001B1876">
              <w:rPr>
                <w:szCs w:val="16"/>
              </w:rPr>
              <w:br/>
            </w:r>
            <w:r w:rsidRPr="001B1876">
              <w:t>(2.7</w:t>
            </w:r>
            <w:r w:rsidR="00B46CD8" w:rsidRPr="001B1876">
              <w:t>8–3</w:t>
            </w:r>
            <w:r w:rsidRPr="001B1876">
              <w:t>.60)</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9C08F28" w14:textId="77777777" w:rsidR="00D00946" w:rsidRPr="001B1876" w:rsidRDefault="00D00946" w:rsidP="004F79A6">
            <w:pPr>
              <w:pStyle w:val="TableDataEntries"/>
            </w:pPr>
            <w:r w:rsidRPr="001B1876">
              <w:t>3.16</w:t>
            </w:r>
            <w:r w:rsidRPr="001B1876">
              <w:rPr>
                <w:szCs w:val="16"/>
              </w:rPr>
              <w:br/>
            </w:r>
            <w:r w:rsidRPr="001B1876">
              <w:t>(2.7</w:t>
            </w:r>
            <w:r w:rsidR="00B46CD8" w:rsidRPr="001B1876">
              <w:t>4–3</w:t>
            </w:r>
            <w:r w:rsidRPr="001B1876">
              <w:t>.59)</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40B977" w14:textId="77777777" w:rsidR="00D00946" w:rsidRPr="001B1876" w:rsidRDefault="00D00946" w:rsidP="004F79A6">
            <w:pPr>
              <w:pStyle w:val="TableDataEntries"/>
            </w:pPr>
            <w:r w:rsidRPr="001B1876">
              <w:t>3.85</w:t>
            </w:r>
            <w:r w:rsidRPr="001B1876">
              <w:rPr>
                <w:szCs w:val="16"/>
              </w:rPr>
              <w:br/>
            </w:r>
            <w:r w:rsidRPr="001B1876">
              <w:t>(3.7</w:t>
            </w:r>
            <w:r w:rsidR="00B46CD8" w:rsidRPr="001B1876">
              <w:t>1–3</w:t>
            </w:r>
            <w:r w:rsidRPr="001B1876">
              <w:t>.99)</w:t>
            </w:r>
          </w:p>
        </w:tc>
        <w:tc>
          <w:tcPr>
            <w:tcW w:w="1169" w:type="dxa"/>
            <w:tcBorders>
              <w:top w:val="single" w:sz="8" w:space="0" w:color="FFFFFF" w:themeColor="background1"/>
              <w:bottom w:val="single" w:sz="8" w:space="0" w:color="FFFFFF" w:themeColor="background1"/>
            </w:tcBorders>
            <w:shd w:val="clear" w:color="auto" w:fill="E9E8E5" w:themeFill="background2"/>
          </w:tcPr>
          <w:p w14:paraId="4D17CC18" w14:textId="77777777" w:rsidR="00D00946" w:rsidRPr="001B1876" w:rsidRDefault="00D00946" w:rsidP="004F79A6">
            <w:pPr>
              <w:pStyle w:val="TableDataEntries"/>
            </w:pPr>
            <w:r w:rsidRPr="001B1876">
              <w:t>0.003</w:t>
            </w:r>
          </w:p>
        </w:tc>
      </w:tr>
      <w:tr w:rsidR="00D00946" w:rsidRPr="001B1876" w14:paraId="23AF497E" w14:textId="77777777" w:rsidTr="004F79A6">
        <w:trPr>
          <w:trHeight w:val="283"/>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C618BFF" w14:textId="77777777" w:rsidR="00D00946" w:rsidRPr="001B1876" w:rsidRDefault="00D00946" w:rsidP="004F79A6">
            <w:pPr>
              <w:pStyle w:val="TableDataEntries"/>
              <w:jc w:val="left"/>
            </w:pPr>
            <w:r w:rsidRPr="001B1876">
              <w:t>Limited availability of skilled technical workers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447F11" w14:textId="77777777" w:rsidR="00D00946" w:rsidRPr="001B1876" w:rsidRDefault="00D00946" w:rsidP="004F79A6">
            <w:pPr>
              <w:pStyle w:val="TableDataEntries"/>
            </w:pPr>
            <w:r w:rsidRPr="001B1876">
              <w:t>2.42</w:t>
            </w:r>
            <w:r w:rsidRPr="001B1876">
              <w:rPr>
                <w:szCs w:val="16"/>
              </w:rPr>
              <w:br/>
            </w:r>
            <w:r w:rsidRPr="001B1876">
              <w:t>(2.2</w:t>
            </w:r>
            <w:r w:rsidR="00B46CD8" w:rsidRPr="001B1876">
              <w:t>0–2</w:t>
            </w:r>
            <w:r w:rsidRPr="001B1876">
              <w:t>.64)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FCB8951" w14:textId="77777777" w:rsidR="00D00946" w:rsidRPr="001B1876" w:rsidRDefault="00D00946" w:rsidP="004F79A6">
            <w:pPr>
              <w:pStyle w:val="TableDataEntries"/>
            </w:pPr>
            <w:r w:rsidRPr="001B1876">
              <w:t>2.41</w:t>
            </w:r>
            <w:r w:rsidRPr="001B1876">
              <w:rPr>
                <w:szCs w:val="16"/>
              </w:rPr>
              <w:br/>
            </w:r>
            <w:r w:rsidRPr="001B1876">
              <w:t>(2.1</w:t>
            </w:r>
            <w:r w:rsidR="00B46CD8" w:rsidRPr="001B1876">
              <w:t>9–2</w:t>
            </w:r>
            <w:r w:rsidRPr="001B1876">
              <w:t>.64)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E5FAF9B" w14:textId="77777777" w:rsidR="00D00946" w:rsidRPr="001B1876" w:rsidRDefault="00D00946" w:rsidP="004F79A6">
            <w:pPr>
              <w:pStyle w:val="TableDataEntries"/>
            </w:pPr>
            <w:r w:rsidRPr="001B1876">
              <w:t>2.54</w:t>
            </w:r>
            <w:r w:rsidRPr="001B1876">
              <w:rPr>
                <w:szCs w:val="16"/>
              </w:rPr>
              <w:br/>
            </w:r>
            <w:r w:rsidRPr="001B1876">
              <w:t>(2.3</w:t>
            </w:r>
            <w:r w:rsidR="00B46CD8" w:rsidRPr="001B1876">
              <w:t>8–2</w:t>
            </w:r>
            <w:r w:rsidRPr="001B1876">
              <w:t>.70)</w:t>
            </w:r>
          </w:p>
        </w:tc>
        <w:tc>
          <w:tcPr>
            <w:tcW w:w="1169" w:type="dxa"/>
            <w:tcBorders>
              <w:top w:val="single" w:sz="8" w:space="0" w:color="FFFFFF" w:themeColor="background1"/>
              <w:bottom w:val="single" w:sz="8" w:space="0" w:color="FFFFFF" w:themeColor="background1"/>
            </w:tcBorders>
            <w:shd w:val="clear" w:color="auto" w:fill="E9E8E5" w:themeFill="background2"/>
          </w:tcPr>
          <w:p w14:paraId="17E0BC94" w14:textId="77777777" w:rsidR="00D00946" w:rsidRPr="001B1876" w:rsidRDefault="00D00946" w:rsidP="004F79A6">
            <w:pPr>
              <w:pStyle w:val="TableDataEntries"/>
            </w:pPr>
            <w:r w:rsidRPr="001B1876">
              <w:t>0.368</w:t>
            </w:r>
          </w:p>
        </w:tc>
      </w:tr>
      <w:tr w:rsidR="00D00946" w:rsidRPr="001B1876" w14:paraId="2775CD88" w14:textId="77777777" w:rsidTr="004F79A6">
        <w:trPr>
          <w:trHeight w:val="288"/>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6A32471" w14:textId="77777777" w:rsidR="00D00946" w:rsidRPr="001B1876" w:rsidRDefault="00D00946" w:rsidP="004F79A6">
            <w:pPr>
              <w:pStyle w:val="TableDataEntries"/>
              <w:jc w:val="left"/>
            </w:pPr>
            <w:r w:rsidRPr="001B1876">
              <w:t>Limited availability of appropriate research collaborators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B9C956" w14:textId="77777777" w:rsidR="00D00946" w:rsidRPr="001B1876" w:rsidRDefault="00D00946" w:rsidP="004F79A6">
            <w:pPr>
              <w:pStyle w:val="TableDataEntries"/>
            </w:pPr>
            <w:r w:rsidRPr="001B1876">
              <w:t>1.97</w:t>
            </w:r>
            <w:r w:rsidRPr="001B1876">
              <w:rPr>
                <w:szCs w:val="16"/>
              </w:rPr>
              <w:br/>
            </w:r>
            <w:r w:rsidRPr="001B1876">
              <w:t>(1.7</w:t>
            </w:r>
            <w:r w:rsidR="00B46CD8" w:rsidRPr="001B1876">
              <w:t>3–2</w:t>
            </w:r>
            <w:r w:rsidRPr="001B1876">
              <w:t>.22)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16DAA40" w14:textId="77777777" w:rsidR="00D00946" w:rsidRPr="001B1876" w:rsidRDefault="00D00946" w:rsidP="004F79A6">
            <w:pPr>
              <w:pStyle w:val="TableDataEntries"/>
            </w:pPr>
            <w:r w:rsidRPr="001B1876">
              <w:t>1.96</w:t>
            </w:r>
            <w:r w:rsidRPr="001B1876">
              <w:rPr>
                <w:szCs w:val="16"/>
              </w:rPr>
              <w:br/>
            </w:r>
            <w:r w:rsidRPr="001B1876">
              <w:t>(1.7</w:t>
            </w:r>
            <w:r w:rsidR="00B46CD8" w:rsidRPr="001B1876">
              <w:t>1–2</w:t>
            </w:r>
            <w:r w:rsidRPr="001B1876">
              <w:t>.22)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295A6E" w14:textId="77777777" w:rsidR="00D00946" w:rsidRPr="001B1876" w:rsidRDefault="00D00946" w:rsidP="004F79A6">
            <w:pPr>
              <w:pStyle w:val="TableDataEntries"/>
            </w:pPr>
            <w:r w:rsidRPr="001B1876">
              <w:t>2.21</w:t>
            </w:r>
            <w:r w:rsidRPr="001B1876">
              <w:rPr>
                <w:szCs w:val="16"/>
              </w:rPr>
              <w:br/>
            </w:r>
            <w:r w:rsidRPr="001B1876">
              <w:t>(2.0</w:t>
            </w:r>
            <w:r w:rsidR="00B46CD8" w:rsidRPr="001B1876">
              <w:t>4–2</w:t>
            </w:r>
            <w:r w:rsidRPr="001B1876">
              <w:t>.37)</w:t>
            </w:r>
          </w:p>
        </w:tc>
        <w:tc>
          <w:tcPr>
            <w:tcW w:w="1169" w:type="dxa"/>
            <w:tcBorders>
              <w:top w:val="single" w:sz="8" w:space="0" w:color="FFFFFF" w:themeColor="background1"/>
              <w:bottom w:val="single" w:sz="8" w:space="0" w:color="FFFFFF" w:themeColor="background1"/>
            </w:tcBorders>
            <w:shd w:val="clear" w:color="auto" w:fill="E9E8E5" w:themeFill="background2"/>
          </w:tcPr>
          <w:p w14:paraId="287EE722" w14:textId="77777777" w:rsidR="00D00946" w:rsidRPr="001B1876" w:rsidRDefault="00D00946" w:rsidP="004F79A6">
            <w:pPr>
              <w:pStyle w:val="TableDataEntries"/>
            </w:pPr>
            <w:r w:rsidRPr="001B1876">
              <w:t>0.106</w:t>
            </w:r>
          </w:p>
        </w:tc>
      </w:tr>
      <w:tr w:rsidR="00D00946" w:rsidRPr="001B1876" w14:paraId="449191C0" w14:textId="77777777" w:rsidTr="004F79A6">
        <w:trPr>
          <w:trHeight w:val="277"/>
        </w:trPr>
        <w:tc>
          <w:tcPr>
            <w:tcW w:w="3261" w:type="dxa"/>
            <w:tcBorders>
              <w:top w:val="single" w:sz="8" w:space="0" w:color="FFFFFF" w:themeColor="background1"/>
            </w:tcBorders>
            <w:shd w:val="clear" w:color="auto" w:fill="E9E8E5" w:themeFill="background2"/>
            <w:tcMar>
              <w:top w:w="0" w:type="dxa"/>
              <w:left w:w="57" w:type="dxa"/>
              <w:bottom w:w="0" w:type="dxa"/>
              <w:right w:w="57" w:type="dxa"/>
            </w:tcMar>
            <w:hideMark/>
          </w:tcPr>
          <w:p w14:paraId="6D5AAD80" w14:textId="77777777" w:rsidR="00D00946" w:rsidRPr="001B1876" w:rsidRDefault="00D00946" w:rsidP="004F79A6">
            <w:pPr>
              <w:pStyle w:val="TableDataEntries"/>
              <w:jc w:val="left"/>
            </w:pPr>
            <w:r w:rsidRPr="001B1876">
              <w:t>Limited availability of technical or specialist equipment</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4ABEF233" w14:textId="77777777" w:rsidR="00D00946" w:rsidRPr="001B1876" w:rsidRDefault="00D00946" w:rsidP="004F79A6">
            <w:pPr>
              <w:pStyle w:val="TableDataEntries"/>
            </w:pPr>
            <w:r w:rsidRPr="001B1876">
              <w:t>1.98</w:t>
            </w:r>
            <w:r w:rsidRPr="001B1876">
              <w:rPr>
                <w:szCs w:val="16"/>
              </w:rPr>
              <w:br/>
            </w:r>
            <w:r w:rsidRPr="001B1876">
              <w:t>(1.7</w:t>
            </w:r>
            <w:r w:rsidR="00B46CD8" w:rsidRPr="001B1876">
              <w:t>9–2</w:t>
            </w:r>
            <w:r w:rsidRPr="001B1876">
              <w:t>.17)</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1A5E5B2E" w14:textId="77777777" w:rsidR="00D00946" w:rsidRPr="001B1876" w:rsidRDefault="00D00946" w:rsidP="004F79A6">
            <w:pPr>
              <w:pStyle w:val="TableDataEntries"/>
            </w:pPr>
            <w:r w:rsidRPr="001B1876">
              <w:t>1.98</w:t>
            </w:r>
            <w:r w:rsidRPr="001B1876">
              <w:rPr>
                <w:szCs w:val="16"/>
              </w:rPr>
              <w:br/>
            </w:r>
            <w:r w:rsidRPr="001B1876">
              <w:t>(1.7</w:t>
            </w:r>
            <w:r w:rsidR="00B46CD8" w:rsidRPr="001B1876">
              <w:t>8–2</w:t>
            </w:r>
            <w:r w:rsidRPr="001B1876">
              <w:t>.17)</w:t>
            </w:r>
          </w:p>
        </w:tc>
        <w:tc>
          <w:tcPr>
            <w:tcW w:w="1169" w:type="dxa"/>
            <w:tcBorders>
              <w:top w:val="single" w:sz="8" w:space="0" w:color="FFFFFF" w:themeColor="background1"/>
            </w:tcBorders>
            <w:shd w:val="clear" w:color="auto" w:fill="E9E8E5" w:themeFill="background2"/>
            <w:noWrap/>
            <w:tcMar>
              <w:top w:w="0" w:type="dxa"/>
              <w:left w:w="57" w:type="dxa"/>
              <w:bottom w:w="0" w:type="dxa"/>
              <w:right w:w="57" w:type="dxa"/>
            </w:tcMar>
            <w:hideMark/>
          </w:tcPr>
          <w:p w14:paraId="30DCC695" w14:textId="77777777" w:rsidR="00D00946" w:rsidRPr="001B1876" w:rsidRDefault="00D00946" w:rsidP="004F79A6">
            <w:pPr>
              <w:pStyle w:val="TableDataEntries"/>
            </w:pPr>
            <w:r w:rsidRPr="001B1876">
              <w:t>1.96</w:t>
            </w:r>
            <w:r w:rsidRPr="001B1876">
              <w:rPr>
                <w:szCs w:val="16"/>
              </w:rPr>
              <w:br/>
            </w:r>
            <w:r w:rsidRPr="001B1876">
              <w:t>(1.8</w:t>
            </w:r>
            <w:r w:rsidR="00B46CD8" w:rsidRPr="001B1876">
              <w:t>0–2</w:t>
            </w:r>
            <w:r w:rsidRPr="001B1876">
              <w:t>.11)</w:t>
            </w:r>
          </w:p>
        </w:tc>
        <w:tc>
          <w:tcPr>
            <w:tcW w:w="1169" w:type="dxa"/>
            <w:tcBorders>
              <w:top w:val="single" w:sz="8" w:space="0" w:color="FFFFFF" w:themeColor="background1"/>
            </w:tcBorders>
            <w:shd w:val="clear" w:color="auto" w:fill="E9E8E5" w:themeFill="background2"/>
          </w:tcPr>
          <w:p w14:paraId="20BB17ED" w14:textId="77777777" w:rsidR="00D00946" w:rsidRPr="001B1876" w:rsidRDefault="00D00946" w:rsidP="004F79A6">
            <w:pPr>
              <w:pStyle w:val="TableDataEntries"/>
            </w:pPr>
            <w:r w:rsidRPr="001B1876">
              <w:t>0.869</w:t>
            </w:r>
          </w:p>
        </w:tc>
      </w:tr>
      <w:tr w:rsidR="00B42EC5" w:rsidRPr="001B1876" w14:paraId="259C86E7" w14:textId="77777777" w:rsidTr="00FF4AED">
        <w:trPr>
          <w:trHeight w:val="240"/>
        </w:trPr>
        <w:tc>
          <w:tcPr>
            <w:tcW w:w="7937" w:type="dxa"/>
            <w:gridSpan w:val="5"/>
            <w:tcBorders>
              <w:bottom w:val="single" w:sz="8" w:space="0" w:color="FFFFFF" w:themeColor="background1"/>
            </w:tcBorders>
            <w:shd w:val="clear" w:color="auto" w:fill="C2DADB" w:themeFill="accent6" w:themeFillTint="99"/>
            <w:tcMar>
              <w:top w:w="0" w:type="dxa"/>
              <w:left w:w="57" w:type="dxa"/>
              <w:bottom w:w="0" w:type="dxa"/>
              <w:right w:w="57" w:type="dxa"/>
            </w:tcMar>
            <w:hideMark/>
          </w:tcPr>
          <w:p w14:paraId="1649BB20" w14:textId="307F0BE0" w:rsidR="00B42EC5" w:rsidRPr="001B1876" w:rsidRDefault="00B42EC5" w:rsidP="00094117">
            <w:pPr>
              <w:pStyle w:val="TableDataEntries"/>
              <w:jc w:val="left"/>
            </w:pPr>
            <w:r w:rsidRPr="001B1876">
              <w:rPr>
                <w:b/>
              </w:rPr>
              <w:t>Government constraints</w:t>
            </w:r>
          </w:p>
        </w:tc>
      </w:tr>
      <w:tr w:rsidR="00D00946" w:rsidRPr="001B1876" w14:paraId="201DDA21"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0F02251" w14:textId="77777777" w:rsidR="00D00946" w:rsidRPr="001B1876" w:rsidRDefault="00D00946" w:rsidP="004F79A6">
            <w:pPr>
              <w:pStyle w:val="TableDataEntries"/>
              <w:jc w:val="left"/>
            </w:pPr>
            <w:r w:rsidRPr="001B1876">
              <w:t>Company tax rate too high</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611B1A" w14:textId="77777777" w:rsidR="00D00946" w:rsidRPr="001B1876" w:rsidRDefault="00D00946" w:rsidP="004F79A6">
            <w:pPr>
              <w:pStyle w:val="TableDataEntries"/>
            </w:pPr>
            <w:r w:rsidRPr="001B1876">
              <w:t>2.38</w:t>
            </w:r>
            <w:r w:rsidRPr="001B1876">
              <w:rPr>
                <w:szCs w:val="16"/>
              </w:rPr>
              <w:br/>
            </w:r>
            <w:r w:rsidRPr="001B1876">
              <w:t>(2.0</w:t>
            </w:r>
            <w:r w:rsidR="00B46CD8" w:rsidRPr="001B1876">
              <w:t>3–2</w:t>
            </w:r>
            <w:r w:rsidRPr="001B1876">
              <w:t>.73)</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59653B" w14:textId="77777777" w:rsidR="00D00946" w:rsidRPr="001B1876" w:rsidRDefault="00D00946" w:rsidP="004F79A6">
            <w:pPr>
              <w:pStyle w:val="TableDataEntries"/>
            </w:pPr>
            <w:r w:rsidRPr="001B1876">
              <w:t>2.36</w:t>
            </w:r>
            <w:r w:rsidRPr="001B1876">
              <w:rPr>
                <w:szCs w:val="16"/>
              </w:rPr>
              <w:br/>
            </w:r>
            <w:r w:rsidRPr="001B1876">
              <w:t>(1.9</w:t>
            </w:r>
            <w:r w:rsidR="00B46CD8" w:rsidRPr="001B1876">
              <w:t>9–2</w:t>
            </w:r>
            <w:r w:rsidRPr="001B1876">
              <w:t>.72)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8D2A91" w14:textId="77777777" w:rsidR="00D00946" w:rsidRPr="001B1876" w:rsidRDefault="00D00946" w:rsidP="004F79A6">
            <w:pPr>
              <w:pStyle w:val="TableDataEntries"/>
            </w:pPr>
            <w:r w:rsidRPr="001B1876">
              <w:t>2.83</w:t>
            </w:r>
            <w:r w:rsidRPr="001B1876">
              <w:rPr>
                <w:szCs w:val="16"/>
              </w:rPr>
              <w:br/>
            </w:r>
            <w:r w:rsidRPr="001B1876">
              <w:t>(2.6</w:t>
            </w:r>
            <w:r w:rsidR="00B46CD8" w:rsidRPr="001B1876">
              <w:t>6–3</w:t>
            </w:r>
            <w:r w:rsidRPr="001B1876">
              <w:t>.00)</w:t>
            </w:r>
          </w:p>
        </w:tc>
        <w:tc>
          <w:tcPr>
            <w:tcW w:w="1169" w:type="dxa"/>
            <w:tcBorders>
              <w:top w:val="single" w:sz="8" w:space="0" w:color="FFFFFF" w:themeColor="background1"/>
              <w:bottom w:val="single" w:sz="8" w:space="0" w:color="FFFFFF" w:themeColor="background1"/>
            </w:tcBorders>
            <w:shd w:val="clear" w:color="auto" w:fill="E9E8E5" w:themeFill="background2"/>
          </w:tcPr>
          <w:p w14:paraId="1DA6B942" w14:textId="77777777" w:rsidR="00D00946" w:rsidRPr="001B1876" w:rsidRDefault="00D00946" w:rsidP="004F79A6">
            <w:pPr>
              <w:pStyle w:val="TableDataEntries"/>
            </w:pPr>
            <w:r w:rsidRPr="001B1876">
              <w:t>0.021</w:t>
            </w:r>
          </w:p>
        </w:tc>
      </w:tr>
      <w:tr w:rsidR="00D00946" w:rsidRPr="001B1876" w14:paraId="10D2DA9A" w14:textId="77777777" w:rsidTr="004F79A6">
        <w:trPr>
          <w:trHeight w:val="277"/>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445E836" w14:textId="77777777" w:rsidR="00D00946" w:rsidRPr="001B1876" w:rsidRDefault="00D00946" w:rsidP="004F79A6">
            <w:pPr>
              <w:pStyle w:val="TableDataEntries"/>
              <w:jc w:val="left"/>
            </w:pPr>
            <w:r w:rsidRPr="001B1876">
              <w:t>Regulations restrict ability to undertake R&amp;D</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EA34FF" w14:textId="77777777" w:rsidR="00D00946" w:rsidRPr="001B1876" w:rsidRDefault="00D00946" w:rsidP="004F79A6">
            <w:pPr>
              <w:pStyle w:val="TableDataEntries"/>
            </w:pPr>
            <w:r w:rsidRPr="001B1876">
              <w:t>1.72</w:t>
            </w:r>
            <w:r w:rsidRPr="001B1876">
              <w:rPr>
                <w:szCs w:val="16"/>
              </w:rPr>
              <w:br/>
            </w:r>
            <w:r w:rsidRPr="001B1876">
              <w:t>(1.3</w:t>
            </w:r>
            <w:r w:rsidR="00B46CD8" w:rsidRPr="001B1876">
              <w:t>6–2</w:t>
            </w:r>
            <w:r w:rsidRPr="001B1876">
              <w:t>.08)</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0006DF" w14:textId="77777777" w:rsidR="00D00946" w:rsidRPr="001B1876" w:rsidRDefault="00D00946" w:rsidP="004F79A6">
            <w:pPr>
              <w:pStyle w:val="TableDataEntries"/>
            </w:pPr>
            <w:r w:rsidRPr="001B1876">
              <w:t>1.70</w:t>
            </w:r>
            <w:r w:rsidRPr="001B1876">
              <w:rPr>
                <w:szCs w:val="16"/>
              </w:rPr>
              <w:br/>
            </w:r>
            <w:r w:rsidRPr="001B1876">
              <w:t>(1.3</w:t>
            </w:r>
            <w:r w:rsidR="00B46CD8" w:rsidRPr="001B1876">
              <w:t>3–2</w:t>
            </w:r>
            <w:r w:rsidRPr="001B1876">
              <w:t>.08)</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146E5B" w14:textId="77777777" w:rsidR="00D00946" w:rsidRPr="001B1876" w:rsidRDefault="00D00946" w:rsidP="004F79A6">
            <w:pPr>
              <w:pStyle w:val="TableDataEntries"/>
            </w:pPr>
            <w:r w:rsidRPr="001B1876">
              <w:t>2.11</w:t>
            </w:r>
            <w:r w:rsidRPr="001B1876">
              <w:rPr>
                <w:szCs w:val="16"/>
              </w:rPr>
              <w:br/>
            </w:r>
            <w:r w:rsidRPr="001B1876">
              <w:t>(1.9</w:t>
            </w:r>
            <w:r w:rsidR="00B46CD8" w:rsidRPr="001B1876">
              <w:t>4–2</w:t>
            </w:r>
            <w:r w:rsidRPr="001B1876">
              <w:t>.28)</w:t>
            </w:r>
          </w:p>
        </w:tc>
        <w:tc>
          <w:tcPr>
            <w:tcW w:w="1169" w:type="dxa"/>
            <w:tcBorders>
              <w:top w:val="single" w:sz="8" w:space="0" w:color="FFFFFF" w:themeColor="background1"/>
              <w:bottom w:val="single" w:sz="8" w:space="0" w:color="FFFFFF" w:themeColor="background1"/>
            </w:tcBorders>
            <w:shd w:val="clear" w:color="auto" w:fill="E9E8E5" w:themeFill="background2"/>
          </w:tcPr>
          <w:p w14:paraId="02DA6EA1" w14:textId="77777777" w:rsidR="00D00946" w:rsidRPr="001B1876" w:rsidRDefault="00D00946" w:rsidP="004F79A6">
            <w:pPr>
              <w:pStyle w:val="TableDataEntries"/>
            </w:pPr>
            <w:r w:rsidRPr="001B1876">
              <w:t>0.055</w:t>
            </w:r>
          </w:p>
        </w:tc>
      </w:tr>
      <w:tr w:rsidR="00D00946" w:rsidRPr="001B1876" w14:paraId="04B559F1" w14:textId="77777777" w:rsidTr="004F79A6">
        <w:trPr>
          <w:trHeight w:val="480"/>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418FDB3" w14:textId="77777777" w:rsidR="00D00946" w:rsidRPr="001B1876" w:rsidRDefault="00D00946" w:rsidP="004F79A6">
            <w:pPr>
              <w:pStyle w:val="TableDataEntries"/>
              <w:jc w:val="left"/>
            </w:pPr>
            <w:r w:rsidRPr="001B1876">
              <w:t>Labour market regulations make it hard to employ workers for R&amp;D</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DC96589" w14:textId="77777777" w:rsidR="00D00946" w:rsidRPr="001B1876" w:rsidRDefault="00D00946" w:rsidP="004F79A6">
            <w:pPr>
              <w:pStyle w:val="TableDataEntries"/>
            </w:pPr>
            <w:r w:rsidRPr="001B1876">
              <w:t>1.86</w:t>
            </w:r>
            <w:r w:rsidRPr="001B1876">
              <w:rPr>
                <w:szCs w:val="16"/>
              </w:rPr>
              <w:br/>
            </w:r>
            <w:r w:rsidRPr="001B1876">
              <w:t>(1.5</w:t>
            </w:r>
            <w:r w:rsidR="00B46CD8" w:rsidRPr="001B1876">
              <w:t>2–2</w:t>
            </w:r>
            <w:r w:rsidRPr="001B1876">
              <w:t>.21)</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2492ABC" w14:textId="77777777" w:rsidR="00D00946" w:rsidRPr="001B1876" w:rsidRDefault="00D00946" w:rsidP="004F79A6">
            <w:pPr>
              <w:pStyle w:val="TableDataEntries"/>
            </w:pPr>
            <w:r w:rsidRPr="001B1876">
              <w:t>1.84</w:t>
            </w:r>
            <w:r w:rsidRPr="001B1876">
              <w:rPr>
                <w:szCs w:val="16"/>
              </w:rPr>
              <w:br/>
            </w:r>
            <w:r w:rsidRPr="001B1876">
              <w:t>(1.4</w:t>
            </w:r>
            <w:r w:rsidR="00B46CD8" w:rsidRPr="001B1876">
              <w:t>8–2</w:t>
            </w:r>
            <w:r w:rsidRPr="001B1876">
              <w:t>.20)</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F952B4" w14:textId="77777777" w:rsidR="00D00946" w:rsidRPr="001B1876" w:rsidRDefault="00D00946" w:rsidP="004F79A6">
            <w:pPr>
              <w:pStyle w:val="TableDataEntries"/>
            </w:pPr>
            <w:r w:rsidRPr="001B1876">
              <w:t>2.31</w:t>
            </w:r>
            <w:r w:rsidRPr="001B1876">
              <w:rPr>
                <w:szCs w:val="16"/>
              </w:rPr>
              <w:br/>
            </w:r>
            <w:r w:rsidRPr="001B1876">
              <w:t>(2.1</w:t>
            </w:r>
            <w:r w:rsidR="00B46CD8" w:rsidRPr="001B1876">
              <w:t>4–2</w:t>
            </w:r>
            <w:r w:rsidRPr="001B1876">
              <w:t>.48)</w:t>
            </w:r>
          </w:p>
        </w:tc>
        <w:tc>
          <w:tcPr>
            <w:tcW w:w="1169" w:type="dxa"/>
            <w:tcBorders>
              <w:top w:val="single" w:sz="8" w:space="0" w:color="FFFFFF" w:themeColor="background1"/>
              <w:bottom w:val="single" w:sz="8" w:space="0" w:color="FFFFFF" w:themeColor="background1"/>
            </w:tcBorders>
            <w:shd w:val="clear" w:color="auto" w:fill="E9E8E5" w:themeFill="background2"/>
          </w:tcPr>
          <w:p w14:paraId="76E68626" w14:textId="77777777" w:rsidR="00D00946" w:rsidRPr="001B1876" w:rsidRDefault="00D00946" w:rsidP="004F79A6">
            <w:pPr>
              <w:pStyle w:val="TableDataEntries"/>
            </w:pPr>
            <w:r w:rsidRPr="001B1876">
              <w:t>0.022</w:t>
            </w:r>
          </w:p>
        </w:tc>
      </w:tr>
      <w:tr w:rsidR="00D00946" w:rsidRPr="001B1876" w14:paraId="17D0C1BF" w14:textId="77777777" w:rsidTr="004F79A6">
        <w:trPr>
          <w:trHeight w:val="245"/>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C482906" w14:textId="77777777" w:rsidR="00D00946" w:rsidRPr="001B1876" w:rsidRDefault="00D00946" w:rsidP="004F79A6">
            <w:pPr>
              <w:pStyle w:val="TableDataEntries"/>
              <w:jc w:val="left"/>
            </w:pPr>
            <w:r w:rsidRPr="001B1876">
              <w:t>Cost of obtaining patents or other form of IP</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75AA70B" w14:textId="77777777" w:rsidR="00D00946" w:rsidRPr="001B1876" w:rsidRDefault="00D00946" w:rsidP="004F79A6">
            <w:pPr>
              <w:pStyle w:val="TableDataEntries"/>
            </w:pPr>
            <w:r w:rsidRPr="001B1876">
              <w:t>1.87</w:t>
            </w:r>
            <w:r w:rsidRPr="001B1876">
              <w:rPr>
                <w:szCs w:val="16"/>
              </w:rPr>
              <w:br/>
            </w:r>
            <w:r w:rsidRPr="001B1876">
              <w:t>(1.5</w:t>
            </w:r>
            <w:r w:rsidR="00B46CD8" w:rsidRPr="001B1876">
              <w:t>7–2</w:t>
            </w:r>
            <w:r w:rsidRPr="001B1876">
              <w:t>.17)</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BC71EFF" w14:textId="77777777" w:rsidR="00D00946" w:rsidRPr="001B1876" w:rsidRDefault="00D00946" w:rsidP="004F79A6">
            <w:pPr>
              <w:pStyle w:val="TableDataEntries"/>
            </w:pPr>
            <w:r w:rsidRPr="001B1876">
              <w:t>1.83</w:t>
            </w:r>
            <w:r w:rsidRPr="001B1876">
              <w:rPr>
                <w:szCs w:val="16"/>
              </w:rPr>
              <w:br/>
            </w:r>
            <w:r w:rsidRPr="001B1876">
              <w:t>(1.5</w:t>
            </w:r>
            <w:r w:rsidR="00B46CD8" w:rsidRPr="001B1876">
              <w:t>2–2</w:t>
            </w:r>
            <w:r w:rsidRPr="001B1876">
              <w:t>.14)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FCF9DA" w14:textId="77777777" w:rsidR="00D00946" w:rsidRPr="001B1876" w:rsidRDefault="00D00946" w:rsidP="004F79A6">
            <w:pPr>
              <w:pStyle w:val="TableDataEntries"/>
            </w:pPr>
            <w:r w:rsidRPr="001B1876">
              <w:t>2.74</w:t>
            </w:r>
            <w:r w:rsidRPr="001B1876">
              <w:rPr>
                <w:szCs w:val="16"/>
              </w:rPr>
              <w:br/>
            </w:r>
            <w:r w:rsidRPr="001B1876">
              <w:t>(2.5</w:t>
            </w:r>
            <w:r w:rsidR="00B46CD8" w:rsidRPr="001B1876">
              <w:t>6–2</w:t>
            </w:r>
            <w:r w:rsidRPr="001B1876">
              <w:t>.92)</w:t>
            </w:r>
          </w:p>
        </w:tc>
        <w:tc>
          <w:tcPr>
            <w:tcW w:w="1169" w:type="dxa"/>
            <w:tcBorders>
              <w:top w:val="single" w:sz="8" w:space="0" w:color="FFFFFF" w:themeColor="background1"/>
              <w:bottom w:val="single" w:sz="8" w:space="0" w:color="FFFFFF" w:themeColor="background1"/>
            </w:tcBorders>
            <w:shd w:val="clear" w:color="auto" w:fill="E9E8E5" w:themeFill="background2"/>
          </w:tcPr>
          <w:p w14:paraId="5409D22C" w14:textId="77777777" w:rsidR="00D00946" w:rsidRPr="001B1876" w:rsidRDefault="00D00946" w:rsidP="004F79A6">
            <w:pPr>
              <w:pStyle w:val="TableDataEntries"/>
            </w:pPr>
            <w:r w:rsidRPr="001B1876">
              <w:t>0.000</w:t>
            </w:r>
          </w:p>
        </w:tc>
      </w:tr>
      <w:tr w:rsidR="00D00946" w:rsidRPr="001B1876" w14:paraId="3A1D85F2"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EA5751C" w14:textId="77777777" w:rsidR="00D00946" w:rsidRPr="001B1876" w:rsidRDefault="00D00946" w:rsidP="004F79A6">
            <w:pPr>
              <w:pStyle w:val="TableDataEntries"/>
              <w:jc w:val="left"/>
            </w:pPr>
            <w:r w:rsidRPr="001B1876">
              <w:t>Inadequate protection of IP</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8A79E7" w14:textId="77777777" w:rsidR="00D00946" w:rsidRPr="001B1876" w:rsidRDefault="00D00946" w:rsidP="004F79A6">
            <w:pPr>
              <w:pStyle w:val="TableDataEntries"/>
            </w:pPr>
            <w:r w:rsidRPr="001B1876">
              <w:t>1.92</w:t>
            </w:r>
            <w:r w:rsidRPr="001B1876">
              <w:rPr>
                <w:szCs w:val="16"/>
              </w:rPr>
              <w:br/>
            </w:r>
            <w:r w:rsidRPr="001B1876">
              <w:t>(1.5</w:t>
            </w:r>
            <w:r w:rsidR="00B46CD8" w:rsidRPr="001B1876">
              <w:t>6–2</w:t>
            </w:r>
            <w:r w:rsidRPr="001B1876">
              <w:t>.27)</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737EBE" w14:textId="77777777" w:rsidR="00D00946" w:rsidRPr="001B1876" w:rsidRDefault="00D00946" w:rsidP="004F79A6">
            <w:pPr>
              <w:pStyle w:val="TableDataEntries"/>
            </w:pPr>
            <w:r w:rsidRPr="001B1876">
              <w:t>1.89</w:t>
            </w:r>
            <w:r w:rsidRPr="001B1876">
              <w:rPr>
                <w:szCs w:val="16"/>
              </w:rPr>
              <w:br/>
            </w:r>
            <w:r w:rsidRPr="001B1876">
              <w:t>(1.5</w:t>
            </w:r>
            <w:r w:rsidR="00B46CD8" w:rsidRPr="001B1876">
              <w:t>2–2</w:t>
            </w:r>
            <w:r w:rsidRPr="001B1876">
              <w:t>.25)</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4D2012F" w14:textId="77777777" w:rsidR="00D00946" w:rsidRPr="001B1876" w:rsidRDefault="00D00946" w:rsidP="004F79A6">
            <w:pPr>
              <w:pStyle w:val="TableDataEntries"/>
            </w:pPr>
            <w:r w:rsidRPr="001B1876">
              <w:t>2.58</w:t>
            </w:r>
            <w:r w:rsidRPr="001B1876">
              <w:rPr>
                <w:szCs w:val="16"/>
              </w:rPr>
              <w:br/>
            </w:r>
            <w:r w:rsidRPr="001B1876">
              <w:t>(2.4</w:t>
            </w:r>
            <w:r w:rsidR="00B46CD8" w:rsidRPr="001B1876">
              <w:t>2–2</w:t>
            </w:r>
            <w:r w:rsidRPr="001B1876">
              <w:t>.74)</w:t>
            </w:r>
          </w:p>
        </w:tc>
        <w:tc>
          <w:tcPr>
            <w:tcW w:w="1169" w:type="dxa"/>
            <w:tcBorders>
              <w:top w:val="single" w:sz="8" w:space="0" w:color="FFFFFF" w:themeColor="background1"/>
              <w:bottom w:val="single" w:sz="8" w:space="0" w:color="FFFFFF" w:themeColor="background1"/>
            </w:tcBorders>
            <w:shd w:val="clear" w:color="auto" w:fill="E9E8E5" w:themeFill="background2"/>
          </w:tcPr>
          <w:p w14:paraId="478450D3" w14:textId="77777777" w:rsidR="00D00946" w:rsidRPr="001B1876" w:rsidRDefault="00D00946" w:rsidP="004F79A6">
            <w:pPr>
              <w:pStyle w:val="TableDataEntries"/>
            </w:pPr>
            <w:r w:rsidRPr="001B1876">
              <w:t>0.001</w:t>
            </w:r>
          </w:p>
        </w:tc>
      </w:tr>
      <w:tr w:rsidR="00D00946" w:rsidRPr="001B1876" w14:paraId="2CDD2216" w14:textId="77777777" w:rsidTr="004F79A6">
        <w:trPr>
          <w:trHeight w:val="240"/>
        </w:trPr>
        <w:tc>
          <w:tcPr>
            <w:tcW w:w="326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9A85FD8" w14:textId="14B21627" w:rsidR="00D00946" w:rsidRPr="001B1876" w:rsidRDefault="00D00946" w:rsidP="007B0776">
            <w:pPr>
              <w:pStyle w:val="TableDataEntries"/>
              <w:jc w:val="left"/>
            </w:pPr>
            <w:r w:rsidRPr="001B1876">
              <w:t>Other</w:t>
            </w:r>
            <w:r w:rsidRPr="00D53C14">
              <w:rPr>
                <w:vertAlign w:val="superscript"/>
              </w:rPr>
              <w:t>a</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B71AD85" w14:textId="77777777" w:rsidR="00D00946" w:rsidRPr="001B1876" w:rsidRDefault="00D00946" w:rsidP="004F79A6">
            <w:pPr>
              <w:pStyle w:val="TableDataEntries"/>
            </w:pPr>
            <w:r w:rsidRPr="001B1876">
              <w:t>3.91</w:t>
            </w:r>
            <w:r w:rsidRPr="001B1876">
              <w:rPr>
                <w:szCs w:val="16"/>
              </w:rPr>
              <w:br/>
            </w:r>
            <w:r w:rsidRPr="001B1876">
              <w:t>(3.1</w:t>
            </w:r>
            <w:r w:rsidR="00B46CD8" w:rsidRPr="001B1876">
              <w:t>9–4</w:t>
            </w:r>
            <w:r w:rsidRPr="001B1876">
              <w:t>.62)</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31AAF2C" w14:textId="77777777" w:rsidR="00D00946" w:rsidRPr="001B1876" w:rsidRDefault="00D00946" w:rsidP="004F79A6">
            <w:pPr>
              <w:pStyle w:val="TableDataEntries"/>
            </w:pPr>
            <w:r w:rsidRPr="001B1876">
              <w:t>3.95</w:t>
            </w:r>
            <w:r w:rsidRPr="001B1876">
              <w:rPr>
                <w:szCs w:val="16"/>
              </w:rPr>
              <w:br/>
            </w:r>
            <w:r w:rsidRPr="001B1876">
              <w:t>(3.1</w:t>
            </w:r>
            <w:r w:rsidR="00B46CD8" w:rsidRPr="001B1876">
              <w:t>9–4</w:t>
            </w:r>
            <w:r w:rsidRPr="001B1876">
              <w:t>.71)</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1BED52C" w14:textId="77777777" w:rsidR="00D00946" w:rsidRPr="001B1876" w:rsidRDefault="00D00946" w:rsidP="004F79A6">
            <w:pPr>
              <w:pStyle w:val="TableDataEntries"/>
            </w:pPr>
            <w:r w:rsidRPr="001B1876">
              <w:t>3.37</w:t>
            </w:r>
            <w:r w:rsidRPr="001B1876">
              <w:rPr>
                <w:szCs w:val="16"/>
              </w:rPr>
              <w:br/>
            </w:r>
            <w:r w:rsidRPr="001B1876">
              <w:t>(2.7</w:t>
            </w:r>
            <w:r w:rsidR="00B46CD8" w:rsidRPr="001B1876">
              <w:t>8–3</w:t>
            </w:r>
            <w:r w:rsidRPr="001B1876">
              <w:t>.97)</w:t>
            </w:r>
          </w:p>
        </w:tc>
        <w:tc>
          <w:tcPr>
            <w:tcW w:w="1169" w:type="dxa"/>
            <w:tcBorders>
              <w:top w:val="single" w:sz="8" w:space="0" w:color="FFFFFF" w:themeColor="background1"/>
              <w:left w:val="nil"/>
              <w:bottom w:val="single" w:sz="6" w:space="0" w:color="6F6652"/>
              <w:right w:val="nil"/>
            </w:tcBorders>
            <w:shd w:val="clear" w:color="auto" w:fill="E9E8E5" w:themeFill="background2"/>
          </w:tcPr>
          <w:p w14:paraId="0104B695" w14:textId="77777777" w:rsidR="00D00946" w:rsidRPr="001B1876" w:rsidRDefault="00D00946" w:rsidP="004F79A6">
            <w:pPr>
              <w:pStyle w:val="TableDataEntries"/>
            </w:pPr>
            <w:r w:rsidRPr="001B1876">
              <w:t>0.246</w:t>
            </w:r>
          </w:p>
        </w:tc>
      </w:tr>
    </w:tbl>
    <w:p w14:paraId="3A716310" w14:textId="425EC2E3" w:rsidR="00F91746" w:rsidRPr="001B1876" w:rsidRDefault="00F91746" w:rsidP="00F91746">
      <w:pPr>
        <w:pStyle w:val="Note"/>
      </w:pPr>
      <w:r w:rsidRPr="001B1876">
        <w:rPr>
          <w:rStyle w:val="NoteLabel"/>
        </w:rPr>
        <w:t>a</w:t>
      </w:r>
      <w:r w:rsidRPr="001B1876">
        <w:t xml:space="preserve"> </w:t>
      </w:r>
      <w:r w:rsidR="00392EA4">
        <w:t>O</w:t>
      </w:r>
      <w:r w:rsidRPr="001B1876">
        <w:t>nly 14</w:t>
      </w:r>
      <w:r w:rsidR="00BF3431" w:rsidRPr="001B1876">
        <w:t>%</w:t>
      </w:r>
      <w:r w:rsidRPr="001B1876">
        <w:t xml:space="preserve"> of respondents specified a factor not in the list</w:t>
      </w:r>
      <w:r w:rsidR="00392EA4">
        <w:t>.</w:t>
      </w:r>
    </w:p>
    <w:p w14:paraId="2AF21D37" w14:textId="5D817F43" w:rsidR="00F91746" w:rsidRPr="001B1876" w:rsidRDefault="00F91746" w:rsidP="00F91746">
      <w:pPr>
        <w:pStyle w:val="Note"/>
      </w:pPr>
      <w:r w:rsidRPr="001B1876">
        <w:rPr>
          <w:i/>
        </w:rPr>
        <w:t>Note:</w:t>
      </w:r>
      <w:r w:rsidRPr="001B1876">
        <w:t xml:space="preserve"> R&amp;D expenditure weighted average score of importance</w:t>
      </w:r>
      <w:r w:rsidR="00392EA4">
        <w:t>:</w:t>
      </w:r>
      <w:r w:rsidRPr="001B1876">
        <w:t xml:space="preserve"> 1</w:t>
      </w:r>
      <w:r w:rsidR="001B1876">
        <w:t>—</w:t>
      </w:r>
      <w:r w:rsidRPr="001B1876">
        <w:t>not important, 2</w:t>
      </w:r>
      <w:r w:rsidR="001B1876">
        <w:t>—</w:t>
      </w:r>
      <w:r w:rsidRPr="001B1876">
        <w:t>somewhat important, 3</w:t>
      </w:r>
      <w:r w:rsidR="001B1876">
        <w:t>—</w:t>
      </w:r>
      <w:r w:rsidRPr="001B1876">
        <w:t>moderately important, 4</w:t>
      </w:r>
      <w:r w:rsidR="001B1876">
        <w:t>—</w:t>
      </w:r>
      <w:r w:rsidRPr="001B1876">
        <w:t>very important, 5</w:t>
      </w:r>
      <w:r w:rsidR="001B1876">
        <w:t>—</w:t>
      </w:r>
      <w:r w:rsidRPr="001B1876">
        <w:t>extremely important</w:t>
      </w:r>
      <w:r w:rsidR="00392EA4">
        <w:t>.</w:t>
      </w:r>
    </w:p>
    <w:p w14:paraId="25579236" w14:textId="3EB01244" w:rsidR="00F91746" w:rsidRPr="001B1876" w:rsidRDefault="00F91746" w:rsidP="00F91746">
      <w:pPr>
        <w:pStyle w:val="Source"/>
      </w:pPr>
      <w:r w:rsidRPr="001B1876">
        <w:rPr>
          <w:i/>
        </w:rPr>
        <w:t>Source:</w:t>
      </w:r>
      <w:r w:rsidRPr="001B1876">
        <w:t xml:space="preserve"> </w:t>
      </w:r>
      <w:r w:rsidR="008406EA" w:rsidRPr="001B1876">
        <w:t xml:space="preserve">R&amp;D </w:t>
      </w:r>
      <w:r w:rsidR="00C5401E">
        <w:t>TI surv</w:t>
      </w:r>
      <w:r w:rsidRPr="001B1876">
        <w:t>ey 2015</w:t>
      </w:r>
      <w:r w:rsidR="00392EA4">
        <w:t>.</w:t>
      </w:r>
    </w:p>
    <w:p w14:paraId="2B90E32E" w14:textId="77777777" w:rsidR="00F91746" w:rsidRPr="001B1876" w:rsidRDefault="00F91746" w:rsidP="00F91746">
      <w:pPr>
        <w:pStyle w:val="Heading3"/>
        <w:numPr>
          <w:ilvl w:val="2"/>
          <w:numId w:val="16"/>
        </w:numPr>
      </w:pPr>
      <w:r w:rsidRPr="001B1876">
        <w:t>R&amp;D inputs</w:t>
      </w:r>
    </w:p>
    <w:p w14:paraId="70683313" w14:textId="228ED4A3" w:rsidR="00F91746" w:rsidRPr="001B1876" w:rsidRDefault="00F91746" w:rsidP="00F91746">
      <w:pPr>
        <w:pStyle w:val="BodyText"/>
      </w:pPr>
      <w:r w:rsidRPr="001B1876">
        <w:t>Overall</w:t>
      </w:r>
      <w:r w:rsidR="00F1488D" w:rsidRPr="001B1876">
        <w:t>,</w:t>
      </w:r>
      <w:r w:rsidRPr="001B1876">
        <w:t xml:space="preserve"> skilled labour </w:t>
      </w:r>
      <w:r w:rsidR="009A5AD9">
        <w:t>wa</w:t>
      </w:r>
      <w:r w:rsidRPr="001B1876">
        <w:t>s the dominant R&amp;D cost item, accounting for more than half of total R&amp;D expenditure, follow</w:t>
      </w:r>
      <w:r w:rsidR="00C71397" w:rsidRPr="001B1876">
        <w:t>ed</w:t>
      </w:r>
      <w:r w:rsidRPr="001B1876">
        <w:t xml:space="preserve"> by contracted</w:t>
      </w:r>
      <w:r w:rsidR="00392EA4">
        <w:t>-</w:t>
      </w:r>
      <w:r w:rsidRPr="001B1876">
        <w:t>out R&amp;D (12.1</w:t>
      </w:r>
      <w:r w:rsidR="00BF3431" w:rsidRPr="001B1876">
        <w:t>%</w:t>
      </w:r>
      <w:r w:rsidRPr="001B1876">
        <w:t>) and rent, building</w:t>
      </w:r>
      <w:r w:rsidR="00392EA4">
        <w:t>s</w:t>
      </w:r>
      <w:r w:rsidRPr="001B1876">
        <w:t>, plant and machinery (11</w:t>
      </w:r>
      <w:r w:rsidR="00BF3431" w:rsidRPr="001B1876">
        <w:t>%</w:t>
      </w:r>
      <w:r w:rsidRPr="001B1876">
        <w:t>) (</w:t>
      </w:r>
      <w:r w:rsidR="001B1876" w:rsidRPr="001B1876">
        <w:t>Table </w:t>
      </w:r>
      <w:r w:rsidRPr="001B1876">
        <w:fldChar w:fldCharType="begin"/>
      </w:r>
      <w:r w:rsidRPr="001B1876">
        <w:instrText xml:space="preserve"> REF _Ref438048099 \h </w:instrText>
      </w:r>
      <w:r w:rsidRPr="001B1876">
        <w:fldChar w:fldCharType="separate"/>
      </w:r>
      <w:r w:rsidR="003E786B">
        <w:rPr>
          <w:noProof/>
        </w:rPr>
        <w:t>7</w:t>
      </w:r>
      <w:r w:rsidR="003E786B" w:rsidRPr="001B1876">
        <w:rPr>
          <w:noProof/>
        </w:rPr>
        <w:t>.</w:t>
      </w:r>
      <w:r w:rsidR="003E786B">
        <w:rPr>
          <w:noProof/>
        </w:rPr>
        <w:t>10</w:t>
      </w:r>
      <w:r w:rsidRPr="001B1876">
        <w:fldChar w:fldCharType="end"/>
      </w:r>
      <w:r w:rsidRPr="001B1876">
        <w:t>).</w:t>
      </w:r>
    </w:p>
    <w:p w14:paraId="687C5829" w14:textId="58399F4D" w:rsidR="00F91746" w:rsidRPr="001B1876" w:rsidRDefault="00F91746" w:rsidP="00F91746">
      <w:pPr>
        <w:pStyle w:val="BodyText"/>
      </w:pPr>
      <w:r w:rsidRPr="001B1876">
        <w:t xml:space="preserve">There </w:t>
      </w:r>
      <w:r w:rsidR="009A5AD9">
        <w:t>we</w:t>
      </w:r>
      <w:r w:rsidRPr="001B1876">
        <w:t xml:space="preserve">re </w:t>
      </w:r>
      <w:r w:rsidR="003F0D5C" w:rsidRPr="001B1876">
        <w:t>some</w:t>
      </w:r>
      <w:r w:rsidRPr="001B1876">
        <w:t xml:space="preserve"> interesting, albeit small, differences in R&amp;D cost structure</w:t>
      </w:r>
      <w:r w:rsidR="00392EA4">
        <w:t>s</w:t>
      </w:r>
      <w:r w:rsidRPr="001B1876">
        <w:t xml:space="preserve"> between large </w:t>
      </w:r>
      <w:r w:rsidR="003F0D5C" w:rsidRPr="001B1876">
        <w:t xml:space="preserve">firms </w:t>
      </w:r>
      <w:r w:rsidRPr="001B1876">
        <w:t>and SMEs. Large en</w:t>
      </w:r>
      <w:r w:rsidR="003F0D5C" w:rsidRPr="001B1876">
        <w:t>tities spen</w:t>
      </w:r>
      <w:r w:rsidR="009A5AD9">
        <w:t>t</w:t>
      </w:r>
      <w:r w:rsidR="003F0D5C" w:rsidRPr="001B1876">
        <w:t xml:space="preserve"> more on contracted-</w:t>
      </w:r>
      <w:r w:rsidRPr="001B1876">
        <w:t>out R&amp;D than SMEs (12.2</w:t>
      </w:r>
      <w:r w:rsidR="00BF3431" w:rsidRPr="001B1876">
        <w:t>%</w:t>
      </w:r>
      <w:r w:rsidRPr="001B1876">
        <w:t xml:space="preserve"> versus 9.6</w:t>
      </w:r>
      <w:r w:rsidR="00BF3431" w:rsidRPr="001B1876">
        <w:t>%</w:t>
      </w:r>
      <w:r w:rsidR="00392EA4">
        <w:t>;</w:t>
      </w:r>
      <w:r w:rsidR="000A77D3" w:rsidRPr="001B1876">
        <w:t xml:space="preserve"> the difference </w:t>
      </w:r>
      <w:r w:rsidR="009A5AD9">
        <w:t>wa</w:t>
      </w:r>
      <w:r w:rsidR="000A77D3" w:rsidRPr="001B1876">
        <w:t>s not statistically significant</w:t>
      </w:r>
      <w:r w:rsidR="00392EA4">
        <w:t>,</w:t>
      </w:r>
      <w:r w:rsidR="000A77D3" w:rsidRPr="001B1876">
        <w:t xml:space="preserve"> with a </w:t>
      </w:r>
      <w:r w:rsidR="000A77D3" w:rsidRPr="001B1876">
        <w:rPr>
          <w:i/>
        </w:rPr>
        <w:t>p</w:t>
      </w:r>
      <w:r w:rsidR="000A77D3" w:rsidRPr="001B1876">
        <w:t>-value of 0.47</w:t>
      </w:r>
      <w:r w:rsidRPr="001B1876">
        <w:t>), while SMEs spen</w:t>
      </w:r>
      <w:r w:rsidR="009A5AD9">
        <w:t>t</w:t>
      </w:r>
      <w:r w:rsidRPr="001B1876">
        <w:t xml:space="preserve"> more on </w:t>
      </w:r>
      <w:r w:rsidR="003804AD" w:rsidRPr="001B1876">
        <w:t>collaborative</w:t>
      </w:r>
      <w:r w:rsidRPr="001B1876">
        <w:t xml:space="preserve"> R&amp;D</w:t>
      </w:r>
      <w:r w:rsidR="007A5BFF" w:rsidRPr="001B1876">
        <w:t xml:space="preserve"> projects</w:t>
      </w:r>
      <w:r w:rsidRPr="001B1876">
        <w:t xml:space="preserve"> (4.5</w:t>
      </w:r>
      <w:r w:rsidR="00BF3431" w:rsidRPr="001B1876">
        <w:t>%</w:t>
      </w:r>
      <w:r w:rsidRPr="001B1876">
        <w:t xml:space="preserve"> versus 2.</w:t>
      </w:r>
      <w:r w:rsidR="000A77D3" w:rsidRPr="001B1876">
        <w:t>7</w:t>
      </w:r>
      <w:r w:rsidR="00BF3431" w:rsidRPr="001B1876">
        <w:t>%</w:t>
      </w:r>
      <w:r w:rsidR="00392EA4">
        <w:t>;</w:t>
      </w:r>
      <w:r w:rsidR="00797B94" w:rsidRPr="001B1876">
        <w:t xml:space="preserve"> the difference </w:t>
      </w:r>
      <w:r w:rsidR="009A5AD9">
        <w:t>wa</w:t>
      </w:r>
      <w:r w:rsidR="00797B94" w:rsidRPr="001B1876">
        <w:t xml:space="preserve">s </w:t>
      </w:r>
      <w:r w:rsidR="00EA0F10">
        <w:t>not statistically significant)</w:t>
      </w:r>
      <w:r w:rsidRPr="009A5AD9">
        <w:t>.</w:t>
      </w:r>
      <w:r w:rsidRPr="001B1876">
        <w:t xml:space="preserve"> </w:t>
      </w:r>
      <w:r w:rsidR="004B3EDD" w:rsidRPr="001B1876">
        <w:t xml:space="preserve">A reason for this may be that </w:t>
      </w:r>
      <w:r w:rsidR="00E37E0E" w:rsidRPr="001B1876">
        <w:t xml:space="preserve">for large R&amp;D projects it is easier to identify research components </w:t>
      </w:r>
      <w:r w:rsidR="00395877">
        <w:t>that</w:t>
      </w:r>
      <w:r w:rsidR="00395877" w:rsidRPr="001B1876">
        <w:t xml:space="preserve"> </w:t>
      </w:r>
      <w:r w:rsidR="00E37E0E" w:rsidRPr="001B1876">
        <w:t xml:space="preserve">are suitable for contracting </w:t>
      </w:r>
      <w:r w:rsidR="00395877">
        <w:t>out</w:t>
      </w:r>
      <w:r w:rsidR="00E37E0E" w:rsidRPr="001B1876">
        <w:t>.</w:t>
      </w:r>
    </w:p>
    <w:p w14:paraId="054F0B45" w14:textId="071DE1D7" w:rsidR="00F91746" w:rsidRPr="001B1876" w:rsidRDefault="00F91746" w:rsidP="00F91746">
      <w:pPr>
        <w:pStyle w:val="BodyText"/>
      </w:pPr>
      <w:r w:rsidRPr="001B1876">
        <w:t>SMEs spen</w:t>
      </w:r>
      <w:r w:rsidR="009A5AD9">
        <w:t>t</w:t>
      </w:r>
      <w:r w:rsidRPr="001B1876">
        <w:t xml:space="preserve"> </w:t>
      </w:r>
      <w:r w:rsidR="003804AD" w:rsidRPr="001B1876">
        <w:t xml:space="preserve">proportionally </w:t>
      </w:r>
      <w:r w:rsidRPr="001B1876">
        <w:t>more on specialised technical or laboratory equipment than large entities (4.8</w:t>
      </w:r>
      <w:r w:rsidR="00BF3431" w:rsidRPr="001B1876">
        <w:t>%</w:t>
      </w:r>
      <w:r w:rsidRPr="001B1876">
        <w:t xml:space="preserve"> versus 2.4</w:t>
      </w:r>
      <w:r w:rsidR="00BF3431" w:rsidRPr="001B1876">
        <w:t>%</w:t>
      </w:r>
      <w:r w:rsidR="00AF713D" w:rsidRPr="001B1876">
        <w:t xml:space="preserve">, with a </w:t>
      </w:r>
      <w:r w:rsidR="00AF713D" w:rsidRPr="001B1876">
        <w:rPr>
          <w:i/>
        </w:rPr>
        <w:t>p</w:t>
      </w:r>
      <w:r w:rsidR="00AF713D" w:rsidRPr="001B1876">
        <w:t>-value of 0.008</w:t>
      </w:r>
      <w:r w:rsidRPr="001B1876">
        <w:t>). This is probably due to three factors. First, by definition</w:t>
      </w:r>
      <w:r w:rsidR="00395877">
        <w:t>,</w:t>
      </w:r>
      <w:r w:rsidRPr="001B1876">
        <w:t xml:space="preserve"> R&amp;D conducted by SMEs </w:t>
      </w:r>
      <w:r w:rsidR="00F1488D" w:rsidRPr="001B1876">
        <w:t>is</w:t>
      </w:r>
      <w:r w:rsidRPr="001B1876">
        <w:t xml:space="preserve"> small</w:t>
      </w:r>
      <w:r w:rsidR="00F1488D" w:rsidRPr="001B1876">
        <w:t>er</w:t>
      </w:r>
      <w:r w:rsidRPr="001B1876">
        <w:t xml:space="preserve"> in scale</w:t>
      </w:r>
      <w:r w:rsidR="00395877">
        <w:t>;</w:t>
      </w:r>
      <w:r w:rsidRPr="001B1876">
        <w:t xml:space="preserve"> </w:t>
      </w:r>
      <w:r w:rsidR="00395877">
        <w:t>their purchases of</w:t>
      </w:r>
      <w:r w:rsidR="00395877" w:rsidRPr="001B1876">
        <w:t xml:space="preserve"> </w:t>
      </w:r>
      <w:r w:rsidR="00F1488D" w:rsidRPr="001B1876">
        <w:t xml:space="preserve">the </w:t>
      </w:r>
      <w:r w:rsidRPr="001B1876">
        <w:t>same equipment would cost proportiona</w:t>
      </w:r>
      <w:r w:rsidR="009A5AD9">
        <w:t>l</w:t>
      </w:r>
      <w:r w:rsidRPr="001B1876">
        <w:t xml:space="preserve">ly more in total R&amp;D than </w:t>
      </w:r>
      <w:r w:rsidR="00F1488D" w:rsidRPr="001B1876">
        <w:t xml:space="preserve">for </w:t>
      </w:r>
      <w:r w:rsidRPr="001B1876">
        <w:t xml:space="preserve">large entities. Second, R&amp;D by SMEs may be more </w:t>
      </w:r>
      <w:r w:rsidR="00F1488D" w:rsidRPr="001B1876">
        <w:t>specific</w:t>
      </w:r>
      <w:r w:rsidRPr="001B1876">
        <w:t xml:space="preserve">, requiring more specialised equipment. Third, because SMEs are more likely to do </w:t>
      </w:r>
      <w:r w:rsidR="003804AD" w:rsidRPr="001B1876">
        <w:t>collaborative</w:t>
      </w:r>
      <w:r w:rsidRPr="001B1876">
        <w:t xml:space="preserve"> research with other organisations, they need to spend more on the equipment to facilitate the collaboration. </w:t>
      </w:r>
    </w:p>
    <w:p w14:paraId="446FF889" w14:textId="6F147DF1" w:rsidR="00113C15" w:rsidRPr="001B1876" w:rsidRDefault="001D23F8" w:rsidP="00113C15">
      <w:pPr>
        <w:pStyle w:val="Caption"/>
        <w:numPr>
          <w:ilvl w:val="0"/>
          <w:numId w:val="22"/>
        </w:numPr>
      </w:pPr>
      <w:bookmarkStart w:id="1388" w:name="_Toc454188630"/>
      <w:r>
        <w:t xml:space="preserve">Table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B</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10</w:instrText>
      </w:r>
      <w:r w:rsidR="00F91746" w:rsidRPr="001B1876">
        <w:fldChar w:fldCharType="end"/>
      </w:r>
      <w:r w:rsidR="00F91746" w:rsidRPr="001B1876">
        <w:instrText xml:space="preserve">" "" </w:instrText>
      </w:r>
      <w:r w:rsidR="00F91746" w:rsidRPr="001B1876">
        <w:fldChar w:fldCharType="separate"/>
      </w:r>
      <w:bookmarkStart w:id="1389" w:name="_Caption1540"/>
      <w:bookmarkStart w:id="1390" w:name="_Caption7226"/>
      <w:bookmarkStart w:id="1391" w:name="_Caption2015"/>
      <w:bookmarkStart w:id="1392" w:name="_Caption8015"/>
      <w:bookmarkStart w:id="1393" w:name="_Caption3434"/>
      <w:bookmarkStart w:id="1394" w:name="_Caption1239"/>
      <w:bookmarkStart w:id="1395" w:name="_Caption0721"/>
      <w:bookmarkStart w:id="1396" w:name="_Caption4481"/>
      <w:bookmarkStart w:id="1397" w:name="_Caption1002"/>
      <w:bookmarkStart w:id="1398" w:name="_Caption3820"/>
      <w:bookmarkStart w:id="1399" w:name="_Caption3204"/>
      <w:bookmarkStart w:id="1400" w:name="_Caption3877"/>
      <w:bookmarkStart w:id="1401" w:name="_Caption7171"/>
      <w:bookmarkStart w:id="1402" w:name="_Caption1547"/>
      <w:bookmarkStart w:id="1403" w:name="_Caption1295"/>
      <w:bookmarkStart w:id="1404" w:name="_Caption5284"/>
      <w:bookmarkStart w:id="1405" w:name="_Caption6564"/>
      <w:bookmarkStart w:id="1406" w:name="_Caption4902"/>
      <w:bookmarkStart w:id="1407" w:name="_Caption7600"/>
      <w:bookmarkStart w:id="1408" w:name="_Caption7227"/>
      <w:bookmarkStart w:id="1409" w:name="_Caption4796"/>
      <w:bookmarkStart w:id="1410" w:name="_Caption3228"/>
      <w:bookmarkStart w:id="1411" w:name="_Caption2153"/>
      <w:bookmarkStart w:id="1412" w:name="_Caption2657"/>
      <w:bookmarkStart w:id="1413" w:name="_Caption7254"/>
      <w:bookmarkStart w:id="1414" w:name="_Caption2483"/>
      <w:bookmarkStart w:id="1415" w:name="_Caption9485"/>
      <w:bookmarkStart w:id="1416" w:name="_Ref438048099"/>
      <w:bookmarkStart w:id="1417" w:name="_Caption8811"/>
      <w:bookmarkStart w:id="1418" w:name="_Caption3934"/>
      <w:bookmarkStart w:id="1419" w:name="_Caption7407"/>
      <w:bookmarkStart w:id="1420" w:name="_Caption9603"/>
      <w:bookmarkStart w:id="1421" w:name="_Caption9361"/>
      <w:bookmarkStart w:id="1422" w:name="_Caption0887"/>
      <w:bookmarkStart w:id="1423" w:name="_Caption9466"/>
      <w:bookmarkStart w:id="1424" w:name="_Caption3521"/>
      <w:bookmarkStart w:id="1425" w:name="_Caption6863"/>
      <w:bookmarkStart w:id="1426" w:name="_Caption0994"/>
      <w:bookmarkStart w:id="1427" w:name="_Caption8530"/>
      <w:bookmarkStart w:id="1428" w:name="_Caption0890"/>
      <w:bookmarkStart w:id="1429" w:name="_Caption1309"/>
      <w:bookmarkStart w:id="1430" w:name="_Caption6690"/>
      <w:bookmarkStart w:id="1431" w:name="_Caption2811"/>
      <w:r w:rsidR="003E786B">
        <w:rPr>
          <w:noProof/>
        </w:rPr>
        <w:t>7</w:t>
      </w:r>
      <w:r w:rsidR="003E786B" w:rsidRPr="001B1876">
        <w:rPr>
          <w:noProof/>
        </w:rPr>
        <w:t>.</w:t>
      </w:r>
      <w:r w:rsidR="003E786B">
        <w:rPr>
          <w:noProof/>
        </w:rPr>
        <w:t>10</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F91746" w:rsidRPr="001B1876">
        <w:fldChar w:fldCharType="end"/>
      </w:r>
      <w:r w:rsidR="00F91746" w:rsidRPr="001B1876">
        <w:tab/>
        <w:t>R&amp;D cost structure</w:t>
      </w:r>
      <w:bookmarkEnd w:id="1388"/>
    </w:p>
    <w:tbl>
      <w:tblPr>
        <w:tblW w:w="7938" w:type="dxa"/>
        <w:tblInd w:w="57" w:type="dxa"/>
        <w:tblLayout w:type="fixed"/>
        <w:tblLook w:val="04A0" w:firstRow="1" w:lastRow="0" w:firstColumn="1" w:lastColumn="0" w:noHBand="0" w:noVBand="1"/>
      </w:tblPr>
      <w:tblGrid>
        <w:gridCol w:w="3261"/>
        <w:gridCol w:w="1169"/>
        <w:gridCol w:w="1169"/>
        <w:gridCol w:w="1169"/>
        <w:gridCol w:w="1170"/>
      </w:tblGrid>
      <w:tr w:rsidR="001D05C1" w:rsidRPr="001B1876" w14:paraId="785583C1" w14:textId="77777777" w:rsidTr="00094117">
        <w:trPr>
          <w:trHeight w:val="240"/>
        </w:trPr>
        <w:tc>
          <w:tcPr>
            <w:tcW w:w="3261" w:type="dxa"/>
            <w:vMerge w:val="restart"/>
            <w:shd w:val="clear" w:color="auto" w:fill="6F6652"/>
            <w:noWrap/>
            <w:tcMar>
              <w:top w:w="0" w:type="dxa"/>
              <w:left w:w="57" w:type="dxa"/>
              <w:bottom w:w="0" w:type="dxa"/>
              <w:right w:w="57" w:type="dxa"/>
            </w:tcMar>
            <w:hideMark/>
          </w:tcPr>
          <w:p w14:paraId="169E6887" w14:textId="48675276" w:rsidR="001D05C1" w:rsidRPr="001B1876" w:rsidRDefault="00094117" w:rsidP="00094117">
            <w:pPr>
              <w:pStyle w:val="TableDataColumnHeading"/>
              <w:jc w:val="left"/>
            </w:pPr>
            <w:r>
              <w:t>Cost item</w:t>
            </w:r>
          </w:p>
        </w:tc>
        <w:tc>
          <w:tcPr>
            <w:tcW w:w="1169" w:type="dxa"/>
            <w:shd w:val="clear" w:color="auto" w:fill="6F6652"/>
            <w:noWrap/>
            <w:tcMar>
              <w:top w:w="0" w:type="dxa"/>
              <w:left w:w="57" w:type="dxa"/>
              <w:bottom w:w="0" w:type="dxa"/>
              <w:right w:w="57" w:type="dxa"/>
            </w:tcMar>
            <w:hideMark/>
          </w:tcPr>
          <w:p w14:paraId="561CC4D4" w14:textId="77777777" w:rsidR="001D05C1" w:rsidRPr="001B1876" w:rsidRDefault="001D05C1" w:rsidP="004F79A6">
            <w:pPr>
              <w:pStyle w:val="TableDataColumnHeading"/>
            </w:pPr>
            <w:r w:rsidRPr="001B1876">
              <w:t>All</w:t>
            </w:r>
          </w:p>
        </w:tc>
        <w:tc>
          <w:tcPr>
            <w:tcW w:w="1169" w:type="dxa"/>
            <w:shd w:val="clear" w:color="auto" w:fill="6F6652"/>
            <w:noWrap/>
            <w:tcMar>
              <w:top w:w="0" w:type="dxa"/>
              <w:left w:w="57" w:type="dxa"/>
              <w:bottom w:w="0" w:type="dxa"/>
              <w:right w:w="57" w:type="dxa"/>
            </w:tcMar>
            <w:hideMark/>
          </w:tcPr>
          <w:p w14:paraId="28B7E54A" w14:textId="77777777" w:rsidR="001D05C1" w:rsidRPr="001B1876" w:rsidRDefault="001D05C1" w:rsidP="004F79A6">
            <w:pPr>
              <w:pStyle w:val="TableDataColumnHeading"/>
            </w:pPr>
            <w:r w:rsidRPr="001B1876">
              <w:t>Large</w:t>
            </w:r>
          </w:p>
        </w:tc>
        <w:tc>
          <w:tcPr>
            <w:tcW w:w="1169" w:type="dxa"/>
            <w:shd w:val="clear" w:color="auto" w:fill="6F6652"/>
            <w:noWrap/>
            <w:tcMar>
              <w:top w:w="0" w:type="dxa"/>
              <w:left w:w="57" w:type="dxa"/>
              <w:bottom w:w="0" w:type="dxa"/>
              <w:right w:w="57" w:type="dxa"/>
            </w:tcMar>
            <w:hideMark/>
          </w:tcPr>
          <w:p w14:paraId="31E40D6B" w14:textId="77777777" w:rsidR="001D05C1" w:rsidRPr="001B1876" w:rsidRDefault="001D05C1" w:rsidP="004F79A6">
            <w:pPr>
              <w:pStyle w:val="TableDataColumnHeading"/>
            </w:pPr>
            <w:r w:rsidRPr="001B1876">
              <w:t>SME</w:t>
            </w:r>
          </w:p>
        </w:tc>
        <w:tc>
          <w:tcPr>
            <w:tcW w:w="1170" w:type="dxa"/>
            <w:shd w:val="clear" w:color="auto" w:fill="6F6652"/>
          </w:tcPr>
          <w:p w14:paraId="14E38AEE" w14:textId="206D994C" w:rsidR="001D05C1" w:rsidRPr="001B1876" w:rsidRDefault="001D05C1" w:rsidP="007B0776">
            <w:pPr>
              <w:pStyle w:val="TableDataColumnHeading"/>
            </w:pPr>
            <w:r w:rsidRPr="001B1876">
              <w:t xml:space="preserve">Significance </w:t>
            </w:r>
            <w:r>
              <w:t xml:space="preserve">of difference between </w:t>
            </w:r>
            <w:r w:rsidRPr="001B1876">
              <w:t>large</w:t>
            </w:r>
            <w:r>
              <w:t xml:space="preserve"> firms</w:t>
            </w:r>
            <w:r w:rsidRPr="001B1876">
              <w:t xml:space="preserve"> and SMEs</w:t>
            </w:r>
          </w:p>
        </w:tc>
      </w:tr>
      <w:tr w:rsidR="001D05C1" w:rsidRPr="001B1876" w14:paraId="2792A615" w14:textId="77777777" w:rsidTr="00094117">
        <w:trPr>
          <w:trHeight w:val="240"/>
        </w:trPr>
        <w:tc>
          <w:tcPr>
            <w:tcW w:w="3261" w:type="dxa"/>
            <w:vMerge/>
            <w:tcBorders>
              <w:bottom w:val="single" w:sz="8" w:space="0" w:color="FFFFFF" w:themeColor="background1"/>
            </w:tcBorders>
            <w:shd w:val="clear" w:color="auto" w:fill="auto"/>
            <w:noWrap/>
            <w:tcMar>
              <w:top w:w="0" w:type="dxa"/>
              <w:left w:w="57" w:type="dxa"/>
              <w:bottom w:w="0" w:type="dxa"/>
              <w:right w:w="57" w:type="dxa"/>
            </w:tcMar>
          </w:tcPr>
          <w:p w14:paraId="03AC8545" w14:textId="77777777" w:rsidR="001D05C1" w:rsidRPr="001B1876" w:rsidRDefault="001D05C1" w:rsidP="00CA524A">
            <w:pPr>
              <w:pStyle w:val="TableUnit"/>
            </w:pPr>
          </w:p>
        </w:tc>
        <w:tc>
          <w:tcPr>
            <w:tcW w:w="1169" w:type="dxa"/>
            <w:tcBorders>
              <w:bottom w:val="single" w:sz="8" w:space="0" w:color="FFFFFF" w:themeColor="background1"/>
            </w:tcBorders>
            <w:shd w:val="clear" w:color="auto" w:fill="6F6652" w:themeFill="text2"/>
            <w:noWrap/>
            <w:tcMar>
              <w:top w:w="0" w:type="dxa"/>
              <w:left w:w="57" w:type="dxa"/>
              <w:bottom w:w="0" w:type="dxa"/>
              <w:right w:w="57" w:type="dxa"/>
            </w:tcMar>
          </w:tcPr>
          <w:p w14:paraId="0C8148D0" w14:textId="646FE8F2" w:rsidR="001D05C1" w:rsidRPr="001B1876" w:rsidRDefault="001D05C1" w:rsidP="00094117">
            <w:pPr>
              <w:pStyle w:val="TableDataColumnHeading"/>
            </w:pPr>
            <w:r w:rsidRPr="001B1876">
              <w:t>%</w:t>
            </w:r>
            <w:r>
              <w:t xml:space="preserve"> (95% confidence level)</w:t>
            </w:r>
          </w:p>
        </w:tc>
        <w:tc>
          <w:tcPr>
            <w:tcW w:w="1169" w:type="dxa"/>
            <w:tcBorders>
              <w:bottom w:val="single" w:sz="8" w:space="0" w:color="FFFFFF" w:themeColor="background1"/>
            </w:tcBorders>
            <w:shd w:val="clear" w:color="auto" w:fill="6F6652" w:themeFill="text2"/>
            <w:noWrap/>
            <w:tcMar>
              <w:top w:w="0" w:type="dxa"/>
              <w:left w:w="57" w:type="dxa"/>
              <w:bottom w:w="0" w:type="dxa"/>
              <w:right w:w="57" w:type="dxa"/>
            </w:tcMar>
          </w:tcPr>
          <w:p w14:paraId="56D31580" w14:textId="1CFAF680" w:rsidR="001D05C1" w:rsidRPr="001B1876" w:rsidRDefault="001D05C1" w:rsidP="00094117">
            <w:pPr>
              <w:pStyle w:val="TableDataColumnHeading"/>
            </w:pPr>
            <w:r w:rsidRPr="001B1876">
              <w:t>%</w:t>
            </w:r>
            <w:r>
              <w:t xml:space="preserve"> (95% confidence level)</w:t>
            </w:r>
          </w:p>
        </w:tc>
        <w:tc>
          <w:tcPr>
            <w:tcW w:w="1169" w:type="dxa"/>
            <w:tcBorders>
              <w:bottom w:val="single" w:sz="8" w:space="0" w:color="FFFFFF" w:themeColor="background1"/>
            </w:tcBorders>
            <w:shd w:val="clear" w:color="auto" w:fill="6F6652" w:themeFill="text2"/>
            <w:noWrap/>
            <w:tcMar>
              <w:top w:w="0" w:type="dxa"/>
              <w:left w:w="57" w:type="dxa"/>
              <w:bottom w:w="0" w:type="dxa"/>
              <w:right w:w="57" w:type="dxa"/>
            </w:tcMar>
          </w:tcPr>
          <w:p w14:paraId="7AECA357" w14:textId="62CF406C" w:rsidR="001D05C1" w:rsidRPr="001B1876" w:rsidRDefault="001D05C1" w:rsidP="00094117">
            <w:pPr>
              <w:pStyle w:val="TableDataColumnHeading"/>
            </w:pPr>
            <w:r w:rsidRPr="001B1876">
              <w:t>%</w:t>
            </w:r>
            <w:r>
              <w:t xml:space="preserve"> (95% confidence level)</w:t>
            </w:r>
          </w:p>
        </w:tc>
        <w:tc>
          <w:tcPr>
            <w:tcW w:w="1170" w:type="dxa"/>
            <w:tcBorders>
              <w:bottom w:val="single" w:sz="8" w:space="0" w:color="FFFFFF" w:themeColor="background1"/>
            </w:tcBorders>
            <w:shd w:val="clear" w:color="auto" w:fill="6F6652" w:themeFill="text2"/>
          </w:tcPr>
          <w:p w14:paraId="63434A9F" w14:textId="77777777" w:rsidR="001D05C1" w:rsidRPr="001B1876" w:rsidRDefault="001D05C1" w:rsidP="00094117">
            <w:pPr>
              <w:pStyle w:val="TableDataColumnHeading"/>
            </w:pPr>
            <w:r w:rsidRPr="00094117">
              <w:t>p</w:t>
            </w:r>
            <w:r w:rsidRPr="001B1876">
              <w:t>-value</w:t>
            </w:r>
          </w:p>
        </w:tc>
      </w:tr>
      <w:tr w:rsidR="008E656C" w:rsidRPr="001B1876" w14:paraId="2D235CA0"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FFA31D2" w14:textId="77777777" w:rsidR="008E656C" w:rsidRPr="001B1876" w:rsidRDefault="008E656C" w:rsidP="004F79A6">
            <w:pPr>
              <w:pStyle w:val="TableDataEntries"/>
              <w:jc w:val="left"/>
            </w:pPr>
            <w:r w:rsidRPr="001B1876">
              <w:t>Rent, building, plant and machinery</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5615FC" w14:textId="77777777" w:rsidR="008E656C" w:rsidRPr="001B1876" w:rsidRDefault="008E656C" w:rsidP="004F79A6">
            <w:pPr>
              <w:pStyle w:val="TableDataEntries"/>
            </w:pPr>
            <w:r w:rsidRPr="001B1876">
              <w:t>11.0</w:t>
            </w:r>
            <w:r w:rsidRPr="001B1876">
              <w:br/>
              <w:t>(4.</w:t>
            </w:r>
            <w:r w:rsidR="00B46CD8" w:rsidRPr="001B1876">
              <w:t>2–1</w:t>
            </w:r>
            <w:r w:rsidRPr="001B1876">
              <w:t>7.7)</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D965671" w14:textId="77777777" w:rsidR="008E656C" w:rsidRPr="001B1876" w:rsidRDefault="008E656C" w:rsidP="004F79A6">
            <w:pPr>
              <w:pStyle w:val="TableDataEntries"/>
            </w:pPr>
            <w:r w:rsidRPr="001B1876">
              <w:t>11.0</w:t>
            </w:r>
            <w:r w:rsidRPr="001B1876">
              <w:br/>
              <w:t>(3.</w:t>
            </w:r>
            <w:r w:rsidR="00B46CD8" w:rsidRPr="001B1876">
              <w:t>9–1</w:t>
            </w:r>
            <w:r w:rsidRPr="001B1876">
              <w:t>8.1)</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7EE41F" w14:textId="77777777" w:rsidR="008E656C" w:rsidRPr="001B1876" w:rsidRDefault="008E656C" w:rsidP="004F79A6">
            <w:pPr>
              <w:pStyle w:val="TableDataEntries"/>
            </w:pPr>
            <w:r w:rsidRPr="001B1876">
              <w:t>11.0</w:t>
            </w:r>
            <w:r w:rsidRPr="001B1876">
              <w:br/>
              <w:t>(9.</w:t>
            </w:r>
            <w:r w:rsidR="00B46CD8" w:rsidRPr="001B1876">
              <w:t>2–1</w:t>
            </w:r>
            <w:r w:rsidRPr="001B1876">
              <w:t>2.8)</w:t>
            </w:r>
          </w:p>
        </w:tc>
        <w:tc>
          <w:tcPr>
            <w:tcW w:w="1170" w:type="dxa"/>
            <w:tcBorders>
              <w:top w:val="single" w:sz="8" w:space="0" w:color="FFFFFF" w:themeColor="background1"/>
              <w:bottom w:val="single" w:sz="8" w:space="0" w:color="FFFFFF" w:themeColor="background1"/>
            </w:tcBorders>
            <w:shd w:val="clear" w:color="auto" w:fill="E9E8E5" w:themeFill="background2"/>
          </w:tcPr>
          <w:p w14:paraId="2E026682" w14:textId="77777777" w:rsidR="008E656C" w:rsidRPr="001B1876" w:rsidRDefault="008E656C" w:rsidP="004F79A6">
            <w:pPr>
              <w:pStyle w:val="TableDataEntries"/>
            </w:pPr>
            <w:r w:rsidRPr="001B1876">
              <w:t>0.996</w:t>
            </w:r>
          </w:p>
        </w:tc>
      </w:tr>
      <w:tr w:rsidR="008E656C" w:rsidRPr="001B1876" w14:paraId="7FA1F79E"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0A51FF8" w14:textId="77777777" w:rsidR="008E656C" w:rsidRPr="001B1876" w:rsidRDefault="008E656C" w:rsidP="004F79A6">
            <w:pPr>
              <w:pStyle w:val="TableDataEntries"/>
              <w:jc w:val="left"/>
            </w:pPr>
            <w:r w:rsidRPr="001B1876">
              <w:t>Skilled labour</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9C84FA1" w14:textId="77777777" w:rsidR="008E656C" w:rsidRPr="001B1876" w:rsidRDefault="008E656C" w:rsidP="004F79A6">
            <w:pPr>
              <w:pStyle w:val="TableDataEntries"/>
            </w:pPr>
            <w:r w:rsidRPr="001B1876">
              <w:t>56.8</w:t>
            </w:r>
            <w:r w:rsidRPr="001B1876">
              <w:br/>
              <w:t>(44.</w:t>
            </w:r>
            <w:r w:rsidR="00B46CD8" w:rsidRPr="001B1876">
              <w:t>6–6</w:t>
            </w:r>
            <w:r w:rsidRPr="001B1876">
              <w:t>9.0)</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A3817F" w14:textId="77777777" w:rsidR="008E656C" w:rsidRPr="001B1876" w:rsidRDefault="008E656C" w:rsidP="004F79A6">
            <w:pPr>
              <w:pStyle w:val="TableDataEntries"/>
            </w:pPr>
            <w:r w:rsidRPr="001B1876">
              <w:t>56.9</w:t>
            </w:r>
            <w:r w:rsidRPr="001B1876">
              <w:br/>
              <w:t>(44.</w:t>
            </w:r>
            <w:r w:rsidR="00B46CD8" w:rsidRPr="001B1876">
              <w:t>1–6</w:t>
            </w:r>
            <w:r w:rsidRPr="001B1876">
              <w:t>9.6)</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ABACD7" w14:textId="77777777" w:rsidR="008E656C" w:rsidRPr="001B1876" w:rsidRDefault="008E656C" w:rsidP="004F79A6">
            <w:pPr>
              <w:pStyle w:val="TableDataEntries"/>
            </w:pPr>
            <w:r w:rsidRPr="001B1876">
              <w:t>55.0</w:t>
            </w:r>
            <w:r w:rsidRPr="001B1876">
              <w:br/>
              <w:t>(51.</w:t>
            </w:r>
            <w:r w:rsidR="00B46CD8" w:rsidRPr="001B1876">
              <w:t>5–5</w:t>
            </w:r>
            <w:r w:rsidRPr="001B1876">
              <w:t>8.6)</w:t>
            </w:r>
          </w:p>
        </w:tc>
        <w:tc>
          <w:tcPr>
            <w:tcW w:w="1170" w:type="dxa"/>
            <w:tcBorders>
              <w:top w:val="single" w:sz="8" w:space="0" w:color="FFFFFF" w:themeColor="background1"/>
              <w:bottom w:val="single" w:sz="8" w:space="0" w:color="FFFFFF" w:themeColor="background1"/>
            </w:tcBorders>
            <w:shd w:val="clear" w:color="auto" w:fill="E9E8E5" w:themeFill="background2"/>
          </w:tcPr>
          <w:p w14:paraId="7812ADC9" w14:textId="77777777" w:rsidR="008E656C" w:rsidRPr="001B1876" w:rsidRDefault="008E656C" w:rsidP="004F79A6">
            <w:pPr>
              <w:pStyle w:val="TableDataEntries"/>
            </w:pPr>
            <w:r w:rsidRPr="001B1876">
              <w:t>0.786</w:t>
            </w:r>
          </w:p>
        </w:tc>
      </w:tr>
      <w:tr w:rsidR="008E656C" w:rsidRPr="001B1876" w14:paraId="70E06280"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A5757E" w14:textId="77777777" w:rsidR="008E656C" w:rsidRPr="001B1876" w:rsidRDefault="008E656C" w:rsidP="004F79A6">
            <w:pPr>
              <w:pStyle w:val="TableDataEntries"/>
              <w:jc w:val="left"/>
            </w:pPr>
            <w:r w:rsidRPr="001B1876">
              <w:t>Feedstock</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D991772" w14:textId="77777777" w:rsidR="008E656C" w:rsidRPr="001B1876" w:rsidRDefault="008E656C" w:rsidP="004F79A6">
            <w:pPr>
              <w:pStyle w:val="TableDataEntries"/>
            </w:pPr>
            <w:r w:rsidRPr="001B1876">
              <w:t>5.7</w:t>
            </w:r>
            <w:r w:rsidRPr="001B1876">
              <w:br/>
              <w:t>(0.</w:t>
            </w:r>
            <w:r w:rsidR="00B46CD8" w:rsidRPr="001B1876">
              <w:t>9–1</w:t>
            </w:r>
            <w:r w:rsidRPr="001B1876">
              <w:t>0.4)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2564DA" w14:textId="77777777" w:rsidR="008E656C" w:rsidRPr="001B1876" w:rsidRDefault="008E656C" w:rsidP="004F79A6">
            <w:pPr>
              <w:pStyle w:val="TableDataEntries"/>
            </w:pPr>
            <w:r w:rsidRPr="001B1876">
              <w:t>5.8</w:t>
            </w:r>
            <w:r w:rsidRPr="001B1876">
              <w:br/>
              <w:t>(0.</w:t>
            </w:r>
            <w:r w:rsidR="00B46CD8" w:rsidRPr="001B1876">
              <w:t>8–1</w:t>
            </w:r>
            <w:r w:rsidRPr="001B1876">
              <w:t>0.1)</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69AE386" w14:textId="77777777" w:rsidR="008E656C" w:rsidRPr="001B1876" w:rsidRDefault="008E656C" w:rsidP="004F79A6">
            <w:pPr>
              <w:pStyle w:val="TableDataEntries"/>
            </w:pPr>
            <w:r w:rsidRPr="001B1876">
              <w:t>3.4</w:t>
            </w:r>
            <w:r w:rsidRPr="001B1876">
              <w:br/>
              <w:t>(2.</w:t>
            </w:r>
            <w:r w:rsidR="00B46CD8" w:rsidRPr="001B1876">
              <w:t>3–4</w:t>
            </w:r>
            <w:r w:rsidRPr="001B1876">
              <w:t>.5)</w:t>
            </w:r>
          </w:p>
        </w:tc>
        <w:tc>
          <w:tcPr>
            <w:tcW w:w="1170" w:type="dxa"/>
            <w:tcBorders>
              <w:top w:val="single" w:sz="8" w:space="0" w:color="FFFFFF" w:themeColor="background1"/>
              <w:bottom w:val="single" w:sz="8" w:space="0" w:color="FFFFFF" w:themeColor="background1"/>
            </w:tcBorders>
            <w:shd w:val="clear" w:color="auto" w:fill="E9E8E5" w:themeFill="background2"/>
          </w:tcPr>
          <w:p w14:paraId="6F176DE8" w14:textId="77777777" w:rsidR="008E656C" w:rsidRPr="001B1876" w:rsidRDefault="008E656C" w:rsidP="004F79A6">
            <w:pPr>
              <w:pStyle w:val="TableDataEntries"/>
            </w:pPr>
            <w:r w:rsidRPr="001B1876">
              <w:t>0.369</w:t>
            </w:r>
          </w:p>
        </w:tc>
      </w:tr>
      <w:tr w:rsidR="008E656C" w:rsidRPr="001B1876" w14:paraId="3044E117"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2FC734" w14:textId="77777777" w:rsidR="008E656C" w:rsidRPr="001B1876" w:rsidRDefault="008E656C" w:rsidP="004F79A6">
            <w:pPr>
              <w:pStyle w:val="TableDataEntries"/>
              <w:jc w:val="left"/>
            </w:pPr>
            <w:r w:rsidRPr="001B1876">
              <w:t>Other general material inputs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2F9F5BA" w14:textId="77777777" w:rsidR="008E656C" w:rsidRPr="001B1876" w:rsidRDefault="008E656C" w:rsidP="004F79A6">
            <w:pPr>
              <w:pStyle w:val="TableDataEntries"/>
            </w:pPr>
            <w:r w:rsidRPr="001B1876">
              <w:t>6.5</w:t>
            </w:r>
            <w:r w:rsidRPr="001B1876">
              <w:br/>
              <w:t>(3.</w:t>
            </w:r>
            <w:r w:rsidR="00B46CD8" w:rsidRPr="001B1876">
              <w:t>9–9</w:t>
            </w:r>
            <w:r w:rsidRPr="001B1876">
              <w:t>.1)</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54A055" w14:textId="77777777" w:rsidR="008E656C" w:rsidRPr="001B1876" w:rsidRDefault="008E656C" w:rsidP="004F79A6">
            <w:pPr>
              <w:pStyle w:val="TableDataEntries"/>
            </w:pPr>
            <w:r w:rsidRPr="001B1876">
              <w:t>6.4</w:t>
            </w:r>
            <w:r w:rsidRPr="001B1876">
              <w:br/>
              <w:t>(3.</w:t>
            </w:r>
            <w:r w:rsidR="00B46CD8" w:rsidRPr="001B1876">
              <w:t>7–9</w:t>
            </w:r>
            <w:r w:rsidRPr="001B1876">
              <w:t>.1)</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97CCD2" w14:textId="77777777" w:rsidR="008E656C" w:rsidRPr="001B1876" w:rsidRDefault="008E656C" w:rsidP="004F79A6">
            <w:pPr>
              <w:pStyle w:val="TableDataEntries"/>
            </w:pPr>
            <w:r w:rsidRPr="001B1876">
              <w:t>8.7</w:t>
            </w:r>
            <w:r w:rsidRPr="001B1876">
              <w:br/>
              <w:t>(6.</w:t>
            </w:r>
            <w:r w:rsidR="00B46CD8" w:rsidRPr="001B1876">
              <w:t>9–1</w:t>
            </w:r>
            <w:r w:rsidRPr="001B1876">
              <w:t>0.5)</w:t>
            </w:r>
          </w:p>
        </w:tc>
        <w:tc>
          <w:tcPr>
            <w:tcW w:w="1170" w:type="dxa"/>
            <w:tcBorders>
              <w:top w:val="single" w:sz="8" w:space="0" w:color="FFFFFF" w:themeColor="background1"/>
              <w:bottom w:val="single" w:sz="8" w:space="0" w:color="FFFFFF" w:themeColor="background1"/>
            </w:tcBorders>
            <w:shd w:val="clear" w:color="auto" w:fill="E9E8E5" w:themeFill="background2"/>
          </w:tcPr>
          <w:p w14:paraId="19997C5E" w14:textId="77777777" w:rsidR="008E656C" w:rsidRPr="001B1876" w:rsidRDefault="008E656C" w:rsidP="004F79A6">
            <w:pPr>
              <w:pStyle w:val="TableDataEntries"/>
            </w:pPr>
            <w:r w:rsidRPr="001B1876">
              <w:t>0.176</w:t>
            </w:r>
          </w:p>
        </w:tc>
      </w:tr>
      <w:tr w:rsidR="008E656C" w:rsidRPr="001B1876" w14:paraId="49EB2665"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7BF902" w14:textId="77777777" w:rsidR="008E656C" w:rsidRPr="001B1876" w:rsidRDefault="008E656C" w:rsidP="004F79A6">
            <w:pPr>
              <w:pStyle w:val="TableDataEntries"/>
              <w:jc w:val="left"/>
            </w:pPr>
            <w:r w:rsidRPr="001B1876">
              <w:t>Specialised technical or laboratory equipment</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0CB0C4" w14:textId="77777777" w:rsidR="008E656C" w:rsidRPr="001B1876" w:rsidRDefault="008E656C" w:rsidP="004F79A6">
            <w:pPr>
              <w:pStyle w:val="TableDataEntries"/>
            </w:pPr>
            <w:r w:rsidRPr="001B1876">
              <w:t>2.5</w:t>
            </w:r>
            <w:r w:rsidRPr="001B1876">
              <w:br/>
              <w:t>(1.</w:t>
            </w:r>
            <w:r w:rsidR="00B46CD8" w:rsidRPr="001B1876">
              <w:t>3–3</w:t>
            </w:r>
            <w:r w:rsidRPr="001B1876">
              <w:t>.7)</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9E656C0" w14:textId="77777777" w:rsidR="008E656C" w:rsidRPr="001B1876" w:rsidRDefault="008E656C" w:rsidP="004F79A6">
            <w:pPr>
              <w:pStyle w:val="TableDataEntries"/>
            </w:pPr>
            <w:r w:rsidRPr="001B1876">
              <w:t>2.4</w:t>
            </w:r>
            <w:r w:rsidRPr="001B1876">
              <w:br/>
              <w:t>(1.</w:t>
            </w:r>
            <w:r w:rsidR="00B46CD8" w:rsidRPr="001B1876">
              <w:t>2–3</w:t>
            </w:r>
            <w:r w:rsidRPr="001B1876">
              <w:t>.6)</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9ACDDB" w14:textId="77777777" w:rsidR="008E656C" w:rsidRPr="001B1876" w:rsidRDefault="008E656C" w:rsidP="004F79A6">
            <w:pPr>
              <w:pStyle w:val="TableDataEntries"/>
            </w:pPr>
            <w:r w:rsidRPr="001B1876">
              <w:t>4.8</w:t>
            </w:r>
            <w:r w:rsidRPr="001B1876">
              <w:br/>
              <w:t>(3.</w:t>
            </w:r>
            <w:r w:rsidR="00B46CD8" w:rsidRPr="001B1876">
              <w:t>5–6</w:t>
            </w:r>
            <w:r w:rsidRPr="001B1876">
              <w:t>.2)</w:t>
            </w:r>
          </w:p>
        </w:tc>
        <w:tc>
          <w:tcPr>
            <w:tcW w:w="1170" w:type="dxa"/>
            <w:tcBorders>
              <w:top w:val="single" w:sz="8" w:space="0" w:color="FFFFFF" w:themeColor="background1"/>
              <w:bottom w:val="single" w:sz="8" w:space="0" w:color="FFFFFF" w:themeColor="background1"/>
            </w:tcBorders>
            <w:shd w:val="clear" w:color="auto" w:fill="E9E8E5" w:themeFill="background2"/>
          </w:tcPr>
          <w:p w14:paraId="31D816B0" w14:textId="77777777" w:rsidR="008E656C" w:rsidRPr="001B1876" w:rsidRDefault="008E656C" w:rsidP="004F79A6">
            <w:pPr>
              <w:pStyle w:val="TableDataEntries"/>
            </w:pPr>
            <w:r w:rsidRPr="001B1876">
              <w:t>0.008</w:t>
            </w:r>
          </w:p>
        </w:tc>
      </w:tr>
      <w:tr w:rsidR="008E656C" w:rsidRPr="001B1876" w14:paraId="04B206D9"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2CBCF8" w14:textId="77777777" w:rsidR="008E656C" w:rsidRPr="001B1876" w:rsidRDefault="008E656C" w:rsidP="004F79A6">
            <w:pPr>
              <w:pStyle w:val="TableDataEntries"/>
              <w:jc w:val="left"/>
            </w:pPr>
            <w:r w:rsidRPr="001B1876">
              <w:t>Collaboration with other firms or researchers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5A4C7D" w14:textId="77777777" w:rsidR="008E656C" w:rsidRPr="001B1876" w:rsidRDefault="008E656C" w:rsidP="004F79A6">
            <w:pPr>
              <w:pStyle w:val="TableDataEntries"/>
            </w:pPr>
            <w:r w:rsidRPr="001B1876">
              <w:t>2.8</w:t>
            </w:r>
            <w:r w:rsidRPr="001B1876">
              <w:br/>
              <w:t>(1.</w:t>
            </w:r>
            <w:r w:rsidR="00B46CD8" w:rsidRPr="001B1876">
              <w:t>3–4</w:t>
            </w:r>
            <w:r w:rsidRPr="001B1876">
              <w:t>.2)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351B72" w14:textId="77777777" w:rsidR="008E656C" w:rsidRPr="001B1876" w:rsidRDefault="008E656C" w:rsidP="004F79A6">
            <w:pPr>
              <w:pStyle w:val="TableDataEntries"/>
            </w:pPr>
            <w:r w:rsidRPr="001B1876">
              <w:t>2.7</w:t>
            </w:r>
            <w:r w:rsidRPr="001B1876">
              <w:br/>
              <w:t>(1.</w:t>
            </w:r>
            <w:r w:rsidR="00B46CD8" w:rsidRPr="001B1876">
              <w:t>1–4</w:t>
            </w:r>
            <w:r w:rsidRPr="001B1876">
              <w:t>.2)</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F6ABB8F" w14:textId="77777777" w:rsidR="008E656C" w:rsidRPr="001B1876" w:rsidRDefault="008E656C" w:rsidP="004F79A6">
            <w:pPr>
              <w:pStyle w:val="TableDataEntries"/>
            </w:pPr>
            <w:r w:rsidRPr="001B1876">
              <w:t>4.5</w:t>
            </w:r>
            <w:r w:rsidRPr="001B1876">
              <w:br/>
              <w:t>(3.</w:t>
            </w:r>
            <w:r w:rsidR="00B46CD8" w:rsidRPr="001B1876">
              <w:t>1–5</w:t>
            </w:r>
            <w:r w:rsidRPr="001B1876">
              <w:t>.6)</w:t>
            </w:r>
          </w:p>
        </w:tc>
        <w:tc>
          <w:tcPr>
            <w:tcW w:w="1170" w:type="dxa"/>
            <w:tcBorders>
              <w:top w:val="single" w:sz="8" w:space="0" w:color="FFFFFF" w:themeColor="background1"/>
              <w:bottom w:val="single" w:sz="8" w:space="0" w:color="FFFFFF" w:themeColor="background1"/>
            </w:tcBorders>
            <w:shd w:val="clear" w:color="auto" w:fill="E9E8E5" w:themeFill="background2"/>
          </w:tcPr>
          <w:p w14:paraId="5CAA19F0" w14:textId="77777777" w:rsidR="008E656C" w:rsidRPr="001B1876" w:rsidRDefault="008E656C" w:rsidP="004F79A6">
            <w:pPr>
              <w:pStyle w:val="TableDataEntries"/>
            </w:pPr>
            <w:r w:rsidRPr="001B1876">
              <w:t>0.086</w:t>
            </w:r>
          </w:p>
        </w:tc>
      </w:tr>
      <w:tr w:rsidR="008E656C" w:rsidRPr="001B1876" w14:paraId="573ED273"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CBD7392" w14:textId="279EC82F" w:rsidR="008E656C" w:rsidRPr="001B1876" w:rsidRDefault="008E656C" w:rsidP="004F79A6">
            <w:pPr>
              <w:pStyle w:val="TableDataEntries"/>
              <w:jc w:val="left"/>
            </w:pPr>
            <w:r w:rsidRPr="001B1876">
              <w:t>Contracted</w:t>
            </w:r>
            <w:r w:rsidR="009A5AD9">
              <w:t>-</w:t>
            </w:r>
            <w:r w:rsidRPr="001B1876">
              <w:t>out R&amp;D</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077F7B" w14:textId="77777777" w:rsidR="008E656C" w:rsidRPr="001B1876" w:rsidRDefault="008E656C" w:rsidP="004F79A6">
            <w:pPr>
              <w:pStyle w:val="TableDataEntries"/>
            </w:pPr>
            <w:r w:rsidRPr="001B1876">
              <w:t>12.1</w:t>
            </w:r>
            <w:r w:rsidRPr="001B1876">
              <w:br/>
              <w:t>(5.</w:t>
            </w:r>
            <w:r w:rsidR="00B46CD8" w:rsidRPr="001B1876">
              <w:t>7–1</w:t>
            </w:r>
            <w:r w:rsidRPr="001B1876">
              <w:t>8.4)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9B26A8C" w14:textId="77777777" w:rsidR="008E656C" w:rsidRPr="001B1876" w:rsidRDefault="008E656C" w:rsidP="004F79A6">
            <w:pPr>
              <w:pStyle w:val="TableDataEntries"/>
            </w:pPr>
            <w:r w:rsidRPr="001B1876">
              <w:t>12.2</w:t>
            </w:r>
            <w:r w:rsidRPr="001B1876">
              <w:br/>
              <w:t>(5.</w:t>
            </w:r>
            <w:r w:rsidR="00B46CD8" w:rsidRPr="001B1876">
              <w:t>5–1</w:t>
            </w:r>
            <w:r w:rsidRPr="001B1876">
              <w:t>8.8)</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AE6708" w14:textId="77777777" w:rsidR="008E656C" w:rsidRPr="001B1876" w:rsidRDefault="008E656C" w:rsidP="004F79A6">
            <w:pPr>
              <w:pStyle w:val="TableDataEntries"/>
            </w:pPr>
            <w:r w:rsidRPr="001B1876">
              <w:t>9.6</w:t>
            </w:r>
            <w:r w:rsidRPr="001B1876">
              <w:br/>
              <w:t>(6.</w:t>
            </w:r>
            <w:r w:rsidR="00B46CD8" w:rsidRPr="001B1876">
              <w:t>9–1</w:t>
            </w:r>
            <w:r w:rsidRPr="001B1876">
              <w:t>2.3)</w:t>
            </w:r>
          </w:p>
        </w:tc>
        <w:tc>
          <w:tcPr>
            <w:tcW w:w="1170" w:type="dxa"/>
            <w:tcBorders>
              <w:top w:val="single" w:sz="8" w:space="0" w:color="FFFFFF" w:themeColor="background1"/>
              <w:bottom w:val="single" w:sz="8" w:space="0" w:color="FFFFFF" w:themeColor="background1"/>
            </w:tcBorders>
            <w:shd w:val="clear" w:color="auto" w:fill="E9E8E5" w:themeFill="background2"/>
          </w:tcPr>
          <w:p w14:paraId="59B38694" w14:textId="77777777" w:rsidR="008E656C" w:rsidRPr="001B1876" w:rsidRDefault="008E656C" w:rsidP="004F79A6">
            <w:pPr>
              <w:pStyle w:val="TableDataEntries"/>
            </w:pPr>
            <w:r w:rsidRPr="001B1876">
              <w:t>0.471</w:t>
            </w:r>
          </w:p>
        </w:tc>
      </w:tr>
      <w:tr w:rsidR="008E656C" w:rsidRPr="001B1876" w14:paraId="0A85F99D"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01C7B31" w14:textId="1172892C" w:rsidR="008E656C" w:rsidRPr="001B1876" w:rsidRDefault="008E656C" w:rsidP="00637F18">
            <w:pPr>
              <w:pStyle w:val="TableDataEntries"/>
              <w:jc w:val="left"/>
            </w:pPr>
            <w:r w:rsidRPr="001B1876">
              <w:t>Purchase of rights to IP</w:t>
            </w:r>
            <w:r w:rsidR="009A5AD9">
              <w:t xml:space="preserve"> </w:t>
            </w:r>
            <w:r w:rsidRPr="001B1876">
              <w:t>/</w:t>
            </w:r>
            <w:r w:rsidR="009A5AD9">
              <w:t xml:space="preserve"> </w:t>
            </w:r>
            <w:r w:rsidRPr="001B1876">
              <w:t>licensing cost</w:t>
            </w:r>
            <w:r w:rsidR="009A5AD9">
              <w:t>s</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AED27A" w14:textId="77777777" w:rsidR="008E656C" w:rsidRPr="001B1876" w:rsidRDefault="008E656C" w:rsidP="004F79A6">
            <w:pPr>
              <w:pStyle w:val="TableDataEntries"/>
            </w:pPr>
            <w:r w:rsidRPr="001B1876">
              <w:t>0.3</w:t>
            </w:r>
            <w:r w:rsidRPr="001B1876">
              <w:br/>
              <w:t>(0.</w:t>
            </w:r>
            <w:r w:rsidR="00B46CD8" w:rsidRPr="001B1876">
              <w:t>1–0</w:t>
            </w:r>
            <w:r w:rsidRPr="001B1876">
              <w:t>.4)</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CD7DB1" w14:textId="77777777" w:rsidR="008E656C" w:rsidRPr="001B1876" w:rsidRDefault="008E656C" w:rsidP="004F79A6">
            <w:pPr>
              <w:pStyle w:val="TableDataEntries"/>
            </w:pPr>
            <w:r w:rsidRPr="001B1876">
              <w:t>0.2</w:t>
            </w:r>
            <w:r w:rsidRPr="001B1876">
              <w:br/>
              <w:t>(0.</w:t>
            </w:r>
            <w:r w:rsidR="00B46CD8" w:rsidRPr="001B1876">
              <w:t>1–0</w:t>
            </w:r>
            <w:r w:rsidRPr="001B1876">
              <w:t>.3)</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65BD462" w14:textId="77777777" w:rsidR="008E656C" w:rsidRPr="001B1876" w:rsidRDefault="008E656C" w:rsidP="004F79A6">
            <w:pPr>
              <w:pStyle w:val="TableDataEntries"/>
            </w:pPr>
            <w:r w:rsidRPr="001B1876">
              <w:t>1.4</w:t>
            </w:r>
            <w:r w:rsidRPr="001B1876">
              <w:br/>
              <w:t>(0.</w:t>
            </w:r>
            <w:r w:rsidR="00B46CD8" w:rsidRPr="001B1876">
              <w:t>8–2</w:t>
            </w:r>
            <w:r w:rsidRPr="001B1876">
              <w:t>.0)</w:t>
            </w:r>
          </w:p>
        </w:tc>
        <w:tc>
          <w:tcPr>
            <w:tcW w:w="1170" w:type="dxa"/>
            <w:tcBorders>
              <w:top w:val="single" w:sz="8" w:space="0" w:color="FFFFFF" w:themeColor="background1"/>
              <w:bottom w:val="single" w:sz="8" w:space="0" w:color="FFFFFF" w:themeColor="background1"/>
            </w:tcBorders>
            <w:shd w:val="clear" w:color="auto" w:fill="E9E8E5" w:themeFill="background2"/>
          </w:tcPr>
          <w:p w14:paraId="5BEF686D" w14:textId="77777777" w:rsidR="008E656C" w:rsidRPr="001B1876" w:rsidRDefault="008E656C" w:rsidP="004F79A6">
            <w:pPr>
              <w:pStyle w:val="TableDataEntries"/>
            </w:pPr>
            <w:r w:rsidRPr="001B1876">
              <w:t>0.000</w:t>
            </w:r>
          </w:p>
        </w:tc>
      </w:tr>
      <w:tr w:rsidR="008E656C" w:rsidRPr="001B1876" w14:paraId="4A7CF6A9" w14:textId="77777777" w:rsidTr="004F79A6">
        <w:trPr>
          <w:trHeight w:val="240"/>
        </w:trPr>
        <w:tc>
          <w:tcPr>
            <w:tcW w:w="326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0C5B19C" w14:textId="77777777" w:rsidR="008E656C" w:rsidRPr="001B1876" w:rsidRDefault="008E656C" w:rsidP="004F79A6">
            <w:pPr>
              <w:pStyle w:val="TableDataEntries"/>
              <w:jc w:val="left"/>
            </w:pPr>
            <w:r w:rsidRPr="001B1876">
              <w:t>Other</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3B82A4" w14:textId="77777777" w:rsidR="008E656C" w:rsidRPr="001B1876" w:rsidRDefault="008E656C" w:rsidP="004F79A6">
            <w:pPr>
              <w:pStyle w:val="TableDataEntries"/>
            </w:pPr>
            <w:r w:rsidRPr="001B1876">
              <w:t>2.4</w:t>
            </w:r>
            <w:r w:rsidRPr="001B1876">
              <w:br/>
              <w:t>(1.</w:t>
            </w:r>
            <w:r w:rsidR="00B46CD8" w:rsidRPr="001B1876">
              <w:t>0–3</w:t>
            </w:r>
            <w:r w:rsidRPr="001B1876">
              <w:t>.9)</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0FA6AB" w14:textId="77777777" w:rsidR="008E656C" w:rsidRPr="001B1876" w:rsidRDefault="008E656C" w:rsidP="004F79A6">
            <w:pPr>
              <w:pStyle w:val="TableDataEntries"/>
            </w:pPr>
            <w:r w:rsidRPr="001B1876">
              <w:t>2.5</w:t>
            </w:r>
            <w:r w:rsidRPr="001B1876">
              <w:br/>
              <w:t>(0.</w:t>
            </w:r>
            <w:r w:rsidR="00B46CD8" w:rsidRPr="001B1876">
              <w:t>9–4</w:t>
            </w:r>
            <w:r w:rsidRPr="001B1876">
              <w:t>.0)</w:t>
            </w:r>
          </w:p>
        </w:tc>
        <w:tc>
          <w:tcPr>
            <w:tcW w:w="116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79C6D7" w14:textId="77777777" w:rsidR="008E656C" w:rsidRPr="001B1876" w:rsidRDefault="008E656C" w:rsidP="004F79A6">
            <w:pPr>
              <w:pStyle w:val="TableDataEntries"/>
            </w:pPr>
            <w:r w:rsidRPr="001B1876">
              <w:t>1.6</w:t>
            </w:r>
            <w:r w:rsidRPr="001B1876">
              <w:br/>
              <w:t>(0.</w:t>
            </w:r>
            <w:r w:rsidR="00B46CD8" w:rsidRPr="001B1876">
              <w:t>8–2</w:t>
            </w:r>
            <w:r w:rsidRPr="001B1876">
              <w:t>.4)</w:t>
            </w:r>
          </w:p>
        </w:tc>
        <w:tc>
          <w:tcPr>
            <w:tcW w:w="1170" w:type="dxa"/>
            <w:tcBorders>
              <w:top w:val="single" w:sz="8" w:space="0" w:color="FFFFFF" w:themeColor="background1"/>
              <w:bottom w:val="single" w:sz="8" w:space="0" w:color="FFFFFF" w:themeColor="background1"/>
            </w:tcBorders>
            <w:shd w:val="clear" w:color="auto" w:fill="E9E8E5" w:themeFill="background2"/>
          </w:tcPr>
          <w:p w14:paraId="4ECDDBFA" w14:textId="77777777" w:rsidR="008E656C" w:rsidRPr="001B1876" w:rsidRDefault="008E656C" w:rsidP="004F79A6">
            <w:pPr>
              <w:pStyle w:val="TableDataEntries"/>
            </w:pPr>
            <w:r w:rsidRPr="001B1876">
              <w:t>0.341</w:t>
            </w:r>
          </w:p>
        </w:tc>
      </w:tr>
      <w:tr w:rsidR="008E656C" w:rsidRPr="001B1876" w14:paraId="4EB4090F" w14:textId="77777777" w:rsidTr="004F79A6">
        <w:trPr>
          <w:trHeight w:val="240"/>
        </w:trPr>
        <w:tc>
          <w:tcPr>
            <w:tcW w:w="326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70FA05D" w14:textId="77777777" w:rsidR="008E656C" w:rsidRPr="001B1876" w:rsidRDefault="008E656C" w:rsidP="004F79A6">
            <w:pPr>
              <w:pStyle w:val="TableDataEntries"/>
              <w:jc w:val="left"/>
              <w:rPr>
                <w:rFonts w:ascii="Franklin Gothic Demi" w:hAnsi="Franklin Gothic Demi"/>
              </w:rPr>
            </w:pPr>
            <w:r w:rsidRPr="001B1876">
              <w:rPr>
                <w:rFonts w:ascii="Franklin Gothic Demi" w:hAnsi="Franklin Gothic Demi"/>
              </w:rPr>
              <w:t>Total</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D87E9FF" w14:textId="77777777" w:rsidR="008E656C" w:rsidRPr="001B1876" w:rsidRDefault="008E656C" w:rsidP="004F79A6">
            <w:pPr>
              <w:pStyle w:val="TableDataEntries"/>
              <w:rPr>
                <w:rFonts w:ascii="Franklin Gothic Demi" w:hAnsi="Franklin Gothic Demi"/>
              </w:rPr>
            </w:pPr>
            <w:r w:rsidRPr="001B1876">
              <w:rPr>
                <w:rFonts w:ascii="Franklin Gothic Demi" w:hAnsi="Franklin Gothic Demi"/>
              </w:rPr>
              <w:t>100.0</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228D027" w14:textId="77777777" w:rsidR="008E656C" w:rsidRPr="001B1876" w:rsidRDefault="008E656C" w:rsidP="004F79A6">
            <w:pPr>
              <w:pStyle w:val="TableDataEntries"/>
              <w:rPr>
                <w:rFonts w:ascii="Franklin Gothic Demi" w:hAnsi="Franklin Gothic Demi"/>
              </w:rPr>
            </w:pPr>
            <w:r w:rsidRPr="001B1876">
              <w:rPr>
                <w:rFonts w:ascii="Franklin Gothic Demi" w:hAnsi="Franklin Gothic Demi"/>
              </w:rPr>
              <w:t>100.0</w:t>
            </w:r>
          </w:p>
        </w:tc>
        <w:tc>
          <w:tcPr>
            <w:tcW w:w="116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2C62D07" w14:textId="77777777" w:rsidR="008E656C" w:rsidRPr="001B1876" w:rsidRDefault="008E656C" w:rsidP="004F79A6">
            <w:pPr>
              <w:pStyle w:val="TableDataEntries"/>
              <w:rPr>
                <w:rFonts w:ascii="Franklin Gothic Demi" w:hAnsi="Franklin Gothic Demi"/>
              </w:rPr>
            </w:pPr>
            <w:r w:rsidRPr="001B1876">
              <w:rPr>
                <w:rFonts w:ascii="Franklin Gothic Demi" w:hAnsi="Franklin Gothic Demi"/>
              </w:rPr>
              <w:t>100.0</w:t>
            </w:r>
          </w:p>
        </w:tc>
        <w:tc>
          <w:tcPr>
            <w:tcW w:w="1170" w:type="dxa"/>
            <w:tcBorders>
              <w:top w:val="single" w:sz="8" w:space="0" w:color="FFFFFF" w:themeColor="background1"/>
              <w:left w:val="nil"/>
              <w:bottom w:val="single" w:sz="6" w:space="0" w:color="6F6652"/>
              <w:right w:val="nil"/>
            </w:tcBorders>
            <w:shd w:val="clear" w:color="auto" w:fill="E9E8E5" w:themeFill="background2"/>
          </w:tcPr>
          <w:p w14:paraId="47BA3C9C" w14:textId="27AA1911" w:rsidR="008E656C" w:rsidRPr="001B1876" w:rsidRDefault="001D05C1" w:rsidP="004F79A6">
            <w:pPr>
              <w:pStyle w:val="TableDataEntries"/>
              <w:rPr>
                <w:rFonts w:ascii="Franklin Gothic Demi" w:hAnsi="Franklin Gothic Demi"/>
              </w:rPr>
            </w:pPr>
            <w:r>
              <w:rPr>
                <w:rFonts w:ascii="Franklin Gothic Medium" w:hAnsi="Franklin Gothic Medium"/>
              </w:rPr>
              <w:t>–</w:t>
            </w:r>
          </w:p>
        </w:tc>
      </w:tr>
    </w:tbl>
    <w:p w14:paraId="1A137104" w14:textId="7EC9E997" w:rsidR="00F91746" w:rsidRPr="001B1876" w:rsidRDefault="00F91746" w:rsidP="00F91746">
      <w:pPr>
        <w:pStyle w:val="Source"/>
      </w:pPr>
      <w:r w:rsidRPr="001B1876">
        <w:rPr>
          <w:i/>
        </w:rPr>
        <w:t>Source:</w:t>
      </w:r>
      <w:r w:rsidRPr="001B1876">
        <w:t xml:space="preserve"> </w:t>
      </w:r>
      <w:r w:rsidR="008406EA" w:rsidRPr="001B1876">
        <w:t xml:space="preserve">R&amp;D </w:t>
      </w:r>
      <w:r w:rsidR="00C5401E">
        <w:t>TI surv</w:t>
      </w:r>
      <w:r w:rsidRPr="001B1876">
        <w:t>ey 2015</w:t>
      </w:r>
      <w:r w:rsidR="00395877">
        <w:t>.</w:t>
      </w:r>
    </w:p>
    <w:p w14:paraId="76E35B20" w14:textId="6796349A" w:rsidR="00F91746" w:rsidRPr="001B1876" w:rsidRDefault="00F91746" w:rsidP="00F91746">
      <w:pPr>
        <w:pStyle w:val="BodyText"/>
      </w:pPr>
      <w:r w:rsidRPr="001B1876">
        <w:t xml:space="preserve">Another difference between large </w:t>
      </w:r>
      <w:r w:rsidR="00D51EC4" w:rsidRPr="001B1876">
        <w:t xml:space="preserve">firms </w:t>
      </w:r>
      <w:r w:rsidRPr="001B1876">
        <w:t xml:space="preserve">and SMEs </w:t>
      </w:r>
      <w:r w:rsidR="009A5AD9">
        <w:t>wa</w:t>
      </w:r>
      <w:r w:rsidRPr="001B1876">
        <w:t xml:space="preserve">s </w:t>
      </w:r>
      <w:r w:rsidR="00395877">
        <w:t xml:space="preserve">in their </w:t>
      </w:r>
      <w:r w:rsidRPr="001B1876">
        <w:t xml:space="preserve">spending on purchasing </w:t>
      </w:r>
      <w:r w:rsidR="00395877">
        <w:t>IP</w:t>
      </w:r>
      <w:r w:rsidRPr="001B1876">
        <w:t xml:space="preserve"> rights or on licensing cost</w:t>
      </w:r>
      <w:r w:rsidR="00395877">
        <w:t>s</w:t>
      </w:r>
      <w:r w:rsidRPr="001B1876">
        <w:t xml:space="preserve"> </w:t>
      </w:r>
      <w:r w:rsidR="007F2301" w:rsidRPr="001B1876">
        <w:t>(0.2</w:t>
      </w:r>
      <w:r w:rsidR="00BF3431" w:rsidRPr="001B1876">
        <w:t>%</w:t>
      </w:r>
      <w:r w:rsidR="004B3EDD" w:rsidRPr="001B1876">
        <w:t xml:space="preserve"> for large firms </w:t>
      </w:r>
      <w:r w:rsidR="007F2301" w:rsidRPr="001B1876">
        <w:t>versus 1.4</w:t>
      </w:r>
      <w:r w:rsidR="00BF3431" w:rsidRPr="001B1876">
        <w:t>%</w:t>
      </w:r>
      <w:r w:rsidR="004B3EDD" w:rsidRPr="001B1876">
        <w:t xml:space="preserve"> for SMEs</w:t>
      </w:r>
      <w:r w:rsidR="00395877">
        <w:t xml:space="preserve">; </w:t>
      </w:r>
      <w:r w:rsidR="007F2301" w:rsidRPr="001B1876">
        <w:t xml:space="preserve">a </w:t>
      </w:r>
      <w:r w:rsidR="007F2301" w:rsidRPr="001B1876">
        <w:rPr>
          <w:i/>
        </w:rPr>
        <w:t>p</w:t>
      </w:r>
      <w:r w:rsidR="007F2301" w:rsidRPr="001B1876">
        <w:t>-value of 0</w:t>
      </w:r>
      <w:r w:rsidR="003804AD" w:rsidRPr="001B1876">
        <w:t xml:space="preserve"> indicat</w:t>
      </w:r>
      <w:r w:rsidR="00395877">
        <w:t>es</w:t>
      </w:r>
      <w:r w:rsidR="003804AD" w:rsidRPr="001B1876">
        <w:t xml:space="preserve"> a </w:t>
      </w:r>
      <w:r w:rsidR="0027291C" w:rsidRPr="001B1876">
        <w:t xml:space="preserve">statistically </w:t>
      </w:r>
      <w:r w:rsidR="003804AD" w:rsidRPr="001B1876">
        <w:t>significant difference</w:t>
      </w:r>
      <w:r w:rsidR="007F2301" w:rsidRPr="001B1876">
        <w:t>).</w:t>
      </w:r>
    </w:p>
    <w:p w14:paraId="0B2BCF11" w14:textId="41890484" w:rsidR="009001FB" w:rsidRPr="001B1876" w:rsidRDefault="00395877" w:rsidP="00F91746">
      <w:pPr>
        <w:pStyle w:val="BodyText"/>
      </w:pPr>
      <w:r>
        <w:t>Of cost items, s</w:t>
      </w:r>
      <w:r w:rsidR="00F91746" w:rsidRPr="001B1876">
        <w:t xml:space="preserve">killed labour </w:t>
      </w:r>
      <w:r w:rsidR="009A5AD9">
        <w:t>wa</w:t>
      </w:r>
      <w:r w:rsidR="00F91746" w:rsidRPr="001B1876">
        <w:t>s the most sensitive</w:t>
      </w:r>
      <w:r w:rsidR="003804AD" w:rsidRPr="001B1876">
        <w:t xml:space="preserve"> </w:t>
      </w:r>
      <w:r w:rsidR="003F0D5C" w:rsidRPr="001B1876">
        <w:t xml:space="preserve">to </w:t>
      </w:r>
      <w:r w:rsidR="00F91746" w:rsidRPr="001B1876">
        <w:t>price/cost change</w:t>
      </w:r>
      <w:r w:rsidR="004F0459" w:rsidRPr="001B1876">
        <w:t>s</w:t>
      </w:r>
      <w:r w:rsidR="00F91746" w:rsidRPr="001B1876">
        <w:t>. With a hypothetical 20</w:t>
      </w:r>
      <w:r w:rsidR="00BF3431" w:rsidRPr="001B1876">
        <w:t>%</w:t>
      </w:r>
      <w:r w:rsidR="00F91746" w:rsidRPr="001B1876">
        <w:t xml:space="preserve"> reduction in its cost, </w:t>
      </w:r>
      <w:r>
        <w:t xml:space="preserve">the </w:t>
      </w:r>
      <w:r w:rsidR="00F91746" w:rsidRPr="001B1876">
        <w:t>use of skilled labour would increase by 22</w:t>
      </w:r>
      <w:r w:rsidR="00BF3431" w:rsidRPr="001B1876">
        <w:t>%</w:t>
      </w:r>
      <w:r w:rsidR="003804AD" w:rsidRPr="001B1876">
        <w:t xml:space="preserve"> on average</w:t>
      </w:r>
      <w:r w:rsidR="00F91746" w:rsidRPr="001B1876">
        <w:t xml:space="preserve"> </w:t>
      </w:r>
      <w:r w:rsidR="009001FB" w:rsidRPr="001B1876">
        <w:t>(95</w:t>
      </w:r>
      <w:r w:rsidR="00BF3431" w:rsidRPr="001B1876">
        <w:t>%</w:t>
      </w:r>
      <w:r w:rsidR="009001FB" w:rsidRPr="001B1876">
        <w:t xml:space="preserve"> </w:t>
      </w:r>
      <w:r w:rsidR="00CC14D2">
        <w:t>CI</w:t>
      </w:r>
      <w:r w:rsidR="009001FB" w:rsidRPr="001B1876">
        <w:t xml:space="preserve"> 14.7</w:t>
      </w:r>
      <w:r>
        <w:t>%</w:t>
      </w:r>
      <w:r w:rsidR="009001FB" w:rsidRPr="001B1876">
        <w:t xml:space="preserve"> to 29.2</w:t>
      </w:r>
      <w:r w:rsidR="00BF3431" w:rsidRPr="001B1876">
        <w:t>%</w:t>
      </w:r>
      <w:r w:rsidR="009001FB" w:rsidRPr="001B1876">
        <w:t xml:space="preserve">) </w:t>
      </w:r>
      <w:r w:rsidR="00F91746" w:rsidRPr="001B1876">
        <w:t>(</w:t>
      </w:r>
      <w:r w:rsidR="001B1876" w:rsidRPr="001B1876">
        <w:t>Table </w:t>
      </w:r>
      <w:r w:rsidR="00F91746" w:rsidRPr="001B1876">
        <w:fldChar w:fldCharType="begin"/>
      </w:r>
      <w:r w:rsidR="00F91746" w:rsidRPr="001B1876">
        <w:instrText xml:space="preserve"> REF _Ref438050027 \h </w:instrText>
      </w:r>
      <w:r w:rsidR="00F91746" w:rsidRPr="001B1876">
        <w:fldChar w:fldCharType="separate"/>
      </w:r>
      <w:r w:rsidR="003E786B">
        <w:rPr>
          <w:noProof/>
        </w:rPr>
        <w:t>7</w:t>
      </w:r>
      <w:r w:rsidR="003E786B" w:rsidRPr="001B1876">
        <w:rPr>
          <w:noProof/>
        </w:rPr>
        <w:t>.</w:t>
      </w:r>
      <w:r w:rsidR="003E786B">
        <w:rPr>
          <w:noProof/>
        </w:rPr>
        <w:t>11</w:t>
      </w:r>
      <w:r w:rsidR="00F91746" w:rsidRPr="001B1876">
        <w:fldChar w:fldCharType="end"/>
      </w:r>
      <w:r w:rsidR="00F91746" w:rsidRPr="001B1876">
        <w:t xml:space="preserve">). </w:t>
      </w:r>
      <w:r w:rsidR="003804AD" w:rsidRPr="001B1876">
        <w:t xml:space="preserve">This </w:t>
      </w:r>
      <w:r w:rsidR="009A5AD9">
        <w:t>wa</w:t>
      </w:r>
      <w:r w:rsidR="003804AD" w:rsidRPr="001B1876">
        <w:t>s particularly the case f</w:t>
      </w:r>
      <w:r w:rsidR="00F91746" w:rsidRPr="001B1876">
        <w:t>or SMEs</w:t>
      </w:r>
      <w:r>
        <w:t>,</w:t>
      </w:r>
      <w:r w:rsidR="003804AD" w:rsidRPr="001B1876">
        <w:t xml:space="preserve"> </w:t>
      </w:r>
      <w:r>
        <w:t>for which</w:t>
      </w:r>
      <w:r w:rsidRPr="001B1876">
        <w:t xml:space="preserve"> </w:t>
      </w:r>
      <w:r w:rsidR="00F91746" w:rsidRPr="001B1876">
        <w:t>the increase in demand would be 31.9</w:t>
      </w:r>
      <w:r w:rsidR="00BF3431" w:rsidRPr="001B1876">
        <w:t>%</w:t>
      </w:r>
      <w:r w:rsidR="009001FB" w:rsidRPr="001B1876">
        <w:t xml:space="preserve"> (</w:t>
      </w:r>
      <w:r w:rsidR="00CC14D2">
        <w:t xml:space="preserve">95% CI </w:t>
      </w:r>
      <w:r w:rsidR="009001FB" w:rsidRPr="001B1876">
        <w:t>27.9</w:t>
      </w:r>
      <w:r>
        <w:t>%</w:t>
      </w:r>
      <w:r w:rsidR="009001FB" w:rsidRPr="001B1876">
        <w:t xml:space="preserve"> to 35.9</w:t>
      </w:r>
      <w:r w:rsidR="00BF3431" w:rsidRPr="001B1876">
        <w:t>%</w:t>
      </w:r>
      <w:r w:rsidR="009001FB" w:rsidRPr="001B1876">
        <w:t>)</w:t>
      </w:r>
      <w:r w:rsidR="00F91746" w:rsidRPr="001B1876">
        <w:t>, while for large entities</w:t>
      </w:r>
      <w:r w:rsidR="003804AD" w:rsidRPr="001B1876">
        <w:t xml:space="preserve"> it would be </w:t>
      </w:r>
      <w:r w:rsidR="00F91746" w:rsidRPr="001B1876">
        <w:t>21.5</w:t>
      </w:r>
      <w:r w:rsidR="00BF3431" w:rsidRPr="001B1876">
        <w:t>%</w:t>
      </w:r>
      <w:r w:rsidR="009001FB" w:rsidRPr="001B1876">
        <w:t xml:space="preserve"> (</w:t>
      </w:r>
      <w:r w:rsidR="00CC14D2">
        <w:t xml:space="preserve">95% CI </w:t>
      </w:r>
      <w:r w:rsidR="009001FB" w:rsidRPr="001B1876">
        <w:t>14</w:t>
      </w:r>
      <w:r w:rsidR="00CC14D2">
        <w:t>%</w:t>
      </w:r>
      <w:r w:rsidR="009001FB" w:rsidRPr="001B1876">
        <w:t xml:space="preserve"> to 29</w:t>
      </w:r>
      <w:r w:rsidR="00BF3431" w:rsidRPr="001B1876">
        <w:t>%</w:t>
      </w:r>
      <w:r w:rsidR="009001FB" w:rsidRPr="001B1876">
        <w:t>)</w:t>
      </w:r>
      <w:r w:rsidR="00F91746" w:rsidRPr="001B1876">
        <w:t xml:space="preserve">. </w:t>
      </w:r>
      <w:r w:rsidR="009001FB" w:rsidRPr="001B1876">
        <w:t xml:space="preserve">The difference in response to </w:t>
      </w:r>
      <w:r w:rsidR="003804AD" w:rsidRPr="001B1876">
        <w:t xml:space="preserve">a </w:t>
      </w:r>
      <w:r w:rsidR="009001FB" w:rsidRPr="001B1876">
        <w:t xml:space="preserve">labour price change between large </w:t>
      </w:r>
      <w:r w:rsidR="003804AD" w:rsidRPr="001B1876">
        <w:t xml:space="preserve">firms </w:t>
      </w:r>
      <w:r w:rsidR="009001FB" w:rsidRPr="001B1876">
        <w:t xml:space="preserve">and SMEs </w:t>
      </w:r>
      <w:r w:rsidR="009A5AD9">
        <w:t>wa</w:t>
      </w:r>
      <w:r w:rsidR="009001FB" w:rsidRPr="001B1876">
        <w:t>s statistically significant</w:t>
      </w:r>
      <w:r>
        <w:t xml:space="preserve"> (</w:t>
      </w:r>
      <w:r w:rsidR="009001FB" w:rsidRPr="001B1876">
        <w:t xml:space="preserve">with a </w:t>
      </w:r>
      <w:r w:rsidR="009001FB" w:rsidRPr="001B1876">
        <w:rPr>
          <w:i/>
        </w:rPr>
        <w:t>p</w:t>
      </w:r>
      <w:r w:rsidR="009001FB" w:rsidRPr="001B1876">
        <w:t>-value of 0.015</w:t>
      </w:r>
      <w:r>
        <w:t>)</w:t>
      </w:r>
      <w:r w:rsidR="009001FB" w:rsidRPr="001B1876">
        <w:t>.</w:t>
      </w:r>
    </w:p>
    <w:p w14:paraId="2AB37D25" w14:textId="6862482C" w:rsidR="00F91746" w:rsidRPr="001B1876" w:rsidRDefault="00F91746" w:rsidP="00F91746">
      <w:pPr>
        <w:pStyle w:val="BodyText"/>
      </w:pPr>
      <w:r w:rsidRPr="001B1876">
        <w:t xml:space="preserve">By contrast, demand for all other R&amp;D input items </w:t>
      </w:r>
      <w:r w:rsidR="009A5AD9">
        <w:t>wa</w:t>
      </w:r>
      <w:r w:rsidRPr="001B1876">
        <w:t>s inelastic with respect to the price/cost change. With a 20</w:t>
      </w:r>
      <w:r w:rsidR="00BF3431" w:rsidRPr="001B1876">
        <w:t>%</w:t>
      </w:r>
      <w:r w:rsidRPr="001B1876">
        <w:t xml:space="preserve"> reduction in </w:t>
      </w:r>
      <w:r w:rsidR="00A7606A" w:rsidRPr="001B1876">
        <w:t xml:space="preserve">an </w:t>
      </w:r>
      <w:r w:rsidRPr="001B1876">
        <w:t>individual cost</w:t>
      </w:r>
      <w:r w:rsidR="00A7606A" w:rsidRPr="001B1876">
        <w:t xml:space="preserve"> item</w:t>
      </w:r>
      <w:r w:rsidRPr="001B1876">
        <w:t xml:space="preserve">, the increase in demand </w:t>
      </w:r>
      <w:r w:rsidR="009A5AD9">
        <w:t>wa</w:t>
      </w:r>
      <w:r w:rsidRPr="001B1876">
        <w:t>s 5</w:t>
      </w:r>
      <w:r w:rsidR="00BF3431" w:rsidRPr="001B1876">
        <w:t>%</w:t>
      </w:r>
      <w:r w:rsidRPr="001B1876">
        <w:t xml:space="preserve"> or less.</w:t>
      </w:r>
    </w:p>
    <w:p w14:paraId="42D4B03C" w14:textId="00307B71" w:rsidR="00F91746" w:rsidRPr="001B1876" w:rsidRDefault="001D23F8" w:rsidP="00F91746">
      <w:pPr>
        <w:pStyle w:val="Caption"/>
        <w:numPr>
          <w:ilvl w:val="0"/>
          <w:numId w:val="22"/>
        </w:numPr>
      </w:pPr>
      <w:bookmarkStart w:id="1432" w:name="_Toc454188631"/>
      <w:r>
        <w:t xml:space="preserve">Table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B</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11</w:instrText>
      </w:r>
      <w:r w:rsidR="00F91746" w:rsidRPr="001B1876">
        <w:fldChar w:fldCharType="end"/>
      </w:r>
      <w:r w:rsidR="00F91746" w:rsidRPr="001B1876">
        <w:instrText xml:space="preserve">" "" </w:instrText>
      </w:r>
      <w:r w:rsidR="00F91746" w:rsidRPr="001B1876">
        <w:fldChar w:fldCharType="separate"/>
      </w:r>
      <w:bookmarkStart w:id="1433" w:name="_Caption9353"/>
      <w:bookmarkStart w:id="1434" w:name="_Caption9528"/>
      <w:bookmarkStart w:id="1435" w:name="_Caption7621"/>
      <w:bookmarkStart w:id="1436" w:name="_Caption5629"/>
      <w:bookmarkStart w:id="1437" w:name="_Caption3154"/>
      <w:bookmarkStart w:id="1438" w:name="_Caption7762"/>
      <w:bookmarkStart w:id="1439" w:name="_Caption6563"/>
      <w:bookmarkStart w:id="1440" w:name="_Caption7495"/>
      <w:bookmarkStart w:id="1441" w:name="_Caption6673"/>
      <w:bookmarkStart w:id="1442" w:name="_Caption6108"/>
      <w:bookmarkStart w:id="1443" w:name="_Caption8136"/>
      <w:bookmarkStart w:id="1444" w:name="_Caption8630"/>
      <w:bookmarkStart w:id="1445" w:name="_Caption5383"/>
      <w:bookmarkStart w:id="1446" w:name="_Caption1377"/>
      <w:bookmarkStart w:id="1447" w:name="_Caption0117"/>
      <w:bookmarkStart w:id="1448" w:name="_Caption0778"/>
      <w:bookmarkStart w:id="1449" w:name="_Caption5577"/>
      <w:bookmarkStart w:id="1450" w:name="_Caption5838"/>
      <w:bookmarkStart w:id="1451" w:name="_Caption6669"/>
      <w:bookmarkStart w:id="1452" w:name="_Caption9291"/>
      <w:bookmarkStart w:id="1453" w:name="_Caption2118"/>
      <w:bookmarkStart w:id="1454" w:name="_Caption9988"/>
      <w:bookmarkStart w:id="1455" w:name="_Caption4083"/>
      <w:bookmarkStart w:id="1456" w:name="_Caption2993"/>
      <w:bookmarkStart w:id="1457" w:name="_Caption5992"/>
      <w:bookmarkStart w:id="1458" w:name="_Caption9690"/>
      <w:bookmarkStart w:id="1459" w:name="_Caption2423"/>
      <w:bookmarkStart w:id="1460" w:name="_Ref438050027"/>
      <w:bookmarkStart w:id="1461" w:name="_Caption1677"/>
      <w:bookmarkStart w:id="1462" w:name="_Caption3498"/>
      <w:bookmarkStart w:id="1463" w:name="_Caption2120"/>
      <w:bookmarkStart w:id="1464" w:name="_Caption4939"/>
      <w:bookmarkStart w:id="1465" w:name="_Caption5510"/>
      <w:bookmarkStart w:id="1466" w:name="_Caption0256"/>
      <w:bookmarkStart w:id="1467" w:name="_Caption8512"/>
      <w:bookmarkStart w:id="1468" w:name="_Caption2111"/>
      <w:bookmarkStart w:id="1469" w:name="_Caption4439"/>
      <w:bookmarkStart w:id="1470" w:name="_Caption7706"/>
      <w:bookmarkStart w:id="1471" w:name="_Caption9187"/>
      <w:bookmarkStart w:id="1472" w:name="_Caption0687"/>
      <w:bookmarkStart w:id="1473" w:name="_Caption6250"/>
      <w:bookmarkStart w:id="1474" w:name="_Caption1542"/>
      <w:bookmarkStart w:id="1475" w:name="_Caption1625"/>
      <w:r w:rsidR="003E786B">
        <w:rPr>
          <w:noProof/>
        </w:rPr>
        <w:t>7</w:t>
      </w:r>
      <w:r w:rsidR="003E786B" w:rsidRPr="001B1876">
        <w:rPr>
          <w:noProof/>
        </w:rPr>
        <w:t>.</w:t>
      </w:r>
      <w:r w:rsidR="003E786B">
        <w:rPr>
          <w:noProof/>
        </w:rPr>
        <w:t>11</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00F91746" w:rsidRPr="001B1876">
        <w:fldChar w:fldCharType="end"/>
      </w:r>
      <w:r w:rsidR="00F91746" w:rsidRPr="001B1876">
        <w:tab/>
        <w:t xml:space="preserve">Increase in </w:t>
      </w:r>
      <w:r w:rsidR="00A7606A" w:rsidRPr="001B1876">
        <w:t xml:space="preserve">R&amp;D </w:t>
      </w:r>
      <w:r w:rsidR="00F91746" w:rsidRPr="001B1876">
        <w:t>spending in response to a 20</w:t>
      </w:r>
      <w:r w:rsidR="00BF3431" w:rsidRPr="001B1876">
        <w:t>%</w:t>
      </w:r>
      <w:r w:rsidR="00F91746" w:rsidRPr="001B1876">
        <w:t xml:space="preserve"> reduction in cost</w:t>
      </w:r>
      <w:bookmarkEnd w:id="1432"/>
    </w:p>
    <w:tbl>
      <w:tblPr>
        <w:tblW w:w="7938" w:type="dxa"/>
        <w:tblInd w:w="57" w:type="dxa"/>
        <w:tblLayout w:type="fixed"/>
        <w:tblLook w:val="04A0" w:firstRow="1" w:lastRow="0" w:firstColumn="1" w:lastColumn="0" w:noHBand="0" w:noVBand="1"/>
      </w:tblPr>
      <w:tblGrid>
        <w:gridCol w:w="2836"/>
        <w:gridCol w:w="1275"/>
        <w:gridCol w:w="1276"/>
        <w:gridCol w:w="1275"/>
        <w:gridCol w:w="1276"/>
      </w:tblGrid>
      <w:tr w:rsidR="001D05C1" w:rsidRPr="001B1876" w14:paraId="4863193B" w14:textId="77777777" w:rsidTr="00094117">
        <w:trPr>
          <w:trHeight w:val="240"/>
        </w:trPr>
        <w:tc>
          <w:tcPr>
            <w:tcW w:w="2836" w:type="dxa"/>
            <w:vMerge w:val="restart"/>
            <w:shd w:val="clear" w:color="auto" w:fill="6F6652"/>
            <w:noWrap/>
            <w:tcMar>
              <w:top w:w="0" w:type="dxa"/>
              <w:left w:w="57" w:type="dxa"/>
              <w:bottom w:w="0" w:type="dxa"/>
              <w:right w:w="57" w:type="dxa"/>
            </w:tcMar>
            <w:hideMark/>
          </w:tcPr>
          <w:p w14:paraId="7479C5AF" w14:textId="0DBD9A97" w:rsidR="001D05C1" w:rsidRPr="001B1876" w:rsidRDefault="00094117" w:rsidP="00094117">
            <w:pPr>
              <w:pStyle w:val="TableDataColumnHeading"/>
              <w:jc w:val="left"/>
            </w:pPr>
            <w:r>
              <w:t>Cost item</w:t>
            </w:r>
          </w:p>
        </w:tc>
        <w:tc>
          <w:tcPr>
            <w:tcW w:w="1275" w:type="dxa"/>
            <w:shd w:val="clear" w:color="auto" w:fill="6F6652"/>
            <w:noWrap/>
            <w:tcMar>
              <w:top w:w="0" w:type="dxa"/>
              <w:left w:w="57" w:type="dxa"/>
              <w:bottom w:w="0" w:type="dxa"/>
              <w:right w:w="57" w:type="dxa"/>
            </w:tcMar>
            <w:hideMark/>
          </w:tcPr>
          <w:p w14:paraId="7EA1CD3F" w14:textId="77777777" w:rsidR="001D05C1" w:rsidRPr="001B1876" w:rsidRDefault="001D05C1" w:rsidP="00094117">
            <w:pPr>
              <w:pStyle w:val="TableDataColumnHeading"/>
            </w:pPr>
            <w:r w:rsidRPr="001B1876">
              <w:t>All</w:t>
            </w:r>
          </w:p>
        </w:tc>
        <w:tc>
          <w:tcPr>
            <w:tcW w:w="1276" w:type="dxa"/>
            <w:shd w:val="clear" w:color="auto" w:fill="6F6652"/>
            <w:noWrap/>
            <w:tcMar>
              <w:top w:w="0" w:type="dxa"/>
              <w:left w:w="57" w:type="dxa"/>
              <w:bottom w:w="0" w:type="dxa"/>
              <w:right w:w="57" w:type="dxa"/>
            </w:tcMar>
            <w:hideMark/>
          </w:tcPr>
          <w:p w14:paraId="204BE1B3" w14:textId="77777777" w:rsidR="001D05C1" w:rsidRPr="001B1876" w:rsidRDefault="001D05C1" w:rsidP="00094117">
            <w:pPr>
              <w:pStyle w:val="TableDataColumnHeading"/>
            </w:pPr>
            <w:r w:rsidRPr="001B1876">
              <w:t>Large</w:t>
            </w:r>
          </w:p>
        </w:tc>
        <w:tc>
          <w:tcPr>
            <w:tcW w:w="1275" w:type="dxa"/>
            <w:shd w:val="clear" w:color="auto" w:fill="6F6652"/>
            <w:noWrap/>
            <w:tcMar>
              <w:top w:w="0" w:type="dxa"/>
              <w:left w:w="57" w:type="dxa"/>
              <w:bottom w:w="0" w:type="dxa"/>
              <w:right w:w="57" w:type="dxa"/>
            </w:tcMar>
            <w:hideMark/>
          </w:tcPr>
          <w:p w14:paraId="1A1E5497" w14:textId="77777777" w:rsidR="001D05C1" w:rsidRPr="001B1876" w:rsidRDefault="001D05C1" w:rsidP="00094117">
            <w:pPr>
              <w:pStyle w:val="TableDataColumnHeading"/>
            </w:pPr>
            <w:r w:rsidRPr="001B1876">
              <w:t>SME</w:t>
            </w:r>
          </w:p>
        </w:tc>
        <w:tc>
          <w:tcPr>
            <w:tcW w:w="1276" w:type="dxa"/>
            <w:shd w:val="clear" w:color="auto" w:fill="6F6652"/>
          </w:tcPr>
          <w:p w14:paraId="189FE00D" w14:textId="1D77AD75" w:rsidR="001D05C1" w:rsidRPr="001B1876" w:rsidRDefault="001D05C1" w:rsidP="00094117">
            <w:pPr>
              <w:pStyle w:val="TableDataColumnHeading"/>
            </w:pPr>
            <w:r w:rsidRPr="001B1876">
              <w:t xml:space="preserve">Significance </w:t>
            </w:r>
            <w:r>
              <w:t xml:space="preserve">of difference between </w:t>
            </w:r>
            <w:r w:rsidRPr="001B1876">
              <w:t xml:space="preserve">large </w:t>
            </w:r>
            <w:r>
              <w:t xml:space="preserve">firms </w:t>
            </w:r>
            <w:r w:rsidRPr="001B1876">
              <w:t>and SMEs</w:t>
            </w:r>
          </w:p>
        </w:tc>
      </w:tr>
      <w:tr w:rsidR="001D05C1" w:rsidRPr="001B1876" w14:paraId="2D9DBA76" w14:textId="77777777" w:rsidTr="00094117">
        <w:trPr>
          <w:trHeight w:val="240"/>
        </w:trPr>
        <w:tc>
          <w:tcPr>
            <w:tcW w:w="2836" w:type="dxa"/>
            <w:vMerge/>
            <w:tcBorders>
              <w:bottom w:val="single" w:sz="8" w:space="0" w:color="FFFFFF" w:themeColor="background1"/>
            </w:tcBorders>
            <w:shd w:val="clear" w:color="auto" w:fill="auto"/>
            <w:noWrap/>
            <w:tcMar>
              <w:top w:w="0" w:type="dxa"/>
              <w:left w:w="57" w:type="dxa"/>
              <w:bottom w:w="0" w:type="dxa"/>
              <w:right w:w="57" w:type="dxa"/>
            </w:tcMar>
          </w:tcPr>
          <w:p w14:paraId="1CCBC35A" w14:textId="77777777" w:rsidR="001D05C1" w:rsidRPr="001B1876" w:rsidRDefault="001D05C1" w:rsidP="00094117">
            <w:pPr>
              <w:pStyle w:val="TableDataColumnHeading"/>
            </w:pPr>
          </w:p>
        </w:tc>
        <w:tc>
          <w:tcPr>
            <w:tcW w:w="1275" w:type="dxa"/>
            <w:tcBorders>
              <w:bottom w:val="single" w:sz="8" w:space="0" w:color="FFFFFF" w:themeColor="background1"/>
            </w:tcBorders>
            <w:shd w:val="clear" w:color="auto" w:fill="6F6652" w:themeFill="text2"/>
            <w:noWrap/>
            <w:tcMar>
              <w:top w:w="0" w:type="dxa"/>
              <w:left w:w="57" w:type="dxa"/>
              <w:bottom w:w="0" w:type="dxa"/>
              <w:right w:w="57" w:type="dxa"/>
            </w:tcMar>
          </w:tcPr>
          <w:p w14:paraId="50122225" w14:textId="23B3C1B7" w:rsidR="001D05C1" w:rsidRPr="00094117" w:rsidRDefault="001D05C1" w:rsidP="00094117">
            <w:pPr>
              <w:pStyle w:val="TableDataColumnHeading"/>
            </w:pPr>
            <w:r w:rsidRPr="00094117">
              <w:t>% (95% confidence interval)</w:t>
            </w:r>
          </w:p>
        </w:tc>
        <w:tc>
          <w:tcPr>
            <w:tcW w:w="1276" w:type="dxa"/>
            <w:tcBorders>
              <w:bottom w:val="single" w:sz="8" w:space="0" w:color="FFFFFF" w:themeColor="background1"/>
            </w:tcBorders>
            <w:shd w:val="clear" w:color="auto" w:fill="6F6652" w:themeFill="text2"/>
            <w:noWrap/>
            <w:tcMar>
              <w:top w:w="0" w:type="dxa"/>
              <w:left w:w="57" w:type="dxa"/>
              <w:bottom w:w="0" w:type="dxa"/>
              <w:right w:w="57" w:type="dxa"/>
            </w:tcMar>
          </w:tcPr>
          <w:p w14:paraId="62B4C619" w14:textId="2C78A4F7" w:rsidR="001D05C1" w:rsidRPr="00094117" w:rsidRDefault="001D05C1" w:rsidP="00094117">
            <w:pPr>
              <w:pStyle w:val="TableDataColumnHeading"/>
            </w:pPr>
            <w:r w:rsidRPr="00094117">
              <w:t>% (95% confidence interval)</w:t>
            </w:r>
          </w:p>
        </w:tc>
        <w:tc>
          <w:tcPr>
            <w:tcW w:w="1275" w:type="dxa"/>
            <w:tcBorders>
              <w:bottom w:val="single" w:sz="8" w:space="0" w:color="FFFFFF" w:themeColor="background1"/>
            </w:tcBorders>
            <w:shd w:val="clear" w:color="auto" w:fill="6F6652" w:themeFill="text2"/>
            <w:noWrap/>
            <w:tcMar>
              <w:top w:w="0" w:type="dxa"/>
              <w:left w:w="57" w:type="dxa"/>
              <w:bottom w:w="0" w:type="dxa"/>
              <w:right w:w="57" w:type="dxa"/>
            </w:tcMar>
          </w:tcPr>
          <w:p w14:paraId="4C20930F" w14:textId="2B5D546D" w:rsidR="001D05C1" w:rsidRPr="00094117" w:rsidRDefault="001D05C1" w:rsidP="00094117">
            <w:pPr>
              <w:pStyle w:val="TableDataColumnHeading"/>
            </w:pPr>
            <w:r w:rsidRPr="00094117">
              <w:t>% (95% confidence interval)</w:t>
            </w:r>
          </w:p>
        </w:tc>
        <w:tc>
          <w:tcPr>
            <w:tcW w:w="1276" w:type="dxa"/>
            <w:tcBorders>
              <w:bottom w:val="single" w:sz="8" w:space="0" w:color="FFFFFF" w:themeColor="background1"/>
            </w:tcBorders>
            <w:shd w:val="clear" w:color="auto" w:fill="6F6652" w:themeFill="text2"/>
          </w:tcPr>
          <w:p w14:paraId="18B68875" w14:textId="77777777" w:rsidR="001D05C1" w:rsidRPr="00094117" w:rsidRDefault="001D05C1" w:rsidP="00094117">
            <w:pPr>
              <w:pStyle w:val="TableDataColumnHeading"/>
            </w:pPr>
            <w:r w:rsidRPr="00094117">
              <w:t>p</w:t>
            </w:r>
            <w:r w:rsidRPr="001B1876">
              <w:t>-value</w:t>
            </w:r>
          </w:p>
        </w:tc>
      </w:tr>
      <w:tr w:rsidR="00FC03B8" w:rsidRPr="001B1876" w14:paraId="2A9EA265"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06FF0F" w14:textId="77777777" w:rsidR="00FC03B8" w:rsidRPr="001B1876" w:rsidRDefault="00FC03B8" w:rsidP="004F79A6">
            <w:pPr>
              <w:pStyle w:val="TableDataEntries"/>
              <w:jc w:val="left"/>
            </w:pPr>
            <w:r w:rsidRPr="001B1876">
              <w:t>Rent, building, plant and machinery</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273B327" w14:textId="77777777" w:rsidR="00FC03B8" w:rsidRPr="001B1876" w:rsidRDefault="00FC03B8" w:rsidP="004F79A6">
            <w:pPr>
              <w:pStyle w:val="TableDataEntries"/>
              <w:rPr>
                <w:szCs w:val="16"/>
              </w:rPr>
            </w:pPr>
            <w:r w:rsidRPr="001B1876">
              <w:rPr>
                <w:szCs w:val="16"/>
              </w:rPr>
              <w:t>3.8</w:t>
            </w:r>
            <w:r w:rsidRPr="001B1876">
              <w:rPr>
                <w:szCs w:val="16"/>
              </w:rPr>
              <w:br/>
            </w:r>
            <w:r w:rsidRPr="001B1876">
              <w:t>(1.</w:t>
            </w:r>
            <w:r w:rsidR="00B46CD8" w:rsidRPr="001B1876">
              <w:t>9–5</w:t>
            </w:r>
            <w:r w:rsidRPr="001B1876">
              <w:t>.6)</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BAC8455" w14:textId="77777777" w:rsidR="00FC03B8" w:rsidRPr="001B1876" w:rsidRDefault="00FC03B8" w:rsidP="004F79A6">
            <w:pPr>
              <w:pStyle w:val="TableDataEntries"/>
              <w:rPr>
                <w:szCs w:val="16"/>
              </w:rPr>
            </w:pPr>
            <w:r w:rsidRPr="001B1876">
              <w:rPr>
                <w:szCs w:val="16"/>
              </w:rPr>
              <w:t>3.7</w:t>
            </w:r>
            <w:r w:rsidRPr="001B1876">
              <w:rPr>
                <w:szCs w:val="16"/>
              </w:rPr>
              <w:br/>
            </w:r>
            <w:r w:rsidRPr="001B1876">
              <w:t>(1.</w:t>
            </w:r>
            <w:r w:rsidR="00B46CD8" w:rsidRPr="001B1876">
              <w:t>8–5</w:t>
            </w:r>
            <w:r w:rsidRPr="001B1876">
              <w:t>.6)</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45D8E52" w14:textId="77777777" w:rsidR="00FC03B8" w:rsidRPr="001B1876" w:rsidRDefault="00FC03B8" w:rsidP="004F79A6">
            <w:pPr>
              <w:pStyle w:val="TableDataEntries"/>
              <w:rPr>
                <w:szCs w:val="16"/>
              </w:rPr>
            </w:pPr>
            <w:r w:rsidRPr="001B1876">
              <w:rPr>
                <w:szCs w:val="16"/>
              </w:rPr>
              <w:t>5.4</w:t>
            </w:r>
            <w:r w:rsidRPr="001B1876">
              <w:rPr>
                <w:szCs w:val="16"/>
              </w:rPr>
              <w:br/>
            </w:r>
            <w:r w:rsidRPr="001B1876">
              <w:t>(3.</w:t>
            </w:r>
            <w:r w:rsidR="00B46CD8" w:rsidRPr="001B1876">
              <w:t>7–7</w:t>
            </w:r>
            <w:r w:rsidRPr="001B1876">
              <w:t>.0)</w:t>
            </w:r>
          </w:p>
        </w:tc>
        <w:tc>
          <w:tcPr>
            <w:tcW w:w="1276" w:type="dxa"/>
            <w:tcBorders>
              <w:top w:val="single" w:sz="8" w:space="0" w:color="FFFFFF" w:themeColor="background1"/>
              <w:bottom w:val="single" w:sz="8" w:space="0" w:color="FFFFFF" w:themeColor="background1"/>
            </w:tcBorders>
            <w:shd w:val="clear" w:color="auto" w:fill="E9E8E5" w:themeFill="background2"/>
          </w:tcPr>
          <w:p w14:paraId="6429974F" w14:textId="77777777" w:rsidR="00FC03B8" w:rsidRPr="001B1876" w:rsidRDefault="00FC03B8" w:rsidP="004F79A6">
            <w:pPr>
              <w:pStyle w:val="TableDataEntries"/>
              <w:rPr>
                <w:szCs w:val="16"/>
              </w:rPr>
            </w:pPr>
            <w:r w:rsidRPr="001B1876">
              <w:rPr>
                <w:szCs w:val="16"/>
              </w:rPr>
              <w:t>0.186</w:t>
            </w:r>
          </w:p>
        </w:tc>
      </w:tr>
      <w:tr w:rsidR="00FC03B8" w:rsidRPr="001B1876" w14:paraId="4119B7D5"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2C8B75D" w14:textId="77777777" w:rsidR="00FC03B8" w:rsidRPr="001B1876" w:rsidRDefault="00FC03B8" w:rsidP="004F79A6">
            <w:pPr>
              <w:pStyle w:val="TableDataEntries"/>
              <w:jc w:val="left"/>
            </w:pPr>
            <w:r w:rsidRPr="001B1876">
              <w:t>Skilled labour</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92F26E2" w14:textId="77777777" w:rsidR="00FC03B8" w:rsidRPr="001B1876" w:rsidRDefault="00FC03B8" w:rsidP="004F79A6">
            <w:pPr>
              <w:pStyle w:val="TableDataEntries"/>
              <w:rPr>
                <w:szCs w:val="16"/>
              </w:rPr>
            </w:pPr>
            <w:r w:rsidRPr="001B1876">
              <w:rPr>
                <w:szCs w:val="16"/>
              </w:rPr>
              <w:t>22.0</w:t>
            </w:r>
            <w:r w:rsidRPr="001B1876">
              <w:rPr>
                <w:szCs w:val="16"/>
              </w:rPr>
              <w:br/>
            </w:r>
            <w:r w:rsidRPr="001B1876">
              <w:t>(14.</w:t>
            </w:r>
            <w:r w:rsidR="00B46CD8" w:rsidRPr="001B1876">
              <w:t>7–2</w:t>
            </w:r>
            <w:r w:rsidRPr="001B1876">
              <w:t>9.2)</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F35323" w14:textId="77777777" w:rsidR="00FC03B8" w:rsidRPr="001B1876" w:rsidRDefault="00FC03B8" w:rsidP="004F79A6">
            <w:pPr>
              <w:pStyle w:val="TableDataEntries"/>
              <w:rPr>
                <w:szCs w:val="16"/>
              </w:rPr>
            </w:pPr>
            <w:r w:rsidRPr="001B1876">
              <w:rPr>
                <w:szCs w:val="16"/>
              </w:rPr>
              <w:t>21.5</w:t>
            </w:r>
            <w:r w:rsidRPr="001B1876">
              <w:rPr>
                <w:szCs w:val="16"/>
              </w:rPr>
              <w:br/>
            </w:r>
            <w:r w:rsidRPr="001B1876">
              <w:t>(14.</w:t>
            </w:r>
            <w:r w:rsidR="00B46CD8" w:rsidRPr="001B1876">
              <w:t>0–2</w:t>
            </w:r>
            <w:r w:rsidRPr="001B1876">
              <w:t>9.0)</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C957E8" w14:textId="77777777" w:rsidR="00FC03B8" w:rsidRPr="001B1876" w:rsidRDefault="00FC03B8" w:rsidP="004F79A6">
            <w:pPr>
              <w:pStyle w:val="TableDataEntries"/>
              <w:rPr>
                <w:szCs w:val="16"/>
              </w:rPr>
            </w:pPr>
            <w:r w:rsidRPr="001B1876">
              <w:rPr>
                <w:szCs w:val="16"/>
              </w:rPr>
              <w:t>31.9</w:t>
            </w:r>
            <w:r w:rsidRPr="001B1876">
              <w:rPr>
                <w:szCs w:val="16"/>
              </w:rPr>
              <w:br/>
            </w:r>
            <w:r w:rsidRPr="001B1876">
              <w:t>(27.</w:t>
            </w:r>
            <w:r w:rsidR="00B46CD8" w:rsidRPr="001B1876">
              <w:t>9–3</w:t>
            </w:r>
            <w:r w:rsidRPr="001B1876">
              <w:t>5.9)</w:t>
            </w:r>
          </w:p>
        </w:tc>
        <w:tc>
          <w:tcPr>
            <w:tcW w:w="1276" w:type="dxa"/>
            <w:tcBorders>
              <w:top w:val="single" w:sz="8" w:space="0" w:color="FFFFFF" w:themeColor="background1"/>
              <w:bottom w:val="single" w:sz="8" w:space="0" w:color="FFFFFF" w:themeColor="background1"/>
            </w:tcBorders>
            <w:shd w:val="clear" w:color="auto" w:fill="E9E8E5" w:themeFill="background2"/>
          </w:tcPr>
          <w:p w14:paraId="643E323A" w14:textId="77777777" w:rsidR="00FC03B8" w:rsidRPr="001B1876" w:rsidRDefault="00FC03B8" w:rsidP="004F79A6">
            <w:pPr>
              <w:pStyle w:val="TableDataEntries"/>
              <w:rPr>
                <w:szCs w:val="16"/>
              </w:rPr>
            </w:pPr>
            <w:r w:rsidRPr="001B1876">
              <w:rPr>
                <w:szCs w:val="16"/>
              </w:rPr>
              <w:t>0.015</w:t>
            </w:r>
          </w:p>
        </w:tc>
      </w:tr>
      <w:tr w:rsidR="00FC03B8" w:rsidRPr="001B1876" w14:paraId="53894906"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AE3B47" w14:textId="77777777" w:rsidR="00FC03B8" w:rsidRPr="001B1876" w:rsidRDefault="00FC03B8" w:rsidP="004F79A6">
            <w:pPr>
              <w:pStyle w:val="TableDataEntries"/>
              <w:jc w:val="left"/>
            </w:pPr>
            <w:r w:rsidRPr="001B1876">
              <w:t>Feedstock</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24BE8D" w14:textId="77777777" w:rsidR="00FC03B8" w:rsidRPr="001B1876" w:rsidRDefault="00FC03B8" w:rsidP="004F79A6">
            <w:pPr>
              <w:pStyle w:val="TableDataEntries"/>
              <w:rPr>
                <w:szCs w:val="16"/>
              </w:rPr>
            </w:pPr>
            <w:r w:rsidRPr="001B1876">
              <w:rPr>
                <w:szCs w:val="16"/>
              </w:rPr>
              <w:t>0.7</w:t>
            </w:r>
            <w:r w:rsidRPr="001B1876">
              <w:rPr>
                <w:szCs w:val="16"/>
              </w:rPr>
              <w:br/>
            </w:r>
            <w:r w:rsidRPr="001B1876">
              <w:t>(0.</w:t>
            </w:r>
            <w:r w:rsidR="00B46CD8" w:rsidRPr="001B1876">
              <w:t>3–1</w:t>
            </w:r>
            <w:r w:rsidRPr="001B1876">
              <w:t>.0)</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9AF040F" w14:textId="77777777" w:rsidR="00FC03B8" w:rsidRPr="001B1876" w:rsidRDefault="00FC03B8" w:rsidP="004F79A6">
            <w:pPr>
              <w:pStyle w:val="TableDataEntries"/>
              <w:rPr>
                <w:szCs w:val="16"/>
              </w:rPr>
            </w:pPr>
            <w:r w:rsidRPr="001B1876">
              <w:rPr>
                <w:szCs w:val="16"/>
              </w:rPr>
              <w:t>0.6</w:t>
            </w:r>
            <w:r w:rsidRPr="001B1876">
              <w:rPr>
                <w:szCs w:val="16"/>
              </w:rPr>
              <w:br/>
            </w:r>
            <w:r w:rsidRPr="001B1876">
              <w:t>(0.</w:t>
            </w:r>
            <w:r w:rsidR="00B46CD8" w:rsidRPr="001B1876">
              <w:t>2–1</w:t>
            </w:r>
            <w:r w:rsidRPr="001B1876">
              <w:t>.0)</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A3B8F51" w14:textId="77777777" w:rsidR="00FC03B8" w:rsidRPr="001B1876" w:rsidRDefault="00FC03B8" w:rsidP="004F79A6">
            <w:pPr>
              <w:pStyle w:val="TableDataEntries"/>
              <w:rPr>
                <w:szCs w:val="16"/>
              </w:rPr>
            </w:pPr>
            <w:r w:rsidRPr="001B1876">
              <w:rPr>
                <w:szCs w:val="16"/>
              </w:rPr>
              <w:t>1.9</w:t>
            </w:r>
            <w:r w:rsidRPr="001B1876">
              <w:rPr>
                <w:szCs w:val="16"/>
              </w:rPr>
              <w:br/>
            </w:r>
            <w:r w:rsidRPr="001B1876">
              <w:t>(1.</w:t>
            </w:r>
            <w:r w:rsidR="00B46CD8" w:rsidRPr="001B1876">
              <w:t>0–2</w:t>
            </w:r>
            <w:r w:rsidRPr="001B1876">
              <w:t>.8)</w:t>
            </w:r>
          </w:p>
        </w:tc>
        <w:tc>
          <w:tcPr>
            <w:tcW w:w="1276" w:type="dxa"/>
            <w:tcBorders>
              <w:top w:val="single" w:sz="8" w:space="0" w:color="FFFFFF" w:themeColor="background1"/>
              <w:bottom w:val="single" w:sz="8" w:space="0" w:color="FFFFFF" w:themeColor="background1"/>
            </w:tcBorders>
            <w:shd w:val="clear" w:color="auto" w:fill="E9E8E5" w:themeFill="background2"/>
          </w:tcPr>
          <w:p w14:paraId="29F5BE11" w14:textId="77777777" w:rsidR="00FC03B8" w:rsidRPr="001B1876" w:rsidRDefault="00FC03B8" w:rsidP="004F79A6">
            <w:pPr>
              <w:pStyle w:val="TableDataEntries"/>
              <w:rPr>
                <w:szCs w:val="16"/>
              </w:rPr>
            </w:pPr>
            <w:r w:rsidRPr="001B1876">
              <w:rPr>
                <w:szCs w:val="16"/>
              </w:rPr>
              <w:t>0.006</w:t>
            </w:r>
          </w:p>
        </w:tc>
      </w:tr>
      <w:tr w:rsidR="00FC03B8" w:rsidRPr="001B1876" w14:paraId="433B4C81"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4C34385" w14:textId="77777777" w:rsidR="00FC03B8" w:rsidRPr="001B1876" w:rsidRDefault="00FC03B8" w:rsidP="004F79A6">
            <w:pPr>
              <w:pStyle w:val="TableDataEntries"/>
              <w:jc w:val="left"/>
            </w:pPr>
            <w:r w:rsidRPr="001B1876">
              <w:t>Other general material inputs</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2022513" w14:textId="77777777" w:rsidR="00FC03B8" w:rsidRPr="001B1876" w:rsidRDefault="00FC03B8" w:rsidP="004F79A6">
            <w:pPr>
              <w:pStyle w:val="TableDataEntries"/>
              <w:rPr>
                <w:szCs w:val="16"/>
              </w:rPr>
            </w:pPr>
            <w:r w:rsidRPr="001B1876">
              <w:rPr>
                <w:szCs w:val="16"/>
              </w:rPr>
              <w:t>3.3</w:t>
            </w:r>
            <w:r w:rsidRPr="001B1876">
              <w:rPr>
                <w:szCs w:val="16"/>
              </w:rPr>
              <w:br/>
            </w:r>
            <w:r w:rsidRPr="001B1876">
              <w:t>(1.</w:t>
            </w:r>
            <w:r w:rsidR="00B46CD8" w:rsidRPr="001B1876">
              <w:t>1–5</w:t>
            </w:r>
            <w:r w:rsidRPr="001B1876">
              <w:t>.5)</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75528FD" w14:textId="77777777" w:rsidR="00FC03B8" w:rsidRPr="001B1876" w:rsidRDefault="00FC03B8" w:rsidP="004F79A6">
            <w:pPr>
              <w:pStyle w:val="TableDataEntries"/>
              <w:rPr>
                <w:szCs w:val="16"/>
              </w:rPr>
            </w:pPr>
            <w:r w:rsidRPr="001B1876">
              <w:rPr>
                <w:szCs w:val="16"/>
              </w:rPr>
              <w:t>3.2</w:t>
            </w:r>
            <w:r w:rsidRPr="001B1876">
              <w:rPr>
                <w:szCs w:val="16"/>
              </w:rPr>
              <w:br/>
            </w:r>
            <w:r w:rsidRPr="001B1876">
              <w:t>(0.</w:t>
            </w:r>
            <w:r w:rsidR="00B46CD8" w:rsidRPr="001B1876">
              <w:t>9–5</w:t>
            </w:r>
            <w:r w:rsidRPr="001B1876">
              <w:t>.5)</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91238A4" w14:textId="77777777" w:rsidR="00FC03B8" w:rsidRPr="001B1876" w:rsidRDefault="00FC03B8" w:rsidP="004F79A6">
            <w:pPr>
              <w:pStyle w:val="TableDataEntries"/>
              <w:rPr>
                <w:szCs w:val="16"/>
              </w:rPr>
            </w:pPr>
            <w:r w:rsidRPr="001B1876">
              <w:rPr>
                <w:szCs w:val="16"/>
              </w:rPr>
              <w:t>5.8</w:t>
            </w:r>
            <w:r w:rsidRPr="001B1876">
              <w:rPr>
                <w:szCs w:val="16"/>
              </w:rPr>
              <w:br/>
            </w:r>
            <w:r w:rsidRPr="001B1876">
              <w:t>(4.</w:t>
            </w:r>
            <w:r w:rsidR="00B46CD8" w:rsidRPr="001B1876">
              <w:t>2–7</w:t>
            </w:r>
            <w:r w:rsidRPr="001B1876">
              <w:t>.4)</w:t>
            </w:r>
          </w:p>
        </w:tc>
        <w:tc>
          <w:tcPr>
            <w:tcW w:w="1276" w:type="dxa"/>
            <w:tcBorders>
              <w:top w:val="single" w:sz="8" w:space="0" w:color="FFFFFF" w:themeColor="background1"/>
              <w:bottom w:val="single" w:sz="8" w:space="0" w:color="FFFFFF" w:themeColor="background1"/>
            </w:tcBorders>
            <w:shd w:val="clear" w:color="auto" w:fill="E9E8E5" w:themeFill="background2"/>
          </w:tcPr>
          <w:p w14:paraId="7B13D766" w14:textId="77777777" w:rsidR="00FC03B8" w:rsidRPr="001B1876" w:rsidRDefault="00FC03B8" w:rsidP="004F79A6">
            <w:pPr>
              <w:pStyle w:val="TableDataEntries"/>
              <w:rPr>
                <w:szCs w:val="16"/>
              </w:rPr>
            </w:pPr>
            <w:r w:rsidRPr="001B1876">
              <w:rPr>
                <w:szCs w:val="16"/>
              </w:rPr>
              <w:t>0.071</w:t>
            </w:r>
          </w:p>
        </w:tc>
      </w:tr>
      <w:tr w:rsidR="00FC03B8" w:rsidRPr="001B1876" w14:paraId="57EC7FD6"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4F2D2CB" w14:textId="77777777" w:rsidR="00FC03B8" w:rsidRPr="001B1876" w:rsidRDefault="00FC03B8" w:rsidP="004F79A6">
            <w:pPr>
              <w:pStyle w:val="TableDataEntries"/>
              <w:jc w:val="left"/>
            </w:pPr>
            <w:r w:rsidRPr="001B1876">
              <w:t>Specialised technical or laboratory equipment</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28D9F19" w14:textId="77777777" w:rsidR="00FC03B8" w:rsidRPr="001B1876" w:rsidRDefault="00FC03B8" w:rsidP="004F79A6">
            <w:pPr>
              <w:pStyle w:val="TableDataEntries"/>
              <w:rPr>
                <w:szCs w:val="16"/>
              </w:rPr>
            </w:pPr>
            <w:r w:rsidRPr="001B1876">
              <w:rPr>
                <w:szCs w:val="16"/>
              </w:rPr>
              <w:t>4.9</w:t>
            </w:r>
            <w:r w:rsidRPr="001B1876">
              <w:rPr>
                <w:szCs w:val="16"/>
              </w:rPr>
              <w:br/>
            </w:r>
            <w:r w:rsidRPr="001B1876">
              <w:t>(1.</w:t>
            </w:r>
            <w:r w:rsidR="00B46CD8" w:rsidRPr="001B1876">
              <w:t>5–8</w:t>
            </w:r>
            <w:r w:rsidRPr="001B1876">
              <w:t>.2)</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E1D4466" w14:textId="77777777" w:rsidR="00FC03B8" w:rsidRPr="001B1876" w:rsidRDefault="00FC03B8" w:rsidP="004F79A6">
            <w:pPr>
              <w:pStyle w:val="TableDataEntries"/>
              <w:rPr>
                <w:szCs w:val="16"/>
              </w:rPr>
            </w:pPr>
            <w:r w:rsidRPr="001B1876">
              <w:rPr>
                <w:szCs w:val="16"/>
              </w:rPr>
              <w:t>4.8</w:t>
            </w:r>
            <w:r w:rsidRPr="001B1876">
              <w:rPr>
                <w:szCs w:val="16"/>
              </w:rPr>
              <w:br/>
            </w:r>
            <w:r w:rsidRPr="001B1876">
              <w:t>(1.</w:t>
            </w:r>
            <w:r w:rsidR="00B46CD8" w:rsidRPr="001B1876">
              <w:t>2–8</w:t>
            </w:r>
            <w:r w:rsidRPr="001B1876">
              <w:t>.3)</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3D5A705" w14:textId="77777777" w:rsidR="00FC03B8" w:rsidRPr="001B1876" w:rsidRDefault="00FC03B8" w:rsidP="004F79A6">
            <w:pPr>
              <w:pStyle w:val="TableDataEntries"/>
              <w:rPr>
                <w:szCs w:val="16"/>
              </w:rPr>
            </w:pPr>
            <w:r w:rsidRPr="001B1876">
              <w:rPr>
                <w:szCs w:val="16"/>
              </w:rPr>
              <w:t>6.3</w:t>
            </w:r>
            <w:r w:rsidRPr="001B1876">
              <w:rPr>
                <w:szCs w:val="16"/>
              </w:rPr>
              <w:br/>
            </w:r>
            <w:r w:rsidRPr="001B1876">
              <w:t>(4.</w:t>
            </w:r>
            <w:r w:rsidR="00B46CD8" w:rsidRPr="001B1876">
              <w:t>8–7</w:t>
            </w:r>
            <w:r w:rsidRPr="001B1876">
              <w:t>.9)</w:t>
            </w:r>
          </w:p>
        </w:tc>
        <w:tc>
          <w:tcPr>
            <w:tcW w:w="1276" w:type="dxa"/>
            <w:tcBorders>
              <w:top w:val="single" w:sz="8" w:space="0" w:color="FFFFFF" w:themeColor="background1"/>
              <w:bottom w:val="single" w:sz="8" w:space="0" w:color="FFFFFF" w:themeColor="background1"/>
            </w:tcBorders>
            <w:shd w:val="clear" w:color="auto" w:fill="E9E8E5" w:themeFill="background2"/>
          </w:tcPr>
          <w:p w14:paraId="06752A82" w14:textId="77777777" w:rsidR="00FC03B8" w:rsidRPr="001B1876" w:rsidRDefault="00FC03B8" w:rsidP="004F79A6">
            <w:pPr>
              <w:pStyle w:val="TableDataEntries"/>
              <w:rPr>
                <w:szCs w:val="16"/>
              </w:rPr>
            </w:pPr>
            <w:r w:rsidRPr="001B1876">
              <w:rPr>
                <w:szCs w:val="16"/>
              </w:rPr>
              <w:t>0.443</w:t>
            </w:r>
          </w:p>
        </w:tc>
      </w:tr>
      <w:tr w:rsidR="00FC03B8" w:rsidRPr="001B1876" w14:paraId="795FE905"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6F120F1" w14:textId="77777777" w:rsidR="00FC03B8" w:rsidRPr="001B1876" w:rsidRDefault="00FC03B8" w:rsidP="004F79A6">
            <w:pPr>
              <w:pStyle w:val="TableDataEntries"/>
              <w:jc w:val="left"/>
            </w:pPr>
            <w:r w:rsidRPr="001B1876">
              <w:t>Collaboration with other firms or researchers</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897C1F" w14:textId="77777777" w:rsidR="00FC03B8" w:rsidRPr="001B1876" w:rsidRDefault="00FC03B8" w:rsidP="004F79A6">
            <w:pPr>
              <w:pStyle w:val="TableDataEntries"/>
              <w:rPr>
                <w:szCs w:val="16"/>
              </w:rPr>
            </w:pPr>
            <w:r w:rsidRPr="001B1876">
              <w:rPr>
                <w:szCs w:val="16"/>
              </w:rPr>
              <w:t>5.0</w:t>
            </w:r>
            <w:r w:rsidRPr="001B1876">
              <w:rPr>
                <w:szCs w:val="16"/>
              </w:rPr>
              <w:br/>
            </w:r>
            <w:r w:rsidRPr="001B1876">
              <w:t>(2.</w:t>
            </w:r>
            <w:r w:rsidR="00B46CD8" w:rsidRPr="001B1876">
              <w:t>3–7</w:t>
            </w:r>
            <w:r w:rsidRPr="001B1876">
              <w:t>.8)</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6B5813" w14:textId="77777777" w:rsidR="00FC03B8" w:rsidRPr="001B1876" w:rsidRDefault="00FC03B8" w:rsidP="004F79A6">
            <w:pPr>
              <w:pStyle w:val="TableDataEntries"/>
              <w:rPr>
                <w:szCs w:val="16"/>
              </w:rPr>
            </w:pPr>
            <w:r w:rsidRPr="001B1876">
              <w:rPr>
                <w:szCs w:val="16"/>
              </w:rPr>
              <w:t>5.1</w:t>
            </w:r>
            <w:r w:rsidRPr="001B1876">
              <w:rPr>
                <w:szCs w:val="16"/>
              </w:rPr>
              <w:br/>
            </w:r>
            <w:r w:rsidRPr="001B1876">
              <w:t>(2.</w:t>
            </w:r>
            <w:r w:rsidR="00B46CD8" w:rsidRPr="001B1876">
              <w:t>2–7</w:t>
            </w:r>
            <w:r w:rsidRPr="001B1876">
              <w:t>.9)</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1EAE31" w14:textId="77777777" w:rsidR="00FC03B8" w:rsidRPr="001B1876" w:rsidRDefault="00FC03B8" w:rsidP="004F79A6">
            <w:pPr>
              <w:pStyle w:val="TableDataEntries"/>
              <w:rPr>
                <w:szCs w:val="16"/>
              </w:rPr>
            </w:pPr>
            <w:r w:rsidRPr="001B1876">
              <w:rPr>
                <w:szCs w:val="16"/>
              </w:rPr>
              <w:t>4.6</w:t>
            </w:r>
            <w:r w:rsidRPr="001B1876">
              <w:rPr>
                <w:szCs w:val="16"/>
              </w:rPr>
              <w:br/>
            </w:r>
            <w:r w:rsidRPr="001B1876">
              <w:t>(3.</w:t>
            </w:r>
            <w:r w:rsidR="00B46CD8" w:rsidRPr="001B1876">
              <w:t>1–6</w:t>
            </w:r>
            <w:r w:rsidRPr="001B1876">
              <w:t>.1)</w:t>
            </w:r>
          </w:p>
        </w:tc>
        <w:tc>
          <w:tcPr>
            <w:tcW w:w="1276" w:type="dxa"/>
            <w:tcBorders>
              <w:top w:val="single" w:sz="8" w:space="0" w:color="FFFFFF" w:themeColor="background1"/>
              <w:bottom w:val="single" w:sz="8" w:space="0" w:color="FFFFFF" w:themeColor="background1"/>
            </w:tcBorders>
            <w:shd w:val="clear" w:color="auto" w:fill="E9E8E5" w:themeFill="background2"/>
          </w:tcPr>
          <w:p w14:paraId="550D46BF" w14:textId="77777777" w:rsidR="00FC03B8" w:rsidRPr="001B1876" w:rsidRDefault="00FC03B8" w:rsidP="004F79A6">
            <w:pPr>
              <w:pStyle w:val="TableDataEntries"/>
              <w:rPr>
                <w:szCs w:val="16"/>
              </w:rPr>
            </w:pPr>
            <w:r w:rsidRPr="001B1876">
              <w:rPr>
                <w:szCs w:val="16"/>
              </w:rPr>
              <w:t>0.774</w:t>
            </w:r>
          </w:p>
        </w:tc>
      </w:tr>
      <w:tr w:rsidR="00FC03B8" w:rsidRPr="001B1876" w14:paraId="53F82972"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F7B6AA3" w14:textId="13462372" w:rsidR="00FC03B8" w:rsidRPr="001B1876" w:rsidRDefault="00FC03B8" w:rsidP="004F79A6">
            <w:pPr>
              <w:pStyle w:val="TableDataEntries"/>
              <w:jc w:val="left"/>
            </w:pPr>
            <w:r w:rsidRPr="001B1876">
              <w:t>Contracted</w:t>
            </w:r>
            <w:r w:rsidR="009A5AD9">
              <w:t>-</w:t>
            </w:r>
            <w:r w:rsidRPr="001B1876">
              <w:t>out R&amp;D</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B6D8F0" w14:textId="77777777" w:rsidR="00FC03B8" w:rsidRPr="001B1876" w:rsidRDefault="00FC03B8" w:rsidP="004F79A6">
            <w:pPr>
              <w:pStyle w:val="TableDataEntries"/>
              <w:rPr>
                <w:szCs w:val="16"/>
              </w:rPr>
            </w:pPr>
            <w:r w:rsidRPr="001B1876">
              <w:rPr>
                <w:szCs w:val="16"/>
              </w:rPr>
              <w:t>5.7</w:t>
            </w:r>
            <w:r w:rsidRPr="001B1876">
              <w:rPr>
                <w:szCs w:val="16"/>
              </w:rPr>
              <w:br/>
            </w:r>
            <w:r w:rsidRPr="001B1876">
              <w:t>(3.</w:t>
            </w:r>
            <w:r w:rsidR="00B46CD8" w:rsidRPr="001B1876">
              <w:t>1–8</w:t>
            </w:r>
            <w:r w:rsidRPr="001B1876">
              <w:t>.4)</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DAD546B" w14:textId="77777777" w:rsidR="00FC03B8" w:rsidRPr="001B1876" w:rsidRDefault="00FC03B8" w:rsidP="004F79A6">
            <w:pPr>
              <w:pStyle w:val="TableDataEntries"/>
              <w:rPr>
                <w:szCs w:val="16"/>
              </w:rPr>
            </w:pPr>
            <w:r w:rsidRPr="001B1876">
              <w:rPr>
                <w:szCs w:val="16"/>
              </w:rPr>
              <w:t>5.6</w:t>
            </w:r>
            <w:r w:rsidRPr="001B1876">
              <w:rPr>
                <w:szCs w:val="16"/>
              </w:rPr>
              <w:br/>
            </w:r>
            <w:r w:rsidRPr="001B1876">
              <w:t>(2.</w:t>
            </w:r>
            <w:r w:rsidR="00B46CD8" w:rsidRPr="001B1876">
              <w:t>9–8</w:t>
            </w:r>
            <w:r w:rsidRPr="001B1876">
              <w:t>.4)</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D8C4FA2" w14:textId="77777777" w:rsidR="00FC03B8" w:rsidRPr="001B1876" w:rsidRDefault="00FC03B8" w:rsidP="004F79A6">
            <w:pPr>
              <w:pStyle w:val="TableDataEntries"/>
              <w:rPr>
                <w:szCs w:val="16"/>
              </w:rPr>
            </w:pPr>
            <w:r w:rsidRPr="001B1876">
              <w:rPr>
                <w:szCs w:val="16"/>
              </w:rPr>
              <w:t>7.3</w:t>
            </w:r>
            <w:r w:rsidRPr="001B1876">
              <w:rPr>
                <w:szCs w:val="16"/>
              </w:rPr>
              <w:br/>
            </w:r>
            <w:r w:rsidRPr="001B1876">
              <w:t>(4.</w:t>
            </w:r>
            <w:r w:rsidR="00B46CD8" w:rsidRPr="001B1876">
              <w:t>6–9</w:t>
            </w:r>
            <w:r w:rsidRPr="001B1876">
              <w:t>.9)</w:t>
            </w:r>
          </w:p>
        </w:tc>
        <w:tc>
          <w:tcPr>
            <w:tcW w:w="1276" w:type="dxa"/>
            <w:tcBorders>
              <w:top w:val="single" w:sz="8" w:space="0" w:color="FFFFFF" w:themeColor="background1"/>
              <w:bottom w:val="single" w:sz="8" w:space="0" w:color="FFFFFF" w:themeColor="background1"/>
            </w:tcBorders>
            <w:shd w:val="clear" w:color="auto" w:fill="E9E8E5" w:themeFill="background2"/>
          </w:tcPr>
          <w:p w14:paraId="4AD7CD9F" w14:textId="77777777" w:rsidR="00FC03B8" w:rsidRPr="001B1876" w:rsidRDefault="00FC03B8" w:rsidP="004F79A6">
            <w:pPr>
              <w:pStyle w:val="TableDataEntries"/>
              <w:rPr>
                <w:szCs w:val="16"/>
              </w:rPr>
            </w:pPr>
            <w:r w:rsidRPr="001B1876">
              <w:rPr>
                <w:szCs w:val="16"/>
              </w:rPr>
              <w:t>0.404</w:t>
            </w:r>
          </w:p>
        </w:tc>
      </w:tr>
      <w:tr w:rsidR="00FC03B8" w:rsidRPr="001B1876" w14:paraId="0CCEC35C"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5AEEB3" w14:textId="04CA79E6" w:rsidR="00FC03B8" w:rsidRPr="001B1876" w:rsidRDefault="00FC03B8" w:rsidP="007B0776">
            <w:pPr>
              <w:pStyle w:val="TableDataEntries"/>
              <w:jc w:val="left"/>
            </w:pPr>
            <w:r w:rsidRPr="001B1876">
              <w:t>Purchase of rights to IP</w:t>
            </w:r>
            <w:r w:rsidR="00395877">
              <w:t xml:space="preserve"> </w:t>
            </w:r>
            <w:r w:rsidRPr="001B1876">
              <w:t>/</w:t>
            </w:r>
            <w:r w:rsidR="00395877">
              <w:t xml:space="preserve"> </w:t>
            </w:r>
            <w:r w:rsidRPr="001B1876">
              <w:t>licensing cost</w:t>
            </w:r>
            <w:r w:rsidR="00395877">
              <w:t>s</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58445A3" w14:textId="2E23CCA6" w:rsidR="00FC03B8" w:rsidRPr="001B1876" w:rsidRDefault="00FC03B8" w:rsidP="00261B91">
            <w:pPr>
              <w:pStyle w:val="TableDataEntries"/>
              <w:rPr>
                <w:szCs w:val="16"/>
              </w:rPr>
            </w:pPr>
            <w:r w:rsidRPr="001B1876">
              <w:rPr>
                <w:szCs w:val="16"/>
              </w:rPr>
              <w:t>1.7</w:t>
            </w:r>
            <w:r w:rsidRPr="001B1876">
              <w:rPr>
                <w:szCs w:val="16"/>
              </w:rPr>
              <w:br/>
            </w:r>
            <w:r w:rsidRPr="001B1876">
              <w:t>(</w:t>
            </w:r>
            <w:r w:rsidR="00B46CD8" w:rsidRPr="001B1876">
              <w:t>0–3</w:t>
            </w:r>
            <w:r w:rsidRPr="001B1876">
              <w:t>.7)</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E703463" w14:textId="008B2F8B" w:rsidR="00FC03B8" w:rsidRPr="001B1876" w:rsidRDefault="00FC03B8" w:rsidP="00261B91">
            <w:pPr>
              <w:pStyle w:val="TableDataEntries"/>
              <w:rPr>
                <w:szCs w:val="16"/>
              </w:rPr>
            </w:pPr>
            <w:r w:rsidRPr="001B1876">
              <w:rPr>
                <w:szCs w:val="16"/>
              </w:rPr>
              <w:t>1.7</w:t>
            </w:r>
            <w:r w:rsidRPr="001B1876">
              <w:rPr>
                <w:szCs w:val="16"/>
              </w:rPr>
              <w:br/>
            </w:r>
            <w:r w:rsidRPr="001B1876">
              <w:t>(</w:t>
            </w:r>
            <w:r w:rsidR="00B46CD8" w:rsidRPr="001B1876">
              <w:t>0–3</w:t>
            </w:r>
            <w:r w:rsidRPr="001B1876">
              <w:t>.8)</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196A052" w14:textId="77777777" w:rsidR="00FC03B8" w:rsidRPr="001B1876" w:rsidRDefault="00FC03B8" w:rsidP="004F79A6">
            <w:pPr>
              <w:pStyle w:val="TableDataEntries"/>
              <w:rPr>
                <w:szCs w:val="16"/>
              </w:rPr>
            </w:pPr>
            <w:r w:rsidRPr="001B1876">
              <w:rPr>
                <w:szCs w:val="16"/>
              </w:rPr>
              <w:t>1.9</w:t>
            </w:r>
            <w:r w:rsidRPr="001B1876">
              <w:rPr>
                <w:szCs w:val="16"/>
              </w:rPr>
              <w:br/>
            </w:r>
            <w:r w:rsidRPr="001B1876">
              <w:t>(1.</w:t>
            </w:r>
            <w:r w:rsidR="00B46CD8" w:rsidRPr="001B1876">
              <w:t>1–2</w:t>
            </w:r>
            <w:r w:rsidRPr="001B1876">
              <w:t>.7)</w:t>
            </w:r>
          </w:p>
        </w:tc>
        <w:tc>
          <w:tcPr>
            <w:tcW w:w="1276" w:type="dxa"/>
            <w:tcBorders>
              <w:top w:val="single" w:sz="8" w:space="0" w:color="FFFFFF" w:themeColor="background1"/>
              <w:bottom w:val="single" w:sz="8" w:space="0" w:color="FFFFFF" w:themeColor="background1"/>
            </w:tcBorders>
            <w:shd w:val="clear" w:color="auto" w:fill="E9E8E5" w:themeFill="background2"/>
          </w:tcPr>
          <w:p w14:paraId="5A9121E9" w14:textId="77777777" w:rsidR="00FC03B8" w:rsidRPr="001B1876" w:rsidRDefault="00FC03B8" w:rsidP="004F79A6">
            <w:pPr>
              <w:pStyle w:val="TableDataEntries"/>
              <w:rPr>
                <w:szCs w:val="16"/>
              </w:rPr>
            </w:pPr>
            <w:r w:rsidRPr="001B1876">
              <w:rPr>
                <w:szCs w:val="16"/>
              </w:rPr>
              <w:t>0.899</w:t>
            </w:r>
          </w:p>
        </w:tc>
      </w:tr>
      <w:tr w:rsidR="00FC03B8" w:rsidRPr="001B1876" w14:paraId="4A4411B2" w14:textId="77777777" w:rsidTr="004F79A6">
        <w:trPr>
          <w:trHeight w:val="240"/>
        </w:trPr>
        <w:tc>
          <w:tcPr>
            <w:tcW w:w="283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329607C" w14:textId="77777777" w:rsidR="00FC03B8" w:rsidRPr="001B1876" w:rsidRDefault="00FC03B8" w:rsidP="004F79A6">
            <w:pPr>
              <w:pStyle w:val="TableDataEntries"/>
              <w:jc w:val="left"/>
            </w:pPr>
            <w:r w:rsidRPr="001B1876">
              <w:t>Other</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675A81" w14:textId="77777777" w:rsidR="00FC03B8" w:rsidRPr="001B1876" w:rsidRDefault="00FC03B8" w:rsidP="004F79A6">
            <w:pPr>
              <w:pStyle w:val="TableDataEntries"/>
              <w:rPr>
                <w:szCs w:val="16"/>
              </w:rPr>
            </w:pPr>
            <w:r w:rsidRPr="001B1876">
              <w:rPr>
                <w:szCs w:val="16"/>
              </w:rPr>
              <w:t>0.8</w:t>
            </w:r>
            <w:r w:rsidRPr="001B1876">
              <w:rPr>
                <w:szCs w:val="16"/>
              </w:rPr>
              <w:br/>
            </w:r>
            <w:r w:rsidRPr="001B1876">
              <w:t>(0.</w:t>
            </w:r>
            <w:r w:rsidR="00B46CD8" w:rsidRPr="001B1876">
              <w:t>1–1</w:t>
            </w:r>
            <w:r w:rsidRPr="001B1876">
              <w:t>.5)</w:t>
            </w:r>
          </w:p>
        </w:tc>
        <w:tc>
          <w:tcPr>
            <w:tcW w:w="12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907B83E" w14:textId="77777777" w:rsidR="00FC03B8" w:rsidRPr="001B1876" w:rsidRDefault="00FC03B8" w:rsidP="004F79A6">
            <w:pPr>
              <w:pStyle w:val="TableDataEntries"/>
              <w:rPr>
                <w:szCs w:val="16"/>
              </w:rPr>
            </w:pPr>
            <w:r w:rsidRPr="001B1876">
              <w:rPr>
                <w:szCs w:val="16"/>
              </w:rPr>
              <w:t>0.8</w:t>
            </w:r>
            <w:r w:rsidRPr="001B1876">
              <w:rPr>
                <w:szCs w:val="16"/>
              </w:rPr>
              <w:br/>
            </w:r>
            <w:r w:rsidRPr="001B1876">
              <w:t>(0.</w:t>
            </w:r>
            <w:r w:rsidR="00B46CD8" w:rsidRPr="001B1876">
              <w:t>1–1</w:t>
            </w:r>
            <w:r w:rsidRPr="001B1876">
              <w:t>.5)</w:t>
            </w:r>
          </w:p>
        </w:tc>
        <w:tc>
          <w:tcPr>
            <w:tcW w:w="127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33F0E5" w14:textId="77777777" w:rsidR="00FC03B8" w:rsidRPr="001B1876" w:rsidRDefault="00FC03B8" w:rsidP="004F79A6">
            <w:pPr>
              <w:pStyle w:val="TableDataEntries"/>
              <w:rPr>
                <w:szCs w:val="16"/>
              </w:rPr>
            </w:pPr>
            <w:r w:rsidRPr="001B1876">
              <w:rPr>
                <w:szCs w:val="16"/>
              </w:rPr>
              <w:t>0.9</w:t>
            </w:r>
            <w:r w:rsidRPr="001B1876">
              <w:rPr>
                <w:szCs w:val="16"/>
              </w:rPr>
              <w:br/>
            </w:r>
            <w:r w:rsidRPr="001B1876">
              <w:t>(0.</w:t>
            </w:r>
            <w:r w:rsidR="00B46CD8" w:rsidRPr="001B1876">
              <w:t>2–1</w:t>
            </w:r>
            <w:r w:rsidRPr="001B1876">
              <w:t>.5)</w:t>
            </w:r>
          </w:p>
        </w:tc>
        <w:tc>
          <w:tcPr>
            <w:tcW w:w="1276" w:type="dxa"/>
            <w:tcBorders>
              <w:top w:val="single" w:sz="8" w:space="0" w:color="FFFFFF" w:themeColor="background1"/>
              <w:bottom w:val="single" w:sz="8" w:space="0" w:color="FFFFFF" w:themeColor="background1"/>
            </w:tcBorders>
            <w:shd w:val="clear" w:color="auto" w:fill="E9E8E5" w:themeFill="background2"/>
          </w:tcPr>
          <w:p w14:paraId="7BAD813E" w14:textId="77777777" w:rsidR="00FC03B8" w:rsidRPr="001B1876" w:rsidRDefault="00FC03B8" w:rsidP="004F79A6">
            <w:pPr>
              <w:pStyle w:val="TableDataEntries"/>
              <w:rPr>
                <w:szCs w:val="16"/>
              </w:rPr>
            </w:pPr>
            <w:r w:rsidRPr="001B1876">
              <w:rPr>
                <w:szCs w:val="16"/>
              </w:rPr>
              <w:t>0.884</w:t>
            </w:r>
          </w:p>
        </w:tc>
      </w:tr>
      <w:tr w:rsidR="00FC03B8" w:rsidRPr="001B1876" w14:paraId="16F59EE9" w14:textId="77777777" w:rsidTr="004F79A6">
        <w:trPr>
          <w:trHeight w:val="240"/>
        </w:trPr>
        <w:tc>
          <w:tcPr>
            <w:tcW w:w="283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067C257" w14:textId="66B329D8" w:rsidR="00FC03B8" w:rsidRPr="001B1876" w:rsidRDefault="00FC03B8" w:rsidP="007B0776">
            <w:pPr>
              <w:pStyle w:val="Note"/>
              <w:rPr>
                <w:rFonts w:ascii="Franklin Gothic Demi" w:hAnsi="Franklin Gothic Demi"/>
                <w:sz w:val="16"/>
              </w:rPr>
            </w:pPr>
            <w:r w:rsidRPr="001B1876">
              <w:rPr>
                <w:rFonts w:ascii="Franklin Gothic Demi" w:hAnsi="Franklin Gothic Demi"/>
                <w:sz w:val="16"/>
              </w:rPr>
              <w:t>Total</w:t>
            </w:r>
            <w:r w:rsidRPr="00D53C14">
              <w:rPr>
                <w:vertAlign w:val="superscript"/>
              </w:rPr>
              <w:t>a</w:t>
            </w:r>
            <w:r w:rsidRPr="00D53C14">
              <w:t xml:space="preserve"> </w:t>
            </w:r>
          </w:p>
        </w:tc>
        <w:tc>
          <w:tcPr>
            <w:tcW w:w="127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79753EE" w14:textId="77777777" w:rsidR="00FC03B8" w:rsidRPr="001B1876" w:rsidRDefault="00FC03B8" w:rsidP="004F79A6">
            <w:pPr>
              <w:pStyle w:val="TableDataEntries"/>
              <w:rPr>
                <w:rFonts w:ascii="Franklin Gothic Demi" w:hAnsi="Franklin Gothic Demi"/>
                <w:szCs w:val="16"/>
              </w:rPr>
            </w:pPr>
            <w:r w:rsidRPr="001B1876">
              <w:rPr>
                <w:rFonts w:ascii="Franklin Gothic Demi" w:hAnsi="Franklin Gothic Demi"/>
                <w:szCs w:val="16"/>
              </w:rPr>
              <w:t>19.2</w:t>
            </w:r>
            <w:r w:rsidRPr="001B1876">
              <w:rPr>
                <w:szCs w:val="16"/>
              </w:rPr>
              <w:br/>
            </w:r>
            <w:r w:rsidRPr="001B1876">
              <w:t>(14.</w:t>
            </w:r>
            <w:r w:rsidR="00B46CD8" w:rsidRPr="001B1876">
              <w:t>1–2</w:t>
            </w:r>
            <w:r w:rsidRPr="001B1876">
              <w:t>4.3)</w:t>
            </w:r>
          </w:p>
        </w:tc>
        <w:tc>
          <w:tcPr>
            <w:tcW w:w="127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37BA083" w14:textId="77777777" w:rsidR="00FC03B8" w:rsidRPr="001B1876" w:rsidRDefault="00FC03B8" w:rsidP="004F79A6">
            <w:pPr>
              <w:pStyle w:val="TableDataEntries"/>
              <w:rPr>
                <w:rFonts w:ascii="Franklin Gothic Demi" w:hAnsi="Franklin Gothic Demi"/>
                <w:szCs w:val="16"/>
              </w:rPr>
            </w:pPr>
            <w:r w:rsidRPr="001B1876">
              <w:rPr>
                <w:rFonts w:ascii="Franklin Gothic Demi" w:hAnsi="Franklin Gothic Demi"/>
                <w:szCs w:val="16"/>
              </w:rPr>
              <w:t>18.8</w:t>
            </w:r>
            <w:r w:rsidRPr="001B1876">
              <w:rPr>
                <w:szCs w:val="16"/>
              </w:rPr>
              <w:br/>
            </w:r>
            <w:r w:rsidRPr="001B1876">
              <w:t>(13.</w:t>
            </w:r>
            <w:r w:rsidR="00B46CD8" w:rsidRPr="001B1876">
              <w:t>4–2</w:t>
            </w:r>
            <w:r w:rsidRPr="001B1876">
              <w:t>4.1)</w:t>
            </w:r>
          </w:p>
        </w:tc>
        <w:tc>
          <w:tcPr>
            <w:tcW w:w="127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58C98D44" w14:textId="77777777" w:rsidR="00FC03B8" w:rsidRPr="001B1876" w:rsidRDefault="00FC03B8" w:rsidP="004F79A6">
            <w:pPr>
              <w:pStyle w:val="TableDataEntries"/>
              <w:rPr>
                <w:rFonts w:ascii="Franklin Gothic Demi" w:hAnsi="Franklin Gothic Demi"/>
                <w:szCs w:val="16"/>
              </w:rPr>
            </w:pPr>
            <w:r w:rsidRPr="001B1876">
              <w:rPr>
                <w:rFonts w:ascii="Franklin Gothic Demi" w:hAnsi="Franklin Gothic Demi"/>
                <w:szCs w:val="16"/>
              </w:rPr>
              <w:t>29.3</w:t>
            </w:r>
            <w:r w:rsidRPr="001B1876">
              <w:rPr>
                <w:szCs w:val="16"/>
              </w:rPr>
              <w:br/>
            </w:r>
            <w:r w:rsidRPr="001B1876">
              <w:t>(26.</w:t>
            </w:r>
            <w:r w:rsidR="00B46CD8" w:rsidRPr="001B1876">
              <w:t>2–3</w:t>
            </w:r>
            <w:r w:rsidRPr="001B1876">
              <w:t>2.4)</w:t>
            </w:r>
          </w:p>
        </w:tc>
        <w:tc>
          <w:tcPr>
            <w:tcW w:w="1276" w:type="dxa"/>
            <w:tcBorders>
              <w:top w:val="single" w:sz="8" w:space="0" w:color="FFFFFF" w:themeColor="background1"/>
              <w:left w:val="nil"/>
              <w:bottom w:val="single" w:sz="6" w:space="0" w:color="6F6652"/>
              <w:right w:val="nil"/>
            </w:tcBorders>
            <w:shd w:val="clear" w:color="auto" w:fill="E9E8E5" w:themeFill="background2"/>
          </w:tcPr>
          <w:p w14:paraId="473D5513" w14:textId="77777777" w:rsidR="00FC03B8" w:rsidRPr="001B1876" w:rsidRDefault="00FC03B8" w:rsidP="004F79A6">
            <w:pPr>
              <w:pStyle w:val="TableDataEntries"/>
              <w:rPr>
                <w:rFonts w:ascii="Franklin Gothic Demi" w:hAnsi="Franklin Gothic Demi"/>
                <w:szCs w:val="16"/>
              </w:rPr>
            </w:pPr>
            <w:r w:rsidRPr="001B1876">
              <w:rPr>
                <w:rFonts w:ascii="Franklin Gothic Demi" w:hAnsi="Franklin Gothic Demi"/>
                <w:szCs w:val="16"/>
              </w:rPr>
              <w:t>0.000</w:t>
            </w:r>
          </w:p>
        </w:tc>
      </w:tr>
    </w:tbl>
    <w:p w14:paraId="67DDFE6C" w14:textId="3928825B" w:rsidR="00F91746" w:rsidRPr="001B1876" w:rsidRDefault="00F91746" w:rsidP="00F91746">
      <w:pPr>
        <w:pStyle w:val="Note"/>
      </w:pPr>
      <w:r w:rsidRPr="001B1876">
        <w:rPr>
          <w:rStyle w:val="NoteLabel"/>
        </w:rPr>
        <w:t>a</w:t>
      </w:r>
      <w:r w:rsidRPr="001B1876">
        <w:t xml:space="preserve"> Calculated by applying the </w:t>
      </w:r>
      <w:r w:rsidR="00A7606A" w:rsidRPr="001B1876">
        <w:t>individual firm</w:t>
      </w:r>
      <w:r w:rsidR="00395877">
        <w:t>s’</w:t>
      </w:r>
      <w:r w:rsidR="00A7606A" w:rsidRPr="001B1876">
        <w:t xml:space="preserve"> </w:t>
      </w:r>
      <w:r w:rsidRPr="001B1876">
        <w:t>cost structure to the response</w:t>
      </w:r>
      <w:r w:rsidR="00A7606A" w:rsidRPr="001B1876">
        <w:t>s for</w:t>
      </w:r>
      <w:r w:rsidRPr="001B1876">
        <w:t xml:space="preserve"> individual items</w:t>
      </w:r>
      <w:r w:rsidR="00395877">
        <w:t>.</w:t>
      </w:r>
    </w:p>
    <w:p w14:paraId="3D6A3C86" w14:textId="35FA9932" w:rsidR="00F91746" w:rsidRPr="001B1876" w:rsidRDefault="00F91746" w:rsidP="00F91746">
      <w:pPr>
        <w:pStyle w:val="Source"/>
      </w:pPr>
      <w:r w:rsidRPr="001B1876">
        <w:rPr>
          <w:i/>
        </w:rPr>
        <w:t>Source</w:t>
      </w:r>
      <w:r w:rsidR="00395877">
        <w:rPr>
          <w:i/>
        </w:rPr>
        <w:t>s</w:t>
      </w:r>
      <w:r w:rsidRPr="001B1876">
        <w:rPr>
          <w:i/>
        </w:rPr>
        <w:t>:</w:t>
      </w:r>
      <w:r w:rsidRPr="001B1876">
        <w:t xml:space="preserve"> </w:t>
      </w:r>
      <w:r w:rsidR="008406EA" w:rsidRPr="001B1876">
        <w:t xml:space="preserve">R&amp;D </w:t>
      </w:r>
      <w:r w:rsidR="00C5401E">
        <w:t>TI surv</w:t>
      </w:r>
      <w:r w:rsidRPr="001B1876">
        <w:t>ey 2015 and CIE calculation</w:t>
      </w:r>
      <w:r w:rsidR="00395877">
        <w:t>s.</w:t>
      </w:r>
    </w:p>
    <w:p w14:paraId="2FA0B8CC" w14:textId="59ED3173" w:rsidR="00F91746" w:rsidRPr="001B1876" w:rsidRDefault="00F91746" w:rsidP="00F91746">
      <w:pPr>
        <w:pStyle w:val="BodyText"/>
      </w:pPr>
      <w:r w:rsidRPr="001B1876">
        <w:t xml:space="preserve">Applying the cost structure summarised in </w:t>
      </w:r>
      <w:r w:rsidR="001B1876" w:rsidRPr="001B1876">
        <w:t>Table </w:t>
      </w:r>
      <w:r w:rsidRPr="001B1876">
        <w:fldChar w:fldCharType="begin"/>
      </w:r>
      <w:r w:rsidRPr="001B1876">
        <w:instrText xml:space="preserve"> REF _Ref438048099 \h </w:instrText>
      </w:r>
      <w:r w:rsidRPr="001B1876">
        <w:fldChar w:fldCharType="separate"/>
      </w:r>
      <w:r w:rsidR="003E786B">
        <w:rPr>
          <w:noProof/>
        </w:rPr>
        <w:t>7</w:t>
      </w:r>
      <w:r w:rsidR="003E786B" w:rsidRPr="001B1876">
        <w:rPr>
          <w:noProof/>
        </w:rPr>
        <w:t>.</w:t>
      </w:r>
      <w:r w:rsidR="003E786B">
        <w:rPr>
          <w:noProof/>
        </w:rPr>
        <w:t>10</w:t>
      </w:r>
      <w:r w:rsidRPr="001B1876">
        <w:fldChar w:fldCharType="end"/>
      </w:r>
      <w:r w:rsidR="00A7606A" w:rsidRPr="001B1876">
        <w:t xml:space="preserve"> and the results summarised in </w:t>
      </w:r>
      <w:r w:rsidR="001B1876" w:rsidRPr="001B1876">
        <w:t>Table </w:t>
      </w:r>
      <w:r w:rsidR="003E786B">
        <w:fldChar w:fldCharType="begin"/>
      </w:r>
      <w:r w:rsidR="003E786B">
        <w:instrText xml:space="preserve"> REF _Caption2111 </w:instrText>
      </w:r>
      <w:r w:rsidR="003E786B">
        <w:fldChar w:fldCharType="separate"/>
      </w:r>
      <w:r w:rsidR="003E786B">
        <w:rPr>
          <w:noProof/>
        </w:rPr>
        <w:t>7</w:t>
      </w:r>
      <w:r w:rsidR="003E786B" w:rsidRPr="001B1876">
        <w:rPr>
          <w:noProof/>
        </w:rPr>
        <w:t>.</w:t>
      </w:r>
      <w:r w:rsidR="003E786B">
        <w:rPr>
          <w:noProof/>
        </w:rPr>
        <w:t>11</w:t>
      </w:r>
      <w:r w:rsidR="003E786B">
        <w:rPr>
          <w:noProof/>
        </w:rPr>
        <w:fldChar w:fldCharType="end"/>
      </w:r>
      <w:r w:rsidRPr="001B1876">
        <w:t>, we estimate</w:t>
      </w:r>
      <w:r w:rsidR="00395877">
        <w:t>d</w:t>
      </w:r>
      <w:r w:rsidRPr="001B1876">
        <w:t xml:space="preserve"> the overall change in R&amp;D </w:t>
      </w:r>
      <w:r w:rsidR="00A7606A" w:rsidRPr="001B1876">
        <w:t xml:space="preserve">expenditure </w:t>
      </w:r>
      <w:r w:rsidRPr="001B1876">
        <w:t>in response to the 20</w:t>
      </w:r>
      <w:r w:rsidR="00BF3431" w:rsidRPr="001B1876">
        <w:t>%</w:t>
      </w:r>
      <w:r w:rsidR="004F0459" w:rsidRPr="001B1876">
        <w:t xml:space="preserve"> reduction in cost</w:t>
      </w:r>
      <w:r w:rsidRPr="001B1876">
        <w:t xml:space="preserve"> </w:t>
      </w:r>
      <w:r w:rsidR="009A5AD9">
        <w:t>(</w:t>
      </w:r>
      <w:r w:rsidRPr="001B1876">
        <w:t xml:space="preserve">reported in the last row of </w:t>
      </w:r>
      <w:r w:rsidR="001B1876" w:rsidRPr="001B1876">
        <w:t>Table </w:t>
      </w:r>
      <w:r w:rsidRPr="001B1876">
        <w:fldChar w:fldCharType="begin"/>
      </w:r>
      <w:r w:rsidRPr="001B1876">
        <w:instrText xml:space="preserve"> REF _Ref438050027 \h </w:instrText>
      </w:r>
      <w:r w:rsidRPr="001B1876">
        <w:fldChar w:fldCharType="separate"/>
      </w:r>
      <w:r w:rsidR="003E786B">
        <w:rPr>
          <w:noProof/>
        </w:rPr>
        <w:t>7</w:t>
      </w:r>
      <w:r w:rsidR="003E786B" w:rsidRPr="001B1876">
        <w:rPr>
          <w:noProof/>
        </w:rPr>
        <w:t>.</w:t>
      </w:r>
      <w:r w:rsidR="003E786B">
        <w:rPr>
          <w:noProof/>
        </w:rPr>
        <w:t>11</w:t>
      </w:r>
      <w:r w:rsidRPr="001B1876">
        <w:fldChar w:fldCharType="end"/>
      </w:r>
      <w:r w:rsidR="009A5AD9">
        <w:t>)</w:t>
      </w:r>
      <w:r w:rsidRPr="001B1876">
        <w:t>.</w:t>
      </w:r>
    </w:p>
    <w:p w14:paraId="43DE34F6" w14:textId="1B3667FD" w:rsidR="00F91746" w:rsidRPr="001B1876" w:rsidRDefault="00F774CF" w:rsidP="00F91746">
      <w:pPr>
        <w:pStyle w:val="BodyText"/>
      </w:pPr>
      <w:r w:rsidRPr="001B1876">
        <w:t>On average, a 20</w:t>
      </w:r>
      <w:r w:rsidR="00BF3431" w:rsidRPr="001B1876">
        <w:t>%</w:t>
      </w:r>
      <w:r w:rsidRPr="001B1876">
        <w:t xml:space="preserve"> reduction in R&amp;D cost</w:t>
      </w:r>
      <w:r w:rsidR="00395877">
        <w:t>s</w:t>
      </w:r>
      <w:r w:rsidRPr="001B1876">
        <w:t xml:space="preserve"> would lead to </w:t>
      </w:r>
      <w:r w:rsidR="00395877">
        <w:t xml:space="preserve">an </w:t>
      </w:r>
      <w:r w:rsidRPr="001B1876">
        <w:t>increase in R&amp;D by 19.2</w:t>
      </w:r>
      <w:r w:rsidR="00BF3431" w:rsidRPr="001B1876">
        <w:t>%</w:t>
      </w:r>
      <w:r w:rsidR="00A7606A" w:rsidRPr="001B1876">
        <w:t xml:space="preserve"> (95</w:t>
      </w:r>
      <w:r w:rsidR="00BF3431" w:rsidRPr="001B1876">
        <w:t>%</w:t>
      </w:r>
      <w:r w:rsidR="00A7606A" w:rsidRPr="001B1876">
        <w:t xml:space="preserve"> </w:t>
      </w:r>
      <w:r w:rsidR="00CC14D2">
        <w:t>CI</w:t>
      </w:r>
      <w:r w:rsidR="00A7606A" w:rsidRPr="001B1876">
        <w:t xml:space="preserve"> 14.1</w:t>
      </w:r>
      <w:r w:rsidR="00395877">
        <w:t>%</w:t>
      </w:r>
      <w:r w:rsidR="00A7606A" w:rsidRPr="001B1876">
        <w:t xml:space="preserve"> to 24.3</w:t>
      </w:r>
      <w:r w:rsidR="00BF3431" w:rsidRPr="001B1876">
        <w:t>%</w:t>
      </w:r>
      <w:r w:rsidR="00A7606A" w:rsidRPr="001B1876">
        <w:t>)</w:t>
      </w:r>
      <w:r w:rsidRPr="001B1876">
        <w:t>, or an elasticity of 0.96. SME</w:t>
      </w:r>
      <w:r w:rsidR="00395877">
        <w:t>s’</w:t>
      </w:r>
      <w:r w:rsidRPr="001B1876">
        <w:t xml:space="preserve"> demand for R&amp;D </w:t>
      </w:r>
      <w:r w:rsidR="009A5AD9">
        <w:t>wa</w:t>
      </w:r>
      <w:r w:rsidRPr="001B1876">
        <w:t>s more sensitive to cost change</w:t>
      </w:r>
      <w:r w:rsidR="00395877">
        <w:t xml:space="preserve">: </w:t>
      </w:r>
      <w:r w:rsidRPr="001B1876">
        <w:t>a 20</w:t>
      </w:r>
      <w:r w:rsidR="00BF3431" w:rsidRPr="001B1876">
        <w:t>%</w:t>
      </w:r>
      <w:r w:rsidRPr="001B1876">
        <w:t xml:space="preserve"> reduction in cost would lead to </w:t>
      </w:r>
      <w:r w:rsidR="00395877">
        <w:t xml:space="preserve">a </w:t>
      </w:r>
      <w:r w:rsidRPr="001B1876">
        <w:t>29.3</w:t>
      </w:r>
      <w:r w:rsidR="00BF3431" w:rsidRPr="001B1876">
        <w:t>%</w:t>
      </w:r>
      <w:r w:rsidRPr="001B1876">
        <w:t xml:space="preserve"> increase in R&amp;D, or an elasticity of almost 1.47.</w:t>
      </w:r>
      <w:r w:rsidR="004936E2" w:rsidRPr="001B1876">
        <w:t xml:space="preserve"> </w:t>
      </w:r>
      <w:r w:rsidR="00A7606A" w:rsidRPr="001B1876">
        <w:t>T</w:t>
      </w:r>
      <w:r w:rsidR="004936E2" w:rsidRPr="001B1876">
        <w:t>he difference between large</w:t>
      </w:r>
      <w:r w:rsidR="00A7606A" w:rsidRPr="001B1876">
        <w:t xml:space="preserve"> firms</w:t>
      </w:r>
      <w:r w:rsidR="004936E2" w:rsidRPr="001B1876">
        <w:t xml:space="preserve"> and SMEs </w:t>
      </w:r>
      <w:r w:rsidR="009A5AD9">
        <w:t>wa</w:t>
      </w:r>
      <w:r w:rsidR="004936E2" w:rsidRPr="001B1876">
        <w:t xml:space="preserve">s statistically significant </w:t>
      </w:r>
      <w:r w:rsidR="00395877">
        <w:t>(</w:t>
      </w:r>
      <w:r w:rsidR="004936E2" w:rsidRPr="001B1876">
        <w:t xml:space="preserve">with a </w:t>
      </w:r>
      <w:r w:rsidR="004936E2" w:rsidRPr="001B1876">
        <w:rPr>
          <w:i/>
        </w:rPr>
        <w:t>p</w:t>
      </w:r>
      <w:r w:rsidR="004936E2" w:rsidRPr="001B1876">
        <w:t>-value of close to 0</w:t>
      </w:r>
      <w:r w:rsidR="00395877">
        <w:t>)</w:t>
      </w:r>
      <w:r w:rsidR="004936E2" w:rsidRPr="001B1876">
        <w:t>.</w:t>
      </w:r>
    </w:p>
    <w:p w14:paraId="3EA2ACD1" w14:textId="08F76956" w:rsidR="00F91746" w:rsidRPr="001B1876" w:rsidRDefault="00F91746" w:rsidP="00F91746">
      <w:pPr>
        <w:pStyle w:val="BodyText"/>
      </w:pPr>
      <w:r w:rsidRPr="001B1876">
        <w:t>This overall responsiveness</w:t>
      </w:r>
      <w:r w:rsidR="00395877">
        <w:t>,</w:t>
      </w:r>
      <w:r w:rsidRPr="001B1876">
        <w:t xml:space="preserve"> estimated directly from the answers in the survey</w:t>
      </w:r>
      <w:r w:rsidR="00395877">
        <w:t>,</w:t>
      </w:r>
      <w:r w:rsidRPr="001B1876">
        <w:t xml:space="preserve"> gives an upper bound of </w:t>
      </w:r>
      <w:r w:rsidR="00395877">
        <w:t xml:space="preserve">the </w:t>
      </w:r>
      <w:r w:rsidRPr="001B1876">
        <w:t xml:space="preserve">likely </w:t>
      </w:r>
      <w:r w:rsidR="00002D1F" w:rsidRPr="001B1876">
        <w:t xml:space="preserve">additionality </w:t>
      </w:r>
      <w:r w:rsidRPr="001B1876">
        <w:t>of R&amp;D</w:t>
      </w:r>
      <w:r w:rsidR="00395877">
        <w:t>,</w:t>
      </w:r>
      <w:r w:rsidRPr="001B1876">
        <w:t xml:space="preserve"> which </w:t>
      </w:r>
      <w:r w:rsidR="00395877">
        <w:t>is</w:t>
      </w:r>
      <w:r w:rsidRPr="001B1876">
        <w:t xml:space="preserve"> discussed in later chapters.</w:t>
      </w:r>
    </w:p>
    <w:p w14:paraId="01CC938A" w14:textId="77777777" w:rsidR="00F91746" w:rsidRPr="001B1876" w:rsidRDefault="00F91746" w:rsidP="00F91746">
      <w:pPr>
        <w:pStyle w:val="Heading3"/>
        <w:numPr>
          <w:ilvl w:val="2"/>
          <w:numId w:val="16"/>
        </w:numPr>
      </w:pPr>
      <w:bookmarkStart w:id="1476" w:name="_Ref444692735"/>
      <w:r w:rsidRPr="001B1876">
        <w:t>Impact of R&amp;D Tax Incentive programme</w:t>
      </w:r>
      <w:bookmarkEnd w:id="1476"/>
    </w:p>
    <w:p w14:paraId="2044BECC" w14:textId="2D612CB1" w:rsidR="00F91746" w:rsidRPr="001B1876" w:rsidRDefault="00F91746" w:rsidP="00F91746">
      <w:pPr>
        <w:pStyle w:val="BodyText"/>
      </w:pPr>
      <w:r w:rsidRPr="001B1876">
        <w:t>Another striking result from the survey is that only about one</w:t>
      </w:r>
      <w:r w:rsidR="00395877">
        <w:t>-</w:t>
      </w:r>
      <w:r w:rsidRPr="001B1876">
        <w:t xml:space="preserve">third of R&amp;D </w:t>
      </w:r>
      <w:r w:rsidR="003F0D5C" w:rsidRPr="001B1876">
        <w:t xml:space="preserve">spending </w:t>
      </w:r>
      <w:r w:rsidRPr="001B1876">
        <w:t>decision</w:t>
      </w:r>
      <w:r w:rsidR="003F0D5C" w:rsidRPr="001B1876">
        <w:t>s</w:t>
      </w:r>
      <w:r w:rsidRPr="001B1876">
        <w:t xml:space="preserve"> </w:t>
      </w:r>
      <w:r w:rsidR="00395877">
        <w:t>(</w:t>
      </w:r>
      <w:r w:rsidRPr="001B1876">
        <w:t>weighted by R&amp;D expenditure</w:t>
      </w:r>
      <w:r w:rsidR="00395877">
        <w:t>)</w:t>
      </w:r>
      <w:r w:rsidRPr="001B1876">
        <w:t xml:space="preserve"> </w:t>
      </w:r>
      <w:r w:rsidR="00395877">
        <w:t>were</w:t>
      </w:r>
      <w:r w:rsidR="00395877" w:rsidRPr="001B1876">
        <w:t xml:space="preserve"> </w:t>
      </w:r>
      <w:r w:rsidRPr="001B1876">
        <w:t>materially influenced by the R&amp;D</w:t>
      </w:r>
      <w:r w:rsidR="00D84136">
        <w:t> TI</w:t>
      </w:r>
      <w:r w:rsidRPr="001B1876">
        <w:t xml:space="preserve"> programme (</w:t>
      </w:r>
      <w:r w:rsidR="00395877">
        <w:t>C</w:t>
      </w:r>
      <w:r w:rsidRPr="001B1876">
        <w:t xml:space="preserve">hart </w:t>
      </w:r>
      <w:r w:rsidRPr="001B1876">
        <w:fldChar w:fldCharType="begin"/>
      </w:r>
      <w:r w:rsidRPr="001B1876">
        <w:instrText xml:space="preserve"> REF _Ref438053162 \h </w:instrText>
      </w:r>
      <w:r w:rsidRPr="001B1876">
        <w:fldChar w:fldCharType="separate"/>
      </w:r>
      <w:r w:rsidR="003E786B">
        <w:rPr>
          <w:noProof/>
        </w:rPr>
        <w:t>7</w:t>
      </w:r>
      <w:r w:rsidR="003E786B" w:rsidRPr="001B1876">
        <w:rPr>
          <w:noProof/>
        </w:rPr>
        <w:t>.</w:t>
      </w:r>
      <w:r w:rsidR="003E786B">
        <w:rPr>
          <w:noProof/>
        </w:rPr>
        <w:t>12</w:t>
      </w:r>
      <w:r w:rsidRPr="001B1876">
        <w:fldChar w:fldCharType="end"/>
      </w:r>
      <w:r w:rsidRPr="001B1876">
        <w:t>). The programme did not influence about one</w:t>
      </w:r>
      <w:r w:rsidR="00395877">
        <w:t>-</w:t>
      </w:r>
      <w:r w:rsidRPr="001B1876">
        <w:t>quarter of R&amp;D spending decision</w:t>
      </w:r>
      <w:r w:rsidR="00395877">
        <w:t>s</w:t>
      </w:r>
      <w:r w:rsidRPr="001B1876">
        <w:t xml:space="preserve"> at all, while for another 40</w:t>
      </w:r>
      <w:r w:rsidR="00BF3431" w:rsidRPr="001B1876">
        <w:t>%</w:t>
      </w:r>
      <w:r w:rsidRPr="001B1876">
        <w:t xml:space="preserve"> of decisions the programme was considered but did not change the decision. </w:t>
      </w:r>
      <w:r w:rsidR="00086110" w:rsidRPr="001B1876">
        <w:t>As a result, only 35</w:t>
      </w:r>
      <w:r w:rsidR="00BF3431" w:rsidRPr="001B1876">
        <w:t>%</w:t>
      </w:r>
      <w:r w:rsidR="00086110" w:rsidRPr="001B1876">
        <w:t xml:space="preserve"> (95</w:t>
      </w:r>
      <w:r w:rsidR="00BF3431" w:rsidRPr="001B1876">
        <w:t>%</w:t>
      </w:r>
      <w:r w:rsidR="00086110" w:rsidRPr="001B1876">
        <w:t xml:space="preserve"> </w:t>
      </w:r>
      <w:r w:rsidR="00CC14D2">
        <w:t>CI</w:t>
      </w:r>
      <w:r w:rsidR="00086110" w:rsidRPr="001B1876">
        <w:t xml:space="preserve"> 21.5</w:t>
      </w:r>
      <w:r w:rsidR="00395877">
        <w:t>%</w:t>
      </w:r>
      <w:r w:rsidR="00086110" w:rsidRPr="001B1876">
        <w:t xml:space="preserve"> to 48.5</w:t>
      </w:r>
      <w:r w:rsidR="00BF3431" w:rsidRPr="001B1876">
        <w:t>%</w:t>
      </w:r>
      <w:r w:rsidR="00086110" w:rsidRPr="001B1876">
        <w:t>) of R&amp;D spending was materially influenced by the R&amp;D</w:t>
      </w:r>
      <w:r w:rsidR="00D84136">
        <w:t> TI</w:t>
      </w:r>
      <w:r w:rsidR="00086110" w:rsidRPr="001B1876">
        <w:t xml:space="preserve"> programme.</w:t>
      </w:r>
    </w:p>
    <w:p w14:paraId="08584B4B" w14:textId="5EFC5F50" w:rsidR="00F91746" w:rsidRPr="001B1876" w:rsidRDefault="001D23F8" w:rsidP="00F91746">
      <w:pPr>
        <w:pStyle w:val="Caption"/>
        <w:numPr>
          <w:ilvl w:val="0"/>
          <w:numId w:val="22"/>
        </w:numPr>
      </w:pPr>
      <w:bookmarkStart w:id="1477" w:name="_Toc454188632"/>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w:instrText>
      </w:r>
      <w:r w:rsidR="003E786B">
        <w:instrText xml:space="preserve">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12</w:instrText>
      </w:r>
      <w:r w:rsidR="00F91746" w:rsidRPr="001B1876">
        <w:fldChar w:fldCharType="end"/>
      </w:r>
      <w:r w:rsidR="00F91746" w:rsidRPr="001B1876">
        <w:instrText xml:space="preserve">" "" </w:instrText>
      </w:r>
      <w:r w:rsidR="00F91746" w:rsidRPr="001B1876">
        <w:fldChar w:fldCharType="separate"/>
      </w:r>
      <w:bookmarkStart w:id="1478" w:name="_Caption6555"/>
      <w:bookmarkStart w:id="1479" w:name="_Caption0617"/>
      <w:bookmarkStart w:id="1480" w:name="_Caption5893"/>
      <w:bookmarkStart w:id="1481" w:name="_Caption4359"/>
      <w:bookmarkStart w:id="1482" w:name="_Caption7986"/>
      <w:bookmarkStart w:id="1483" w:name="_Caption9463"/>
      <w:bookmarkStart w:id="1484" w:name="_Caption6000"/>
      <w:bookmarkStart w:id="1485" w:name="_Caption9367"/>
      <w:bookmarkStart w:id="1486" w:name="_Caption4764"/>
      <w:bookmarkStart w:id="1487" w:name="_Caption1275"/>
      <w:bookmarkStart w:id="1488" w:name="_Caption1997"/>
      <w:bookmarkStart w:id="1489" w:name="_Caption6269"/>
      <w:bookmarkStart w:id="1490" w:name="_Caption7276"/>
      <w:bookmarkStart w:id="1491" w:name="_Caption4082"/>
      <w:bookmarkStart w:id="1492" w:name="_Caption5774"/>
      <w:bookmarkStart w:id="1493" w:name="_Caption4808"/>
      <w:bookmarkStart w:id="1494" w:name="_Caption4058"/>
      <w:bookmarkStart w:id="1495" w:name="_Caption2674"/>
      <w:bookmarkStart w:id="1496" w:name="_Caption7256"/>
      <w:bookmarkStart w:id="1497" w:name="_Caption8621"/>
      <w:bookmarkStart w:id="1498" w:name="_Caption2686"/>
      <w:bookmarkStart w:id="1499" w:name="_Caption9115"/>
      <w:bookmarkStart w:id="1500" w:name="_Caption8323"/>
      <w:bookmarkStart w:id="1501" w:name="_Caption9033"/>
      <w:bookmarkStart w:id="1502" w:name="_Caption3907"/>
      <w:bookmarkStart w:id="1503" w:name="_Caption3514"/>
      <w:bookmarkStart w:id="1504" w:name="_Caption4726"/>
      <w:bookmarkStart w:id="1505" w:name="_Ref438053162"/>
      <w:bookmarkStart w:id="1506" w:name="_Caption9799"/>
      <w:bookmarkStart w:id="1507" w:name="_Caption6837"/>
      <w:bookmarkStart w:id="1508" w:name="_Caption8738"/>
      <w:bookmarkStart w:id="1509" w:name="_Caption8931"/>
      <w:bookmarkStart w:id="1510" w:name="_Caption0603"/>
      <w:bookmarkStart w:id="1511" w:name="_Caption1853"/>
      <w:bookmarkStart w:id="1512" w:name="_Caption8275"/>
      <w:bookmarkStart w:id="1513" w:name="_Caption7203"/>
      <w:bookmarkStart w:id="1514" w:name="_Caption9487"/>
      <w:bookmarkStart w:id="1515" w:name="_Caption4289"/>
      <w:bookmarkStart w:id="1516" w:name="_Caption0432"/>
      <w:bookmarkStart w:id="1517" w:name="_Caption2274"/>
      <w:bookmarkStart w:id="1518" w:name="_Caption5267"/>
      <w:bookmarkStart w:id="1519" w:name="_Caption6631"/>
      <w:bookmarkStart w:id="1520" w:name="_Caption3393"/>
      <w:r w:rsidR="003E786B">
        <w:rPr>
          <w:noProof/>
        </w:rPr>
        <w:t>7</w:t>
      </w:r>
      <w:r w:rsidR="003E786B" w:rsidRPr="001B1876">
        <w:rPr>
          <w:noProof/>
        </w:rPr>
        <w:t>.</w:t>
      </w:r>
      <w:r w:rsidR="003E786B">
        <w:rPr>
          <w:noProof/>
        </w:rPr>
        <w:t>12</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00F91746" w:rsidRPr="001B1876">
        <w:fldChar w:fldCharType="end"/>
      </w:r>
      <w:r w:rsidR="00F91746" w:rsidRPr="001B1876">
        <w:tab/>
        <w:t>Influence of R&amp;D Tax Incentive programme on R&amp;D decision</w:t>
      </w:r>
      <w:r w:rsidR="004F0459" w:rsidRPr="001B1876">
        <w:t>s</w:t>
      </w:r>
      <w:bookmarkEnd w:id="1477"/>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30387462" w14:textId="77777777" w:rsidTr="00F91746">
        <w:trPr>
          <w:cantSplit/>
        </w:trPr>
        <w:tc>
          <w:tcPr>
            <w:tcW w:w="7938" w:type="dxa"/>
            <w:shd w:val="clear" w:color="auto" w:fill="E9E8E5" w:themeFill="background2"/>
            <w:hideMark/>
          </w:tcPr>
          <w:p w14:paraId="3E4D22AF" w14:textId="4AD11CEE" w:rsidR="00F91746" w:rsidRPr="001B1876" w:rsidRDefault="004562F9" w:rsidP="000A297F">
            <w:pPr>
              <w:pStyle w:val="BodyText"/>
            </w:pPr>
            <w:r>
              <w:rPr>
                <w:noProof/>
                <w:lang w:val="en-GB" w:eastAsia="en-GB"/>
              </w:rPr>
              <w:drawing>
                <wp:inline distT="0" distB="0" distL="0" distR="0" wp14:anchorId="534FBE03" wp14:editId="49D2475E">
                  <wp:extent cx="4974346" cy="2724917"/>
                  <wp:effectExtent l="0" t="0" r="0" b="0"/>
                  <wp:docPr id="53" name="Picture 53" descr="Stacked bar chart shows average score rising on the Y axis from 0% to 120% and 'All', 'Large' and 'SME' categories along the X axis. Bars show proportions of 'R&amp;D TI materially influenced the decision', 'R&amp;D TI considered, but did not change the decision' and 'R&amp;D TI did not influence R&amp;D spending'. In the 'All' and 'Large' categories,'R&amp;D TI considered, but did not change the decision' dominates; in the 'SME' category, 'R&amp;D TI materially influenced the decision' dom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13.png"/>
                          <pic:cNvPicPr/>
                        </pic:nvPicPr>
                        <pic:blipFill>
                          <a:blip r:embed="rId50">
                            <a:extLst>
                              <a:ext uri="{28A0092B-C50C-407E-A947-70E740481C1C}">
                                <a14:useLocalDpi xmlns:a14="http://schemas.microsoft.com/office/drawing/2010/main" val="0"/>
                              </a:ext>
                            </a:extLst>
                          </a:blip>
                          <a:stretch>
                            <a:fillRect/>
                          </a:stretch>
                        </pic:blipFill>
                        <pic:spPr>
                          <a:xfrm>
                            <a:off x="0" y="0"/>
                            <a:ext cx="4974346" cy="2724917"/>
                          </a:xfrm>
                          <a:prstGeom prst="rect">
                            <a:avLst/>
                          </a:prstGeom>
                        </pic:spPr>
                      </pic:pic>
                    </a:graphicData>
                  </a:graphic>
                </wp:inline>
              </w:drawing>
            </w:r>
          </w:p>
        </w:tc>
      </w:tr>
    </w:tbl>
    <w:p w14:paraId="00D5A128" w14:textId="03FC594C" w:rsidR="00F91746" w:rsidRPr="007B0776" w:rsidRDefault="00F91746" w:rsidP="00F91746">
      <w:pPr>
        <w:pStyle w:val="Note"/>
      </w:pPr>
      <w:r w:rsidRPr="001B1876">
        <w:rPr>
          <w:i/>
        </w:rPr>
        <w:t xml:space="preserve">Note: </w:t>
      </w:r>
      <w:r w:rsidR="00CC14D2">
        <w:t>W</w:t>
      </w:r>
      <w:r w:rsidRPr="00D53C14">
        <w:t>eighted by R&amp;D expenditure</w:t>
      </w:r>
      <w:r w:rsidR="00CC14D2">
        <w:t>.</w:t>
      </w:r>
    </w:p>
    <w:p w14:paraId="1E942EEF" w14:textId="7E35DF33"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CC14D2">
        <w:t>.</w:t>
      </w:r>
    </w:p>
    <w:p w14:paraId="35D95188" w14:textId="34435B88" w:rsidR="00F91746" w:rsidRPr="001B1876" w:rsidRDefault="00F91746" w:rsidP="00F91746">
      <w:pPr>
        <w:pStyle w:val="BodyText"/>
      </w:pPr>
      <w:r w:rsidRPr="001B1876">
        <w:t xml:space="preserve">It is also evident from </w:t>
      </w:r>
      <w:r w:rsidR="00CC14D2">
        <w:t>C</w:t>
      </w:r>
      <w:r w:rsidRPr="001B1876">
        <w:t xml:space="preserve">hart </w:t>
      </w:r>
      <w:r w:rsidRPr="001B1876">
        <w:fldChar w:fldCharType="begin"/>
      </w:r>
      <w:r w:rsidRPr="001B1876">
        <w:instrText xml:space="preserve"> REF _Ref438053162 \h </w:instrText>
      </w:r>
      <w:r w:rsidRPr="001B1876">
        <w:fldChar w:fldCharType="separate"/>
      </w:r>
      <w:r w:rsidR="003E786B">
        <w:rPr>
          <w:noProof/>
        </w:rPr>
        <w:t>7</w:t>
      </w:r>
      <w:r w:rsidR="003E786B" w:rsidRPr="001B1876">
        <w:rPr>
          <w:noProof/>
        </w:rPr>
        <w:t>.</w:t>
      </w:r>
      <w:r w:rsidR="003E786B">
        <w:rPr>
          <w:noProof/>
        </w:rPr>
        <w:t>12</w:t>
      </w:r>
      <w:r w:rsidRPr="001B1876">
        <w:fldChar w:fldCharType="end"/>
      </w:r>
      <w:r w:rsidRPr="001B1876">
        <w:t xml:space="preserve"> that the programme ha</w:t>
      </w:r>
      <w:r w:rsidR="009A5AD9">
        <w:t>d</w:t>
      </w:r>
      <w:r w:rsidRPr="001B1876">
        <w:t xml:space="preserve"> a higher influence on R&amp;D spending decisions by SMEs</w:t>
      </w:r>
      <w:r w:rsidR="00CC14D2">
        <w:t xml:space="preserve">: </w:t>
      </w:r>
      <w:r w:rsidRPr="001B1876">
        <w:t>54</w:t>
      </w:r>
      <w:r w:rsidR="00BF3431" w:rsidRPr="001B1876">
        <w:t>%</w:t>
      </w:r>
      <w:r w:rsidRPr="001B1876">
        <w:t xml:space="preserve"> of </w:t>
      </w:r>
      <w:r w:rsidR="00CC14D2">
        <w:t xml:space="preserve">their </w:t>
      </w:r>
      <w:r w:rsidRPr="001B1876">
        <w:t>R&amp;D decision</w:t>
      </w:r>
      <w:r w:rsidR="00CC14D2">
        <w:t>s</w:t>
      </w:r>
      <w:r w:rsidRPr="001B1876">
        <w:t xml:space="preserve"> w</w:t>
      </w:r>
      <w:r w:rsidR="00CC14D2">
        <w:t>ere</w:t>
      </w:r>
      <w:r w:rsidRPr="001B1876">
        <w:t xml:space="preserve"> materially influenced by the programme</w:t>
      </w:r>
      <w:r w:rsidR="00157AD7" w:rsidRPr="001B1876">
        <w:t>, compared to 34.1</w:t>
      </w:r>
      <w:r w:rsidR="00BF3431" w:rsidRPr="001B1876">
        <w:t>%</w:t>
      </w:r>
      <w:r w:rsidR="00157AD7" w:rsidRPr="001B1876">
        <w:t xml:space="preserve"> for large entities</w:t>
      </w:r>
      <w:r w:rsidR="00CC14D2">
        <w:t xml:space="preserve"> (</w:t>
      </w:r>
      <w:r w:rsidR="00157AD7" w:rsidRPr="001B1876">
        <w:t xml:space="preserve">the difference </w:t>
      </w:r>
      <w:r w:rsidR="009A5AD9">
        <w:t>wa</w:t>
      </w:r>
      <w:r w:rsidR="00157AD7" w:rsidRPr="001B1876">
        <w:t>s statistically significant</w:t>
      </w:r>
      <w:r w:rsidR="00CC14D2">
        <w:t>,</w:t>
      </w:r>
      <w:r w:rsidR="00157AD7" w:rsidRPr="001B1876">
        <w:t xml:space="preserve"> with a </w:t>
      </w:r>
      <w:r w:rsidR="00157AD7" w:rsidRPr="001B1876">
        <w:rPr>
          <w:i/>
        </w:rPr>
        <w:t>p</w:t>
      </w:r>
      <w:r w:rsidR="00157AD7" w:rsidRPr="001B1876">
        <w:t>-value of 0.009</w:t>
      </w:r>
      <w:r w:rsidR="00CC14D2">
        <w:t>)</w:t>
      </w:r>
      <w:r w:rsidR="00157AD7" w:rsidRPr="001B1876">
        <w:t>.</w:t>
      </w:r>
    </w:p>
    <w:p w14:paraId="6D19910D" w14:textId="77777777" w:rsidR="00154272" w:rsidRPr="001B1876" w:rsidRDefault="00154272" w:rsidP="00154272">
      <w:pPr>
        <w:pStyle w:val="Heading3"/>
      </w:pPr>
      <w:r w:rsidRPr="001B1876">
        <w:t>Usefulness of the guidance material</w:t>
      </w:r>
    </w:p>
    <w:p w14:paraId="08DEA28D" w14:textId="2BF95DE4" w:rsidR="00154272" w:rsidRPr="001B1876" w:rsidRDefault="00154272" w:rsidP="00154272">
      <w:pPr>
        <w:pStyle w:val="BodyText"/>
      </w:pPr>
      <w:r w:rsidRPr="001B1876">
        <w:t xml:space="preserve">Question 24 of the R&amp;D TI </w:t>
      </w:r>
      <w:r w:rsidR="00DF4D94">
        <w:t>s</w:t>
      </w:r>
      <w:r w:rsidRPr="001B1876">
        <w:t>urvey asked respondents to rate the usefulness</w:t>
      </w:r>
      <w:r w:rsidR="00DF4D94">
        <w:t xml:space="preserve"> of guidance material</w:t>
      </w:r>
      <w:r w:rsidRPr="001B1876">
        <w:t xml:space="preserve"> on a scale from 1 (little or no use) to 5 (extremely useful)</w:t>
      </w:r>
      <w:r w:rsidR="00DF4D94">
        <w:t>, along with a</w:t>
      </w:r>
      <w:r w:rsidRPr="001B1876">
        <w:t xml:space="preserve"> separate category of ‘not aware of the material’. Chart </w:t>
      </w:r>
      <w:r w:rsidRPr="001B1876">
        <w:fldChar w:fldCharType="begin"/>
      </w:r>
      <w:r w:rsidRPr="001B1876">
        <w:instrText xml:space="preserve"> REF _Ref443383364 \h </w:instrText>
      </w:r>
      <w:r w:rsidRPr="001B1876">
        <w:fldChar w:fldCharType="separate"/>
      </w:r>
      <w:r w:rsidR="003E786B">
        <w:rPr>
          <w:noProof/>
        </w:rPr>
        <w:t>7</w:t>
      </w:r>
      <w:r w:rsidR="003E786B" w:rsidRPr="001B1876">
        <w:rPr>
          <w:noProof/>
        </w:rPr>
        <w:t>.</w:t>
      </w:r>
      <w:r w:rsidR="003E786B">
        <w:rPr>
          <w:noProof/>
        </w:rPr>
        <w:t>13</w:t>
      </w:r>
      <w:r w:rsidRPr="001B1876">
        <w:fldChar w:fldCharType="end"/>
      </w:r>
      <w:r w:rsidRPr="001B1876">
        <w:t xml:space="preserve"> </w:t>
      </w:r>
      <w:r w:rsidR="00DF4D94">
        <w:t>shows</w:t>
      </w:r>
      <w:r w:rsidR="00DF4D94" w:rsidRPr="001B1876">
        <w:t xml:space="preserve"> </w:t>
      </w:r>
      <w:r w:rsidRPr="001B1876">
        <w:t>the percentage share</w:t>
      </w:r>
      <w:r w:rsidR="00DF4D94">
        <w:t>s</w:t>
      </w:r>
      <w:r w:rsidRPr="001B1876">
        <w:t xml:space="preserve"> of usefulness scores for all</w:t>
      </w:r>
      <w:r w:rsidR="009A5AD9">
        <w:t xml:space="preserve"> firms</w:t>
      </w:r>
      <w:r w:rsidRPr="001B1876">
        <w:t>, large firm</w:t>
      </w:r>
      <w:r w:rsidR="009A5AD9">
        <w:t>s</w:t>
      </w:r>
      <w:r w:rsidRPr="001B1876">
        <w:t xml:space="preserve"> and SME. </w:t>
      </w:r>
    </w:p>
    <w:p w14:paraId="600EB464" w14:textId="12E161EC" w:rsidR="00154272" w:rsidRPr="001B1876" w:rsidRDefault="001D23F8" w:rsidP="00154272">
      <w:pPr>
        <w:pStyle w:val="Caption"/>
        <w:numPr>
          <w:ilvl w:val="0"/>
          <w:numId w:val="22"/>
        </w:numPr>
      </w:pPr>
      <w:bookmarkStart w:id="1521" w:name="_Toc454188633"/>
      <w:r>
        <w:t xml:space="preserve">Chart </w:t>
      </w:r>
      <w:r w:rsidR="00154272" w:rsidRPr="001B1876">
        <w:fldChar w:fldCharType="begin"/>
      </w:r>
      <w:r w:rsidR="00154272" w:rsidRPr="001B1876">
        <w:instrText xml:space="preserve"> IF 1 = 1 "</w:instrText>
      </w:r>
      <w:r w:rsidR="00154272" w:rsidRPr="001B1876">
        <w:fldChar w:fldCharType="begin"/>
      </w:r>
      <w:r w:rsidR="00154272"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54272" w:rsidRPr="001B1876">
        <w:instrText xml:space="preserve"> = 0 "</w:instrText>
      </w:r>
      <w:r w:rsidR="00154272" w:rsidRPr="001B1876">
        <w:fldChar w:fldCharType="begin"/>
      </w:r>
      <w:r w:rsidR="00154272"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154272"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154272" w:rsidRPr="001B1876">
        <w:instrText xml:space="preserve">." </w:instrText>
      </w:r>
      <w:r w:rsidR="00154272" w:rsidRPr="001B1876">
        <w:fldChar w:fldCharType="separate"/>
      </w:r>
      <w:r w:rsidR="003E786B">
        <w:rPr>
          <w:noProof/>
        </w:rPr>
        <w:instrText>7</w:instrText>
      </w:r>
      <w:r w:rsidR="003E786B" w:rsidRPr="001B1876">
        <w:rPr>
          <w:noProof/>
        </w:rPr>
        <w:instrText>.</w:instrText>
      </w:r>
      <w:r w:rsidR="00154272" w:rsidRPr="001B1876">
        <w:fldChar w:fldCharType="end"/>
      </w:r>
      <w:r w:rsidR="00154272" w:rsidRPr="001B1876">
        <w:instrText>" "</w:instrText>
      </w:r>
      <w:r w:rsidR="003E786B">
        <w:fldChar w:fldCharType="begin"/>
      </w:r>
      <w:r w:rsidR="003E786B">
        <w:instrText xml:space="preserve"> STYLEREF "Heading 6" \l \n </w:instrText>
      </w:r>
      <w:r w:rsidR="003E786B">
        <w:fldChar w:fldCharType="separate"/>
      </w:r>
      <w:r w:rsidR="00154272" w:rsidRPr="001B1876">
        <w:instrText>A</w:instrText>
      </w:r>
      <w:r w:rsidR="003E786B">
        <w:fldChar w:fldCharType="end"/>
      </w:r>
      <w:r w:rsidR="00154272" w:rsidRPr="001B1876">
        <w:instrText xml:space="preserve">." </w:instrText>
      </w:r>
      <w:r w:rsidR="00154272" w:rsidRPr="001B1876">
        <w:fldChar w:fldCharType="separate"/>
      </w:r>
      <w:r w:rsidR="003E786B">
        <w:rPr>
          <w:noProof/>
        </w:rPr>
        <w:instrText>7</w:instrText>
      </w:r>
      <w:r w:rsidR="003E786B" w:rsidRPr="001B1876">
        <w:rPr>
          <w:noProof/>
        </w:rPr>
        <w:instrText>.</w:instrText>
      </w:r>
      <w:r w:rsidR="00154272" w:rsidRPr="001B1876">
        <w:fldChar w:fldCharType="end"/>
      </w:r>
      <w:r w:rsidR="00154272" w:rsidRPr="001B1876">
        <w:fldChar w:fldCharType="begin"/>
      </w:r>
      <w:r w:rsidR="00154272" w:rsidRPr="001B1876">
        <w:instrText xml:space="preserve"> SEQ Item \* ARABIC \s </w:instrText>
      </w:r>
      <w:r w:rsidR="00154272" w:rsidRPr="001B1876">
        <w:fldChar w:fldCharType="begin"/>
      </w:r>
      <w:r w:rsidR="00154272"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54272" w:rsidRPr="001B1876">
        <w:instrText xml:space="preserve"> = 0 "</w:instrText>
      </w:r>
      <w:r w:rsidR="00154272" w:rsidRPr="001B1876">
        <w:fldChar w:fldCharType="begin"/>
      </w:r>
      <w:r w:rsidR="00154272"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154272" w:rsidRPr="001B1876">
        <w:instrText xml:space="preserve"> = 0 "" "1" </w:instrText>
      </w:r>
      <w:r w:rsidR="00154272" w:rsidRPr="001B1876">
        <w:fldChar w:fldCharType="separate"/>
      </w:r>
      <w:r w:rsidR="003E786B" w:rsidRPr="001B1876">
        <w:rPr>
          <w:noProof/>
        </w:rPr>
        <w:instrText>1</w:instrText>
      </w:r>
      <w:r w:rsidR="00154272" w:rsidRPr="001B1876">
        <w:fldChar w:fldCharType="end"/>
      </w:r>
      <w:r w:rsidR="00154272" w:rsidRPr="001B1876">
        <w:instrText xml:space="preserve">" "6" </w:instrText>
      </w:r>
      <w:r w:rsidR="00154272" w:rsidRPr="001B1876">
        <w:fldChar w:fldCharType="separate"/>
      </w:r>
      <w:r w:rsidR="003E786B" w:rsidRPr="001B1876">
        <w:rPr>
          <w:noProof/>
        </w:rPr>
        <w:instrText>1</w:instrText>
      </w:r>
      <w:r w:rsidR="00154272" w:rsidRPr="001B1876">
        <w:fldChar w:fldCharType="end"/>
      </w:r>
      <w:r w:rsidR="00154272" w:rsidRPr="001B1876">
        <w:instrText xml:space="preserve"> </w:instrText>
      </w:r>
      <w:r w:rsidR="00154272" w:rsidRPr="001B1876">
        <w:fldChar w:fldCharType="separate"/>
      </w:r>
      <w:r w:rsidR="003E786B">
        <w:rPr>
          <w:noProof/>
        </w:rPr>
        <w:instrText>13</w:instrText>
      </w:r>
      <w:r w:rsidR="00154272" w:rsidRPr="001B1876">
        <w:fldChar w:fldCharType="end"/>
      </w:r>
      <w:r w:rsidR="00154272" w:rsidRPr="001B1876">
        <w:instrText xml:space="preserve">" "" </w:instrText>
      </w:r>
      <w:r w:rsidR="00154272" w:rsidRPr="001B1876">
        <w:fldChar w:fldCharType="separate"/>
      </w:r>
      <w:bookmarkStart w:id="1522" w:name="_Caption9046"/>
      <w:bookmarkStart w:id="1523" w:name="_Caption6267"/>
      <w:bookmarkStart w:id="1524" w:name="_Caption1105"/>
      <w:bookmarkStart w:id="1525" w:name="_Caption0632"/>
      <w:bookmarkStart w:id="1526" w:name="_Caption4724"/>
      <w:bookmarkStart w:id="1527" w:name="_Caption8958"/>
      <w:bookmarkStart w:id="1528" w:name="_Caption5601"/>
      <w:bookmarkStart w:id="1529" w:name="_Caption2800"/>
      <w:bookmarkStart w:id="1530" w:name="_Caption4170"/>
      <w:bookmarkStart w:id="1531" w:name="_Caption9246"/>
      <w:bookmarkStart w:id="1532" w:name="_Caption3559"/>
      <w:bookmarkStart w:id="1533" w:name="_Caption9344"/>
      <w:bookmarkStart w:id="1534" w:name="_Caption9669"/>
      <w:bookmarkStart w:id="1535" w:name="_Caption0451"/>
      <w:bookmarkStart w:id="1536" w:name="_Ref443383364"/>
      <w:bookmarkStart w:id="1537" w:name="_Caption2198"/>
      <w:bookmarkStart w:id="1538" w:name="_Caption3754"/>
      <w:r w:rsidR="003E786B">
        <w:rPr>
          <w:noProof/>
        </w:rPr>
        <w:t>7</w:t>
      </w:r>
      <w:r w:rsidR="003E786B" w:rsidRPr="001B1876">
        <w:rPr>
          <w:noProof/>
        </w:rPr>
        <w:t>.</w:t>
      </w:r>
      <w:r w:rsidR="003E786B">
        <w:rPr>
          <w:noProof/>
        </w:rPr>
        <w:t>13</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00154272" w:rsidRPr="001B1876">
        <w:fldChar w:fldCharType="end"/>
      </w:r>
      <w:r w:rsidR="00154272" w:rsidRPr="001B1876">
        <w:tab/>
        <w:t>How useful was the guidance material</w:t>
      </w:r>
      <w:r w:rsidR="009A5AD9">
        <w:t>?</w:t>
      </w:r>
      <w:bookmarkEnd w:id="1521"/>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154272" w:rsidRPr="001B1876" w14:paraId="2BCA4E1C" w14:textId="77777777" w:rsidTr="00154272">
        <w:trPr>
          <w:cantSplit/>
        </w:trPr>
        <w:tc>
          <w:tcPr>
            <w:tcW w:w="7938" w:type="dxa"/>
            <w:shd w:val="clear" w:color="auto" w:fill="E9E8E5" w:themeFill="background2"/>
            <w:hideMark/>
          </w:tcPr>
          <w:p w14:paraId="2F2B50DF" w14:textId="5A9365B4" w:rsidR="00154272" w:rsidRPr="001B1876" w:rsidRDefault="004562F9">
            <w:pPr>
              <w:pStyle w:val="Chart"/>
            </w:pPr>
            <w:r>
              <w:rPr>
                <w:noProof/>
                <w:lang w:val="en-GB" w:eastAsia="en-GB"/>
              </w:rPr>
              <w:drawing>
                <wp:inline distT="0" distB="0" distL="0" distR="0" wp14:anchorId="63B19277" wp14:editId="2308C40E">
                  <wp:extent cx="5001778" cy="2478029"/>
                  <wp:effectExtent l="0" t="0" r="8890" b="0"/>
                  <wp:docPr id="54" name="Picture 54" descr="Bar chart shows percentage rising on the Y axis from 0% to 45%; six responses along the along the X axis ('Not aware of the material', 'Little or no use', 'Somewhat useful', 'Moderately useful', 'Very useful' and 'Extremely useful'); and series information for 'All', 'Large' and 'SMEs'. Most firms found the material 'Moderately useful' or 'Very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14.png"/>
                          <pic:cNvPicPr/>
                        </pic:nvPicPr>
                        <pic:blipFill>
                          <a:blip r:embed="rId51">
                            <a:extLst>
                              <a:ext uri="{28A0092B-C50C-407E-A947-70E740481C1C}">
                                <a14:useLocalDpi xmlns:a14="http://schemas.microsoft.com/office/drawing/2010/main" val="0"/>
                              </a:ext>
                            </a:extLst>
                          </a:blip>
                          <a:stretch>
                            <a:fillRect/>
                          </a:stretch>
                        </pic:blipFill>
                        <pic:spPr>
                          <a:xfrm>
                            <a:off x="0" y="0"/>
                            <a:ext cx="5001778" cy="2478029"/>
                          </a:xfrm>
                          <a:prstGeom prst="rect">
                            <a:avLst/>
                          </a:prstGeom>
                        </pic:spPr>
                      </pic:pic>
                    </a:graphicData>
                  </a:graphic>
                </wp:inline>
              </w:drawing>
            </w:r>
          </w:p>
        </w:tc>
      </w:tr>
    </w:tbl>
    <w:p w14:paraId="0B234C83" w14:textId="65B63768" w:rsidR="00154272" w:rsidRPr="001B1876" w:rsidRDefault="00154272" w:rsidP="00154272">
      <w:pPr>
        <w:pStyle w:val="Note"/>
      </w:pPr>
      <w:r w:rsidRPr="001B1876">
        <w:rPr>
          <w:i/>
        </w:rPr>
        <w:t xml:space="preserve">Note: </w:t>
      </w:r>
      <w:r w:rsidR="00DF4D94">
        <w:t>P</w:t>
      </w:r>
      <w:r w:rsidRPr="00D53C14">
        <w:t>ercentage share</w:t>
      </w:r>
      <w:r w:rsidR="00DF4D94">
        <w:t>s</w:t>
      </w:r>
      <w:r w:rsidRPr="00D53C14">
        <w:t xml:space="preserve"> of usefulness scores for all, large and SME respondents</w:t>
      </w:r>
      <w:r w:rsidR="009A5AD9">
        <w:t>.</w:t>
      </w:r>
    </w:p>
    <w:p w14:paraId="643AE3E0" w14:textId="42E0CC3B" w:rsidR="00154272" w:rsidRPr="001B1876" w:rsidRDefault="00154272" w:rsidP="00154272">
      <w:pPr>
        <w:pStyle w:val="Source"/>
      </w:pPr>
      <w:r w:rsidRPr="001B1876">
        <w:rPr>
          <w:i/>
        </w:rPr>
        <w:t>Data source:</w:t>
      </w:r>
      <w:r w:rsidRPr="001B1876">
        <w:t xml:space="preserve"> R&amp;D </w:t>
      </w:r>
      <w:r w:rsidR="00C5401E">
        <w:t>TI surv</w:t>
      </w:r>
      <w:r w:rsidRPr="001B1876">
        <w:t>ey 2015</w:t>
      </w:r>
    </w:p>
    <w:p w14:paraId="4245019C" w14:textId="1C36FE0D" w:rsidR="00467459" w:rsidRPr="001B1876" w:rsidRDefault="00467459" w:rsidP="00154272">
      <w:pPr>
        <w:pStyle w:val="BodyText"/>
      </w:pPr>
      <w:r w:rsidRPr="001B1876">
        <w:t>Among all the 785 respondents, about 45</w:t>
      </w:r>
      <w:r w:rsidR="00BF3431" w:rsidRPr="001B1876">
        <w:t>%</w:t>
      </w:r>
      <w:r w:rsidRPr="001B1876">
        <w:t xml:space="preserve"> (48.2</w:t>
      </w:r>
      <w:r w:rsidR="00BF3431" w:rsidRPr="001B1876">
        <w:t>%</w:t>
      </w:r>
      <w:r w:rsidRPr="001B1876">
        <w:t xml:space="preserve"> of SME</w:t>
      </w:r>
      <w:r w:rsidR="00DF4D94">
        <w:t>s</w:t>
      </w:r>
      <w:r w:rsidRPr="001B1876">
        <w:t xml:space="preserve"> and 40.6</w:t>
      </w:r>
      <w:r w:rsidR="00DF4D94">
        <w:t>%</w:t>
      </w:r>
      <w:r w:rsidRPr="001B1876">
        <w:t xml:space="preserve"> of large firms) rated the guidance material as ‘very useful’ or ‘extremely useful’. </w:t>
      </w:r>
    </w:p>
    <w:p w14:paraId="6C5B9376" w14:textId="742239B9" w:rsidR="00154272" w:rsidRPr="001B1876" w:rsidRDefault="00154272" w:rsidP="00154272">
      <w:pPr>
        <w:pStyle w:val="BodyText"/>
      </w:pPr>
      <w:r w:rsidRPr="001B1876">
        <w:t>Proportiona</w:t>
      </w:r>
      <w:r w:rsidR="00DF4D94">
        <w:t>lly</w:t>
      </w:r>
      <w:r w:rsidRPr="001B1876">
        <w:t xml:space="preserve"> more SME</w:t>
      </w:r>
      <w:r w:rsidR="00DF4D94">
        <w:t>s</w:t>
      </w:r>
      <w:r w:rsidRPr="001B1876">
        <w:t xml:space="preserve"> rated the guidance material as ‘very useful’ (34.7</w:t>
      </w:r>
      <w:r w:rsidR="00BF3431" w:rsidRPr="001B1876">
        <w:t>%</w:t>
      </w:r>
      <w:r w:rsidRPr="001B1876">
        <w:t>) or ‘extremely useful’ (13.6</w:t>
      </w:r>
      <w:r w:rsidR="00BF3431" w:rsidRPr="001B1876">
        <w:t>%</w:t>
      </w:r>
      <w:r w:rsidRPr="001B1876">
        <w:t>) than large firms (31.6</w:t>
      </w:r>
      <w:r w:rsidR="00BF3431" w:rsidRPr="001B1876">
        <w:t>%</w:t>
      </w:r>
      <w:r w:rsidRPr="001B1876">
        <w:t xml:space="preserve"> and 9</w:t>
      </w:r>
      <w:r w:rsidR="00BF3431" w:rsidRPr="001B1876">
        <w:t>%</w:t>
      </w:r>
      <w:r w:rsidR="00DF4D94">
        <w:t>,</w:t>
      </w:r>
      <w:r w:rsidRPr="001B1876">
        <w:t xml:space="preserve"> respectively). The difference </w:t>
      </w:r>
      <w:r w:rsidR="00DF4D94">
        <w:t>in</w:t>
      </w:r>
      <w:r w:rsidR="00DF4D94" w:rsidRPr="001B1876">
        <w:t xml:space="preserve"> </w:t>
      </w:r>
      <w:r w:rsidRPr="001B1876">
        <w:t>rating</w:t>
      </w:r>
      <w:r w:rsidR="00DF4D94">
        <w:t>s of</w:t>
      </w:r>
      <w:r w:rsidRPr="001B1876">
        <w:t xml:space="preserve"> ‘extremely useful’ between large</w:t>
      </w:r>
      <w:r w:rsidR="00DF4D94">
        <w:t xml:space="preserve"> firms</w:t>
      </w:r>
      <w:r w:rsidRPr="001B1876">
        <w:t xml:space="preserve"> and SMEs </w:t>
      </w:r>
      <w:r w:rsidR="00DF4D94">
        <w:t>wa</w:t>
      </w:r>
      <w:r w:rsidRPr="001B1876">
        <w:t>s statistically significant</w:t>
      </w:r>
      <w:r w:rsidR="00DF4D94">
        <w:t xml:space="preserve"> (</w:t>
      </w:r>
      <w:r w:rsidRPr="001B1876">
        <w:rPr>
          <w:i/>
        </w:rPr>
        <w:t>p</w:t>
      </w:r>
      <w:r w:rsidRPr="001B1876">
        <w:t>-value 0.038</w:t>
      </w:r>
      <w:r w:rsidR="00DF4D94">
        <w:t>)</w:t>
      </w:r>
      <w:r w:rsidRPr="001B1876">
        <w:t>.</w:t>
      </w:r>
    </w:p>
    <w:p w14:paraId="10351540" w14:textId="61662D7D" w:rsidR="00154272" w:rsidRPr="001B1876" w:rsidRDefault="00154272" w:rsidP="00154272">
      <w:pPr>
        <w:pStyle w:val="BodyText"/>
      </w:pPr>
      <w:r w:rsidRPr="001B1876">
        <w:t>On the other hand, proportiona</w:t>
      </w:r>
      <w:r w:rsidR="00DF4D94">
        <w:t>ll</w:t>
      </w:r>
      <w:r w:rsidRPr="001B1876">
        <w:t>y more large firms rated the guidance material as ‘moderately useful’ (38.2</w:t>
      </w:r>
      <w:r w:rsidR="00BF3431" w:rsidRPr="001B1876">
        <w:t>%</w:t>
      </w:r>
      <w:r w:rsidRPr="001B1876">
        <w:t>) than SMEs (27.3</w:t>
      </w:r>
      <w:r w:rsidR="00BF3431" w:rsidRPr="001B1876">
        <w:t>%</w:t>
      </w:r>
      <w:r w:rsidRPr="001B1876">
        <w:t xml:space="preserve">), and the difference </w:t>
      </w:r>
      <w:r w:rsidR="009A5AD9">
        <w:t>wa</w:t>
      </w:r>
      <w:r w:rsidRPr="001B1876">
        <w:t xml:space="preserve">s statistically significant </w:t>
      </w:r>
      <w:r w:rsidR="00DF4D94">
        <w:t>(</w:t>
      </w:r>
      <w:r w:rsidRPr="001B1876">
        <w:rPr>
          <w:i/>
        </w:rPr>
        <w:t>p</w:t>
      </w:r>
      <w:r w:rsidRPr="001B1876">
        <w:t>-value 0.001</w:t>
      </w:r>
      <w:r w:rsidR="00DF4D94">
        <w:t>)</w:t>
      </w:r>
      <w:r w:rsidRPr="001B1876">
        <w:t>. A slightly higher proportion of large firms (17</w:t>
      </w:r>
      <w:r w:rsidR="00BF3431" w:rsidRPr="001B1876">
        <w:t>%</w:t>
      </w:r>
      <w:r w:rsidRPr="001B1876">
        <w:t>) rated the material as ‘somewhat useful’ than SMEs (16.2</w:t>
      </w:r>
      <w:r w:rsidR="00BF3431" w:rsidRPr="001B1876">
        <w:t>%</w:t>
      </w:r>
      <w:r w:rsidRPr="001B1876">
        <w:t xml:space="preserve">), but the difference </w:t>
      </w:r>
      <w:r w:rsidR="00DF4D94">
        <w:t>wa</w:t>
      </w:r>
      <w:r w:rsidRPr="001B1876">
        <w:t>s not statistically significant.</w:t>
      </w:r>
    </w:p>
    <w:p w14:paraId="5F7CE3A2" w14:textId="240B02DA" w:rsidR="00154272" w:rsidRPr="001B1876" w:rsidRDefault="00154272" w:rsidP="00154272">
      <w:pPr>
        <w:pStyle w:val="BodyText"/>
      </w:pPr>
      <w:r w:rsidRPr="001B1876">
        <w:t>As a result, on average SMEs rated the guidance material more useful (R&amp;D expenditure weighted average score of 3.4</w:t>
      </w:r>
      <w:r w:rsidR="009A5AD9">
        <w:t>;</w:t>
      </w:r>
      <w:r w:rsidRPr="001B1876">
        <w:t xml:space="preserve"> that is</w:t>
      </w:r>
      <w:r w:rsidR="009A5AD9">
        <w:t>,</w:t>
      </w:r>
      <w:r w:rsidRPr="001B1876">
        <w:t xml:space="preserve"> about halfway between ‘moderately useful’ and ‘very useful’</w:t>
      </w:r>
      <w:r w:rsidR="009A5AD9">
        <w:t xml:space="preserve">; </w:t>
      </w:r>
      <w:r w:rsidRPr="001B1876">
        <w:t>95</w:t>
      </w:r>
      <w:r w:rsidR="00BF3431" w:rsidRPr="001B1876">
        <w:t>%</w:t>
      </w:r>
      <w:r w:rsidRPr="001B1876">
        <w:t xml:space="preserve"> </w:t>
      </w:r>
      <w:r w:rsidR="00CC14D2">
        <w:t>CI</w:t>
      </w:r>
      <w:r w:rsidRPr="001B1876">
        <w:t xml:space="preserve"> 3.27 to 3.53) than large firms (average score of 2.83</w:t>
      </w:r>
      <w:r w:rsidR="00CC14D2">
        <w:t>;</w:t>
      </w:r>
      <w:r w:rsidRPr="001B1876">
        <w:t xml:space="preserve"> 95</w:t>
      </w:r>
      <w:r w:rsidR="00BF3431" w:rsidRPr="001B1876">
        <w:t>%</w:t>
      </w:r>
      <w:r w:rsidRPr="001B1876">
        <w:t xml:space="preserve"> </w:t>
      </w:r>
      <w:r w:rsidR="00CC14D2">
        <w:t>CI</w:t>
      </w:r>
      <w:r w:rsidRPr="001B1876">
        <w:t xml:space="preserve"> 2.41 to 3.26), and the difference </w:t>
      </w:r>
      <w:r w:rsidR="009A5AD9">
        <w:t>wa</w:t>
      </w:r>
      <w:r w:rsidRPr="001B1876">
        <w:t xml:space="preserve">s statistically significant </w:t>
      </w:r>
      <w:r w:rsidR="00DF4D94">
        <w:t>(</w:t>
      </w:r>
      <w:r w:rsidRPr="001B1876">
        <w:rPr>
          <w:i/>
        </w:rPr>
        <w:t>p</w:t>
      </w:r>
      <w:r w:rsidRPr="001B1876">
        <w:t>-value 0.013</w:t>
      </w:r>
      <w:r w:rsidR="00DF4D94">
        <w:t>)</w:t>
      </w:r>
      <w:r w:rsidRPr="001B1876">
        <w:t>.</w:t>
      </w:r>
    </w:p>
    <w:p w14:paraId="55359E35" w14:textId="55F2EA84" w:rsidR="00154272" w:rsidRPr="001B1876" w:rsidRDefault="00154272" w:rsidP="00154272">
      <w:pPr>
        <w:pStyle w:val="BodyText"/>
      </w:pPr>
      <w:r w:rsidRPr="001B1876">
        <w:t xml:space="preserve">For all respondents, the R&amp;D expenditure weighted average score of usefulness </w:t>
      </w:r>
      <w:r w:rsidR="00DF4D94">
        <w:t>wa</w:t>
      </w:r>
      <w:r w:rsidRPr="001B1876">
        <w:t>s 2.86</w:t>
      </w:r>
      <w:r w:rsidR="00DF4D94">
        <w:t>—</w:t>
      </w:r>
      <w:r w:rsidRPr="001B1876">
        <w:t>that is, slightly lower than ‘moderately useful’</w:t>
      </w:r>
      <w:r w:rsidR="00CC14D2">
        <w:t xml:space="preserve"> (</w:t>
      </w:r>
      <w:r w:rsidRPr="001B1876">
        <w:t>95</w:t>
      </w:r>
      <w:r w:rsidR="00BF3431" w:rsidRPr="001B1876">
        <w:t>%</w:t>
      </w:r>
      <w:r w:rsidRPr="001B1876">
        <w:t xml:space="preserve"> </w:t>
      </w:r>
      <w:r w:rsidR="00CC14D2">
        <w:t>CI</w:t>
      </w:r>
      <w:r w:rsidRPr="001B1876">
        <w:t xml:space="preserve"> 2.44 to 3.27</w:t>
      </w:r>
      <w:r w:rsidR="00CC14D2">
        <w:t>)</w:t>
      </w:r>
      <w:r w:rsidRPr="001B1876">
        <w:t>.</w:t>
      </w:r>
    </w:p>
    <w:p w14:paraId="050347BA" w14:textId="77777777" w:rsidR="00F91746" w:rsidRPr="001B1876" w:rsidRDefault="00F91746" w:rsidP="00F91746">
      <w:pPr>
        <w:pStyle w:val="Heading3"/>
        <w:numPr>
          <w:ilvl w:val="2"/>
          <w:numId w:val="16"/>
        </w:numPr>
      </w:pPr>
      <w:r w:rsidRPr="001B1876">
        <w:t>R&amp;D outcomes</w:t>
      </w:r>
    </w:p>
    <w:p w14:paraId="69E35055" w14:textId="7DFD2754" w:rsidR="00F91746" w:rsidRPr="001B1876" w:rsidRDefault="00F91746" w:rsidP="00F91746">
      <w:pPr>
        <w:pStyle w:val="BodyText"/>
      </w:pPr>
      <w:r w:rsidRPr="001B1876">
        <w:t>Overall, about 84</w:t>
      </w:r>
      <w:r w:rsidR="00BF3431" w:rsidRPr="001B1876">
        <w:t>%</w:t>
      </w:r>
      <w:r w:rsidR="00141749" w:rsidRPr="001B1876">
        <w:t xml:space="preserve"> (95</w:t>
      </w:r>
      <w:r w:rsidR="00BF3431" w:rsidRPr="001B1876">
        <w:t>%</w:t>
      </w:r>
      <w:r w:rsidR="00141749" w:rsidRPr="001B1876">
        <w:t xml:space="preserve"> </w:t>
      </w:r>
      <w:r w:rsidR="00CC14D2">
        <w:t>CI</w:t>
      </w:r>
      <w:r w:rsidR="00141749" w:rsidRPr="001B1876">
        <w:t xml:space="preserve"> 78.7</w:t>
      </w:r>
      <w:r w:rsidR="00CC14D2">
        <w:t>%</w:t>
      </w:r>
      <w:r w:rsidR="00141749" w:rsidRPr="001B1876">
        <w:t xml:space="preserve"> to 89.7</w:t>
      </w:r>
      <w:r w:rsidR="00BF3431" w:rsidRPr="001B1876">
        <w:t>%</w:t>
      </w:r>
      <w:r w:rsidR="00141749" w:rsidRPr="001B1876">
        <w:t>)</w:t>
      </w:r>
      <w:r w:rsidRPr="001B1876">
        <w:t>, 38</w:t>
      </w:r>
      <w:r w:rsidR="00BF3431" w:rsidRPr="001B1876">
        <w:t>%</w:t>
      </w:r>
      <w:r w:rsidRPr="001B1876">
        <w:t xml:space="preserve"> </w:t>
      </w:r>
      <w:r w:rsidR="00141749" w:rsidRPr="001B1876">
        <w:t>(27.7</w:t>
      </w:r>
      <w:r w:rsidR="00CC14D2">
        <w:t>%</w:t>
      </w:r>
      <w:r w:rsidR="00141749" w:rsidRPr="001B1876">
        <w:t xml:space="preserve"> to 48.3</w:t>
      </w:r>
      <w:r w:rsidR="00BF3431" w:rsidRPr="001B1876">
        <w:t>%</w:t>
      </w:r>
      <w:r w:rsidR="00141749" w:rsidRPr="001B1876">
        <w:t xml:space="preserve">) </w:t>
      </w:r>
      <w:r w:rsidRPr="001B1876">
        <w:t>and 25</w:t>
      </w:r>
      <w:r w:rsidR="00BF3431" w:rsidRPr="001B1876">
        <w:t>%</w:t>
      </w:r>
      <w:r w:rsidRPr="001B1876">
        <w:t xml:space="preserve"> </w:t>
      </w:r>
      <w:r w:rsidR="00141749" w:rsidRPr="001B1876">
        <w:t>(17.6</w:t>
      </w:r>
      <w:r w:rsidR="00CC14D2">
        <w:t>%</w:t>
      </w:r>
      <w:r w:rsidR="00141749" w:rsidRPr="001B1876">
        <w:t xml:space="preserve"> to 33</w:t>
      </w:r>
      <w:r w:rsidR="00BF3431" w:rsidRPr="001B1876">
        <w:t>%</w:t>
      </w:r>
      <w:r w:rsidR="00141749" w:rsidRPr="001B1876">
        <w:t xml:space="preserve">) </w:t>
      </w:r>
      <w:r w:rsidRPr="001B1876">
        <w:t>of total R&amp;D spending result</w:t>
      </w:r>
      <w:r w:rsidR="009A5AD9">
        <w:t>ed</w:t>
      </w:r>
      <w:r w:rsidRPr="001B1876">
        <w:t xml:space="preserve"> in products, services, processes or platform technologies that </w:t>
      </w:r>
      <w:r w:rsidR="009A5AD9">
        <w:t>we</w:t>
      </w:r>
      <w:r w:rsidRPr="001B1876">
        <w:t>re new to industry, Australia and the world, respectively (</w:t>
      </w:r>
      <w:r w:rsidR="00CC14D2">
        <w:t>C</w:t>
      </w:r>
      <w:r w:rsidRPr="001B1876">
        <w:t>hart</w:t>
      </w:r>
      <w:r w:rsidR="009A5AD9">
        <w:t> </w:t>
      </w:r>
      <w:r w:rsidRPr="001B1876">
        <w:fldChar w:fldCharType="begin"/>
      </w:r>
      <w:r w:rsidRPr="001B1876">
        <w:instrText xml:space="preserve"> REF _Ref438064607 \h </w:instrText>
      </w:r>
      <w:r w:rsidRPr="001B1876">
        <w:fldChar w:fldCharType="separate"/>
      </w:r>
      <w:r w:rsidR="003E786B">
        <w:rPr>
          <w:noProof/>
        </w:rPr>
        <w:t>7</w:t>
      </w:r>
      <w:r w:rsidR="003E786B" w:rsidRPr="001B1876">
        <w:rPr>
          <w:noProof/>
        </w:rPr>
        <w:t>.</w:t>
      </w:r>
      <w:r w:rsidR="003E786B">
        <w:rPr>
          <w:noProof/>
        </w:rPr>
        <w:t>14</w:t>
      </w:r>
      <w:r w:rsidRPr="001B1876">
        <w:fldChar w:fldCharType="end"/>
      </w:r>
      <w:r w:rsidRPr="001B1876">
        <w:t>)</w:t>
      </w:r>
      <w:r w:rsidR="00A7606A" w:rsidRPr="001B1876">
        <w:t>.</w:t>
      </w:r>
    </w:p>
    <w:p w14:paraId="508DBBB2" w14:textId="6B766523" w:rsidR="00F91746" w:rsidRPr="001B1876" w:rsidRDefault="001D23F8" w:rsidP="00F91746">
      <w:pPr>
        <w:pStyle w:val="Caption"/>
        <w:numPr>
          <w:ilvl w:val="0"/>
          <w:numId w:val="22"/>
        </w:numPr>
      </w:pPr>
      <w:bookmarkStart w:id="1539" w:name="_Toc454188634"/>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w:instrText>
      </w:r>
      <w:r w:rsidR="003E786B">
        <w:instrText xml:space="preserve">"Heading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14</w:instrText>
      </w:r>
      <w:r w:rsidR="00F91746" w:rsidRPr="001B1876">
        <w:fldChar w:fldCharType="end"/>
      </w:r>
      <w:r w:rsidR="00F91746" w:rsidRPr="001B1876">
        <w:instrText xml:space="preserve">" "" </w:instrText>
      </w:r>
      <w:r w:rsidR="00F91746" w:rsidRPr="001B1876">
        <w:fldChar w:fldCharType="separate"/>
      </w:r>
      <w:bookmarkStart w:id="1540" w:name="_Caption8062"/>
      <w:bookmarkStart w:id="1541" w:name="_Caption0727"/>
      <w:bookmarkStart w:id="1542" w:name="_Caption3142"/>
      <w:bookmarkStart w:id="1543" w:name="_Caption7125"/>
      <w:bookmarkStart w:id="1544" w:name="_Caption1432"/>
      <w:bookmarkStart w:id="1545" w:name="_Caption4193"/>
      <w:bookmarkStart w:id="1546" w:name="_Caption2924"/>
      <w:bookmarkStart w:id="1547" w:name="_Caption1986"/>
      <w:bookmarkStart w:id="1548" w:name="_Caption2867"/>
      <w:bookmarkStart w:id="1549" w:name="_Caption3301"/>
      <w:bookmarkStart w:id="1550" w:name="_Caption0906"/>
      <w:bookmarkStart w:id="1551" w:name="_Caption2019"/>
      <w:bookmarkStart w:id="1552" w:name="_Caption2652"/>
      <w:bookmarkStart w:id="1553" w:name="_Caption7929"/>
      <w:bookmarkStart w:id="1554" w:name="_Caption3767"/>
      <w:bookmarkStart w:id="1555" w:name="_Caption5181"/>
      <w:bookmarkStart w:id="1556" w:name="_Caption5959"/>
      <w:bookmarkStart w:id="1557" w:name="_Caption5251"/>
      <w:bookmarkStart w:id="1558" w:name="_Caption5493"/>
      <w:bookmarkStart w:id="1559" w:name="_Caption1090"/>
      <w:bookmarkStart w:id="1560" w:name="_Caption1951"/>
      <w:bookmarkStart w:id="1561" w:name="_Caption0353"/>
      <w:bookmarkStart w:id="1562" w:name="_Caption7347"/>
      <w:bookmarkStart w:id="1563" w:name="_Caption7616"/>
      <w:bookmarkStart w:id="1564" w:name="_Caption9477"/>
      <w:bookmarkStart w:id="1565" w:name="_Caption0469"/>
      <w:bookmarkStart w:id="1566" w:name="_Caption6138"/>
      <w:bookmarkStart w:id="1567" w:name="_Ref438064607"/>
      <w:bookmarkStart w:id="1568" w:name="_Caption2643"/>
      <w:bookmarkStart w:id="1569" w:name="_Caption7117"/>
      <w:bookmarkStart w:id="1570" w:name="_Caption6362"/>
      <w:bookmarkStart w:id="1571" w:name="_Caption9211"/>
      <w:bookmarkStart w:id="1572" w:name="_Caption6428"/>
      <w:bookmarkStart w:id="1573" w:name="_Caption5978"/>
      <w:bookmarkStart w:id="1574" w:name="_Caption5276"/>
      <w:bookmarkStart w:id="1575" w:name="_Caption6882"/>
      <w:bookmarkStart w:id="1576" w:name="_Caption1777"/>
      <w:bookmarkStart w:id="1577" w:name="_Caption3103"/>
      <w:bookmarkStart w:id="1578" w:name="_Caption4153"/>
      <w:bookmarkStart w:id="1579" w:name="_Caption3640"/>
      <w:bookmarkStart w:id="1580" w:name="_Caption8166"/>
      <w:bookmarkStart w:id="1581" w:name="_Caption1104"/>
      <w:bookmarkStart w:id="1582" w:name="_Caption4080"/>
      <w:r w:rsidR="003E786B">
        <w:rPr>
          <w:noProof/>
        </w:rPr>
        <w:t>7</w:t>
      </w:r>
      <w:r w:rsidR="003E786B" w:rsidRPr="001B1876">
        <w:rPr>
          <w:noProof/>
        </w:rPr>
        <w:t>.</w:t>
      </w:r>
      <w:r w:rsidR="003E786B">
        <w:rPr>
          <w:noProof/>
        </w:rPr>
        <w:t>14</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00F91746" w:rsidRPr="001B1876">
        <w:fldChar w:fldCharType="end"/>
      </w:r>
      <w:r w:rsidR="00F91746" w:rsidRPr="001B1876">
        <w:tab/>
        <w:t>How new are the R&amp;D outcomes</w:t>
      </w:r>
      <w:r w:rsidR="00113C15" w:rsidRPr="001B1876">
        <w:t>?</w:t>
      </w:r>
      <w:bookmarkEnd w:id="1539"/>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416E1CBA" w14:textId="77777777" w:rsidTr="00F91746">
        <w:trPr>
          <w:cantSplit/>
        </w:trPr>
        <w:tc>
          <w:tcPr>
            <w:tcW w:w="7938" w:type="dxa"/>
            <w:shd w:val="clear" w:color="auto" w:fill="E9E8E5" w:themeFill="background2"/>
            <w:hideMark/>
          </w:tcPr>
          <w:p w14:paraId="68668E4D" w14:textId="0C959B8D" w:rsidR="00F91746" w:rsidRPr="001B1876" w:rsidRDefault="009F1E06">
            <w:pPr>
              <w:pStyle w:val="Chart"/>
            </w:pPr>
            <w:r>
              <w:rPr>
                <w:noProof/>
                <w:lang w:val="en-GB" w:eastAsia="en-GB"/>
              </w:rPr>
              <w:drawing>
                <wp:inline distT="0" distB="0" distL="0" distR="0" wp14:anchorId="627D3AC6" wp14:editId="6483256F">
                  <wp:extent cx="5001778" cy="2468885"/>
                  <wp:effectExtent l="0" t="0" r="8890" b="7620"/>
                  <wp:docPr id="56" name="Picture 56" descr="Bar chart shows percentage rising on the Y axis from 0% to 100%; three responses along the along the X axis ('New to industry', 'New to Australia' and 'New to the world'; and series information for 'All', 'Large' and 'SME'. Most firms responded with 'New to industry', followed by 'New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15.png"/>
                          <pic:cNvPicPr/>
                        </pic:nvPicPr>
                        <pic:blipFill>
                          <a:blip r:embed="rId52">
                            <a:extLst>
                              <a:ext uri="{28A0092B-C50C-407E-A947-70E740481C1C}">
                                <a14:useLocalDpi xmlns:a14="http://schemas.microsoft.com/office/drawing/2010/main" val="0"/>
                              </a:ext>
                            </a:extLst>
                          </a:blip>
                          <a:stretch>
                            <a:fillRect/>
                          </a:stretch>
                        </pic:blipFill>
                        <pic:spPr>
                          <a:xfrm>
                            <a:off x="0" y="0"/>
                            <a:ext cx="5001778" cy="2468885"/>
                          </a:xfrm>
                          <a:prstGeom prst="rect">
                            <a:avLst/>
                          </a:prstGeom>
                        </pic:spPr>
                      </pic:pic>
                    </a:graphicData>
                  </a:graphic>
                </wp:inline>
              </w:drawing>
            </w:r>
          </w:p>
        </w:tc>
      </w:tr>
    </w:tbl>
    <w:p w14:paraId="3850F5F8" w14:textId="73DAAE15" w:rsidR="00F91746" w:rsidRPr="001B1876" w:rsidRDefault="00F91746" w:rsidP="00F91746">
      <w:pPr>
        <w:pStyle w:val="Note"/>
      </w:pPr>
      <w:r w:rsidRPr="001B1876">
        <w:rPr>
          <w:i/>
        </w:rPr>
        <w:t xml:space="preserve">Note: </w:t>
      </w:r>
      <w:r w:rsidR="00DF4D94">
        <w:t>W</w:t>
      </w:r>
      <w:r w:rsidRPr="00D53C14">
        <w:t>eighted by R&amp;D expenditure</w:t>
      </w:r>
      <w:r w:rsidR="009A5AD9">
        <w:t>.</w:t>
      </w:r>
    </w:p>
    <w:p w14:paraId="14F9023D" w14:textId="59B0AD33"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DF4D94">
        <w:t>.</w:t>
      </w:r>
    </w:p>
    <w:p w14:paraId="2FD79B27" w14:textId="2219E2B6" w:rsidR="00F91746" w:rsidRPr="001B1876" w:rsidRDefault="00F91746" w:rsidP="00F91746">
      <w:pPr>
        <w:pStyle w:val="BodyText"/>
      </w:pPr>
      <w:r w:rsidRPr="001B1876">
        <w:t xml:space="preserve">It is also evident from </w:t>
      </w:r>
      <w:r w:rsidR="00DF4D94">
        <w:t>C</w:t>
      </w:r>
      <w:r w:rsidRPr="001B1876">
        <w:t xml:space="preserve">hart </w:t>
      </w:r>
      <w:r w:rsidRPr="001B1876">
        <w:fldChar w:fldCharType="begin"/>
      </w:r>
      <w:r w:rsidRPr="001B1876">
        <w:instrText xml:space="preserve"> REF _Ref438064607 \h </w:instrText>
      </w:r>
      <w:r w:rsidRPr="001B1876">
        <w:fldChar w:fldCharType="separate"/>
      </w:r>
      <w:r w:rsidR="003E786B">
        <w:rPr>
          <w:noProof/>
        </w:rPr>
        <w:t>7</w:t>
      </w:r>
      <w:r w:rsidR="003E786B" w:rsidRPr="001B1876">
        <w:rPr>
          <w:noProof/>
        </w:rPr>
        <w:t>.</w:t>
      </w:r>
      <w:r w:rsidR="003E786B">
        <w:rPr>
          <w:noProof/>
        </w:rPr>
        <w:t>14</w:t>
      </w:r>
      <w:r w:rsidRPr="001B1876">
        <w:fldChar w:fldCharType="end"/>
      </w:r>
      <w:r w:rsidR="004F0459" w:rsidRPr="001B1876">
        <w:t xml:space="preserve"> that R&amp;D undertaken</w:t>
      </w:r>
      <w:r w:rsidRPr="001B1876">
        <w:t xml:space="preserve"> by SMEs generate</w:t>
      </w:r>
      <w:r w:rsidR="009A5AD9">
        <w:t>d</w:t>
      </w:r>
      <w:r w:rsidRPr="001B1876">
        <w:t xml:space="preserve"> higher novelty than </w:t>
      </w:r>
      <w:r w:rsidR="004F0459" w:rsidRPr="001B1876">
        <w:t>that</w:t>
      </w:r>
      <w:r w:rsidRPr="001B1876">
        <w:t xml:space="preserve"> by large entities</w:t>
      </w:r>
      <w:r w:rsidR="00DF4D94">
        <w:t>. O</w:t>
      </w:r>
      <w:r w:rsidRPr="001B1876">
        <w:t>ver 55</w:t>
      </w:r>
      <w:r w:rsidR="00BF3431" w:rsidRPr="001B1876">
        <w:t>%</w:t>
      </w:r>
      <w:r w:rsidRPr="001B1876">
        <w:t xml:space="preserve"> and 42.8</w:t>
      </w:r>
      <w:r w:rsidR="00BF3431" w:rsidRPr="001B1876">
        <w:t>%</w:t>
      </w:r>
      <w:r w:rsidRPr="001B1876">
        <w:t xml:space="preserve"> of SMEs’ R&amp;D spending produces products, services, processes or platform technologies that are new to Australia and to the world, respectively, compared to only 37.3</w:t>
      </w:r>
      <w:r w:rsidR="00BF3431" w:rsidRPr="001B1876">
        <w:t>%</w:t>
      </w:r>
      <w:r w:rsidRPr="001B1876">
        <w:t xml:space="preserve"> and 24.6</w:t>
      </w:r>
      <w:r w:rsidR="00BF3431" w:rsidRPr="001B1876">
        <w:t>%</w:t>
      </w:r>
      <w:r w:rsidRPr="001B1876">
        <w:t xml:space="preserve"> </w:t>
      </w:r>
      <w:r w:rsidR="00DF4D94">
        <w:t xml:space="preserve">of spending </w:t>
      </w:r>
      <w:r w:rsidRPr="001B1876">
        <w:t xml:space="preserve">by large entities. </w:t>
      </w:r>
      <w:r w:rsidR="005A44B7" w:rsidRPr="001B1876">
        <w:t xml:space="preserve">The differences </w:t>
      </w:r>
      <w:r w:rsidR="009A5AD9">
        <w:t>we</w:t>
      </w:r>
      <w:r w:rsidR="005A44B7" w:rsidRPr="001B1876">
        <w:t xml:space="preserve">re statistically significant </w:t>
      </w:r>
      <w:r w:rsidR="00DF4D94">
        <w:t>(</w:t>
      </w:r>
      <w:r w:rsidR="005A44B7" w:rsidRPr="001B1876">
        <w:rPr>
          <w:i/>
        </w:rPr>
        <w:t>p</w:t>
      </w:r>
      <w:r w:rsidR="005A44B7" w:rsidRPr="001B1876">
        <w:t>-values 0.003 and 0</w:t>
      </w:r>
      <w:r w:rsidR="00DF4D94">
        <w:t>,</w:t>
      </w:r>
      <w:r w:rsidR="005A44B7" w:rsidRPr="001B1876">
        <w:t xml:space="preserve"> respectively</w:t>
      </w:r>
      <w:r w:rsidR="00DF4D94">
        <w:t>)</w:t>
      </w:r>
      <w:r w:rsidR="005A44B7" w:rsidRPr="001B1876">
        <w:t>.</w:t>
      </w:r>
    </w:p>
    <w:p w14:paraId="7D67FB75" w14:textId="7C251D41" w:rsidR="00F91746" w:rsidRPr="001B1876" w:rsidRDefault="00F91746" w:rsidP="00F91746">
      <w:pPr>
        <w:pStyle w:val="BodyText"/>
      </w:pPr>
      <w:r w:rsidRPr="001B1876">
        <w:t xml:space="preserve">Chart </w:t>
      </w:r>
      <w:r w:rsidRPr="001B1876">
        <w:fldChar w:fldCharType="begin"/>
      </w:r>
      <w:r w:rsidRPr="001B1876">
        <w:instrText xml:space="preserve"> REF _Ref438066032 \h </w:instrText>
      </w:r>
      <w:r w:rsidRPr="001B1876">
        <w:fldChar w:fldCharType="separate"/>
      </w:r>
      <w:r w:rsidR="003E786B">
        <w:rPr>
          <w:noProof/>
        </w:rPr>
        <w:t>7</w:t>
      </w:r>
      <w:r w:rsidR="003E786B" w:rsidRPr="001B1876">
        <w:rPr>
          <w:noProof/>
        </w:rPr>
        <w:t>.</w:t>
      </w:r>
      <w:r w:rsidR="003E786B">
        <w:rPr>
          <w:noProof/>
        </w:rPr>
        <w:t>15</w:t>
      </w:r>
      <w:r w:rsidRPr="001B1876">
        <w:fldChar w:fldCharType="end"/>
      </w:r>
      <w:r w:rsidRPr="001B1876">
        <w:t xml:space="preserve"> shows the average success rate</w:t>
      </w:r>
      <w:r w:rsidR="00A7606A" w:rsidRPr="001B1876">
        <w:t>s</w:t>
      </w:r>
      <w:r w:rsidRPr="001B1876">
        <w:t xml:space="preserve"> of R&amp;D projects at different stage</w:t>
      </w:r>
      <w:r w:rsidR="00D22FE5" w:rsidRPr="001B1876">
        <w:t>s</w:t>
      </w:r>
      <w:r w:rsidRPr="001B1876">
        <w:t xml:space="preserve"> of R&amp;D. About three</w:t>
      </w:r>
      <w:r w:rsidR="00CC14D2">
        <w:t>-</w:t>
      </w:r>
      <w:r w:rsidRPr="001B1876">
        <w:t xml:space="preserve">quarters </w:t>
      </w:r>
      <w:r w:rsidR="005E5A87" w:rsidRPr="001B1876">
        <w:t>(95</w:t>
      </w:r>
      <w:r w:rsidR="00BF3431" w:rsidRPr="001B1876">
        <w:t>%</w:t>
      </w:r>
      <w:r w:rsidR="005E5A87" w:rsidRPr="001B1876">
        <w:t xml:space="preserve"> </w:t>
      </w:r>
      <w:r w:rsidR="00CC14D2">
        <w:t>CI</w:t>
      </w:r>
      <w:r w:rsidR="005E5A87" w:rsidRPr="001B1876">
        <w:t xml:space="preserve"> 68.5</w:t>
      </w:r>
      <w:r w:rsidR="00CC14D2">
        <w:t>%</w:t>
      </w:r>
      <w:r w:rsidR="005E5A87" w:rsidRPr="001B1876">
        <w:t xml:space="preserve"> to 80.7</w:t>
      </w:r>
      <w:r w:rsidR="00BF3431" w:rsidRPr="001B1876">
        <w:t>%</w:t>
      </w:r>
      <w:r w:rsidR="005E5A87" w:rsidRPr="001B1876">
        <w:t xml:space="preserve">) </w:t>
      </w:r>
      <w:r w:rsidRPr="001B1876">
        <w:t>of R&amp;D projects achieved technical success. Among the technically successful projects, slightly less than three</w:t>
      </w:r>
      <w:r w:rsidR="00CC14D2">
        <w:t>-</w:t>
      </w:r>
      <w:r w:rsidRPr="001B1876">
        <w:t xml:space="preserve">quarters </w:t>
      </w:r>
      <w:r w:rsidR="005E5A87" w:rsidRPr="001B1876">
        <w:t>(</w:t>
      </w:r>
      <w:r w:rsidR="00CC14D2">
        <w:t xml:space="preserve">95% CI </w:t>
      </w:r>
      <w:r w:rsidR="005E5A87" w:rsidRPr="001B1876">
        <w:t>64.2</w:t>
      </w:r>
      <w:r w:rsidR="00CC14D2">
        <w:t>%</w:t>
      </w:r>
      <w:r w:rsidR="005E5A87" w:rsidRPr="001B1876">
        <w:t xml:space="preserve"> to 80.8</w:t>
      </w:r>
      <w:r w:rsidR="00BF3431" w:rsidRPr="001B1876">
        <w:t>%</w:t>
      </w:r>
      <w:r w:rsidR="005E5A87" w:rsidRPr="001B1876">
        <w:t xml:space="preserve">) </w:t>
      </w:r>
      <w:r w:rsidR="009A5AD9">
        <w:t>went</w:t>
      </w:r>
      <w:r w:rsidR="009A5AD9" w:rsidRPr="001B1876">
        <w:t xml:space="preserve"> </w:t>
      </w:r>
      <w:r w:rsidRPr="001B1876">
        <w:t>into commercialisation. Only 63</w:t>
      </w:r>
      <w:r w:rsidR="00BF3431" w:rsidRPr="001B1876">
        <w:t>%</w:t>
      </w:r>
      <w:r w:rsidR="005E5A87" w:rsidRPr="001B1876">
        <w:t xml:space="preserve"> (</w:t>
      </w:r>
      <w:r w:rsidR="00CC14D2">
        <w:t xml:space="preserve">95% CI </w:t>
      </w:r>
      <w:r w:rsidR="005E5A87" w:rsidRPr="001B1876">
        <w:t>50.2</w:t>
      </w:r>
      <w:r w:rsidR="00CC14D2">
        <w:t>%</w:t>
      </w:r>
      <w:r w:rsidR="005E5A87" w:rsidRPr="001B1876">
        <w:t xml:space="preserve"> to 75.8</w:t>
      </w:r>
      <w:r w:rsidR="00BF3431" w:rsidRPr="001B1876">
        <w:t>%</w:t>
      </w:r>
      <w:r w:rsidR="005E5A87" w:rsidRPr="001B1876">
        <w:t>)</w:t>
      </w:r>
      <w:r w:rsidRPr="001B1876">
        <w:t xml:space="preserve"> of commercialis</w:t>
      </w:r>
      <w:r w:rsidR="00A7606A" w:rsidRPr="001B1876">
        <w:t>ed</w:t>
      </w:r>
      <w:r w:rsidRPr="001B1876">
        <w:t xml:space="preserve"> projects achieve</w:t>
      </w:r>
      <w:r w:rsidR="009A5AD9">
        <w:t>d</w:t>
      </w:r>
      <w:r w:rsidRPr="001B1876">
        <w:t xml:space="preserve"> commercial success. This led to </w:t>
      </w:r>
      <w:r w:rsidR="004F0459" w:rsidRPr="001B1876">
        <w:t>an overall success</w:t>
      </w:r>
      <w:r w:rsidRPr="001B1876">
        <w:t xml:space="preserve"> rate of 34</w:t>
      </w:r>
      <w:r w:rsidR="00BF3431" w:rsidRPr="001B1876">
        <w:t>%</w:t>
      </w:r>
      <w:r w:rsidR="005E5A87" w:rsidRPr="001B1876">
        <w:t xml:space="preserve"> (</w:t>
      </w:r>
      <w:r w:rsidR="007D36ED" w:rsidRPr="001B1876">
        <w:t>95</w:t>
      </w:r>
      <w:r w:rsidR="00BF3431" w:rsidRPr="001B1876">
        <w:t>%</w:t>
      </w:r>
      <w:r w:rsidR="007D36ED" w:rsidRPr="001B1876">
        <w:t xml:space="preserve"> </w:t>
      </w:r>
      <w:r w:rsidR="00CC14D2">
        <w:t>CI</w:t>
      </w:r>
      <w:r w:rsidR="007D36ED" w:rsidRPr="001B1876">
        <w:t xml:space="preserve"> 30.1 to 56.1</w:t>
      </w:r>
      <w:r w:rsidR="00BF3431" w:rsidRPr="001B1876">
        <w:t>%</w:t>
      </w:r>
      <w:r w:rsidR="005E5A87" w:rsidRPr="001B1876">
        <w:t>)</w:t>
      </w:r>
      <w:r w:rsidRPr="001B1876">
        <w:t>.</w:t>
      </w:r>
    </w:p>
    <w:p w14:paraId="1926C4F9" w14:textId="3812D7B7" w:rsidR="00F91746" w:rsidRPr="001B1876" w:rsidRDefault="001D23F8" w:rsidP="00F91746">
      <w:pPr>
        <w:pStyle w:val="Caption"/>
        <w:numPr>
          <w:ilvl w:val="0"/>
          <w:numId w:val="22"/>
        </w:numPr>
      </w:pPr>
      <w:bookmarkStart w:id="1583" w:name="_Toc454188635"/>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w:instrText>
      </w:r>
      <w:r w:rsidR="003E786B">
        <w:instrText xml:space="preserve">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15</w:instrText>
      </w:r>
      <w:r w:rsidR="00F91746" w:rsidRPr="001B1876">
        <w:fldChar w:fldCharType="end"/>
      </w:r>
      <w:r w:rsidR="00F91746" w:rsidRPr="001B1876">
        <w:instrText xml:space="preserve">" "" </w:instrText>
      </w:r>
      <w:r w:rsidR="00F91746" w:rsidRPr="001B1876">
        <w:fldChar w:fldCharType="separate"/>
      </w:r>
      <w:bookmarkStart w:id="1584" w:name="_Caption0212"/>
      <w:bookmarkStart w:id="1585" w:name="_Caption4067"/>
      <w:bookmarkStart w:id="1586" w:name="_Caption5027"/>
      <w:bookmarkStart w:id="1587" w:name="_Caption2334"/>
      <w:bookmarkStart w:id="1588" w:name="_Caption1447"/>
      <w:bookmarkStart w:id="1589" w:name="_Caption1093"/>
      <w:bookmarkStart w:id="1590" w:name="_Caption6726"/>
      <w:bookmarkStart w:id="1591" w:name="_Caption9971"/>
      <w:bookmarkStart w:id="1592" w:name="_Caption5202"/>
      <w:bookmarkStart w:id="1593" w:name="_Caption5036"/>
      <w:bookmarkStart w:id="1594" w:name="_Caption6994"/>
      <w:bookmarkStart w:id="1595" w:name="_Caption9366"/>
      <w:bookmarkStart w:id="1596" w:name="_Caption6523"/>
      <w:bookmarkStart w:id="1597" w:name="_Caption4618"/>
      <w:bookmarkStart w:id="1598" w:name="_Caption6968"/>
      <w:bookmarkStart w:id="1599" w:name="_Caption9999"/>
      <w:bookmarkStart w:id="1600" w:name="_Caption2960"/>
      <w:bookmarkStart w:id="1601" w:name="_Caption5785"/>
      <w:bookmarkStart w:id="1602" w:name="_Caption5173"/>
      <w:bookmarkStart w:id="1603" w:name="_Caption6265"/>
      <w:bookmarkStart w:id="1604" w:name="_Caption1827"/>
      <w:bookmarkStart w:id="1605" w:name="_Caption3196"/>
      <w:bookmarkStart w:id="1606" w:name="_Caption2904"/>
      <w:bookmarkStart w:id="1607" w:name="_Caption8427"/>
      <w:bookmarkStart w:id="1608" w:name="_Caption5912"/>
      <w:bookmarkStart w:id="1609" w:name="_Caption1639"/>
      <w:bookmarkStart w:id="1610" w:name="_Caption4396"/>
      <w:bookmarkStart w:id="1611" w:name="_Ref438066032"/>
      <w:bookmarkStart w:id="1612" w:name="_Caption3682"/>
      <w:bookmarkStart w:id="1613" w:name="_Caption0966"/>
      <w:bookmarkStart w:id="1614" w:name="_Caption8801"/>
      <w:bookmarkStart w:id="1615" w:name="_Caption0403"/>
      <w:bookmarkStart w:id="1616" w:name="_Caption1177"/>
      <w:bookmarkStart w:id="1617" w:name="_Caption5635"/>
      <w:bookmarkStart w:id="1618" w:name="_Caption2404"/>
      <w:bookmarkStart w:id="1619" w:name="_Caption5974"/>
      <w:bookmarkStart w:id="1620" w:name="_Caption2415"/>
      <w:bookmarkStart w:id="1621" w:name="_Caption7095"/>
      <w:bookmarkStart w:id="1622" w:name="_Caption1121"/>
      <w:bookmarkStart w:id="1623" w:name="_Caption2110"/>
      <w:bookmarkStart w:id="1624" w:name="_Caption4128"/>
      <w:bookmarkStart w:id="1625" w:name="_Caption6898"/>
      <w:bookmarkStart w:id="1626" w:name="_Caption5296"/>
      <w:r w:rsidR="003E786B">
        <w:rPr>
          <w:noProof/>
        </w:rPr>
        <w:t>7</w:t>
      </w:r>
      <w:r w:rsidR="003E786B" w:rsidRPr="001B1876">
        <w:rPr>
          <w:noProof/>
        </w:rPr>
        <w:t>.</w:t>
      </w:r>
      <w:r w:rsidR="003E786B">
        <w:rPr>
          <w:noProof/>
        </w:rPr>
        <w:t>15</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00F91746" w:rsidRPr="001B1876">
        <w:fldChar w:fldCharType="end"/>
      </w:r>
      <w:r w:rsidR="003A7375" w:rsidRPr="001B1876">
        <w:tab/>
        <w:t>Success</w:t>
      </w:r>
      <w:r w:rsidR="00F91746" w:rsidRPr="001B1876">
        <w:t xml:space="preserve"> of R&amp;D projects</w:t>
      </w:r>
      <w:bookmarkEnd w:id="1583"/>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0295A1A3" w14:textId="77777777" w:rsidTr="00F91746">
        <w:trPr>
          <w:cantSplit/>
        </w:trPr>
        <w:tc>
          <w:tcPr>
            <w:tcW w:w="7938" w:type="dxa"/>
            <w:shd w:val="clear" w:color="auto" w:fill="E9E8E5" w:themeFill="background2"/>
            <w:hideMark/>
          </w:tcPr>
          <w:p w14:paraId="7F5F3588" w14:textId="3F4F7494" w:rsidR="00F91746" w:rsidRPr="001B1876" w:rsidRDefault="009F1E06">
            <w:pPr>
              <w:pStyle w:val="Chart"/>
            </w:pPr>
            <w:r>
              <w:rPr>
                <w:noProof/>
                <w:lang w:val="en-GB" w:eastAsia="en-GB"/>
              </w:rPr>
              <w:drawing>
                <wp:inline distT="0" distB="0" distL="0" distR="0" wp14:anchorId="66381BA5" wp14:editId="7FD07C39">
                  <wp:extent cx="5038354" cy="2459741"/>
                  <wp:effectExtent l="0" t="0" r="0" b="0"/>
                  <wp:docPr id="57" name="Picture 57" descr="Bar chart shows percentage rising on the Y axis from 0% to 80%; four responses along the along the X axis ('Technical success', 'Technically successful projects go to commercialisation', 'Commercial success' and 'Overall success'; and series information for 'All', 'Large' and 'SME'. Most firms responded with 'Technical success' and 'Technically successful projects go to commer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16.png"/>
                          <pic:cNvPicPr/>
                        </pic:nvPicPr>
                        <pic:blipFill>
                          <a:blip r:embed="rId53">
                            <a:extLst>
                              <a:ext uri="{28A0092B-C50C-407E-A947-70E740481C1C}">
                                <a14:useLocalDpi xmlns:a14="http://schemas.microsoft.com/office/drawing/2010/main" val="0"/>
                              </a:ext>
                            </a:extLst>
                          </a:blip>
                          <a:stretch>
                            <a:fillRect/>
                          </a:stretch>
                        </pic:blipFill>
                        <pic:spPr>
                          <a:xfrm>
                            <a:off x="0" y="0"/>
                            <a:ext cx="5038354" cy="2459741"/>
                          </a:xfrm>
                          <a:prstGeom prst="rect">
                            <a:avLst/>
                          </a:prstGeom>
                        </pic:spPr>
                      </pic:pic>
                    </a:graphicData>
                  </a:graphic>
                </wp:inline>
              </w:drawing>
            </w:r>
          </w:p>
        </w:tc>
      </w:tr>
    </w:tbl>
    <w:p w14:paraId="4166AE2D" w14:textId="36E04D43" w:rsidR="00F91746" w:rsidRPr="007B0776" w:rsidRDefault="00F91746" w:rsidP="00F91746">
      <w:pPr>
        <w:pStyle w:val="Note"/>
      </w:pPr>
      <w:r w:rsidRPr="001B1876">
        <w:rPr>
          <w:i/>
        </w:rPr>
        <w:t xml:space="preserve">Note: </w:t>
      </w:r>
      <w:r w:rsidR="00527731">
        <w:t>W</w:t>
      </w:r>
      <w:r w:rsidRPr="00D53C14">
        <w:t>eighted by R&amp;D expenditure</w:t>
      </w:r>
      <w:r w:rsidR="00527731">
        <w:t>.</w:t>
      </w:r>
    </w:p>
    <w:p w14:paraId="1B34C487" w14:textId="6E661824"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527731">
        <w:t>.</w:t>
      </w:r>
    </w:p>
    <w:p w14:paraId="526420CB" w14:textId="540E4103" w:rsidR="00F91746" w:rsidRPr="001B1876" w:rsidRDefault="00F91746" w:rsidP="00F91746">
      <w:pPr>
        <w:pStyle w:val="BodyText"/>
      </w:pPr>
      <w:r w:rsidRPr="001B1876">
        <w:t>R&amp;D projects conducted by SMEs achieve</w:t>
      </w:r>
      <w:r w:rsidR="009A5AD9">
        <w:t>d</w:t>
      </w:r>
      <w:r w:rsidRPr="001B1876">
        <w:t xml:space="preserve"> </w:t>
      </w:r>
      <w:r w:rsidR="003A7375" w:rsidRPr="001B1876">
        <w:t xml:space="preserve">a </w:t>
      </w:r>
      <w:r w:rsidRPr="001B1876">
        <w:t xml:space="preserve">slightly higher overall success rate than those </w:t>
      </w:r>
      <w:r w:rsidR="009A5AD9">
        <w:t xml:space="preserve">conducted </w:t>
      </w:r>
      <w:r w:rsidRPr="001B1876">
        <w:t>by large entities</w:t>
      </w:r>
      <w:r w:rsidR="00527731">
        <w:t xml:space="preserve"> (</w:t>
      </w:r>
      <w:r w:rsidRPr="001B1876">
        <w:t>37</w:t>
      </w:r>
      <w:r w:rsidR="00BF3431" w:rsidRPr="001B1876">
        <w:t>%</w:t>
      </w:r>
      <w:r w:rsidRPr="001B1876">
        <w:t xml:space="preserve"> versus 34</w:t>
      </w:r>
      <w:r w:rsidR="00BF3431" w:rsidRPr="001B1876">
        <w:t>%</w:t>
      </w:r>
      <w:r w:rsidR="00527731">
        <w:t>)</w:t>
      </w:r>
      <w:r w:rsidRPr="001B1876">
        <w:t xml:space="preserve">. This </w:t>
      </w:r>
      <w:r w:rsidR="009A5AD9">
        <w:t>wa</w:t>
      </w:r>
      <w:r w:rsidRPr="001B1876">
        <w:t xml:space="preserve">s mainly due to </w:t>
      </w:r>
      <w:r w:rsidR="003F0D5C" w:rsidRPr="001B1876">
        <w:t xml:space="preserve">a </w:t>
      </w:r>
      <w:r w:rsidRPr="001B1876">
        <w:t xml:space="preserve">higher proportion of technically successful projects going into commercialisation and </w:t>
      </w:r>
      <w:r w:rsidR="00A7606A" w:rsidRPr="001B1876">
        <w:t xml:space="preserve">a </w:t>
      </w:r>
      <w:r w:rsidRPr="001B1876">
        <w:t>higher success rate of commercialisation by SMEs.</w:t>
      </w:r>
      <w:r w:rsidR="00CB20F1" w:rsidRPr="001B1876">
        <w:t xml:space="preserve"> However</w:t>
      </w:r>
      <w:r w:rsidR="00527731">
        <w:t>,</w:t>
      </w:r>
      <w:r w:rsidR="00CB20F1" w:rsidRPr="001B1876">
        <w:t xml:space="preserve"> the difference </w:t>
      </w:r>
      <w:r w:rsidR="009A5AD9">
        <w:t>wa</w:t>
      </w:r>
      <w:r w:rsidR="00CB20F1" w:rsidRPr="001B1876">
        <w:t>s not statistically significant.</w:t>
      </w:r>
    </w:p>
    <w:p w14:paraId="664AFCF6" w14:textId="6EBE7830" w:rsidR="00F91746" w:rsidRPr="001B1876" w:rsidRDefault="00F91746" w:rsidP="00F91746">
      <w:pPr>
        <w:pStyle w:val="BodyText"/>
      </w:pPr>
      <w:r w:rsidRPr="001B1876">
        <w:t xml:space="preserve">On average, technical research </w:t>
      </w:r>
      <w:r w:rsidR="009A5AD9">
        <w:t>took</w:t>
      </w:r>
      <w:r w:rsidR="009A5AD9" w:rsidRPr="001B1876">
        <w:t xml:space="preserve"> </w:t>
      </w:r>
      <w:r w:rsidRPr="001B1876">
        <w:t>about 2.6 years</w:t>
      </w:r>
      <w:r w:rsidR="00CB20F1" w:rsidRPr="001B1876">
        <w:t xml:space="preserve"> (95</w:t>
      </w:r>
      <w:r w:rsidR="00CC14D2">
        <w:t>% CI</w:t>
      </w:r>
      <w:r w:rsidR="00CB20F1" w:rsidRPr="001B1876">
        <w:t xml:space="preserve"> 2.1 to 3.0 years)</w:t>
      </w:r>
      <w:r w:rsidRPr="001B1876">
        <w:t xml:space="preserve">, while commercialisation </w:t>
      </w:r>
      <w:r w:rsidR="009A5AD9">
        <w:t>took</w:t>
      </w:r>
      <w:r w:rsidR="009A5AD9" w:rsidRPr="001B1876">
        <w:t xml:space="preserve"> </w:t>
      </w:r>
      <w:r w:rsidRPr="001B1876">
        <w:t>about 1.7 years</w:t>
      </w:r>
      <w:r w:rsidR="00CB20F1" w:rsidRPr="001B1876">
        <w:t xml:space="preserve"> (</w:t>
      </w:r>
      <w:r w:rsidR="00CC14D2" w:rsidRPr="001B1876">
        <w:t>95</w:t>
      </w:r>
      <w:r w:rsidR="00CC14D2">
        <w:t>% CI</w:t>
      </w:r>
      <w:r w:rsidR="00CC14D2" w:rsidRPr="001B1876">
        <w:t xml:space="preserve"> </w:t>
      </w:r>
      <w:r w:rsidR="00CB20F1" w:rsidRPr="001B1876">
        <w:t>1.3 to 2.1 years)</w:t>
      </w:r>
      <w:r w:rsidRPr="001B1876">
        <w:t xml:space="preserve"> (</w:t>
      </w:r>
      <w:r w:rsidR="009A5AD9">
        <w:t>C</w:t>
      </w:r>
      <w:r w:rsidRPr="001B1876">
        <w:t xml:space="preserve">hart </w:t>
      </w:r>
      <w:r w:rsidRPr="001B1876">
        <w:fldChar w:fldCharType="begin"/>
      </w:r>
      <w:r w:rsidRPr="001B1876">
        <w:instrText xml:space="preserve"> REF _Ref438066802 \h </w:instrText>
      </w:r>
      <w:r w:rsidRPr="001B1876">
        <w:fldChar w:fldCharType="separate"/>
      </w:r>
      <w:r w:rsidR="003E786B">
        <w:rPr>
          <w:noProof/>
        </w:rPr>
        <w:t>7</w:t>
      </w:r>
      <w:r w:rsidR="003E786B" w:rsidRPr="001B1876">
        <w:rPr>
          <w:noProof/>
        </w:rPr>
        <w:t>.</w:t>
      </w:r>
      <w:r w:rsidR="003E786B">
        <w:rPr>
          <w:noProof/>
        </w:rPr>
        <w:t>16</w:t>
      </w:r>
      <w:r w:rsidRPr="001B1876">
        <w:fldChar w:fldCharType="end"/>
      </w:r>
      <w:r w:rsidRPr="001B1876">
        <w:t>). R&amp;D projects by SMEs last</w:t>
      </w:r>
      <w:r w:rsidR="009A5AD9">
        <w:t>ed</w:t>
      </w:r>
      <w:r w:rsidRPr="001B1876">
        <w:t xml:space="preserve"> longer, with technical research taking 3.4 years and commercialisation 2.2 years. This may be due to </w:t>
      </w:r>
      <w:r w:rsidR="00527731">
        <w:t xml:space="preserve">the </w:t>
      </w:r>
      <w:r w:rsidRPr="001B1876">
        <w:t>limited resources available to SMEs.</w:t>
      </w:r>
      <w:r w:rsidR="00CB20F1" w:rsidRPr="001B1876">
        <w:t xml:space="preserve"> </w:t>
      </w:r>
      <w:r w:rsidR="007B0776">
        <w:t>T</w:t>
      </w:r>
      <w:r w:rsidR="00CB20F1" w:rsidRPr="001B1876">
        <w:t xml:space="preserve">he difference in the length of technical research is not statistically significant, while the difference in the length of commercialisation is </w:t>
      </w:r>
      <w:r w:rsidR="007B0776">
        <w:t>(</w:t>
      </w:r>
      <w:r w:rsidR="00CB20F1" w:rsidRPr="001B1876">
        <w:rPr>
          <w:i/>
        </w:rPr>
        <w:t>p</w:t>
      </w:r>
      <w:r w:rsidR="00CB20F1" w:rsidRPr="001B1876">
        <w:t>-value 0.05</w:t>
      </w:r>
      <w:r w:rsidR="007B0776">
        <w:t>)</w:t>
      </w:r>
      <w:r w:rsidR="00CB20F1" w:rsidRPr="001B1876">
        <w:t>.</w:t>
      </w:r>
    </w:p>
    <w:p w14:paraId="65D754D0" w14:textId="45EA65D1" w:rsidR="00F91746" w:rsidRPr="001B1876" w:rsidRDefault="000F7BAA" w:rsidP="00F91746">
      <w:pPr>
        <w:pStyle w:val="Caption"/>
        <w:numPr>
          <w:ilvl w:val="0"/>
          <w:numId w:val="22"/>
        </w:numPr>
      </w:pPr>
      <w:r w:rsidRPr="001B1876">
        <w:br w:type="page"/>
      </w:r>
      <w:bookmarkStart w:id="1627" w:name="_Toc454188636"/>
      <w:r w:rsidR="001D23F8">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w:instrText>
      </w:r>
      <w:r w:rsidR="003E786B">
        <w:instrText xml:space="preserve">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16</w:instrText>
      </w:r>
      <w:r w:rsidR="00F91746" w:rsidRPr="001B1876">
        <w:fldChar w:fldCharType="end"/>
      </w:r>
      <w:r w:rsidR="00F91746" w:rsidRPr="001B1876">
        <w:instrText xml:space="preserve">" "" </w:instrText>
      </w:r>
      <w:r w:rsidR="00F91746" w:rsidRPr="001B1876">
        <w:fldChar w:fldCharType="separate"/>
      </w:r>
      <w:bookmarkStart w:id="1628" w:name="_Caption7662"/>
      <w:bookmarkStart w:id="1629" w:name="_Caption7652"/>
      <w:bookmarkStart w:id="1630" w:name="_Caption7338"/>
      <w:bookmarkStart w:id="1631" w:name="_Caption9035"/>
      <w:bookmarkStart w:id="1632" w:name="_Caption4059"/>
      <w:bookmarkStart w:id="1633" w:name="_Caption3579"/>
      <w:bookmarkStart w:id="1634" w:name="_Caption7458"/>
      <w:bookmarkStart w:id="1635" w:name="_Caption4431"/>
      <w:bookmarkStart w:id="1636" w:name="_Caption8591"/>
      <w:bookmarkStart w:id="1637" w:name="_Caption5143"/>
      <w:bookmarkStart w:id="1638" w:name="_Caption6074"/>
      <w:bookmarkStart w:id="1639" w:name="_Caption4831"/>
      <w:bookmarkStart w:id="1640" w:name="_Caption9598"/>
      <w:bookmarkStart w:id="1641" w:name="_Caption7207"/>
      <w:bookmarkStart w:id="1642" w:name="_Caption1890"/>
      <w:bookmarkStart w:id="1643" w:name="_Caption5004"/>
      <w:bookmarkStart w:id="1644" w:name="_Caption2743"/>
      <w:bookmarkStart w:id="1645" w:name="_Caption3560"/>
      <w:bookmarkStart w:id="1646" w:name="_Caption6757"/>
      <w:bookmarkStart w:id="1647" w:name="_Caption8543"/>
      <w:bookmarkStart w:id="1648" w:name="_Caption2200"/>
      <w:bookmarkStart w:id="1649" w:name="_Caption7945"/>
      <w:bookmarkStart w:id="1650" w:name="_Caption0597"/>
      <w:bookmarkStart w:id="1651" w:name="_Caption0519"/>
      <w:bookmarkStart w:id="1652" w:name="_Caption4575"/>
      <w:bookmarkStart w:id="1653" w:name="_Caption7046"/>
      <w:bookmarkStart w:id="1654" w:name="_Caption2736"/>
      <w:bookmarkStart w:id="1655" w:name="_Ref438066802"/>
      <w:bookmarkStart w:id="1656" w:name="_Caption3962"/>
      <w:bookmarkStart w:id="1657" w:name="_Caption1861"/>
      <w:bookmarkStart w:id="1658" w:name="_Caption3354"/>
      <w:bookmarkStart w:id="1659" w:name="_Caption4956"/>
      <w:bookmarkStart w:id="1660" w:name="_Caption4736"/>
      <w:bookmarkStart w:id="1661" w:name="_Caption9347"/>
      <w:bookmarkStart w:id="1662" w:name="_Caption0020"/>
      <w:bookmarkStart w:id="1663" w:name="_Caption2365"/>
      <w:bookmarkStart w:id="1664" w:name="_Caption8469"/>
      <w:bookmarkStart w:id="1665" w:name="_Caption6093"/>
      <w:bookmarkStart w:id="1666" w:name="_Caption2279"/>
      <w:bookmarkStart w:id="1667" w:name="_Caption8964"/>
      <w:bookmarkStart w:id="1668" w:name="_Caption7192"/>
      <w:bookmarkStart w:id="1669" w:name="_Caption6382"/>
      <w:bookmarkStart w:id="1670" w:name="_Caption8523"/>
      <w:r w:rsidR="003E786B">
        <w:rPr>
          <w:noProof/>
        </w:rPr>
        <w:t>7</w:t>
      </w:r>
      <w:r w:rsidR="003E786B" w:rsidRPr="001B1876">
        <w:rPr>
          <w:noProof/>
        </w:rPr>
        <w:t>.</w:t>
      </w:r>
      <w:r w:rsidR="003E786B">
        <w:rPr>
          <w:noProof/>
        </w:rPr>
        <w:t>16</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sidR="00F91746" w:rsidRPr="001B1876">
        <w:fldChar w:fldCharType="end"/>
      </w:r>
      <w:r w:rsidR="00F91746" w:rsidRPr="001B1876">
        <w:tab/>
        <w:t>Average length of R&amp;D projects</w:t>
      </w:r>
      <w:bookmarkEnd w:id="1627"/>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20A4A6CC" w14:textId="77777777" w:rsidTr="00F91746">
        <w:trPr>
          <w:cantSplit/>
        </w:trPr>
        <w:tc>
          <w:tcPr>
            <w:tcW w:w="7938" w:type="dxa"/>
            <w:shd w:val="clear" w:color="auto" w:fill="E9E8E5" w:themeFill="background2"/>
            <w:hideMark/>
          </w:tcPr>
          <w:p w14:paraId="10DD9B8A" w14:textId="6A063B44" w:rsidR="00F91746" w:rsidRPr="001B1876" w:rsidRDefault="00C525FE" w:rsidP="000A297F">
            <w:pPr>
              <w:pStyle w:val="BodyText"/>
            </w:pPr>
            <w:r>
              <w:rPr>
                <w:noProof/>
                <w:lang w:val="en-GB" w:eastAsia="en-GB"/>
              </w:rPr>
              <w:drawing>
                <wp:inline distT="0" distB="0" distL="0" distR="0" wp14:anchorId="0C1C81F0" wp14:editId="6F7711E8">
                  <wp:extent cx="4983490" cy="2688341"/>
                  <wp:effectExtent l="0" t="0" r="7620" b="0"/>
                  <wp:docPr id="482" name="Picture 482" descr="Stacked bar chart shows number of years rising on the Y axis from 0 to 6 and 'All', 'Large' and 'SME' categories along the X axis. Bars show proportions of 'Commercialisation' and 'Technical research'. Average length is greatest for 'SME' (5-6 years), followed by 'All'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7.17.png"/>
                          <pic:cNvPicPr/>
                        </pic:nvPicPr>
                        <pic:blipFill>
                          <a:blip r:embed="rId54">
                            <a:extLst>
                              <a:ext uri="{28A0092B-C50C-407E-A947-70E740481C1C}">
                                <a14:useLocalDpi xmlns:a14="http://schemas.microsoft.com/office/drawing/2010/main" val="0"/>
                              </a:ext>
                            </a:extLst>
                          </a:blip>
                          <a:stretch>
                            <a:fillRect/>
                          </a:stretch>
                        </pic:blipFill>
                        <pic:spPr>
                          <a:xfrm>
                            <a:off x="0" y="0"/>
                            <a:ext cx="4983490" cy="2688341"/>
                          </a:xfrm>
                          <a:prstGeom prst="rect">
                            <a:avLst/>
                          </a:prstGeom>
                        </pic:spPr>
                      </pic:pic>
                    </a:graphicData>
                  </a:graphic>
                </wp:inline>
              </w:drawing>
            </w:r>
          </w:p>
        </w:tc>
      </w:tr>
    </w:tbl>
    <w:p w14:paraId="679F9349" w14:textId="1C15CBE4" w:rsidR="00F91746" w:rsidRPr="007B0776" w:rsidRDefault="00F91746" w:rsidP="00F91746">
      <w:pPr>
        <w:pStyle w:val="Note"/>
      </w:pPr>
      <w:r w:rsidRPr="001B1876">
        <w:rPr>
          <w:i/>
        </w:rPr>
        <w:t xml:space="preserve">Note: </w:t>
      </w:r>
      <w:r w:rsidR="007B0776">
        <w:t>W</w:t>
      </w:r>
      <w:r w:rsidRPr="00D53C14">
        <w:t>eighted by R&amp;D expenditure</w:t>
      </w:r>
      <w:r w:rsidR="007B0776">
        <w:t>.</w:t>
      </w:r>
    </w:p>
    <w:p w14:paraId="6FE233AE" w14:textId="1EFEC36D"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7B0776">
        <w:t>.</w:t>
      </w:r>
    </w:p>
    <w:p w14:paraId="53E58415" w14:textId="11B0C066" w:rsidR="00F91746" w:rsidRPr="001B1876" w:rsidRDefault="00F91746" w:rsidP="00F91746">
      <w:pPr>
        <w:pStyle w:val="BodyText"/>
      </w:pPr>
      <w:r w:rsidRPr="001B1876">
        <w:t xml:space="preserve">Typically, an average firm’s R&amp;D </w:t>
      </w:r>
      <w:r w:rsidR="009A5AD9">
        <w:t>wa</w:t>
      </w:r>
      <w:r w:rsidRPr="001B1876">
        <w:t xml:space="preserve">s expected to increase </w:t>
      </w:r>
      <w:r w:rsidR="007472D2" w:rsidRPr="001B1876">
        <w:t>the firm’s</w:t>
      </w:r>
      <w:r w:rsidRPr="001B1876">
        <w:t xml:space="preserve"> domestic sales, export sales and profit by 9.4</w:t>
      </w:r>
      <w:r w:rsidR="00BF3431" w:rsidRPr="001B1876">
        <w:t>%</w:t>
      </w:r>
      <w:r w:rsidR="005D0717" w:rsidRPr="001B1876">
        <w:rPr>
          <w:rFonts w:eastAsiaTheme="minorEastAsia"/>
          <w:lang w:eastAsia="zh-CN"/>
        </w:rPr>
        <w:t xml:space="preserve"> (95</w:t>
      </w:r>
      <w:r w:rsidR="00BF3431" w:rsidRPr="001B1876">
        <w:rPr>
          <w:rFonts w:eastAsiaTheme="minorEastAsia"/>
          <w:lang w:eastAsia="zh-CN"/>
        </w:rPr>
        <w:t>%</w:t>
      </w:r>
      <w:r w:rsidR="005D0717" w:rsidRPr="001B1876">
        <w:rPr>
          <w:rFonts w:eastAsiaTheme="minorEastAsia"/>
          <w:lang w:eastAsia="zh-CN"/>
        </w:rPr>
        <w:t xml:space="preserve"> </w:t>
      </w:r>
      <w:r w:rsidR="00CC14D2">
        <w:rPr>
          <w:rFonts w:eastAsiaTheme="minorEastAsia"/>
          <w:lang w:eastAsia="zh-CN"/>
        </w:rPr>
        <w:t>CI</w:t>
      </w:r>
      <w:r w:rsidR="005D0717" w:rsidRPr="001B1876">
        <w:rPr>
          <w:rFonts w:eastAsiaTheme="minorEastAsia"/>
          <w:lang w:eastAsia="zh-CN"/>
        </w:rPr>
        <w:t xml:space="preserve"> 7.2</w:t>
      </w:r>
      <w:r w:rsidR="00CC14D2">
        <w:rPr>
          <w:rFonts w:eastAsiaTheme="minorEastAsia"/>
          <w:lang w:eastAsia="zh-CN"/>
        </w:rPr>
        <w:t>%</w:t>
      </w:r>
      <w:r w:rsidR="005D0717" w:rsidRPr="001B1876">
        <w:rPr>
          <w:rFonts w:eastAsiaTheme="minorEastAsia"/>
          <w:lang w:eastAsia="zh-CN"/>
        </w:rPr>
        <w:t xml:space="preserve"> to 11.6</w:t>
      </w:r>
      <w:r w:rsidR="00BF3431" w:rsidRPr="001B1876">
        <w:rPr>
          <w:rFonts w:eastAsiaTheme="minorEastAsia"/>
          <w:lang w:eastAsia="zh-CN"/>
        </w:rPr>
        <w:t>%</w:t>
      </w:r>
      <w:r w:rsidR="005D0717" w:rsidRPr="001B1876">
        <w:rPr>
          <w:rFonts w:eastAsiaTheme="minorEastAsia"/>
          <w:lang w:eastAsia="zh-CN"/>
        </w:rPr>
        <w:t>)</w:t>
      </w:r>
      <w:r w:rsidRPr="001B1876">
        <w:t>, 9</w:t>
      </w:r>
      <w:r w:rsidR="00BF3431" w:rsidRPr="001B1876">
        <w:t>%</w:t>
      </w:r>
      <w:r w:rsidRPr="001B1876">
        <w:t xml:space="preserve"> </w:t>
      </w:r>
      <w:r w:rsidR="005D0717" w:rsidRPr="001B1876">
        <w:t>(6.3</w:t>
      </w:r>
      <w:r w:rsidR="00CC14D2">
        <w:t>%</w:t>
      </w:r>
      <w:r w:rsidR="005D0717" w:rsidRPr="001B1876">
        <w:t xml:space="preserve"> to 11.7</w:t>
      </w:r>
      <w:r w:rsidR="00BF3431" w:rsidRPr="001B1876">
        <w:t>%</w:t>
      </w:r>
      <w:r w:rsidR="005D0717" w:rsidRPr="001B1876">
        <w:t xml:space="preserve">) </w:t>
      </w:r>
      <w:r w:rsidRPr="001B1876">
        <w:t>and 10.5</w:t>
      </w:r>
      <w:r w:rsidR="00BF3431" w:rsidRPr="001B1876">
        <w:t>%</w:t>
      </w:r>
      <w:r w:rsidR="005D0717" w:rsidRPr="001B1876">
        <w:t xml:space="preserve"> (8</w:t>
      </w:r>
      <w:r w:rsidR="00CC14D2">
        <w:t>%</w:t>
      </w:r>
      <w:r w:rsidR="005D0717" w:rsidRPr="001B1876">
        <w:t xml:space="preserve"> to 13</w:t>
      </w:r>
      <w:r w:rsidR="00BF3431" w:rsidRPr="001B1876">
        <w:t>%</w:t>
      </w:r>
      <w:r w:rsidR="005D0717" w:rsidRPr="001B1876">
        <w:t>)</w:t>
      </w:r>
      <w:r w:rsidRPr="001B1876">
        <w:t>, respectively, and to reduce production cost</w:t>
      </w:r>
      <w:r w:rsidR="007B0776">
        <w:t>s</w:t>
      </w:r>
      <w:r w:rsidRPr="001B1876">
        <w:t xml:space="preserve"> by 4.2</w:t>
      </w:r>
      <w:r w:rsidR="00BF3431" w:rsidRPr="001B1876">
        <w:t>%</w:t>
      </w:r>
      <w:r w:rsidR="005D0717" w:rsidRPr="001B1876">
        <w:t xml:space="preserve"> (0.2</w:t>
      </w:r>
      <w:r w:rsidR="00CC14D2">
        <w:t>%</w:t>
      </w:r>
      <w:r w:rsidR="005D0717" w:rsidRPr="001B1876">
        <w:t xml:space="preserve"> to 8.2</w:t>
      </w:r>
      <w:r w:rsidR="00BF3431" w:rsidRPr="001B1876">
        <w:t>%</w:t>
      </w:r>
      <w:r w:rsidR="005D0717" w:rsidRPr="001B1876">
        <w:t>)</w:t>
      </w:r>
      <w:r w:rsidRPr="001B1876">
        <w:t xml:space="preserve"> </w:t>
      </w:r>
      <w:r w:rsidR="00CC14D2">
        <w:t>five</w:t>
      </w:r>
      <w:r w:rsidRPr="001B1876">
        <w:t xml:space="preserve"> years after completion of the R&amp;D (</w:t>
      </w:r>
      <w:r w:rsidR="00CC14D2">
        <w:t>C</w:t>
      </w:r>
      <w:r w:rsidRPr="001B1876">
        <w:t xml:space="preserve">hart </w:t>
      </w:r>
      <w:r w:rsidRPr="001B1876">
        <w:fldChar w:fldCharType="begin"/>
      </w:r>
      <w:r w:rsidRPr="001B1876">
        <w:instrText xml:space="preserve"> REF _Ref438067884 \h </w:instrText>
      </w:r>
      <w:r w:rsidRPr="001B1876">
        <w:fldChar w:fldCharType="separate"/>
      </w:r>
      <w:r w:rsidR="003E786B">
        <w:rPr>
          <w:noProof/>
        </w:rPr>
        <w:t>7</w:t>
      </w:r>
      <w:r w:rsidR="003E786B" w:rsidRPr="001B1876">
        <w:rPr>
          <w:noProof/>
        </w:rPr>
        <w:t>.</w:t>
      </w:r>
      <w:r w:rsidR="003E786B">
        <w:rPr>
          <w:noProof/>
        </w:rPr>
        <w:t>17</w:t>
      </w:r>
      <w:r w:rsidRPr="001B1876">
        <w:fldChar w:fldCharType="end"/>
      </w:r>
      <w:r w:rsidRPr="001B1876">
        <w:t>).</w:t>
      </w:r>
    </w:p>
    <w:p w14:paraId="27090CCC" w14:textId="194A07B9" w:rsidR="00F91746" w:rsidRPr="001B1876" w:rsidRDefault="00F91746" w:rsidP="00F91746">
      <w:pPr>
        <w:pStyle w:val="BodyText"/>
      </w:pPr>
      <w:r w:rsidRPr="001B1876">
        <w:t>R&amp;D is particularly beneficial to SMEs. Potential increase</w:t>
      </w:r>
      <w:r w:rsidR="003A7375" w:rsidRPr="001B1876">
        <w:t>s</w:t>
      </w:r>
      <w:r w:rsidRPr="001B1876">
        <w:t xml:space="preserve"> in domestic sales, export sales and profit </w:t>
      </w:r>
      <w:r w:rsidR="009A5AD9">
        <w:t>we</w:t>
      </w:r>
      <w:r w:rsidR="00D51EC4" w:rsidRPr="001B1876">
        <w:t xml:space="preserve">re </w:t>
      </w:r>
      <w:r w:rsidRPr="001B1876">
        <w:t>reported to be 18.9</w:t>
      </w:r>
      <w:r w:rsidR="00BF3431" w:rsidRPr="001B1876">
        <w:t>%</w:t>
      </w:r>
      <w:r w:rsidRPr="001B1876">
        <w:t>, 16.6</w:t>
      </w:r>
      <w:r w:rsidR="00BF3431" w:rsidRPr="001B1876">
        <w:t>%</w:t>
      </w:r>
      <w:r w:rsidRPr="001B1876">
        <w:t xml:space="preserve"> and 18.7</w:t>
      </w:r>
      <w:r w:rsidR="00BF3431" w:rsidRPr="001B1876">
        <w:t>%</w:t>
      </w:r>
      <w:r w:rsidRPr="001B1876">
        <w:t xml:space="preserve">, respectively, while </w:t>
      </w:r>
      <w:r w:rsidR="00D51EC4" w:rsidRPr="001B1876">
        <w:t xml:space="preserve">the </w:t>
      </w:r>
      <w:r w:rsidRPr="001B1876">
        <w:t>potential reduction in production cost</w:t>
      </w:r>
      <w:r w:rsidR="007B0776">
        <w:t>s</w:t>
      </w:r>
      <w:r w:rsidRPr="001B1876">
        <w:t xml:space="preserve"> </w:t>
      </w:r>
      <w:r w:rsidR="009A5AD9">
        <w:t>wa</w:t>
      </w:r>
      <w:r w:rsidRPr="001B1876">
        <w:t>s 9.9</w:t>
      </w:r>
      <w:r w:rsidR="00BF3431" w:rsidRPr="001B1876">
        <w:t>%</w:t>
      </w:r>
      <w:r w:rsidRPr="001B1876">
        <w:t>.</w:t>
      </w:r>
      <w:r w:rsidR="005D0717" w:rsidRPr="001B1876">
        <w:t xml:space="preserve"> The differences in the R&amp;D impacts </w:t>
      </w:r>
      <w:r w:rsidR="007B0776">
        <w:t>on</w:t>
      </w:r>
      <w:r w:rsidR="007B0776" w:rsidRPr="001B1876">
        <w:t xml:space="preserve"> </w:t>
      </w:r>
      <w:r w:rsidR="005D0717" w:rsidRPr="001B1876">
        <w:t>large</w:t>
      </w:r>
      <w:r w:rsidR="007B0776">
        <w:t xml:space="preserve"> firms</w:t>
      </w:r>
      <w:r w:rsidR="005D0717" w:rsidRPr="001B1876">
        <w:t xml:space="preserve"> and SMEs are all statistically significant.</w:t>
      </w:r>
    </w:p>
    <w:p w14:paraId="213CA88E" w14:textId="4C50D0B3" w:rsidR="00F91746" w:rsidRPr="001B1876" w:rsidRDefault="000F7BAA" w:rsidP="00F91746">
      <w:pPr>
        <w:pStyle w:val="Caption"/>
        <w:numPr>
          <w:ilvl w:val="0"/>
          <w:numId w:val="22"/>
        </w:numPr>
      </w:pPr>
      <w:r w:rsidRPr="001B1876">
        <w:br w:type="page"/>
      </w:r>
      <w:bookmarkStart w:id="1671" w:name="_Toc454188637"/>
      <w:r w:rsidR="001D23F8">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17</w:instrText>
      </w:r>
      <w:r w:rsidR="00F91746" w:rsidRPr="001B1876">
        <w:fldChar w:fldCharType="end"/>
      </w:r>
      <w:r w:rsidR="00F91746" w:rsidRPr="001B1876">
        <w:instrText xml:space="preserve">" "" </w:instrText>
      </w:r>
      <w:r w:rsidR="00F91746" w:rsidRPr="001B1876">
        <w:fldChar w:fldCharType="separate"/>
      </w:r>
      <w:bookmarkStart w:id="1672" w:name="_Caption0921"/>
      <w:bookmarkStart w:id="1673" w:name="_Caption5519"/>
      <w:bookmarkStart w:id="1674" w:name="_Caption4767"/>
      <w:bookmarkStart w:id="1675" w:name="_Caption4382"/>
      <w:bookmarkStart w:id="1676" w:name="_Caption8744"/>
      <w:bookmarkStart w:id="1677" w:name="_Caption4549"/>
      <w:bookmarkStart w:id="1678" w:name="_Caption0590"/>
      <w:bookmarkStart w:id="1679" w:name="_Caption0427"/>
      <w:bookmarkStart w:id="1680" w:name="_Caption4567"/>
      <w:bookmarkStart w:id="1681" w:name="_Caption0134"/>
      <w:bookmarkStart w:id="1682" w:name="_Caption5394"/>
      <w:bookmarkStart w:id="1683" w:name="_Caption0305"/>
      <w:bookmarkStart w:id="1684" w:name="_Caption8504"/>
      <w:bookmarkStart w:id="1685" w:name="_Caption2121"/>
      <w:bookmarkStart w:id="1686" w:name="_Caption9944"/>
      <w:bookmarkStart w:id="1687" w:name="_Caption1937"/>
      <w:bookmarkStart w:id="1688" w:name="_Caption5100"/>
      <w:bookmarkStart w:id="1689" w:name="_Caption0295"/>
      <w:bookmarkStart w:id="1690" w:name="_Caption3873"/>
      <w:bookmarkStart w:id="1691" w:name="_Caption4565"/>
      <w:bookmarkStart w:id="1692" w:name="_Caption3438"/>
      <w:bookmarkStart w:id="1693" w:name="_Caption8225"/>
      <w:bookmarkStart w:id="1694" w:name="_Caption6270"/>
      <w:bookmarkStart w:id="1695" w:name="_Caption8767"/>
      <w:bookmarkStart w:id="1696" w:name="_Caption1864"/>
      <w:bookmarkStart w:id="1697" w:name="_Caption8792"/>
      <w:bookmarkStart w:id="1698" w:name="_Caption7880"/>
      <w:bookmarkStart w:id="1699" w:name="_Ref438067884"/>
      <w:bookmarkStart w:id="1700" w:name="_Caption5777"/>
      <w:bookmarkStart w:id="1701" w:name="_Caption7522"/>
      <w:bookmarkStart w:id="1702" w:name="_Caption8182"/>
      <w:bookmarkStart w:id="1703" w:name="_Caption5823"/>
      <w:bookmarkStart w:id="1704" w:name="_Caption7175"/>
      <w:bookmarkStart w:id="1705" w:name="_Caption8346"/>
      <w:bookmarkStart w:id="1706" w:name="_Caption2402"/>
      <w:bookmarkStart w:id="1707" w:name="_Caption0229"/>
      <w:bookmarkStart w:id="1708" w:name="_Caption1879"/>
      <w:bookmarkStart w:id="1709" w:name="_Caption3787"/>
      <w:bookmarkStart w:id="1710" w:name="_Caption6967"/>
      <w:bookmarkStart w:id="1711" w:name="_Caption0859"/>
      <w:bookmarkStart w:id="1712" w:name="_Caption1933"/>
      <w:bookmarkStart w:id="1713" w:name="_Caption6061"/>
      <w:bookmarkStart w:id="1714" w:name="_Caption2582"/>
      <w:r w:rsidR="003E786B">
        <w:rPr>
          <w:noProof/>
        </w:rPr>
        <w:t>7</w:t>
      </w:r>
      <w:r w:rsidR="003E786B" w:rsidRPr="001B1876">
        <w:rPr>
          <w:noProof/>
        </w:rPr>
        <w:t>.</w:t>
      </w:r>
      <w:r w:rsidR="003E786B">
        <w:rPr>
          <w:noProof/>
        </w:rPr>
        <w:t>17</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00F91746" w:rsidRPr="001B1876">
        <w:fldChar w:fldCharType="end"/>
      </w:r>
      <w:r w:rsidR="00F91746" w:rsidRPr="001B1876">
        <w:tab/>
        <w:t>Potential impact of R&amp;D in a typical year</w:t>
      </w:r>
      <w:bookmarkEnd w:id="1671"/>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3E39A17B" w14:textId="77777777" w:rsidTr="00F91746">
        <w:trPr>
          <w:cantSplit/>
        </w:trPr>
        <w:tc>
          <w:tcPr>
            <w:tcW w:w="7938" w:type="dxa"/>
            <w:shd w:val="clear" w:color="auto" w:fill="E9E8E5" w:themeFill="background2"/>
            <w:hideMark/>
          </w:tcPr>
          <w:p w14:paraId="2F1B1D23" w14:textId="09E18D4D" w:rsidR="00F91746" w:rsidRPr="001B1876" w:rsidRDefault="00C525FE" w:rsidP="000A297F">
            <w:pPr>
              <w:pStyle w:val="BodyText"/>
            </w:pPr>
            <w:r>
              <w:rPr>
                <w:noProof/>
                <w:lang w:val="en-GB" w:eastAsia="en-GB"/>
              </w:rPr>
              <w:drawing>
                <wp:inline distT="0" distB="0" distL="0" distR="0" wp14:anchorId="2CF67D45" wp14:editId="23BC17B6">
                  <wp:extent cx="5020066" cy="2724917"/>
                  <wp:effectExtent l="0" t="0" r="9525" b="0"/>
                  <wp:docPr id="490" name="Picture 490" descr="Bar chart shows percentage rising on the Y axis from 0% to 20%; four responses along the along the X axis ('Domestic sales', 'Export sales', 'Profit' and 'Reduction in production cost'; and series information for 'All', 'Large' and 'SME'. More firms cited profit than any other factor. SMEs cited all four responses at around double the rates for 'All' and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7.18.png"/>
                          <pic:cNvPicPr/>
                        </pic:nvPicPr>
                        <pic:blipFill>
                          <a:blip r:embed="rId55">
                            <a:extLst>
                              <a:ext uri="{28A0092B-C50C-407E-A947-70E740481C1C}">
                                <a14:useLocalDpi xmlns:a14="http://schemas.microsoft.com/office/drawing/2010/main" val="0"/>
                              </a:ext>
                            </a:extLst>
                          </a:blip>
                          <a:stretch>
                            <a:fillRect/>
                          </a:stretch>
                        </pic:blipFill>
                        <pic:spPr>
                          <a:xfrm>
                            <a:off x="0" y="0"/>
                            <a:ext cx="5020066" cy="2724917"/>
                          </a:xfrm>
                          <a:prstGeom prst="rect">
                            <a:avLst/>
                          </a:prstGeom>
                        </pic:spPr>
                      </pic:pic>
                    </a:graphicData>
                  </a:graphic>
                </wp:inline>
              </w:drawing>
            </w:r>
          </w:p>
        </w:tc>
      </w:tr>
    </w:tbl>
    <w:p w14:paraId="43F4B663" w14:textId="2D0988D3" w:rsidR="00F91746" w:rsidRPr="001B1876" w:rsidRDefault="00F91746" w:rsidP="00F91746">
      <w:pPr>
        <w:pStyle w:val="Note"/>
      </w:pPr>
      <w:r w:rsidRPr="001B1876">
        <w:rPr>
          <w:i/>
        </w:rPr>
        <w:t xml:space="preserve">Note: </w:t>
      </w:r>
      <w:r w:rsidRPr="00D53C14">
        <w:t>Weighted by R&amp;D expenditure</w:t>
      </w:r>
      <w:r w:rsidR="007B0776">
        <w:t>.</w:t>
      </w:r>
    </w:p>
    <w:p w14:paraId="1E05D17A" w14:textId="2FEF880C"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7B0776">
        <w:t>.</w:t>
      </w:r>
    </w:p>
    <w:p w14:paraId="6042032B" w14:textId="77777777" w:rsidR="00F91746" w:rsidRPr="001B1876" w:rsidRDefault="00F91746" w:rsidP="00F91746">
      <w:pPr>
        <w:pStyle w:val="Heading3"/>
        <w:numPr>
          <w:ilvl w:val="2"/>
          <w:numId w:val="16"/>
        </w:numPr>
      </w:pPr>
      <w:r w:rsidRPr="001B1876">
        <w:t>Knowledge flows and spillovers</w:t>
      </w:r>
    </w:p>
    <w:p w14:paraId="5F807E42" w14:textId="77777777" w:rsidR="00F91746" w:rsidRPr="001B1876" w:rsidRDefault="00F91746" w:rsidP="00F91746">
      <w:pPr>
        <w:pStyle w:val="Heading4"/>
        <w:numPr>
          <w:ilvl w:val="3"/>
          <w:numId w:val="16"/>
        </w:numPr>
      </w:pPr>
      <w:bookmarkStart w:id="1715" w:name="_Ref444693548"/>
      <w:r w:rsidRPr="001B1876">
        <w:t>Knowledge inputs</w:t>
      </w:r>
      <w:bookmarkEnd w:id="1715"/>
    </w:p>
    <w:p w14:paraId="5F788A8F" w14:textId="27D9760B" w:rsidR="00CE5BD2" w:rsidRPr="001B1876" w:rsidRDefault="00F91746" w:rsidP="00F91746">
      <w:pPr>
        <w:pStyle w:val="BodyText"/>
      </w:pPr>
      <w:r w:rsidRPr="001B1876">
        <w:t xml:space="preserve">Chart </w:t>
      </w:r>
      <w:r w:rsidRPr="001B1876">
        <w:fldChar w:fldCharType="begin"/>
      </w:r>
      <w:r w:rsidRPr="001B1876">
        <w:instrText xml:space="preserve"> REF _Ref438069134 \h </w:instrText>
      </w:r>
      <w:r w:rsidRPr="001B1876">
        <w:fldChar w:fldCharType="separate"/>
      </w:r>
      <w:r w:rsidR="003E786B">
        <w:rPr>
          <w:noProof/>
        </w:rPr>
        <w:t>7</w:t>
      </w:r>
      <w:r w:rsidR="003E786B" w:rsidRPr="001B1876">
        <w:rPr>
          <w:noProof/>
        </w:rPr>
        <w:t>.</w:t>
      </w:r>
      <w:r w:rsidR="003E786B">
        <w:rPr>
          <w:noProof/>
        </w:rPr>
        <w:t>18</w:t>
      </w:r>
      <w:r w:rsidRPr="001B1876">
        <w:fldChar w:fldCharType="end"/>
      </w:r>
      <w:r w:rsidRPr="001B1876">
        <w:t xml:space="preserve"> summarise</w:t>
      </w:r>
      <w:r w:rsidR="00113C15" w:rsidRPr="001B1876">
        <w:t>s</w:t>
      </w:r>
      <w:r w:rsidRPr="001B1876">
        <w:t xml:space="preserve"> the importance </w:t>
      </w:r>
      <w:r w:rsidR="007B0776">
        <w:t xml:space="preserve">that </w:t>
      </w:r>
      <w:r w:rsidRPr="001B1876">
        <w:t xml:space="preserve">respondents </w:t>
      </w:r>
      <w:r w:rsidR="00CE5BD2" w:rsidRPr="001B1876">
        <w:t>attribute</w:t>
      </w:r>
      <w:r w:rsidR="007B0776">
        <w:t>d</w:t>
      </w:r>
      <w:r w:rsidR="00CE5BD2" w:rsidRPr="001B1876">
        <w:t xml:space="preserve"> to</w:t>
      </w:r>
      <w:r w:rsidRPr="001B1876">
        <w:t xml:space="preserve"> the sources of knowledge inputs into their R&amp;D activities. </w:t>
      </w:r>
      <w:r w:rsidR="007B0776">
        <w:t>I</w:t>
      </w:r>
      <w:r w:rsidRPr="001B1876">
        <w:t xml:space="preserve">mportance </w:t>
      </w:r>
      <w:r w:rsidR="007B0776">
        <w:t>wa</w:t>
      </w:r>
      <w:r w:rsidRPr="001B1876">
        <w:t xml:space="preserve">s rated </w:t>
      </w:r>
      <w:r w:rsidR="003F0D5C" w:rsidRPr="001B1876">
        <w:t>using</w:t>
      </w:r>
      <w:r w:rsidRPr="001B1876">
        <w:t xml:space="preserve"> a scale from </w:t>
      </w:r>
      <w:r w:rsidR="003F0D5C" w:rsidRPr="001B1876">
        <w:t>1</w:t>
      </w:r>
      <w:r w:rsidR="007B0776">
        <w:t xml:space="preserve"> (not important)</w:t>
      </w:r>
      <w:r w:rsidRPr="001B1876">
        <w:t xml:space="preserve"> to </w:t>
      </w:r>
      <w:r w:rsidR="003F0D5C" w:rsidRPr="001B1876">
        <w:t xml:space="preserve">5 </w:t>
      </w:r>
      <w:r w:rsidR="007B0776">
        <w:t>(</w:t>
      </w:r>
      <w:r w:rsidRPr="001B1876">
        <w:t>extremely important</w:t>
      </w:r>
      <w:r w:rsidR="007B0776">
        <w:t>)</w:t>
      </w:r>
      <w:r w:rsidRPr="001B1876">
        <w:t xml:space="preserve">. </w:t>
      </w:r>
    </w:p>
    <w:p w14:paraId="2E686EF6" w14:textId="7ADC1972" w:rsidR="00F91746" w:rsidRPr="001B1876" w:rsidRDefault="00CE5BD2" w:rsidP="00F91746">
      <w:pPr>
        <w:pStyle w:val="BodyText"/>
      </w:pPr>
      <w:r w:rsidRPr="001B1876">
        <w:t>The results indicated that f</w:t>
      </w:r>
      <w:r w:rsidR="00F91746" w:rsidRPr="001B1876">
        <w:t xml:space="preserve">irms’ own R&amp;D undertaken previously </w:t>
      </w:r>
      <w:r w:rsidR="007B0776">
        <w:t>wa</w:t>
      </w:r>
      <w:r w:rsidR="00F91746" w:rsidRPr="001B1876">
        <w:t>s rated the highest</w:t>
      </w:r>
      <w:r w:rsidR="007B0776">
        <w:t>,</w:t>
      </w:r>
      <w:r w:rsidR="00F91746" w:rsidRPr="001B1876">
        <w:t xml:space="preserve"> with a weighted average score of 4.2</w:t>
      </w:r>
      <w:r w:rsidR="00D16099" w:rsidRPr="001B1876">
        <w:t xml:space="preserve"> (95</w:t>
      </w:r>
      <w:r w:rsidR="00BF3431" w:rsidRPr="001B1876">
        <w:t>%</w:t>
      </w:r>
      <w:r w:rsidR="00D16099" w:rsidRPr="001B1876">
        <w:t xml:space="preserve"> </w:t>
      </w:r>
      <w:r w:rsidR="00CC14D2">
        <w:t>CI</w:t>
      </w:r>
      <w:r w:rsidR="00D16099" w:rsidRPr="001B1876">
        <w:t xml:space="preserve"> 4.0 to 4.5)</w:t>
      </w:r>
      <w:r w:rsidR="00F91746" w:rsidRPr="001B1876">
        <w:t xml:space="preserve">, </w:t>
      </w:r>
      <w:r w:rsidR="007B0776">
        <w:t>which was</w:t>
      </w:r>
      <w:r w:rsidR="007472D2" w:rsidRPr="001B1876">
        <w:t xml:space="preserve"> </w:t>
      </w:r>
      <w:r w:rsidR="00F91746" w:rsidRPr="001B1876">
        <w:t>slightly higher than very important</w:t>
      </w:r>
      <w:r w:rsidR="007472D2" w:rsidRPr="001B1876">
        <w:t xml:space="preserve"> (a score of 4)</w:t>
      </w:r>
      <w:r w:rsidR="00F91746" w:rsidRPr="001B1876">
        <w:t xml:space="preserve">. It </w:t>
      </w:r>
      <w:r w:rsidR="007B0776">
        <w:t>was</w:t>
      </w:r>
      <w:r w:rsidR="00F91746" w:rsidRPr="001B1876">
        <w:t xml:space="preserve"> followed by R&amp;D undertaken by other organisations in </w:t>
      </w:r>
      <w:r w:rsidR="007B0776">
        <w:t xml:space="preserve">the </w:t>
      </w:r>
      <w:r w:rsidR="00F91746" w:rsidRPr="001B1876">
        <w:t>respondents’ industr</w:t>
      </w:r>
      <w:r w:rsidR="007B0776">
        <w:t>ies</w:t>
      </w:r>
      <w:r w:rsidR="00F91746" w:rsidRPr="001B1876">
        <w:t>, with an average score of 3.4</w:t>
      </w:r>
      <w:r w:rsidR="00D16099" w:rsidRPr="001B1876">
        <w:t xml:space="preserve"> (</w:t>
      </w:r>
      <w:r w:rsidR="00CC14D2" w:rsidRPr="001B1876">
        <w:t xml:space="preserve">95% </w:t>
      </w:r>
      <w:r w:rsidR="00CC14D2">
        <w:t>CI</w:t>
      </w:r>
      <w:r w:rsidR="00CC14D2" w:rsidRPr="001B1876">
        <w:t xml:space="preserve"> </w:t>
      </w:r>
      <w:r w:rsidR="00D16099" w:rsidRPr="001B1876">
        <w:t>3.</w:t>
      </w:r>
      <w:r w:rsidR="00B46CD8" w:rsidRPr="001B1876">
        <w:t>1</w:t>
      </w:r>
      <w:r w:rsidR="00CC14D2">
        <w:t xml:space="preserve"> to </w:t>
      </w:r>
      <w:r w:rsidR="00B46CD8" w:rsidRPr="001B1876">
        <w:t>3</w:t>
      </w:r>
      <w:r w:rsidR="00D16099" w:rsidRPr="001B1876">
        <w:t>.7)</w:t>
      </w:r>
      <w:r w:rsidR="00F91746" w:rsidRPr="001B1876">
        <w:t xml:space="preserve">, </w:t>
      </w:r>
      <w:r w:rsidR="007B0776">
        <w:t xml:space="preserve">which was </w:t>
      </w:r>
      <w:r w:rsidR="00F91746" w:rsidRPr="001B1876">
        <w:t>somewhere between moderately important (</w:t>
      </w:r>
      <w:r w:rsidR="00467459" w:rsidRPr="001B1876">
        <w:t xml:space="preserve">a </w:t>
      </w:r>
      <w:r w:rsidR="00F91746" w:rsidRPr="001B1876">
        <w:t xml:space="preserve">score of 3) and very important. Other sources of knowledge </w:t>
      </w:r>
      <w:r w:rsidR="007B0776">
        <w:t>we</w:t>
      </w:r>
      <w:r w:rsidR="00F91746" w:rsidRPr="001B1876">
        <w:t xml:space="preserve">re rated on average at 2.5 or lower, </w:t>
      </w:r>
      <w:r w:rsidR="007B0776">
        <w:t xml:space="preserve">or </w:t>
      </w:r>
      <w:r w:rsidR="00F91746" w:rsidRPr="001B1876">
        <w:t xml:space="preserve">less than moderately important. This may indicate that spillovers </w:t>
      </w:r>
      <w:r w:rsidR="007472D2" w:rsidRPr="001B1876">
        <w:t xml:space="preserve">between </w:t>
      </w:r>
      <w:r w:rsidR="00F91746" w:rsidRPr="001B1876">
        <w:t>organisations are limited.</w:t>
      </w:r>
    </w:p>
    <w:p w14:paraId="77759321" w14:textId="0875A666" w:rsidR="00F91746" w:rsidRPr="001B1876" w:rsidRDefault="00F91746" w:rsidP="00F91746">
      <w:pPr>
        <w:pStyle w:val="BodyText"/>
      </w:pPr>
      <w:r w:rsidRPr="001B1876">
        <w:t>SMEs in general rate</w:t>
      </w:r>
      <w:r w:rsidR="007B0776">
        <w:t>d</w:t>
      </w:r>
      <w:r w:rsidRPr="001B1876">
        <w:t xml:space="preserve"> the various sources of knowledge with lower score</w:t>
      </w:r>
      <w:r w:rsidR="00E95AF4" w:rsidRPr="001B1876">
        <w:t>s</w:t>
      </w:r>
      <w:r w:rsidRPr="001B1876">
        <w:t xml:space="preserve"> than </w:t>
      </w:r>
      <w:r w:rsidR="007B0776">
        <w:t xml:space="preserve">did </w:t>
      </w:r>
      <w:r w:rsidRPr="001B1876">
        <w:t xml:space="preserve">large entities, especially for R&amp;D undertaken </w:t>
      </w:r>
      <w:r w:rsidR="003F0D5C" w:rsidRPr="001B1876">
        <w:t xml:space="preserve">in Australia </w:t>
      </w:r>
      <w:r w:rsidRPr="001B1876">
        <w:t xml:space="preserve">by other organisations </w:t>
      </w:r>
      <w:r w:rsidR="003F0D5C" w:rsidRPr="001B1876">
        <w:t>with</w:t>
      </w:r>
      <w:r w:rsidRPr="001B1876">
        <w:t>in their own industr</w:t>
      </w:r>
      <w:r w:rsidR="007B0776">
        <w:t>ies</w:t>
      </w:r>
      <w:r w:rsidRPr="001B1876">
        <w:t xml:space="preserve"> or in their region</w:t>
      </w:r>
      <w:r w:rsidR="007B0776">
        <w:t>s</w:t>
      </w:r>
      <w:r w:rsidRPr="001B1876">
        <w:t>.</w:t>
      </w:r>
      <w:r w:rsidR="00D16099" w:rsidRPr="001B1876">
        <w:t xml:space="preserve"> The differences in rating</w:t>
      </w:r>
      <w:r w:rsidR="007B0776">
        <w:t>s</w:t>
      </w:r>
      <w:r w:rsidR="00D16099" w:rsidRPr="001B1876">
        <w:t xml:space="preserve"> between large </w:t>
      </w:r>
      <w:r w:rsidR="00D51EC4" w:rsidRPr="001B1876">
        <w:t xml:space="preserve">firms </w:t>
      </w:r>
      <w:r w:rsidR="00D16099" w:rsidRPr="001B1876">
        <w:t xml:space="preserve">and SMEs </w:t>
      </w:r>
      <w:r w:rsidR="007B0776">
        <w:t>we</w:t>
      </w:r>
      <w:r w:rsidR="00D16099" w:rsidRPr="001B1876">
        <w:t>re statistically significant for ‘R&amp;D undertaken by other organisations in Australia’, ‘R&amp;D undertaken by other organisations in your industry or sector’ and ‘R&amp;D undertaken by other organisations in your region’.</w:t>
      </w:r>
    </w:p>
    <w:p w14:paraId="749A48EE" w14:textId="536351B2" w:rsidR="00F91746" w:rsidRPr="001B1876" w:rsidRDefault="001D23F8" w:rsidP="00F91746">
      <w:pPr>
        <w:pStyle w:val="Caption"/>
        <w:numPr>
          <w:ilvl w:val="0"/>
          <w:numId w:val="22"/>
        </w:numPr>
      </w:pPr>
      <w:bookmarkStart w:id="1716" w:name="_Toc454188638"/>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18</w:instrText>
      </w:r>
      <w:r w:rsidR="00F91746" w:rsidRPr="001B1876">
        <w:fldChar w:fldCharType="end"/>
      </w:r>
      <w:r w:rsidR="00F91746" w:rsidRPr="001B1876">
        <w:instrText xml:space="preserve">" "" </w:instrText>
      </w:r>
      <w:r w:rsidR="00F91746" w:rsidRPr="001B1876">
        <w:fldChar w:fldCharType="separate"/>
      </w:r>
      <w:bookmarkStart w:id="1717" w:name="_Caption6413"/>
      <w:bookmarkStart w:id="1718" w:name="_Caption8016"/>
      <w:bookmarkStart w:id="1719" w:name="_Caption4841"/>
      <w:bookmarkStart w:id="1720" w:name="_Caption8279"/>
      <w:bookmarkStart w:id="1721" w:name="_Caption2779"/>
      <w:bookmarkStart w:id="1722" w:name="_Caption9671"/>
      <w:bookmarkStart w:id="1723" w:name="_Caption6966"/>
      <w:bookmarkStart w:id="1724" w:name="_Caption9160"/>
      <w:bookmarkStart w:id="1725" w:name="_Caption0874"/>
      <w:bookmarkStart w:id="1726" w:name="_Caption1096"/>
      <w:bookmarkStart w:id="1727" w:name="_Caption5074"/>
      <w:bookmarkStart w:id="1728" w:name="_Caption9789"/>
      <w:bookmarkStart w:id="1729" w:name="_Caption0836"/>
      <w:bookmarkStart w:id="1730" w:name="_Caption9620"/>
      <w:bookmarkStart w:id="1731" w:name="_Caption2409"/>
      <w:bookmarkStart w:id="1732" w:name="_Caption1628"/>
      <w:bookmarkStart w:id="1733" w:name="_Caption2065"/>
      <w:bookmarkStart w:id="1734" w:name="_Caption1167"/>
      <w:bookmarkStart w:id="1735" w:name="_Caption3311"/>
      <w:bookmarkStart w:id="1736" w:name="_Caption9417"/>
      <w:bookmarkStart w:id="1737" w:name="_Caption9132"/>
      <w:bookmarkStart w:id="1738" w:name="_Caption0664"/>
      <w:bookmarkStart w:id="1739" w:name="_Caption6434"/>
      <w:bookmarkStart w:id="1740" w:name="_Caption1206"/>
      <w:bookmarkStart w:id="1741" w:name="_Caption7964"/>
      <w:bookmarkStart w:id="1742" w:name="_Caption4799"/>
      <w:bookmarkStart w:id="1743" w:name="_Caption9984"/>
      <w:bookmarkStart w:id="1744" w:name="_Ref438069134"/>
      <w:bookmarkStart w:id="1745" w:name="_Caption7051"/>
      <w:bookmarkStart w:id="1746" w:name="_Caption5064"/>
      <w:bookmarkStart w:id="1747" w:name="_Caption3843"/>
      <w:bookmarkStart w:id="1748" w:name="_Caption0861"/>
      <w:bookmarkStart w:id="1749" w:name="_Caption2053"/>
      <w:bookmarkStart w:id="1750" w:name="_Caption3384"/>
      <w:bookmarkStart w:id="1751" w:name="_Caption6042"/>
      <w:bookmarkStart w:id="1752" w:name="_Caption6687"/>
      <w:bookmarkStart w:id="1753" w:name="_Caption7323"/>
      <w:bookmarkStart w:id="1754" w:name="_Caption6804"/>
      <w:bookmarkStart w:id="1755" w:name="_Caption3020"/>
      <w:bookmarkStart w:id="1756" w:name="_Caption0158"/>
      <w:bookmarkStart w:id="1757" w:name="_Caption3703"/>
      <w:bookmarkStart w:id="1758" w:name="_Caption7022"/>
      <w:bookmarkStart w:id="1759" w:name="_Caption8326"/>
      <w:r w:rsidR="003E786B">
        <w:rPr>
          <w:noProof/>
        </w:rPr>
        <w:t>7</w:t>
      </w:r>
      <w:r w:rsidR="003E786B" w:rsidRPr="001B1876">
        <w:rPr>
          <w:noProof/>
        </w:rPr>
        <w:t>.</w:t>
      </w:r>
      <w:r w:rsidR="003E786B">
        <w:rPr>
          <w:noProof/>
        </w:rPr>
        <w:t>18</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00F91746" w:rsidRPr="001B1876">
        <w:fldChar w:fldCharType="end"/>
      </w:r>
      <w:r w:rsidR="00F91746" w:rsidRPr="001B1876">
        <w:tab/>
        <w:t>Importance of knowledge sources</w:t>
      </w:r>
      <w:bookmarkEnd w:id="171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5DC2BEE3" w14:textId="77777777" w:rsidTr="00F91746">
        <w:trPr>
          <w:cantSplit/>
        </w:trPr>
        <w:tc>
          <w:tcPr>
            <w:tcW w:w="7938" w:type="dxa"/>
            <w:shd w:val="clear" w:color="auto" w:fill="E9E8E5" w:themeFill="background2"/>
            <w:hideMark/>
          </w:tcPr>
          <w:p w14:paraId="5DECBAAF" w14:textId="6BEF9DE2" w:rsidR="00F91746" w:rsidRPr="001B1876" w:rsidRDefault="00C525FE">
            <w:pPr>
              <w:pStyle w:val="Chart"/>
            </w:pPr>
            <w:r>
              <w:rPr>
                <w:noProof/>
                <w:lang w:val="en-GB" w:eastAsia="en-GB"/>
              </w:rPr>
              <w:drawing>
                <wp:inline distT="0" distB="0" distL="0" distR="0" wp14:anchorId="6288D1DF" wp14:editId="01E6733E">
                  <wp:extent cx="5029210" cy="2487173"/>
                  <wp:effectExtent l="0" t="0" r="0" b="8890"/>
                  <wp:docPr id="491" name="Picture 491" descr="Bar chart shows average score rising on the Y axis from 0 to 4.5; five responses along the along the X axis ('Other Australian organisations', 'Other organisations in the industry', 'Other organisations in the region', 'Other organisations overseas' and 'Previous own R&amp;D'; and series information for 'All', 'Large' and 'SME'. Most firms cited 'Previous own R&amp;D', followed by 'Other organisations in th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7.19.png"/>
                          <pic:cNvPicPr/>
                        </pic:nvPicPr>
                        <pic:blipFill>
                          <a:blip r:embed="rId56">
                            <a:extLst>
                              <a:ext uri="{28A0092B-C50C-407E-A947-70E740481C1C}">
                                <a14:useLocalDpi xmlns:a14="http://schemas.microsoft.com/office/drawing/2010/main" val="0"/>
                              </a:ext>
                            </a:extLst>
                          </a:blip>
                          <a:stretch>
                            <a:fillRect/>
                          </a:stretch>
                        </pic:blipFill>
                        <pic:spPr>
                          <a:xfrm>
                            <a:off x="0" y="0"/>
                            <a:ext cx="5029210" cy="2487173"/>
                          </a:xfrm>
                          <a:prstGeom prst="rect">
                            <a:avLst/>
                          </a:prstGeom>
                        </pic:spPr>
                      </pic:pic>
                    </a:graphicData>
                  </a:graphic>
                </wp:inline>
              </w:drawing>
            </w:r>
          </w:p>
        </w:tc>
      </w:tr>
    </w:tbl>
    <w:p w14:paraId="1321F936" w14:textId="247D5878" w:rsidR="00F91746" w:rsidRPr="001B1876" w:rsidRDefault="00F91746" w:rsidP="00F91746">
      <w:pPr>
        <w:pStyle w:val="Note"/>
      </w:pPr>
      <w:r w:rsidRPr="001B1876">
        <w:rPr>
          <w:i/>
        </w:rPr>
        <w:t xml:space="preserve">Note: </w:t>
      </w:r>
      <w:r w:rsidRPr="001B1876">
        <w:t>R&amp;D expenditure weighted average score of importance</w:t>
      </w:r>
      <w:r w:rsidR="007B0776">
        <w:t>:</w:t>
      </w:r>
      <w:r w:rsidRPr="001B1876">
        <w:t xml:space="preserve"> 1</w:t>
      </w:r>
      <w:r w:rsidR="001B1876">
        <w:t>—</w:t>
      </w:r>
      <w:r w:rsidRPr="001B1876">
        <w:t>not important, 2</w:t>
      </w:r>
      <w:r w:rsidR="001B1876">
        <w:t>—</w:t>
      </w:r>
      <w:r w:rsidRPr="001B1876">
        <w:t>somewhat important, 3</w:t>
      </w:r>
      <w:r w:rsidR="001B1876">
        <w:t>—</w:t>
      </w:r>
      <w:r w:rsidRPr="001B1876">
        <w:t>moderately important, 4</w:t>
      </w:r>
      <w:r w:rsidR="001B1876">
        <w:t>—</w:t>
      </w:r>
      <w:r w:rsidRPr="001B1876">
        <w:t>very important, 5</w:t>
      </w:r>
      <w:r w:rsidR="001B1876">
        <w:t>—</w:t>
      </w:r>
      <w:r w:rsidRPr="001B1876">
        <w:t>extremely important</w:t>
      </w:r>
      <w:r w:rsidR="007B0776">
        <w:t>.</w:t>
      </w:r>
    </w:p>
    <w:p w14:paraId="196251EE" w14:textId="0A881A1D"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7B0776">
        <w:t>.</w:t>
      </w:r>
    </w:p>
    <w:p w14:paraId="6BEDCB9C" w14:textId="1A19A9F6" w:rsidR="00F91746" w:rsidRPr="001B1876" w:rsidRDefault="00F91746" w:rsidP="00F91746">
      <w:pPr>
        <w:pStyle w:val="BodyText"/>
      </w:pPr>
      <w:r w:rsidRPr="001B1876">
        <w:t xml:space="preserve">The observation </w:t>
      </w:r>
      <w:r w:rsidR="007B0776">
        <w:t>that</w:t>
      </w:r>
      <w:r w:rsidRPr="001B1876">
        <w:t xml:space="preserve"> </w:t>
      </w:r>
      <w:r w:rsidR="00E95AF4" w:rsidRPr="001B1876">
        <w:t xml:space="preserve">knowledge </w:t>
      </w:r>
      <w:r w:rsidRPr="001B1876">
        <w:t>spillovers</w:t>
      </w:r>
      <w:r w:rsidR="007B0776">
        <w:t xml:space="preserve"> are limited</w:t>
      </w:r>
      <w:r w:rsidRPr="001B1876">
        <w:t xml:space="preserve"> </w:t>
      </w:r>
      <w:r w:rsidR="009A5AD9">
        <w:t>wa</w:t>
      </w:r>
      <w:r w:rsidRPr="001B1876">
        <w:t>s also supported by respondents</w:t>
      </w:r>
      <w:r w:rsidR="007B0776">
        <w:t>’</w:t>
      </w:r>
      <w:r w:rsidRPr="001B1876">
        <w:t xml:space="preserve"> rating</w:t>
      </w:r>
      <w:r w:rsidR="007B0776">
        <w:t>s of</w:t>
      </w:r>
      <w:r w:rsidRPr="001B1876">
        <w:t xml:space="preserve"> the importance of accessing external sources of R&amp;D information </w:t>
      </w:r>
      <w:r w:rsidR="007B0776">
        <w:t>(C</w:t>
      </w:r>
      <w:r w:rsidRPr="001B1876">
        <w:t xml:space="preserve">hart </w:t>
      </w:r>
      <w:r w:rsidRPr="001B1876">
        <w:fldChar w:fldCharType="begin"/>
      </w:r>
      <w:r w:rsidRPr="001B1876">
        <w:instrText xml:space="preserve"> REF _Ref438069741 \h </w:instrText>
      </w:r>
      <w:r w:rsidRPr="001B1876">
        <w:fldChar w:fldCharType="separate"/>
      </w:r>
      <w:r w:rsidR="003E786B">
        <w:rPr>
          <w:noProof/>
        </w:rPr>
        <w:t>7</w:t>
      </w:r>
      <w:r w:rsidR="003E786B" w:rsidRPr="001B1876">
        <w:rPr>
          <w:noProof/>
        </w:rPr>
        <w:t>.</w:t>
      </w:r>
      <w:r w:rsidR="003E786B">
        <w:rPr>
          <w:noProof/>
        </w:rPr>
        <w:t>19</w:t>
      </w:r>
      <w:r w:rsidRPr="001B1876">
        <w:fldChar w:fldCharType="end"/>
      </w:r>
      <w:r w:rsidR="007B0776">
        <w:t>)</w:t>
      </w:r>
      <w:r w:rsidRPr="001B1876">
        <w:t xml:space="preserve">. All ways of accessing external sources </w:t>
      </w:r>
      <w:r w:rsidR="007B0776">
        <w:t>we</w:t>
      </w:r>
      <w:r w:rsidRPr="001B1876">
        <w:t xml:space="preserve">re rated with an average score lower than 3 (moderately important). Accessing open source information </w:t>
      </w:r>
      <w:r w:rsidR="007B0776">
        <w:t>wa</w:t>
      </w:r>
      <w:r w:rsidRPr="001B1876">
        <w:t>s rated the highest at 3 on average</w:t>
      </w:r>
      <w:r w:rsidR="006376DF" w:rsidRPr="001B1876">
        <w:t xml:space="preserve"> (95</w:t>
      </w:r>
      <w:r w:rsidR="00BF3431" w:rsidRPr="001B1876">
        <w:t>%</w:t>
      </w:r>
      <w:r w:rsidR="006376DF" w:rsidRPr="001B1876">
        <w:t xml:space="preserve"> </w:t>
      </w:r>
      <w:r w:rsidR="00CC14D2">
        <w:t>CI</w:t>
      </w:r>
      <w:r w:rsidR="006376DF" w:rsidRPr="001B1876">
        <w:t xml:space="preserve"> 2.</w:t>
      </w:r>
      <w:r w:rsidR="00B46CD8" w:rsidRPr="001B1876">
        <w:t>6</w:t>
      </w:r>
      <w:r w:rsidR="00CC14D2">
        <w:t xml:space="preserve"> to </w:t>
      </w:r>
      <w:r w:rsidR="00B46CD8" w:rsidRPr="001B1876">
        <w:t>3</w:t>
      </w:r>
      <w:r w:rsidR="006376DF" w:rsidRPr="001B1876">
        <w:t>.3)</w:t>
      </w:r>
      <w:r w:rsidRPr="001B1876">
        <w:t>, followed by access to key publications or published patent infor</w:t>
      </w:r>
      <w:r w:rsidR="00B7697C" w:rsidRPr="001B1876">
        <w:t>mation (average score of 2.8</w:t>
      </w:r>
      <w:r w:rsidR="00CC14D2">
        <w:t>; 95% CI</w:t>
      </w:r>
      <w:r w:rsidR="006376DF" w:rsidRPr="001B1876">
        <w:t xml:space="preserve"> 2.</w:t>
      </w:r>
      <w:r w:rsidR="00B46CD8" w:rsidRPr="001B1876">
        <w:t>6</w:t>
      </w:r>
      <w:r w:rsidR="00CC14D2">
        <w:t xml:space="preserve"> to </w:t>
      </w:r>
      <w:r w:rsidR="00B46CD8" w:rsidRPr="001B1876">
        <w:t>3</w:t>
      </w:r>
      <w:r w:rsidR="006376DF" w:rsidRPr="001B1876">
        <w:t>.1</w:t>
      </w:r>
      <w:r w:rsidR="00B7697C" w:rsidRPr="001B1876">
        <w:t xml:space="preserve">), </w:t>
      </w:r>
      <w:r w:rsidRPr="001B1876">
        <w:t>staff movement and contracting of R&amp;D activities (both with average score</w:t>
      </w:r>
      <w:r w:rsidR="00CC14D2">
        <w:t>s</w:t>
      </w:r>
      <w:r w:rsidRPr="001B1876">
        <w:t xml:space="preserve"> of 2.7</w:t>
      </w:r>
      <w:r w:rsidR="00CC14D2">
        <w:t>;</w:t>
      </w:r>
      <w:r w:rsidR="006376DF" w:rsidRPr="001B1876">
        <w:t xml:space="preserve"> </w:t>
      </w:r>
      <w:r w:rsidR="00CC14D2">
        <w:t xml:space="preserve">95% CI </w:t>
      </w:r>
      <w:r w:rsidR="006376DF" w:rsidRPr="001B1876">
        <w:t>2.</w:t>
      </w:r>
      <w:r w:rsidR="00B46CD8" w:rsidRPr="001B1876">
        <w:t>4</w:t>
      </w:r>
      <w:r w:rsidR="00CC14D2">
        <w:t xml:space="preserve"> to </w:t>
      </w:r>
      <w:r w:rsidR="00B46CD8" w:rsidRPr="001B1876">
        <w:t>2</w:t>
      </w:r>
      <w:r w:rsidR="006376DF" w:rsidRPr="001B1876">
        <w:t xml:space="preserve">.9 for staff movement and </w:t>
      </w:r>
      <w:r w:rsidR="00CC14D2">
        <w:t xml:space="preserve">95% CI </w:t>
      </w:r>
      <w:r w:rsidR="006376DF" w:rsidRPr="001B1876">
        <w:t>2.</w:t>
      </w:r>
      <w:r w:rsidR="00B46CD8" w:rsidRPr="001B1876">
        <w:t>1</w:t>
      </w:r>
      <w:r w:rsidR="00CC14D2">
        <w:t xml:space="preserve"> to </w:t>
      </w:r>
      <w:r w:rsidR="00B46CD8" w:rsidRPr="001B1876">
        <w:t>3</w:t>
      </w:r>
      <w:r w:rsidR="006376DF" w:rsidRPr="001B1876">
        <w:t>.2 for contracting of R&amp;D</w:t>
      </w:r>
      <w:r w:rsidRPr="001B1876">
        <w:t>)</w:t>
      </w:r>
      <w:r w:rsidR="007B0776">
        <w:t>,</w:t>
      </w:r>
      <w:r w:rsidRPr="001B1876">
        <w:t xml:space="preserve"> and </w:t>
      </w:r>
      <w:r w:rsidR="006376DF" w:rsidRPr="001B1876">
        <w:t xml:space="preserve">explicit </w:t>
      </w:r>
      <w:r w:rsidRPr="001B1876">
        <w:t>collaboration (average score of 2.6</w:t>
      </w:r>
      <w:r w:rsidR="00CC14D2">
        <w:t>; 95% CI</w:t>
      </w:r>
      <w:r w:rsidR="006376DF" w:rsidRPr="001B1876">
        <w:t xml:space="preserve"> 2.</w:t>
      </w:r>
      <w:r w:rsidR="00B46CD8" w:rsidRPr="001B1876">
        <w:t>1</w:t>
      </w:r>
      <w:r w:rsidR="00CC14D2">
        <w:t xml:space="preserve"> to </w:t>
      </w:r>
      <w:r w:rsidR="00B46CD8" w:rsidRPr="001B1876">
        <w:t>3</w:t>
      </w:r>
      <w:r w:rsidR="006376DF" w:rsidRPr="001B1876">
        <w:t>.0</w:t>
      </w:r>
      <w:r w:rsidRPr="001B1876">
        <w:t>).</w:t>
      </w:r>
    </w:p>
    <w:p w14:paraId="1CA909B3" w14:textId="2441FE5F" w:rsidR="00F91746" w:rsidRPr="001B1876" w:rsidRDefault="000F7BAA" w:rsidP="00F91746">
      <w:pPr>
        <w:pStyle w:val="Caption"/>
        <w:numPr>
          <w:ilvl w:val="0"/>
          <w:numId w:val="22"/>
        </w:numPr>
      </w:pPr>
      <w:r w:rsidRPr="001B1876">
        <w:br w:type="page"/>
      </w:r>
      <w:bookmarkStart w:id="1760" w:name="_Toc454188639"/>
      <w:r w:rsidR="001D23F8">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w:instrText>
      </w:r>
      <w:r w:rsidR="003E786B">
        <w:instrText xml:space="preserve">\n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19</w:instrText>
      </w:r>
      <w:r w:rsidR="00F91746" w:rsidRPr="001B1876">
        <w:fldChar w:fldCharType="end"/>
      </w:r>
      <w:r w:rsidR="00F91746" w:rsidRPr="001B1876">
        <w:instrText xml:space="preserve">" "" </w:instrText>
      </w:r>
      <w:r w:rsidR="00F91746" w:rsidRPr="001B1876">
        <w:fldChar w:fldCharType="separate"/>
      </w:r>
      <w:bookmarkStart w:id="1761" w:name="_Caption1554"/>
      <w:bookmarkStart w:id="1762" w:name="_Caption9901"/>
      <w:bookmarkStart w:id="1763" w:name="_Caption7304"/>
      <w:bookmarkStart w:id="1764" w:name="_Caption8220"/>
      <w:bookmarkStart w:id="1765" w:name="_Caption0149"/>
      <w:bookmarkStart w:id="1766" w:name="_Caption1718"/>
      <w:bookmarkStart w:id="1767" w:name="_Caption5641"/>
      <w:bookmarkStart w:id="1768" w:name="_Caption7328"/>
      <w:bookmarkStart w:id="1769" w:name="_Caption9158"/>
      <w:bookmarkStart w:id="1770" w:name="_Caption8252"/>
      <w:bookmarkStart w:id="1771" w:name="_Caption5184"/>
      <w:bookmarkStart w:id="1772" w:name="_Caption9806"/>
      <w:bookmarkStart w:id="1773" w:name="_Caption6302"/>
      <w:bookmarkStart w:id="1774" w:name="_Caption2037"/>
      <w:bookmarkStart w:id="1775" w:name="_Caption6384"/>
      <w:bookmarkStart w:id="1776" w:name="_Caption1146"/>
      <w:bookmarkStart w:id="1777" w:name="_Caption5857"/>
      <w:bookmarkStart w:id="1778" w:name="_Caption9979"/>
      <w:bookmarkStart w:id="1779" w:name="_Caption4700"/>
      <w:bookmarkStart w:id="1780" w:name="_Caption3288"/>
      <w:bookmarkStart w:id="1781" w:name="_Caption7542"/>
      <w:bookmarkStart w:id="1782" w:name="_Caption2561"/>
      <w:bookmarkStart w:id="1783" w:name="_Caption6658"/>
      <w:bookmarkStart w:id="1784" w:name="_Caption1070"/>
      <w:bookmarkStart w:id="1785" w:name="_Caption5600"/>
      <w:bookmarkStart w:id="1786" w:name="_Caption5991"/>
      <w:bookmarkStart w:id="1787" w:name="_Caption1477"/>
      <w:bookmarkStart w:id="1788" w:name="_Ref438069741"/>
      <w:bookmarkStart w:id="1789" w:name="_Caption6049"/>
      <w:bookmarkStart w:id="1790" w:name="_Caption8669"/>
      <w:bookmarkStart w:id="1791" w:name="_Caption4204"/>
      <w:bookmarkStart w:id="1792" w:name="_Caption1222"/>
      <w:bookmarkStart w:id="1793" w:name="_Caption1675"/>
      <w:bookmarkStart w:id="1794" w:name="_Caption6400"/>
      <w:bookmarkStart w:id="1795" w:name="_Caption3979"/>
      <w:bookmarkStart w:id="1796" w:name="_Caption9184"/>
      <w:bookmarkStart w:id="1797" w:name="_Caption1634"/>
      <w:bookmarkStart w:id="1798" w:name="_Caption5098"/>
      <w:bookmarkStart w:id="1799" w:name="_Caption6567"/>
      <w:bookmarkStart w:id="1800" w:name="_Caption1494"/>
      <w:bookmarkStart w:id="1801" w:name="_Caption9341"/>
      <w:bookmarkStart w:id="1802" w:name="_Caption6008"/>
      <w:bookmarkStart w:id="1803" w:name="_Caption8005"/>
      <w:r w:rsidR="003E786B">
        <w:rPr>
          <w:noProof/>
        </w:rPr>
        <w:t>7</w:t>
      </w:r>
      <w:r w:rsidR="003E786B" w:rsidRPr="001B1876">
        <w:rPr>
          <w:noProof/>
        </w:rPr>
        <w:t>.</w:t>
      </w:r>
      <w:r w:rsidR="003E786B">
        <w:rPr>
          <w:noProof/>
        </w:rPr>
        <w:t>19</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r w:rsidR="00F91746" w:rsidRPr="001B1876">
        <w:fldChar w:fldCharType="end"/>
      </w:r>
      <w:r w:rsidR="00F91746" w:rsidRPr="001B1876">
        <w:tab/>
        <w:t>Importance of accessing external information</w:t>
      </w:r>
      <w:bookmarkEnd w:id="1760"/>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59DF63FB" w14:textId="77777777" w:rsidTr="00F91746">
        <w:trPr>
          <w:cantSplit/>
        </w:trPr>
        <w:tc>
          <w:tcPr>
            <w:tcW w:w="7938" w:type="dxa"/>
            <w:shd w:val="clear" w:color="auto" w:fill="E9E8E5" w:themeFill="background2"/>
            <w:hideMark/>
          </w:tcPr>
          <w:p w14:paraId="1BE5CC68" w14:textId="1CDF6B36" w:rsidR="00F91746" w:rsidRPr="001B1876" w:rsidRDefault="00C525FE" w:rsidP="000A297F">
            <w:pPr>
              <w:pStyle w:val="BodyText"/>
            </w:pPr>
            <w:r>
              <w:rPr>
                <w:noProof/>
                <w:lang w:val="en-GB" w:eastAsia="en-GB"/>
              </w:rPr>
              <w:drawing>
                <wp:inline distT="0" distB="0" distL="0" distR="0" wp14:anchorId="4220B7E2" wp14:editId="00DFC800">
                  <wp:extent cx="5010922" cy="2414021"/>
                  <wp:effectExtent l="0" t="0" r="0" b="5715"/>
                  <wp:docPr id="492" name="Picture 492" descr="Bar chart shows average score rising on the Y axis from 0 to 3.5; eight responses along the along the X axis ('Purchase or licensing of IP', 'Merger and acquisition of firms owning R&amp;D IP', 'Staff movement', 'Collaboration', 'Contracting', 'Access to publication and published information', 'Networking' and 'Open source information'; and series information for 'All', 'Large' and 'SME'. The highest scores were for 'Open source information' and 'Access to publication and publish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7.20.png"/>
                          <pic:cNvPicPr/>
                        </pic:nvPicPr>
                        <pic:blipFill>
                          <a:blip r:embed="rId57">
                            <a:extLst>
                              <a:ext uri="{28A0092B-C50C-407E-A947-70E740481C1C}">
                                <a14:useLocalDpi xmlns:a14="http://schemas.microsoft.com/office/drawing/2010/main" val="0"/>
                              </a:ext>
                            </a:extLst>
                          </a:blip>
                          <a:stretch>
                            <a:fillRect/>
                          </a:stretch>
                        </pic:blipFill>
                        <pic:spPr>
                          <a:xfrm>
                            <a:off x="0" y="0"/>
                            <a:ext cx="5010922" cy="2414021"/>
                          </a:xfrm>
                          <a:prstGeom prst="rect">
                            <a:avLst/>
                          </a:prstGeom>
                        </pic:spPr>
                      </pic:pic>
                    </a:graphicData>
                  </a:graphic>
                </wp:inline>
              </w:drawing>
            </w:r>
          </w:p>
        </w:tc>
      </w:tr>
    </w:tbl>
    <w:p w14:paraId="6A0B88D8" w14:textId="659A0294" w:rsidR="00F91746" w:rsidRPr="001B1876" w:rsidRDefault="00F91746" w:rsidP="00F91746">
      <w:pPr>
        <w:pStyle w:val="Note"/>
      </w:pPr>
      <w:r w:rsidRPr="001B1876">
        <w:rPr>
          <w:i/>
        </w:rPr>
        <w:t xml:space="preserve">Note: </w:t>
      </w:r>
      <w:r w:rsidRPr="001B1876">
        <w:t>R&amp;D expenditure weighted average score of importance</w:t>
      </w:r>
      <w:r w:rsidR="00ED37D6">
        <w:t>:</w:t>
      </w:r>
      <w:r w:rsidRPr="001B1876">
        <w:t xml:space="preserve"> 1</w:t>
      </w:r>
      <w:r w:rsidR="001B1876">
        <w:t>—</w:t>
      </w:r>
      <w:r w:rsidRPr="001B1876">
        <w:t>not important, 2</w:t>
      </w:r>
      <w:r w:rsidR="001B1876">
        <w:t>—</w:t>
      </w:r>
      <w:r w:rsidRPr="001B1876">
        <w:t>somewhat important, 3</w:t>
      </w:r>
      <w:r w:rsidR="001B1876">
        <w:t>—</w:t>
      </w:r>
      <w:r w:rsidRPr="001B1876">
        <w:t>moderately important, 4</w:t>
      </w:r>
      <w:r w:rsidR="001B1876">
        <w:t>—</w:t>
      </w:r>
      <w:r w:rsidRPr="001B1876">
        <w:t>very important, 5</w:t>
      </w:r>
      <w:r w:rsidR="001B1876">
        <w:t>—</w:t>
      </w:r>
      <w:r w:rsidRPr="001B1876">
        <w:t>extremely important</w:t>
      </w:r>
      <w:r w:rsidR="00ED37D6">
        <w:t>.</w:t>
      </w:r>
    </w:p>
    <w:p w14:paraId="578DBF8D" w14:textId="1ECA229E"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ED37D6">
        <w:t>.</w:t>
      </w:r>
    </w:p>
    <w:p w14:paraId="73FA7270" w14:textId="02279C13" w:rsidR="00F91746" w:rsidRPr="001B1876" w:rsidRDefault="00F91746" w:rsidP="00F91746">
      <w:pPr>
        <w:pStyle w:val="BodyText"/>
      </w:pPr>
      <w:r w:rsidRPr="001B1876">
        <w:t>SMEs place</w:t>
      </w:r>
      <w:r w:rsidR="00ED37D6">
        <w:t>d</w:t>
      </w:r>
      <w:r w:rsidRPr="001B1876">
        <w:t xml:space="preserve"> slightly more importance on open source information than large entities</w:t>
      </w:r>
      <w:r w:rsidR="00ED37D6">
        <w:t>,</w:t>
      </w:r>
      <w:r w:rsidRPr="001B1876">
        <w:t xml:space="preserve"> which is a reflection of</w:t>
      </w:r>
      <w:r w:rsidR="00B7697C" w:rsidRPr="001B1876">
        <w:t xml:space="preserve"> the</w:t>
      </w:r>
      <w:r w:rsidRPr="001B1876">
        <w:t xml:space="preserve"> limited resources available to them, and similar importance on collaboration</w:t>
      </w:r>
      <w:r w:rsidR="00ED37D6">
        <w:t>,</w:t>
      </w:r>
      <w:r w:rsidRPr="001B1876">
        <w:t xml:space="preserve"> which is consistent with the </w:t>
      </w:r>
      <w:r w:rsidR="00ED37D6">
        <w:t>finding</w:t>
      </w:r>
      <w:r w:rsidR="00ED37D6" w:rsidRPr="001B1876">
        <w:t xml:space="preserve"> </w:t>
      </w:r>
      <w:r w:rsidRPr="001B1876">
        <w:t>that SMEs spend proportiona</w:t>
      </w:r>
      <w:r w:rsidR="00ED37D6">
        <w:t>l</w:t>
      </w:r>
      <w:r w:rsidRPr="001B1876">
        <w:t xml:space="preserve">ly more on collaboration </w:t>
      </w:r>
      <w:r w:rsidR="00ED37D6">
        <w:t>(</w:t>
      </w:r>
      <w:r w:rsidRPr="001B1876">
        <w:t xml:space="preserve">as reported in </w:t>
      </w:r>
      <w:r w:rsidR="001B1876" w:rsidRPr="001B1876">
        <w:t>Table </w:t>
      </w:r>
      <w:r w:rsidRPr="001B1876">
        <w:fldChar w:fldCharType="begin"/>
      </w:r>
      <w:r w:rsidRPr="001B1876">
        <w:instrText xml:space="preserve"> REF _Ref438048099 \h </w:instrText>
      </w:r>
      <w:r w:rsidRPr="001B1876">
        <w:fldChar w:fldCharType="separate"/>
      </w:r>
      <w:r w:rsidR="003E786B">
        <w:rPr>
          <w:noProof/>
        </w:rPr>
        <w:t>7</w:t>
      </w:r>
      <w:r w:rsidR="003E786B" w:rsidRPr="001B1876">
        <w:rPr>
          <w:noProof/>
        </w:rPr>
        <w:t>.</w:t>
      </w:r>
      <w:r w:rsidR="003E786B">
        <w:rPr>
          <w:noProof/>
        </w:rPr>
        <w:t>10</w:t>
      </w:r>
      <w:r w:rsidRPr="001B1876">
        <w:fldChar w:fldCharType="end"/>
      </w:r>
      <w:r w:rsidR="00ED37D6">
        <w:t>)</w:t>
      </w:r>
      <w:r w:rsidRPr="001B1876">
        <w:t xml:space="preserve">. Because of </w:t>
      </w:r>
      <w:r w:rsidR="00ED37D6">
        <w:t xml:space="preserve">their </w:t>
      </w:r>
      <w:r w:rsidR="00854BDB" w:rsidRPr="001B1876">
        <w:t xml:space="preserve">limited </w:t>
      </w:r>
      <w:r w:rsidRPr="001B1876">
        <w:t>resources, SMEs place</w:t>
      </w:r>
      <w:r w:rsidR="00ED37D6">
        <w:t>d</w:t>
      </w:r>
      <w:r w:rsidRPr="001B1876">
        <w:t xml:space="preserve"> less importance on other sources of external information, such as purchasing or licensing IP, merger</w:t>
      </w:r>
      <w:r w:rsidR="00ED37D6">
        <w:t>s</w:t>
      </w:r>
      <w:r w:rsidRPr="001B1876">
        <w:t xml:space="preserve"> and acquisi</w:t>
      </w:r>
      <w:r w:rsidR="00854BDB" w:rsidRPr="001B1876">
        <w:t>tion</w:t>
      </w:r>
      <w:r w:rsidR="00ED37D6">
        <w:t>s</w:t>
      </w:r>
      <w:r w:rsidR="00854BDB" w:rsidRPr="001B1876">
        <w:t xml:space="preserve"> of organisations owning IP</w:t>
      </w:r>
      <w:r w:rsidRPr="001B1876">
        <w:t>, staff movement and contracting of R&amp;D.</w:t>
      </w:r>
      <w:r w:rsidR="00B603CF" w:rsidRPr="001B1876">
        <w:t xml:space="preserve"> However</w:t>
      </w:r>
      <w:r w:rsidR="00854BDB" w:rsidRPr="001B1876">
        <w:t>,</w:t>
      </w:r>
      <w:r w:rsidR="00B603CF" w:rsidRPr="001B1876">
        <w:t xml:space="preserve"> the difference</w:t>
      </w:r>
      <w:r w:rsidR="00637F18">
        <w:t>s</w:t>
      </w:r>
      <w:r w:rsidR="00B603CF" w:rsidRPr="001B1876">
        <w:t xml:space="preserve"> in the ratings between large </w:t>
      </w:r>
      <w:r w:rsidR="00854BDB" w:rsidRPr="001B1876">
        <w:t xml:space="preserve">firms </w:t>
      </w:r>
      <w:r w:rsidR="00B603CF" w:rsidRPr="001B1876">
        <w:t xml:space="preserve">and SMEs </w:t>
      </w:r>
      <w:r w:rsidR="00ED37D6">
        <w:t>we</w:t>
      </w:r>
      <w:r w:rsidR="00B603CF" w:rsidRPr="001B1876">
        <w:t>re not statistically significant</w:t>
      </w:r>
      <w:r w:rsidR="00ED37D6">
        <w:t>,</w:t>
      </w:r>
      <w:r w:rsidR="00B603CF" w:rsidRPr="001B1876">
        <w:t xml:space="preserve"> except for staff movement.</w:t>
      </w:r>
    </w:p>
    <w:p w14:paraId="6A053A4E" w14:textId="7E8D6CEB" w:rsidR="00F91746" w:rsidRPr="001B1876" w:rsidRDefault="00854BDB" w:rsidP="00F91746">
      <w:pPr>
        <w:pStyle w:val="BodyText"/>
      </w:pPr>
      <w:r w:rsidRPr="001B1876">
        <w:t xml:space="preserve">A low rate of engaging external researchers may also support a conclusion </w:t>
      </w:r>
      <w:r w:rsidR="00ED37D6">
        <w:t>that</w:t>
      </w:r>
      <w:r w:rsidRPr="001B1876">
        <w:t xml:space="preserve"> spillovers</w:t>
      </w:r>
      <w:r w:rsidR="00ED37D6">
        <w:t xml:space="preserve"> are limited</w:t>
      </w:r>
      <w:r w:rsidR="00F91746" w:rsidRPr="001B1876">
        <w:t xml:space="preserve">. Chart </w:t>
      </w:r>
      <w:r w:rsidR="00F91746" w:rsidRPr="001B1876">
        <w:fldChar w:fldCharType="begin"/>
      </w:r>
      <w:r w:rsidR="00F91746" w:rsidRPr="001B1876">
        <w:instrText xml:space="preserve"> REF _Ref438070399 \h </w:instrText>
      </w:r>
      <w:r w:rsidR="00F91746" w:rsidRPr="001B1876">
        <w:fldChar w:fldCharType="separate"/>
      </w:r>
      <w:r w:rsidR="003E786B">
        <w:rPr>
          <w:noProof/>
        </w:rPr>
        <w:t>7</w:t>
      </w:r>
      <w:r w:rsidR="003E786B" w:rsidRPr="001B1876">
        <w:rPr>
          <w:noProof/>
        </w:rPr>
        <w:t>.</w:t>
      </w:r>
      <w:r w:rsidR="003E786B">
        <w:rPr>
          <w:noProof/>
        </w:rPr>
        <w:t>20</w:t>
      </w:r>
      <w:r w:rsidR="00F91746" w:rsidRPr="001B1876">
        <w:fldChar w:fldCharType="end"/>
      </w:r>
      <w:r w:rsidR="00F91746" w:rsidRPr="001B1876">
        <w:t xml:space="preserve"> </w:t>
      </w:r>
      <w:r w:rsidR="00ED37D6">
        <w:t>shows</w:t>
      </w:r>
      <w:r w:rsidR="00ED37D6" w:rsidRPr="001B1876">
        <w:t xml:space="preserve"> </w:t>
      </w:r>
      <w:r w:rsidR="00F91746" w:rsidRPr="001B1876">
        <w:t>the respondents’ experience of working with external researchers. On average</w:t>
      </w:r>
      <w:r w:rsidR="00CE5BD2" w:rsidRPr="001B1876">
        <w:t>,</w:t>
      </w:r>
      <w:r w:rsidR="00F91746" w:rsidRPr="001B1876">
        <w:t xml:space="preserve"> only about half </w:t>
      </w:r>
      <w:r w:rsidR="00ED37D6" w:rsidRPr="001B1876">
        <w:t xml:space="preserve">of firms </w:t>
      </w:r>
      <w:r w:rsidR="003C7887" w:rsidRPr="001B1876">
        <w:t>(</w:t>
      </w:r>
      <w:r w:rsidR="00ED37D6">
        <w:t xml:space="preserve">95% CI </w:t>
      </w:r>
      <w:r w:rsidR="003C7887" w:rsidRPr="001B1876">
        <w:t>33.</w:t>
      </w:r>
      <w:r w:rsidR="00B46CD8" w:rsidRPr="001B1876">
        <w:t>6</w:t>
      </w:r>
      <w:r w:rsidR="00ED37D6">
        <w:t xml:space="preserve">% to </w:t>
      </w:r>
      <w:r w:rsidR="00B46CD8" w:rsidRPr="001B1876">
        <w:t>6</w:t>
      </w:r>
      <w:r w:rsidR="003C7887" w:rsidRPr="001B1876">
        <w:t>6.9</w:t>
      </w:r>
      <w:r w:rsidR="00BF3431" w:rsidRPr="001B1876">
        <w:t>%</w:t>
      </w:r>
      <w:r w:rsidR="003C7887" w:rsidRPr="001B1876">
        <w:t xml:space="preserve">) </w:t>
      </w:r>
      <w:r w:rsidR="00F91746" w:rsidRPr="001B1876">
        <w:t>ha</w:t>
      </w:r>
      <w:r w:rsidR="00ED37D6">
        <w:t>d</w:t>
      </w:r>
      <w:r w:rsidR="00F91746" w:rsidRPr="001B1876">
        <w:t xml:space="preserve"> worked or are working with external researchers, of which about half are </w:t>
      </w:r>
      <w:r w:rsidR="00AD4E3B">
        <w:t>R</w:t>
      </w:r>
      <w:r w:rsidR="00F91746" w:rsidRPr="001B1876">
        <w:t xml:space="preserve">esearch </w:t>
      </w:r>
      <w:r w:rsidR="00AD4E3B">
        <w:t>S</w:t>
      </w:r>
      <w:r w:rsidR="00F91746" w:rsidRPr="001B1876">
        <w:t xml:space="preserve">ervice </w:t>
      </w:r>
      <w:r w:rsidR="00AD4E3B">
        <w:t>P</w:t>
      </w:r>
      <w:r w:rsidR="00F91746" w:rsidRPr="001B1876">
        <w:t>roviders (RSPs). SMEs ha</w:t>
      </w:r>
      <w:r w:rsidR="00ED37D6">
        <w:t>d</w:t>
      </w:r>
      <w:r w:rsidR="00F91746" w:rsidRPr="001B1876">
        <w:t xml:space="preserve"> significantly less experience of working with external researchers</w:t>
      </w:r>
      <w:r w:rsidR="00ED37D6">
        <w:t>: only</w:t>
      </w:r>
      <w:r w:rsidR="00F91746" w:rsidRPr="001B1876">
        <w:t xml:space="preserve"> a third of </w:t>
      </w:r>
      <w:r w:rsidR="00ED37D6">
        <w:t>them</w:t>
      </w:r>
      <w:r w:rsidR="00ED37D6" w:rsidRPr="001B1876">
        <w:t xml:space="preserve"> </w:t>
      </w:r>
      <w:r w:rsidR="00F91746" w:rsidRPr="001B1876">
        <w:t>ha</w:t>
      </w:r>
      <w:r w:rsidR="00ED37D6">
        <w:t>d</w:t>
      </w:r>
      <w:r w:rsidR="00F91746" w:rsidRPr="001B1876">
        <w:t xml:space="preserve"> worked or </w:t>
      </w:r>
      <w:r w:rsidR="00ED37D6">
        <w:t>we</w:t>
      </w:r>
      <w:r w:rsidR="00F91746" w:rsidRPr="001B1876">
        <w:t xml:space="preserve">re working with external researchers. </w:t>
      </w:r>
    </w:p>
    <w:p w14:paraId="659AB9D8" w14:textId="12C83AC9" w:rsidR="00F91746" w:rsidRPr="001B1876" w:rsidRDefault="001D23F8" w:rsidP="00F91746">
      <w:pPr>
        <w:pStyle w:val="Caption"/>
        <w:numPr>
          <w:ilvl w:val="0"/>
          <w:numId w:val="22"/>
        </w:numPr>
      </w:pPr>
      <w:bookmarkStart w:id="1804" w:name="_Toc454188640"/>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20</w:instrText>
      </w:r>
      <w:r w:rsidR="00F91746" w:rsidRPr="001B1876">
        <w:fldChar w:fldCharType="end"/>
      </w:r>
      <w:r w:rsidR="00F91746" w:rsidRPr="001B1876">
        <w:instrText xml:space="preserve">" "" </w:instrText>
      </w:r>
      <w:r w:rsidR="00F91746" w:rsidRPr="001B1876">
        <w:fldChar w:fldCharType="separate"/>
      </w:r>
      <w:bookmarkStart w:id="1805" w:name="_Caption0534"/>
      <w:bookmarkStart w:id="1806" w:name="_Caption0180"/>
      <w:bookmarkStart w:id="1807" w:name="_Caption3980"/>
      <w:bookmarkStart w:id="1808" w:name="_Caption8338"/>
      <w:bookmarkStart w:id="1809" w:name="_Caption3350"/>
      <w:bookmarkStart w:id="1810" w:name="_Caption2076"/>
      <w:bookmarkStart w:id="1811" w:name="_Caption1813"/>
      <w:bookmarkStart w:id="1812" w:name="_Caption7181"/>
      <w:bookmarkStart w:id="1813" w:name="_Caption7567"/>
      <w:bookmarkStart w:id="1814" w:name="_Caption2054"/>
      <w:bookmarkStart w:id="1815" w:name="_Caption6211"/>
      <w:bookmarkStart w:id="1816" w:name="_Caption1431"/>
      <w:bookmarkStart w:id="1817" w:name="_Caption8037"/>
      <w:bookmarkStart w:id="1818" w:name="_Caption7444"/>
      <w:bookmarkStart w:id="1819" w:name="_Caption1640"/>
      <w:bookmarkStart w:id="1820" w:name="_Caption5871"/>
      <w:bookmarkStart w:id="1821" w:name="_Caption3102"/>
      <w:bookmarkStart w:id="1822" w:name="_Caption9151"/>
      <w:bookmarkStart w:id="1823" w:name="_Caption3655"/>
      <w:bookmarkStart w:id="1824" w:name="_Caption7609"/>
      <w:bookmarkStart w:id="1825" w:name="_Caption9981"/>
      <w:bookmarkStart w:id="1826" w:name="_Caption1559"/>
      <w:bookmarkStart w:id="1827" w:name="_Caption0253"/>
      <w:bookmarkStart w:id="1828" w:name="_Caption5380"/>
      <w:bookmarkStart w:id="1829" w:name="_Caption3316"/>
      <w:bookmarkStart w:id="1830" w:name="_Caption6779"/>
      <w:bookmarkStart w:id="1831" w:name="_Caption1851"/>
      <w:bookmarkStart w:id="1832" w:name="_Ref438070399"/>
      <w:bookmarkStart w:id="1833" w:name="_Caption3580"/>
      <w:bookmarkStart w:id="1834" w:name="_Caption2541"/>
      <w:bookmarkStart w:id="1835" w:name="_Caption8433"/>
      <w:bookmarkStart w:id="1836" w:name="_Caption7484"/>
      <w:bookmarkStart w:id="1837" w:name="_Caption7959"/>
      <w:bookmarkStart w:id="1838" w:name="_Caption9295"/>
      <w:bookmarkStart w:id="1839" w:name="_Caption5644"/>
      <w:bookmarkStart w:id="1840" w:name="_Caption7167"/>
      <w:bookmarkStart w:id="1841" w:name="_Caption9997"/>
      <w:bookmarkStart w:id="1842" w:name="_Caption8969"/>
      <w:bookmarkStart w:id="1843" w:name="_Caption0776"/>
      <w:bookmarkStart w:id="1844" w:name="_Caption4650"/>
      <w:bookmarkStart w:id="1845" w:name="_Caption9607"/>
      <w:bookmarkStart w:id="1846" w:name="_Caption4660"/>
      <w:bookmarkStart w:id="1847" w:name="_Caption6083"/>
      <w:r w:rsidR="003E786B">
        <w:rPr>
          <w:noProof/>
        </w:rPr>
        <w:t>7</w:t>
      </w:r>
      <w:r w:rsidR="003E786B" w:rsidRPr="001B1876">
        <w:rPr>
          <w:noProof/>
        </w:rPr>
        <w:t>.</w:t>
      </w:r>
      <w:r w:rsidR="003E786B">
        <w:rPr>
          <w:noProof/>
        </w:rPr>
        <w:t>20</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sidR="00F91746" w:rsidRPr="001B1876">
        <w:fldChar w:fldCharType="end"/>
      </w:r>
      <w:r w:rsidR="00F91746" w:rsidRPr="001B1876">
        <w:tab/>
        <w:t>Working with external researchers</w:t>
      </w:r>
      <w:bookmarkEnd w:id="1804"/>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3D0531E9" w14:textId="77777777" w:rsidTr="00F91746">
        <w:trPr>
          <w:cantSplit/>
        </w:trPr>
        <w:tc>
          <w:tcPr>
            <w:tcW w:w="7938" w:type="dxa"/>
            <w:shd w:val="clear" w:color="auto" w:fill="E9E8E5" w:themeFill="background2"/>
            <w:hideMark/>
          </w:tcPr>
          <w:p w14:paraId="7BD888CE" w14:textId="1C8C418C" w:rsidR="00F91746" w:rsidRPr="001B1876" w:rsidRDefault="003F43F5">
            <w:pPr>
              <w:pStyle w:val="Chart"/>
            </w:pPr>
            <w:r>
              <w:rPr>
                <w:noProof/>
                <w:lang w:val="en-GB" w:eastAsia="en-GB"/>
              </w:rPr>
              <w:drawing>
                <wp:inline distT="0" distB="0" distL="0" distR="0" wp14:anchorId="4BBB463D" wp14:editId="5B9540C3">
                  <wp:extent cx="5001778" cy="2459741"/>
                  <wp:effectExtent l="0" t="0" r="8890" b="0"/>
                  <wp:docPr id="498" name="Picture 498" descr="Stacked bar chart shows percentage rising on the Y axis from 0% to 120% and 'All', 'Large' and 'SME' categories along the X axis. Bars show proportions of 'No use of external researchers', 'External non-RSPs' and 'External RSPs'. 'No use of external researchers' dominates in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21.png"/>
                          <pic:cNvPicPr/>
                        </pic:nvPicPr>
                        <pic:blipFill>
                          <a:blip r:embed="rId58">
                            <a:extLst>
                              <a:ext uri="{28A0092B-C50C-407E-A947-70E740481C1C}">
                                <a14:useLocalDpi xmlns:a14="http://schemas.microsoft.com/office/drawing/2010/main" val="0"/>
                              </a:ext>
                            </a:extLst>
                          </a:blip>
                          <a:stretch>
                            <a:fillRect/>
                          </a:stretch>
                        </pic:blipFill>
                        <pic:spPr>
                          <a:xfrm>
                            <a:off x="0" y="0"/>
                            <a:ext cx="5001778" cy="2459741"/>
                          </a:xfrm>
                          <a:prstGeom prst="rect">
                            <a:avLst/>
                          </a:prstGeom>
                        </pic:spPr>
                      </pic:pic>
                    </a:graphicData>
                  </a:graphic>
                </wp:inline>
              </w:drawing>
            </w:r>
          </w:p>
        </w:tc>
      </w:tr>
    </w:tbl>
    <w:p w14:paraId="1191DC1F" w14:textId="4056E25A" w:rsidR="00637F18" w:rsidRDefault="00AD4E3B" w:rsidP="00F91746">
      <w:pPr>
        <w:pStyle w:val="Note"/>
      </w:pPr>
      <w:r>
        <w:t>RSP = R</w:t>
      </w:r>
      <w:r w:rsidR="00637F18">
        <w:t xml:space="preserve">esearch </w:t>
      </w:r>
      <w:r>
        <w:t>S</w:t>
      </w:r>
      <w:r w:rsidR="00637F18">
        <w:t xml:space="preserve">ervice </w:t>
      </w:r>
      <w:r>
        <w:t>P</w:t>
      </w:r>
      <w:r w:rsidR="00637F18">
        <w:t>rovider.</w:t>
      </w:r>
    </w:p>
    <w:p w14:paraId="0B5880DA" w14:textId="00D4ECDD" w:rsidR="00F91746" w:rsidRPr="00ED37D6" w:rsidRDefault="00F91746" w:rsidP="00F91746">
      <w:pPr>
        <w:pStyle w:val="Note"/>
      </w:pPr>
      <w:r w:rsidRPr="001B1876">
        <w:rPr>
          <w:i/>
        </w:rPr>
        <w:t xml:space="preserve">Note: </w:t>
      </w:r>
      <w:r w:rsidR="00ED37D6">
        <w:t>W</w:t>
      </w:r>
      <w:r w:rsidRPr="00D53C14">
        <w:t>eighted by R&amp;D expenditure</w:t>
      </w:r>
      <w:r w:rsidR="00ED37D6">
        <w:t>.</w:t>
      </w:r>
    </w:p>
    <w:p w14:paraId="5D53F06D" w14:textId="24B8C66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ED37D6">
        <w:t>.</w:t>
      </w:r>
    </w:p>
    <w:p w14:paraId="783B7F81" w14:textId="5194F0DB" w:rsidR="00F91746" w:rsidRPr="001B1876" w:rsidRDefault="00F91746" w:rsidP="00F91746">
      <w:pPr>
        <w:pStyle w:val="BodyText"/>
      </w:pPr>
      <w:r w:rsidRPr="001B1876">
        <w:t xml:space="preserve">Charts </w:t>
      </w:r>
      <w:r w:rsidRPr="001B1876">
        <w:fldChar w:fldCharType="begin"/>
      </w:r>
      <w:r w:rsidRPr="001B1876">
        <w:instrText xml:space="preserve"> REF _Ref438071426 \h </w:instrText>
      </w:r>
      <w:r w:rsidRPr="001B1876">
        <w:fldChar w:fldCharType="separate"/>
      </w:r>
      <w:r w:rsidR="003E786B">
        <w:rPr>
          <w:noProof/>
        </w:rPr>
        <w:t>7</w:t>
      </w:r>
      <w:r w:rsidR="003E786B" w:rsidRPr="001B1876">
        <w:rPr>
          <w:noProof/>
        </w:rPr>
        <w:t>.</w:t>
      </w:r>
      <w:r w:rsidR="003E786B">
        <w:rPr>
          <w:noProof/>
        </w:rPr>
        <w:t>21</w:t>
      </w:r>
      <w:r w:rsidRPr="001B1876">
        <w:fldChar w:fldCharType="end"/>
      </w:r>
      <w:r w:rsidRPr="001B1876">
        <w:t xml:space="preserve"> and </w:t>
      </w:r>
      <w:r w:rsidRPr="001B1876">
        <w:fldChar w:fldCharType="begin"/>
      </w:r>
      <w:r w:rsidRPr="001B1876">
        <w:instrText xml:space="preserve"> REF _Ref438072046 \h </w:instrText>
      </w:r>
      <w:r w:rsidRPr="001B1876">
        <w:fldChar w:fldCharType="separate"/>
      </w:r>
      <w:r w:rsidR="003E786B">
        <w:rPr>
          <w:noProof/>
        </w:rPr>
        <w:t>7</w:t>
      </w:r>
      <w:r w:rsidR="003E786B" w:rsidRPr="001B1876">
        <w:rPr>
          <w:noProof/>
        </w:rPr>
        <w:t>.</w:t>
      </w:r>
      <w:r w:rsidR="003E786B">
        <w:rPr>
          <w:noProof/>
        </w:rPr>
        <w:t>22</w:t>
      </w:r>
      <w:r w:rsidRPr="001B1876">
        <w:fldChar w:fldCharType="end"/>
      </w:r>
      <w:r w:rsidRPr="001B1876">
        <w:t xml:space="preserve"> provide some explanation about why firms have not engaged more with external researchers. About two</w:t>
      </w:r>
      <w:r w:rsidR="00ED37D6">
        <w:t>-</w:t>
      </w:r>
      <w:r w:rsidRPr="001B1876">
        <w:t>thirds of large entities s</w:t>
      </w:r>
      <w:r w:rsidR="00ED37D6">
        <w:t>aw</w:t>
      </w:r>
      <w:r w:rsidR="00854BDB" w:rsidRPr="001B1876">
        <w:t xml:space="preserve"> only</w:t>
      </w:r>
      <w:r w:rsidRPr="001B1876">
        <w:t xml:space="preserve"> </w:t>
      </w:r>
      <w:r w:rsidR="00ED37D6">
        <w:t xml:space="preserve">a </w:t>
      </w:r>
      <w:r w:rsidRPr="001B1876">
        <w:t xml:space="preserve">few highly valuable opportunities for </w:t>
      </w:r>
      <w:r w:rsidR="00ED37D6">
        <w:t>such</w:t>
      </w:r>
      <w:r w:rsidR="00ED37D6" w:rsidRPr="001B1876">
        <w:t xml:space="preserve"> </w:t>
      </w:r>
      <w:r w:rsidRPr="001B1876">
        <w:t>collaboration.</w:t>
      </w:r>
      <w:r w:rsidR="00854BDB" w:rsidRPr="001B1876">
        <w:t xml:space="preserve"> Although about 27</w:t>
      </w:r>
      <w:r w:rsidR="00BF3431" w:rsidRPr="001B1876">
        <w:t>%</w:t>
      </w:r>
      <w:r w:rsidRPr="001B1876">
        <w:t xml:space="preserve"> of SMEs s</w:t>
      </w:r>
      <w:r w:rsidR="00ED37D6">
        <w:t>aw</w:t>
      </w:r>
      <w:r w:rsidRPr="001B1876">
        <w:t xml:space="preserve"> many high</w:t>
      </w:r>
      <w:r w:rsidR="008F3462" w:rsidRPr="001B1876">
        <w:t>ly</w:t>
      </w:r>
      <w:r w:rsidR="00854BDB" w:rsidRPr="001B1876">
        <w:t xml:space="preserve"> </w:t>
      </w:r>
      <w:r w:rsidRPr="001B1876">
        <w:t>valuable opportunities for more collaboration, they generally lack</w:t>
      </w:r>
      <w:r w:rsidR="00ED37D6">
        <w:t>ed</w:t>
      </w:r>
      <w:r w:rsidRPr="001B1876">
        <w:t xml:space="preserve"> funding (the highest score in </w:t>
      </w:r>
      <w:r w:rsidR="001B1876" w:rsidRPr="001B1876">
        <w:t>Table </w:t>
      </w:r>
      <w:r w:rsidRPr="001B1876">
        <w:fldChar w:fldCharType="begin"/>
      </w:r>
      <w:r w:rsidRPr="001B1876">
        <w:instrText xml:space="preserve"> REF _Ref438072046 \h </w:instrText>
      </w:r>
      <w:r w:rsidRPr="001B1876">
        <w:fldChar w:fldCharType="separate"/>
      </w:r>
      <w:r w:rsidR="003E786B">
        <w:rPr>
          <w:noProof/>
        </w:rPr>
        <w:t>7</w:t>
      </w:r>
      <w:r w:rsidR="003E786B" w:rsidRPr="001B1876">
        <w:rPr>
          <w:noProof/>
        </w:rPr>
        <w:t>.</w:t>
      </w:r>
      <w:r w:rsidR="003E786B">
        <w:rPr>
          <w:noProof/>
        </w:rPr>
        <w:t>22</w:t>
      </w:r>
      <w:r w:rsidRPr="001B1876">
        <w:fldChar w:fldCharType="end"/>
      </w:r>
      <w:r w:rsidRPr="001B1876">
        <w:t>)</w:t>
      </w:r>
      <w:r w:rsidR="009F2F6F" w:rsidRPr="001B1876">
        <w:t>.</w:t>
      </w:r>
    </w:p>
    <w:p w14:paraId="1D976603" w14:textId="7470E93C" w:rsidR="00F91746" w:rsidRPr="001B1876" w:rsidRDefault="001D23F8" w:rsidP="00F91746">
      <w:pPr>
        <w:pStyle w:val="Caption"/>
        <w:numPr>
          <w:ilvl w:val="0"/>
          <w:numId w:val="22"/>
        </w:numPr>
      </w:pPr>
      <w:bookmarkStart w:id="1848" w:name="_Toc454188641"/>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21</w:instrText>
      </w:r>
      <w:r w:rsidR="00F91746" w:rsidRPr="001B1876">
        <w:fldChar w:fldCharType="end"/>
      </w:r>
      <w:r w:rsidR="00F91746" w:rsidRPr="001B1876">
        <w:instrText xml:space="preserve">" "" </w:instrText>
      </w:r>
      <w:r w:rsidR="00F91746" w:rsidRPr="001B1876">
        <w:fldChar w:fldCharType="separate"/>
      </w:r>
      <w:bookmarkStart w:id="1849" w:name="_Caption6103"/>
      <w:bookmarkStart w:id="1850" w:name="_Caption2920"/>
      <w:bookmarkStart w:id="1851" w:name="_Caption4872"/>
      <w:bookmarkStart w:id="1852" w:name="_Caption5328"/>
      <w:bookmarkStart w:id="1853" w:name="_Caption1407"/>
      <w:bookmarkStart w:id="1854" w:name="_Caption5486"/>
      <w:bookmarkStart w:id="1855" w:name="_Caption2985"/>
      <w:bookmarkStart w:id="1856" w:name="_Caption8864"/>
      <w:bookmarkStart w:id="1857" w:name="_Caption8809"/>
      <w:bookmarkStart w:id="1858" w:name="_Caption4404"/>
      <w:bookmarkStart w:id="1859" w:name="_Caption6064"/>
      <w:bookmarkStart w:id="1860" w:name="_Caption0083"/>
      <w:bookmarkStart w:id="1861" w:name="_Caption7520"/>
      <w:bookmarkStart w:id="1862" w:name="_Caption7987"/>
      <w:bookmarkStart w:id="1863" w:name="_Caption8096"/>
      <w:bookmarkStart w:id="1864" w:name="_Caption9662"/>
      <w:bookmarkStart w:id="1865" w:name="_Caption0119"/>
      <w:bookmarkStart w:id="1866" w:name="_Caption6325"/>
      <w:bookmarkStart w:id="1867" w:name="_Caption3507"/>
      <w:bookmarkStart w:id="1868" w:name="_Caption7138"/>
      <w:bookmarkStart w:id="1869" w:name="_Caption0008"/>
      <w:bookmarkStart w:id="1870" w:name="_Caption2741"/>
      <w:bookmarkStart w:id="1871" w:name="_Caption4781"/>
      <w:bookmarkStart w:id="1872" w:name="_Caption1664"/>
      <w:bookmarkStart w:id="1873" w:name="_Caption8134"/>
      <w:bookmarkStart w:id="1874" w:name="_Caption4414"/>
      <w:bookmarkStart w:id="1875" w:name="_Caption6854"/>
      <w:bookmarkStart w:id="1876" w:name="_Ref438071426"/>
      <w:bookmarkStart w:id="1877" w:name="_Caption6596"/>
      <w:bookmarkStart w:id="1878" w:name="_Caption0927"/>
      <w:bookmarkStart w:id="1879" w:name="_Caption2304"/>
      <w:bookmarkStart w:id="1880" w:name="_Caption0569"/>
      <w:bookmarkStart w:id="1881" w:name="_Caption1599"/>
      <w:bookmarkStart w:id="1882" w:name="_Caption3166"/>
      <w:bookmarkStart w:id="1883" w:name="_Caption8615"/>
      <w:bookmarkStart w:id="1884" w:name="_Caption0888"/>
      <w:bookmarkStart w:id="1885" w:name="_Caption7725"/>
      <w:bookmarkStart w:id="1886" w:name="_Caption2667"/>
      <w:bookmarkStart w:id="1887" w:name="_Caption8965"/>
      <w:bookmarkStart w:id="1888" w:name="_Caption9871"/>
      <w:bookmarkStart w:id="1889" w:name="_Caption7371"/>
      <w:bookmarkStart w:id="1890" w:name="_Caption6048"/>
      <w:bookmarkStart w:id="1891" w:name="_Caption4111"/>
      <w:r w:rsidR="003E786B">
        <w:rPr>
          <w:noProof/>
        </w:rPr>
        <w:t>7</w:t>
      </w:r>
      <w:r w:rsidR="003E786B" w:rsidRPr="001B1876">
        <w:rPr>
          <w:noProof/>
        </w:rPr>
        <w:t>.</w:t>
      </w:r>
      <w:r w:rsidR="003E786B">
        <w:rPr>
          <w:noProof/>
        </w:rPr>
        <w:t>21</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00F91746" w:rsidRPr="001B1876">
        <w:fldChar w:fldCharType="end"/>
      </w:r>
      <w:r w:rsidR="00F91746" w:rsidRPr="001B1876">
        <w:tab/>
        <w:t>The scope to increase the level of collaboration</w:t>
      </w:r>
      <w:bookmarkEnd w:id="1848"/>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7ED16F4F" w14:textId="77777777" w:rsidTr="00F91746">
        <w:trPr>
          <w:cantSplit/>
        </w:trPr>
        <w:tc>
          <w:tcPr>
            <w:tcW w:w="7938" w:type="dxa"/>
            <w:shd w:val="clear" w:color="auto" w:fill="E9E8E5" w:themeFill="background2"/>
            <w:hideMark/>
          </w:tcPr>
          <w:p w14:paraId="5431352A" w14:textId="387E3924" w:rsidR="00F91746" w:rsidRPr="001B1876" w:rsidRDefault="003F43F5">
            <w:pPr>
              <w:pStyle w:val="Chart"/>
            </w:pPr>
            <w:r>
              <w:rPr>
                <w:noProof/>
                <w:lang w:val="en-GB" w:eastAsia="en-GB"/>
              </w:rPr>
              <w:drawing>
                <wp:inline distT="0" distB="0" distL="0" distR="0" wp14:anchorId="5D62F6B0" wp14:editId="179F00F7">
                  <wp:extent cx="5010922" cy="2249428"/>
                  <wp:effectExtent l="0" t="0" r="0" b="0"/>
                  <wp:docPr id="499" name="Picture 499" descr="Stacked bar chart shows percentage rising on the Y axis from 0% to 120% and 'All', 'Large' and 'SME' categories along the X axis. Bars show proportions of 'Yet to explore', 'No obvious opportunities', 'Few small-value opportunities', 'Many small-value opportunities', 'A few high-value opportunities' and 'Many high-value opportunities'. 'A few high-value opportunities' dominates in all categories, but less so in'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2.png"/>
                          <pic:cNvPicPr/>
                        </pic:nvPicPr>
                        <pic:blipFill>
                          <a:blip r:embed="rId59">
                            <a:extLst>
                              <a:ext uri="{28A0092B-C50C-407E-A947-70E740481C1C}">
                                <a14:useLocalDpi xmlns:a14="http://schemas.microsoft.com/office/drawing/2010/main" val="0"/>
                              </a:ext>
                            </a:extLst>
                          </a:blip>
                          <a:stretch>
                            <a:fillRect/>
                          </a:stretch>
                        </pic:blipFill>
                        <pic:spPr>
                          <a:xfrm>
                            <a:off x="0" y="0"/>
                            <a:ext cx="5010922" cy="2249428"/>
                          </a:xfrm>
                          <a:prstGeom prst="rect">
                            <a:avLst/>
                          </a:prstGeom>
                        </pic:spPr>
                      </pic:pic>
                    </a:graphicData>
                  </a:graphic>
                </wp:inline>
              </w:drawing>
            </w:r>
          </w:p>
        </w:tc>
      </w:tr>
    </w:tbl>
    <w:p w14:paraId="43A82ED9" w14:textId="59E8E211" w:rsidR="00F91746" w:rsidRPr="00ED37D6" w:rsidRDefault="00F91746" w:rsidP="00F91746">
      <w:pPr>
        <w:pStyle w:val="Note"/>
      </w:pPr>
      <w:r w:rsidRPr="001B1876">
        <w:rPr>
          <w:i/>
        </w:rPr>
        <w:t xml:space="preserve">Note: </w:t>
      </w:r>
      <w:r w:rsidR="00ED37D6">
        <w:t>W</w:t>
      </w:r>
      <w:r w:rsidRPr="00D53C14">
        <w:t>eighted by R&amp;D expenditure</w:t>
      </w:r>
      <w:r w:rsidR="00ED37D6">
        <w:t>.</w:t>
      </w:r>
    </w:p>
    <w:p w14:paraId="261A0C22" w14:textId="4D9548E3"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p>
    <w:p w14:paraId="50502AE6" w14:textId="2AB0A39A" w:rsidR="00F91746" w:rsidRPr="001B1876" w:rsidRDefault="00306AC6" w:rsidP="00F91746">
      <w:pPr>
        <w:pStyle w:val="Caption"/>
        <w:numPr>
          <w:ilvl w:val="0"/>
          <w:numId w:val="22"/>
        </w:numPr>
      </w:pPr>
      <w:r w:rsidRPr="001B1876">
        <w:br w:type="page"/>
      </w:r>
      <w:bookmarkStart w:id="1892" w:name="_Toc454188642"/>
      <w:r w:rsidR="001D23F8">
        <w:t xml:space="preserve">Table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B</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22</w:instrText>
      </w:r>
      <w:r w:rsidR="00F91746" w:rsidRPr="001B1876">
        <w:fldChar w:fldCharType="end"/>
      </w:r>
      <w:r w:rsidR="00F91746" w:rsidRPr="001B1876">
        <w:instrText xml:space="preserve">" "" </w:instrText>
      </w:r>
      <w:r w:rsidR="00F91746" w:rsidRPr="001B1876">
        <w:fldChar w:fldCharType="separate"/>
      </w:r>
      <w:bookmarkStart w:id="1893" w:name="_Caption3462"/>
      <w:bookmarkStart w:id="1894" w:name="_Caption8142"/>
      <w:bookmarkStart w:id="1895" w:name="_Caption4451"/>
      <w:bookmarkStart w:id="1896" w:name="_Caption1866"/>
      <w:bookmarkStart w:id="1897" w:name="_Caption9874"/>
      <w:bookmarkStart w:id="1898" w:name="_Caption0108"/>
      <w:bookmarkStart w:id="1899" w:name="_Caption6532"/>
      <w:bookmarkStart w:id="1900" w:name="_Caption4606"/>
      <w:bookmarkStart w:id="1901" w:name="_Caption2518"/>
      <w:bookmarkStart w:id="1902" w:name="_Caption8743"/>
      <w:bookmarkStart w:id="1903" w:name="_Caption3390"/>
      <w:bookmarkStart w:id="1904" w:name="_Caption6683"/>
      <w:bookmarkStart w:id="1905" w:name="_Caption7200"/>
      <w:bookmarkStart w:id="1906" w:name="_Caption2620"/>
      <w:bookmarkStart w:id="1907" w:name="_Caption6727"/>
      <w:bookmarkStart w:id="1908" w:name="_Caption1570"/>
      <w:bookmarkStart w:id="1909" w:name="_Caption9751"/>
      <w:bookmarkStart w:id="1910" w:name="_Caption2146"/>
      <w:bookmarkStart w:id="1911" w:name="_Caption4735"/>
      <w:bookmarkStart w:id="1912" w:name="_Caption8388"/>
      <w:bookmarkStart w:id="1913" w:name="_Caption9630"/>
      <w:bookmarkStart w:id="1914" w:name="_Caption5757"/>
      <w:bookmarkStart w:id="1915" w:name="_Caption6181"/>
      <w:bookmarkStart w:id="1916" w:name="_Caption9992"/>
      <w:bookmarkStart w:id="1917" w:name="_Caption2108"/>
      <w:bookmarkStart w:id="1918" w:name="_Caption2131"/>
      <w:bookmarkStart w:id="1919" w:name="_Caption1683"/>
      <w:bookmarkStart w:id="1920" w:name="_Ref438072046"/>
      <w:bookmarkStart w:id="1921" w:name="_Caption0202"/>
      <w:bookmarkStart w:id="1922" w:name="_Caption9833"/>
      <w:bookmarkStart w:id="1923" w:name="_Caption3039"/>
      <w:bookmarkStart w:id="1924" w:name="_Caption4267"/>
      <w:bookmarkStart w:id="1925" w:name="_Caption0842"/>
      <w:bookmarkStart w:id="1926" w:name="_Caption6864"/>
      <w:bookmarkStart w:id="1927" w:name="_Caption3307"/>
      <w:bookmarkStart w:id="1928" w:name="_Caption4711"/>
      <w:bookmarkStart w:id="1929" w:name="_Caption7197"/>
      <w:bookmarkStart w:id="1930" w:name="_Caption1576"/>
      <w:bookmarkStart w:id="1931" w:name="_Caption6104"/>
      <w:bookmarkStart w:id="1932" w:name="_Caption1848"/>
      <w:bookmarkStart w:id="1933" w:name="_Caption8309"/>
      <w:bookmarkStart w:id="1934" w:name="_Caption1883"/>
      <w:bookmarkStart w:id="1935" w:name="_Caption5500"/>
      <w:r w:rsidR="003E786B">
        <w:rPr>
          <w:noProof/>
        </w:rPr>
        <w:t>7</w:t>
      </w:r>
      <w:r w:rsidR="003E786B" w:rsidRPr="001B1876">
        <w:rPr>
          <w:noProof/>
        </w:rPr>
        <w:t>.</w:t>
      </w:r>
      <w:r w:rsidR="003E786B">
        <w:rPr>
          <w:noProof/>
        </w:rPr>
        <w:t>22</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r w:rsidR="00F91746" w:rsidRPr="001B1876">
        <w:fldChar w:fldCharType="end"/>
      </w:r>
      <w:r w:rsidR="00F91746" w:rsidRPr="001B1876">
        <w:tab/>
        <w:t>Importance of factors restricting collaboration with external researchers</w:t>
      </w:r>
      <w:bookmarkEnd w:id="1892"/>
    </w:p>
    <w:tbl>
      <w:tblPr>
        <w:tblW w:w="7935" w:type="dxa"/>
        <w:tblInd w:w="57" w:type="dxa"/>
        <w:tblLayout w:type="fixed"/>
        <w:tblLook w:val="04A0" w:firstRow="1" w:lastRow="0" w:firstColumn="1" w:lastColumn="0" w:noHBand="0" w:noVBand="1"/>
      </w:tblPr>
      <w:tblGrid>
        <w:gridCol w:w="3403"/>
        <w:gridCol w:w="992"/>
        <w:gridCol w:w="1180"/>
        <w:gridCol w:w="1180"/>
        <w:gridCol w:w="1180"/>
      </w:tblGrid>
      <w:tr w:rsidR="001D05C1" w:rsidRPr="001B1876" w14:paraId="7B79F247" w14:textId="77777777" w:rsidTr="0033366C">
        <w:trPr>
          <w:trHeight w:val="240"/>
        </w:trPr>
        <w:tc>
          <w:tcPr>
            <w:tcW w:w="3403" w:type="dxa"/>
            <w:vMerge w:val="restart"/>
            <w:shd w:val="clear" w:color="auto" w:fill="6F6652"/>
            <w:noWrap/>
            <w:tcMar>
              <w:top w:w="0" w:type="dxa"/>
              <w:left w:w="57" w:type="dxa"/>
              <w:bottom w:w="0" w:type="dxa"/>
              <w:right w:w="57" w:type="dxa"/>
            </w:tcMar>
            <w:hideMark/>
          </w:tcPr>
          <w:p w14:paraId="2E8A9C63" w14:textId="7EBDF24F" w:rsidR="001D05C1" w:rsidRPr="001B1876" w:rsidRDefault="0033366C" w:rsidP="0033366C">
            <w:pPr>
              <w:pStyle w:val="TableDataColumnHeading"/>
              <w:jc w:val="left"/>
            </w:pPr>
            <w:r>
              <w:t>Restricting factor</w:t>
            </w:r>
          </w:p>
        </w:tc>
        <w:tc>
          <w:tcPr>
            <w:tcW w:w="992" w:type="dxa"/>
            <w:shd w:val="clear" w:color="auto" w:fill="6F6652"/>
            <w:noWrap/>
            <w:tcMar>
              <w:top w:w="0" w:type="dxa"/>
              <w:left w:w="57" w:type="dxa"/>
              <w:bottom w:w="0" w:type="dxa"/>
              <w:right w:w="57" w:type="dxa"/>
            </w:tcMar>
            <w:hideMark/>
          </w:tcPr>
          <w:p w14:paraId="169E4BD9" w14:textId="77777777" w:rsidR="001D05C1" w:rsidRPr="001B1876" w:rsidRDefault="001D05C1" w:rsidP="0033366C">
            <w:pPr>
              <w:pStyle w:val="TableDataColumnHeading"/>
            </w:pPr>
            <w:r w:rsidRPr="001B1876">
              <w:t>All</w:t>
            </w:r>
          </w:p>
        </w:tc>
        <w:tc>
          <w:tcPr>
            <w:tcW w:w="1180" w:type="dxa"/>
            <w:shd w:val="clear" w:color="auto" w:fill="6F6652"/>
            <w:noWrap/>
            <w:tcMar>
              <w:top w:w="0" w:type="dxa"/>
              <w:left w:w="57" w:type="dxa"/>
              <w:bottom w:w="0" w:type="dxa"/>
              <w:right w:w="57" w:type="dxa"/>
            </w:tcMar>
            <w:hideMark/>
          </w:tcPr>
          <w:p w14:paraId="51D07B0E" w14:textId="77777777" w:rsidR="001D05C1" w:rsidRPr="001B1876" w:rsidRDefault="001D05C1" w:rsidP="0033366C">
            <w:pPr>
              <w:pStyle w:val="TableDataColumnHeading"/>
            </w:pPr>
            <w:r w:rsidRPr="001B1876">
              <w:t>Large</w:t>
            </w:r>
          </w:p>
        </w:tc>
        <w:tc>
          <w:tcPr>
            <w:tcW w:w="1180" w:type="dxa"/>
            <w:shd w:val="clear" w:color="auto" w:fill="6F6652"/>
            <w:noWrap/>
            <w:tcMar>
              <w:top w:w="0" w:type="dxa"/>
              <w:left w:w="57" w:type="dxa"/>
              <w:bottom w:w="0" w:type="dxa"/>
              <w:right w:w="57" w:type="dxa"/>
            </w:tcMar>
            <w:hideMark/>
          </w:tcPr>
          <w:p w14:paraId="460D9CE8" w14:textId="77777777" w:rsidR="001D05C1" w:rsidRPr="001B1876" w:rsidRDefault="001D05C1" w:rsidP="0033366C">
            <w:pPr>
              <w:pStyle w:val="TableDataColumnHeading"/>
            </w:pPr>
            <w:r w:rsidRPr="001B1876">
              <w:t>SME</w:t>
            </w:r>
          </w:p>
        </w:tc>
        <w:tc>
          <w:tcPr>
            <w:tcW w:w="1180" w:type="dxa"/>
            <w:shd w:val="clear" w:color="auto" w:fill="6F6652"/>
          </w:tcPr>
          <w:p w14:paraId="13493B70" w14:textId="56357E37" w:rsidR="001D05C1" w:rsidRPr="001B1876" w:rsidRDefault="001D05C1" w:rsidP="0033366C">
            <w:pPr>
              <w:pStyle w:val="TableDataColumnHeading"/>
            </w:pPr>
            <w:r w:rsidRPr="001B1876">
              <w:t xml:space="preserve">Significance </w:t>
            </w:r>
            <w:r>
              <w:t xml:space="preserve">of </w:t>
            </w:r>
            <w:r w:rsidRPr="001B1876">
              <w:t>diff</w:t>
            </w:r>
            <w:r>
              <w:t>erence between</w:t>
            </w:r>
            <w:r w:rsidRPr="001B1876">
              <w:t xml:space="preserve"> large</w:t>
            </w:r>
            <w:r>
              <w:t xml:space="preserve"> firms</w:t>
            </w:r>
            <w:r w:rsidRPr="001B1876">
              <w:t xml:space="preserve"> and SMEs</w:t>
            </w:r>
          </w:p>
        </w:tc>
      </w:tr>
      <w:tr w:rsidR="001D05C1" w:rsidRPr="001B1876" w14:paraId="4AB187EF" w14:textId="77777777" w:rsidTr="0033366C">
        <w:trPr>
          <w:trHeight w:val="240"/>
        </w:trPr>
        <w:tc>
          <w:tcPr>
            <w:tcW w:w="3403" w:type="dxa"/>
            <w:vMerge/>
            <w:tcBorders>
              <w:bottom w:val="single" w:sz="8" w:space="0" w:color="FFFFFF" w:themeColor="background1"/>
            </w:tcBorders>
            <w:shd w:val="clear" w:color="auto" w:fill="auto"/>
            <w:tcMar>
              <w:top w:w="0" w:type="dxa"/>
              <w:left w:w="57" w:type="dxa"/>
              <w:bottom w:w="0" w:type="dxa"/>
              <w:right w:w="57" w:type="dxa"/>
            </w:tcMar>
          </w:tcPr>
          <w:p w14:paraId="10508FA6" w14:textId="77777777" w:rsidR="001D05C1" w:rsidRPr="001B1876" w:rsidRDefault="001D05C1" w:rsidP="0033366C">
            <w:pPr>
              <w:pStyle w:val="TableDataColumnHeading"/>
            </w:pPr>
          </w:p>
        </w:tc>
        <w:tc>
          <w:tcPr>
            <w:tcW w:w="3352" w:type="dxa"/>
            <w:gridSpan w:val="3"/>
            <w:tcBorders>
              <w:bottom w:val="single" w:sz="8" w:space="0" w:color="FFFFFF" w:themeColor="background1"/>
            </w:tcBorders>
            <w:shd w:val="clear" w:color="auto" w:fill="6F6652" w:themeFill="text2"/>
            <w:noWrap/>
            <w:tcMar>
              <w:top w:w="0" w:type="dxa"/>
              <w:left w:w="57" w:type="dxa"/>
              <w:bottom w:w="0" w:type="dxa"/>
              <w:right w:w="57" w:type="dxa"/>
            </w:tcMar>
          </w:tcPr>
          <w:p w14:paraId="7DA37E89" w14:textId="05798100" w:rsidR="001D05C1" w:rsidRPr="001B1876" w:rsidRDefault="001D05C1" w:rsidP="0033366C">
            <w:pPr>
              <w:pStyle w:val="TableDataColumnHeading"/>
            </w:pPr>
            <w:r w:rsidRPr="001B1876">
              <w:t>Weighted average score</w:t>
            </w:r>
            <w:r>
              <w:br/>
              <w:t>(95% confidence interval)</w:t>
            </w:r>
          </w:p>
        </w:tc>
        <w:tc>
          <w:tcPr>
            <w:tcW w:w="1180" w:type="dxa"/>
            <w:tcBorders>
              <w:bottom w:val="single" w:sz="8" w:space="0" w:color="FFFFFF" w:themeColor="background1"/>
            </w:tcBorders>
            <w:shd w:val="clear" w:color="auto" w:fill="6F6652" w:themeFill="text2"/>
          </w:tcPr>
          <w:p w14:paraId="043A468F" w14:textId="77777777" w:rsidR="001D05C1" w:rsidRPr="001B1876" w:rsidRDefault="001D05C1" w:rsidP="0033366C">
            <w:pPr>
              <w:pStyle w:val="TableDataColumnHeading"/>
            </w:pPr>
            <w:r w:rsidRPr="0033366C">
              <w:t>p</w:t>
            </w:r>
            <w:r w:rsidRPr="001B1876">
              <w:t>-value</w:t>
            </w:r>
          </w:p>
        </w:tc>
      </w:tr>
      <w:tr w:rsidR="00F146B8" w:rsidRPr="001B1876" w14:paraId="07388A73" w14:textId="77777777" w:rsidTr="004F79A6">
        <w:trPr>
          <w:trHeight w:val="240"/>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7B8A734" w14:textId="77777777" w:rsidR="00F146B8" w:rsidRPr="001B1876" w:rsidRDefault="00F146B8" w:rsidP="004F79A6">
            <w:pPr>
              <w:pStyle w:val="TableDataEntries"/>
              <w:jc w:val="left"/>
            </w:pPr>
            <w:r w:rsidRPr="001B1876">
              <w:t>Different objectives</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1F34564" w14:textId="77777777" w:rsidR="00F146B8" w:rsidRPr="001B1876" w:rsidRDefault="00F146B8" w:rsidP="004F79A6">
            <w:pPr>
              <w:pStyle w:val="TableDataEntries"/>
            </w:pPr>
            <w:r w:rsidRPr="001B1876">
              <w:t>2.67</w:t>
            </w:r>
            <w:r w:rsidRPr="001B1876">
              <w:br/>
              <w:t>(2.3</w:t>
            </w:r>
            <w:r w:rsidR="00B46CD8" w:rsidRPr="001B1876">
              <w:t>0–3</w:t>
            </w:r>
            <w:r w:rsidRPr="001B1876">
              <w:t>.01)</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CB9DC75" w14:textId="77777777" w:rsidR="00F146B8" w:rsidRPr="001B1876" w:rsidRDefault="00F146B8" w:rsidP="004F79A6">
            <w:pPr>
              <w:pStyle w:val="TableDataEntries"/>
            </w:pPr>
            <w:r w:rsidRPr="001B1876">
              <w:t>2.67</w:t>
            </w:r>
            <w:r w:rsidRPr="001B1876">
              <w:br/>
              <w:t>(2.2</w:t>
            </w:r>
            <w:r w:rsidR="00B46CD8" w:rsidRPr="001B1876">
              <w:t>9–3</w:t>
            </w:r>
            <w:r w:rsidRPr="001B1876">
              <w:t>.05)</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14B20C9" w14:textId="77777777" w:rsidR="00F146B8" w:rsidRPr="001B1876" w:rsidRDefault="00F146B8" w:rsidP="004F79A6">
            <w:pPr>
              <w:pStyle w:val="TableDataEntries"/>
            </w:pPr>
            <w:r w:rsidRPr="001B1876">
              <w:t>2.84</w:t>
            </w:r>
            <w:r w:rsidRPr="001B1876">
              <w:br/>
              <w:t>(2.5</w:t>
            </w:r>
            <w:r w:rsidR="00B46CD8" w:rsidRPr="001B1876">
              <w:t>4–3</w:t>
            </w:r>
            <w:r w:rsidRPr="001B1876">
              <w:t>.13)</w:t>
            </w:r>
          </w:p>
        </w:tc>
        <w:tc>
          <w:tcPr>
            <w:tcW w:w="1180" w:type="dxa"/>
            <w:tcBorders>
              <w:top w:val="single" w:sz="8" w:space="0" w:color="FFFFFF" w:themeColor="background1"/>
              <w:bottom w:val="single" w:sz="8" w:space="0" w:color="FFFFFF" w:themeColor="background1"/>
            </w:tcBorders>
            <w:shd w:val="clear" w:color="auto" w:fill="E9E8E5" w:themeFill="background2"/>
          </w:tcPr>
          <w:p w14:paraId="4A35A645" w14:textId="77777777" w:rsidR="00F146B8" w:rsidRPr="001B1876" w:rsidRDefault="00F146B8" w:rsidP="004F79A6">
            <w:pPr>
              <w:pStyle w:val="TableDataEntries"/>
            </w:pPr>
            <w:r w:rsidRPr="001B1876">
              <w:t>0.502</w:t>
            </w:r>
          </w:p>
        </w:tc>
      </w:tr>
      <w:tr w:rsidR="00F146B8" w:rsidRPr="001B1876" w14:paraId="207784B1" w14:textId="77777777" w:rsidTr="004F79A6">
        <w:trPr>
          <w:trHeight w:val="240"/>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F24080A" w14:textId="77777777" w:rsidR="00F146B8" w:rsidRPr="001B1876" w:rsidRDefault="00F146B8" w:rsidP="004F79A6">
            <w:pPr>
              <w:pStyle w:val="TableDataEntries"/>
              <w:jc w:val="left"/>
            </w:pPr>
            <w:r w:rsidRPr="001B1876">
              <w:t>Cultural differences</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4552C31" w14:textId="77777777" w:rsidR="00F146B8" w:rsidRPr="001B1876" w:rsidRDefault="00F146B8" w:rsidP="004F79A6">
            <w:pPr>
              <w:pStyle w:val="TableDataEntries"/>
            </w:pPr>
            <w:r w:rsidRPr="001B1876">
              <w:t>2.57</w:t>
            </w:r>
            <w:r w:rsidRPr="001B1876">
              <w:br/>
              <w:t>(2.1</w:t>
            </w:r>
            <w:r w:rsidR="00B46CD8" w:rsidRPr="001B1876">
              <w:t>7–2</w:t>
            </w:r>
            <w:r w:rsidRPr="001B1876">
              <w:t>.97)</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8D355C" w14:textId="77777777" w:rsidR="00F146B8" w:rsidRPr="001B1876" w:rsidRDefault="00F146B8" w:rsidP="004F79A6">
            <w:pPr>
              <w:pStyle w:val="TableDataEntries"/>
            </w:pPr>
            <w:r w:rsidRPr="001B1876">
              <w:t>2.58</w:t>
            </w:r>
            <w:r w:rsidRPr="001B1876">
              <w:br/>
              <w:t>(2.1</w:t>
            </w:r>
            <w:r w:rsidR="00B46CD8" w:rsidRPr="001B1876">
              <w:t>7–2</w:t>
            </w:r>
            <w:r w:rsidRPr="001B1876">
              <w:t>.99)</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E44D0EE" w14:textId="77777777" w:rsidR="00F146B8" w:rsidRPr="001B1876" w:rsidRDefault="00F146B8" w:rsidP="004F79A6">
            <w:pPr>
              <w:pStyle w:val="TableDataEntries"/>
            </w:pPr>
            <w:r w:rsidRPr="001B1876">
              <w:t>2.35</w:t>
            </w:r>
            <w:r w:rsidRPr="001B1876">
              <w:br/>
              <w:t>(2.0</w:t>
            </w:r>
            <w:r w:rsidR="00B46CD8" w:rsidRPr="001B1876">
              <w:t>4–2</w:t>
            </w:r>
            <w:r w:rsidRPr="001B1876">
              <w:t>.66)</w:t>
            </w:r>
          </w:p>
        </w:tc>
        <w:tc>
          <w:tcPr>
            <w:tcW w:w="1180" w:type="dxa"/>
            <w:tcBorders>
              <w:top w:val="single" w:sz="8" w:space="0" w:color="FFFFFF" w:themeColor="background1"/>
              <w:bottom w:val="single" w:sz="8" w:space="0" w:color="FFFFFF" w:themeColor="background1"/>
            </w:tcBorders>
            <w:shd w:val="clear" w:color="auto" w:fill="E9E8E5" w:themeFill="background2"/>
          </w:tcPr>
          <w:p w14:paraId="41101161" w14:textId="77777777" w:rsidR="00F146B8" w:rsidRPr="001B1876" w:rsidRDefault="00F146B8" w:rsidP="004F79A6">
            <w:pPr>
              <w:pStyle w:val="TableDataEntries"/>
            </w:pPr>
            <w:r w:rsidRPr="001B1876">
              <w:t>0.386</w:t>
            </w:r>
          </w:p>
        </w:tc>
      </w:tr>
      <w:tr w:rsidR="00F146B8" w:rsidRPr="001B1876" w14:paraId="3614BB05" w14:textId="77777777" w:rsidTr="004F79A6">
        <w:trPr>
          <w:trHeight w:val="252"/>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42A3499" w14:textId="77777777" w:rsidR="00F146B8" w:rsidRPr="001B1876" w:rsidRDefault="00F146B8" w:rsidP="004F79A6">
            <w:pPr>
              <w:pStyle w:val="TableDataEntries"/>
              <w:jc w:val="left"/>
            </w:pPr>
            <w:r w:rsidRPr="001B1876">
              <w:t>Different expectation on timing</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2309133" w14:textId="77777777" w:rsidR="00F146B8" w:rsidRPr="001B1876" w:rsidRDefault="00F146B8" w:rsidP="004F79A6">
            <w:pPr>
              <w:pStyle w:val="TableDataEntries"/>
            </w:pPr>
            <w:r w:rsidRPr="001B1876">
              <w:t>2.99</w:t>
            </w:r>
            <w:r w:rsidRPr="001B1876">
              <w:br/>
              <w:t>(2.6</w:t>
            </w:r>
            <w:r w:rsidR="00B46CD8" w:rsidRPr="001B1876">
              <w:t>9–3</w:t>
            </w:r>
            <w:r w:rsidRPr="001B1876">
              <w:t>.29)</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3F0D2C" w14:textId="77777777" w:rsidR="00F146B8" w:rsidRPr="001B1876" w:rsidRDefault="00F146B8" w:rsidP="004F79A6">
            <w:pPr>
              <w:pStyle w:val="TableDataEntries"/>
            </w:pPr>
            <w:r w:rsidRPr="001B1876">
              <w:t>2.99</w:t>
            </w:r>
            <w:r w:rsidRPr="001B1876">
              <w:br/>
              <w:t>(2.6</w:t>
            </w:r>
            <w:r w:rsidR="00B46CD8" w:rsidRPr="001B1876">
              <w:t>9–3</w:t>
            </w:r>
            <w:r w:rsidRPr="001B1876">
              <w:t>.30)</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9E91AF1" w14:textId="77777777" w:rsidR="00F146B8" w:rsidRPr="001B1876" w:rsidRDefault="00F146B8" w:rsidP="004F79A6">
            <w:pPr>
              <w:pStyle w:val="TableDataEntries"/>
            </w:pPr>
            <w:r w:rsidRPr="001B1876">
              <w:t>2.99</w:t>
            </w:r>
            <w:r w:rsidRPr="001B1876">
              <w:br/>
              <w:t>(2.7</w:t>
            </w:r>
            <w:r w:rsidR="00B46CD8" w:rsidRPr="001B1876">
              <w:t>1–3</w:t>
            </w:r>
            <w:r w:rsidRPr="001B1876">
              <w:t>.27)</w:t>
            </w:r>
          </w:p>
        </w:tc>
        <w:tc>
          <w:tcPr>
            <w:tcW w:w="1180" w:type="dxa"/>
            <w:tcBorders>
              <w:top w:val="single" w:sz="8" w:space="0" w:color="FFFFFF" w:themeColor="background1"/>
              <w:bottom w:val="single" w:sz="8" w:space="0" w:color="FFFFFF" w:themeColor="background1"/>
            </w:tcBorders>
            <w:shd w:val="clear" w:color="auto" w:fill="E9E8E5" w:themeFill="background2"/>
          </w:tcPr>
          <w:p w14:paraId="3EBB64BF" w14:textId="77777777" w:rsidR="00F146B8" w:rsidRPr="001B1876" w:rsidRDefault="00F146B8" w:rsidP="004F79A6">
            <w:pPr>
              <w:pStyle w:val="TableDataEntries"/>
            </w:pPr>
            <w:r w:rsidRPr="001B1876">
              <w:t>0.991</w:t>
            </w:r>
          </w:p>
        </w:tc>
      </w:tr>
      <w:tr w:rsidR="00F146B8" w:rsidRPr="001B1876" w14:paraId="5D09CD60" w14:textId="77777777" w:rsidTr="004F79A6">
        <w:trPr>
          <w:trHeight w:val="269"/>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4577B2B" w14:textId="24A015B1" w:rsidR="00F146B8" w:rsidRPr="001B1876" w:rsidRDefault="00F146B8" w:rsidP="004F79A6">
            <w:pPr>
              <w:pStyle w:val="TableDataEntries"/>
              <w:jc w:val="left"/>
            </w:pPr>
            <w:r w:rsidRPr="001B1876">
              <w:t>External researchers</w:t>
            </w:r>
            <w:r w:rsidR="00E93858">
              <w:t>’</w:t>
            </w:r>
            <w:r w:rsidRPr="001B1876">
              <w:t xml:space="preserve"> lack of facilities or specialist equipment</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B1CFDFB" w14:textId="77777777" w:rsidR="00F146B8" w:rsidRPr="001B1876" w:rsidRDefault="00F146B8" w:rsidP="004F79A6">
            <w:pPr>
              <w:pStyle w:val="TableDataEntries"/>
            </w:pPr>
            <w:r w:rsidRPr="001B1876">
              <w:t>2.24</w:t>
            </w:r>
            <w:r w:rsidRPr="001B1876">
              <w:br/>
              <w:t>(1.7</w:t>
            </w:r>
            <w:r w:rsidR="00B46CD8" w:rsidRPr="001B1876">
              <w:t>5–2</w:t>
            </w:r>
            <w:r w:rsidRPr="001B1876">
              <w:t>.73)</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2486C75" w14:textId="77777777" w:rsidR="00F146B8" w:rsidRPr="001B1876" w:rsidRDefault="00F146B8" w:rsidP="004F79A6">
            <w:pPr>
              <w:pStyle w:val="TableDataEntries"/>
            </w:pPr>
            <w:r w:rsidRPr="001B1876">
              <w:t>2.25</w:t>
            </w:r>
            <w:r w:rsidRPr="001B1876">
              <w:br/>
              <w:t>(1.7</w:t>
            </w:r>
            <w:r w:rsidR="00B46CD8" w:rsidRPr="001B1876">
              <w:t>4–2</w:t>
            </w:r>
            <w:r w:rsidRPr="001B1876">
              <w:t>.75)</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75C263" w14:textId="77777777" w:rsidR="00F146B8" w:rsidRPr="001B1876" w:rsidRDefault="00F146B8" w:rsidP="004F79A6">
            <w:pPr>
              <w:pStyle w:val="TableDataEntries"/>
            </w:pPr>
            <w:r w:rsidRPr="001B1876">
              <w:t>2.09</w:t>
            </w:r>
            <w:r w:rsidRPr="001B1876">
              <w:br/>
              <w:t>(1.8</w:t>
            </w:r>
            <w:r w:rsidR="00B46CD8" w:rsidRPr="001B1876">
              <w:t>2–2</w:t>
            </w:r>
            <w:r w:rsidRPr="001B1876">
              <w:t>.36)</w:t>
            </w:r>
          </w:p>
        </w:tc>
        <w:tc>
          <w:tcPr>
            <w:tcW w:w="1180" w:type="dxa"/>
            <w:tcBorders>
              <w:top w:val="single" w:sz="8" w:space="0" w:color="FFFFFF" w:themeColor="background1"/>
              <w:bottom w:val="single" w:sz="8" w:space="0" w:color="FFFFFF" w:themeColor="background1"/>
            </w:tcBorders>
            <w:shd w:val="clear" w:color="auto" w:fill="E9E8E5" w:themeFill="background2"/>
          </w:tcPr>
          <w:p w14:paraId="33AF0970" w14:textId="77777777" w:rsidR="00F146B8" w:rsidRPr="001B1876" w:rsidRDefault="00F146B8" w:rsidP="004F79A6">
            <w:pPr>
              <w:pStyle w:val="TableDataEntries"/>
            </w:pPr>
            <w:r w:rsidRPr="001B1876">
              <w:t>0.597</w:t>
            </w:r>
          </w:p>
        </w:tc>
      </w:tr>
      <w:tr w:rsidR="00F146B8" w:rsidRPr="001B1876" w14:paraId="5FC15E86" w14:textId="77777777" w:rsidTr="004F79A6">
        <w:trPr>
          <w:trHeight w:val="274"/>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C18C4D9" w14:textId="4403D43B" w:rsidR="00F146B8" w:rsidRPr="001B1876" w:rsidRDefault="00F146B8" w:rsidP="004F79A6">
            <w:pPr>
              <w:pStyle w:val="TableDataEntries"/>
              <w:jc w:val="left"/>
            </w:pPr>
            <w:r w:rsidRPr="001B1876">
              <w:t>External researchers</w:t>
            </w:r>
            <w:r w:rsidR="00E93858">
              <w:t>’</w:t>
            </w:r>
            <w:r w:rsidRPr="001B1876">
              <w:t xml:space="preserve"> lack of special knowledge or experience</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D44A507" w14:textId="77777777" w:rsidR="00F146B8" w:rsidRPr="001B1876" w:rsidRDefault="00F146B8" w:rsidP="004F79A6">
            <w:pPr>
              <w:pStyle w:val="TableDataEntries"/>
            </w:pPr>
            <w:r w:rsidRPr="001B1876">
              <w:t>2.20</w:t>
            </w:r>
            <w:r w:rsidRPr="001B1876">
              <w:br/>
              <w:t>(1.5</w:t>
            </w:r>
            <w:r w:rsidR="00B46CD8" w:rsidRPr="001B1876">
              <w:t>9–2</w:t>
            </w:r>
            <w:r w:rsidRPr="001B1876">
              <w:t>.81)</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D7BE27A" w14:textId="77777777" w:rsidR="00F146B8" w:rsidRPr="001B1876" w:rsidRDefault="00F146B8" w:rsidP="004F79A6">
            <w:pPr>
              <w:pStyle w:val="TableDataEntries"/>
            </w:pPr>
            <w:r w:rsidRPr="001B1876">
              <w:t>2.19</w:t>
            </w:r>
            <w:r w:rsidRPr="001B1876">
              <w:br/>
              <w:t>(1.5</w:t>
            </w:r>
            <w:r w:rsidR="00B46CD8" w:rsidRPr="001B1876">
              <w:t>6–2</w:t>
            </w:r>
            <w:r w:rsidRPr="001B1876">
              <w:t>.81)</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4AC0922" w14:textId="77777777" w:rsidR="00F146B8" w:rsidRPr="001B1876" w:rsidRDefault="00F146B8" w:rsidP="004F79A6">
            <w:pPr>
              <w:pStyle w:val="TableDataEntries"/>
            </w:pPr>
            <w:r w:rsidRPr="001B1876">
              <w:t>2.56</w:t>
            </w:r>
            <w:r w:rsidRPr="001B1876">
              <w:br/>
              <w:t>(2.2</w:t>
            </w:r>
            <w:r w:rsidR="00B46CD8" w:rsidRPr="001B1876">
              <w:t>5–2</w:t>
            </w:r>
            <w:r w:rsidRPr="001B1876">
              <w:t>.86)</w:t>
            </w:r>
          </w:p>
        </w:tc>
        <w:tc>
          <w:tcPr>
            <w:tcW w:w="1180" w:type="dxa"/>
            <w:tcBorders>
              <w:top w:val="single" w:sz="8" w:space="0" w:color="FFFFFF" w:themeColor="background1"/>
              <w:bottom w:val="single" w:sz="8" w:space="0" w:color="FFFFFF" w:themeColor="background1"/>
            </w:tcBorders>
            <w:shd w:val="clear" w:color="auto" w:fill="E9E8E5" w:themeFill="background2"/>
          </w:tcPr>
          <w:p w14:paraId="36E73AA3" w14:textId="77777777" w:rsidR="00F146B8" w:rsidRPr="001B1876" w:rsidRDefault="00F146B8" w:rsidP="004F79A6">
            <w:pPr>
              <w:pStyle w:val="TableDataEntries"/>
            </w:pPr>
            <w:r w:rsidRPr="001B1876">
              <w:t>0.302</w:t>
            </w:r>
          </w:p>
        </w:tc>
      </w:tr>
      <w:tr w:rsidR="00F146B8" w:rsidRPr="001B1876" w14:paraId="11874FC8" w14:textId="77777777" w:rsidTr="004F79A6">
        <w:trPr>
          <w:trHeight w:val="240"/>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8541652" w14:textId="77777777" w:rsidR="00F146B8" w:rsidRPr="001B1876" w:rsidRDefault="00F146B8" w:rsidP="004F79A6">
            <w:pPr>
              <w:pStyle w:val="TableDataEntries"/>
              <w:jc w:val="left"/>
            </w:pPr>
            <w:r w:rsidRPr="001B1876">
              <w:t>IP issues</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E900E2" w14:textId="77777777" w:rsidR="00F146B8" w:rsidRPr="001B1876" w:rsidRDefault="00F146B8" w:rsidP="004F79A6">
            <w:pPr>
              <w:pStyle w:val="TableDataEntries"/>
            </w:pPr>
            <w:r w:rsidRPr="001B1876">
              <w:t>2.59</w:t>
            </w:r>
            <w:r w:rsidRPr="001B1876">
              <w:br/>
              <w:t>(2.1</w:t>
            </w:r>
            <w:r w:rsidR="00B46CD8" w:rsidRPr="001B1876">
              <w:t>7–3</w:t>
            </w:r>
            <w:r w:rsidRPr="001B1876">
              <w:t>.01)</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D3C7AD" w14:textId="77777777" w:rsidR="00F146B8" w:rsidRPr="001B1876" w:rsidRDefault="00F146B8" w:rsidP="004F79A6">
            <w:pPr>
              <w:pStyle w:val="TableDataEntries"/>
            </w:pPr>
            <w:r w:rsidRPr="001B1876">
              <w:t>2.59</w:t>
            </w:r>
            <w:r w:rsidRPr="001B1876">
              <w:br/>
              <w:t>(2.1</w:t>
            </w:r>
            <w:r w:rsidR="00B46CD8" w:rsidRPr="001B1876">
              <w:t>6–3</w:t>
            </w:r>
            <w:r w:rsidRPr="001B1876">
              <w:t>.03)</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A00F23" w14:textId="77777777" w:rsidR="00F146B8" w:rsidRPr="001B1876" w:rsidRDefault="00F146B8" w:rsidP="004F79A6">
            <w:pPr>
              <w:pStyle w:val="TableDataEntries"/>
            </w:pPr>
            <w:r w:rsidRPr="001B1876">
              <w:t>2.47</w:t>
            </w:r>
            <w:r w:rsidRPr="001B1876">
              <w:br/>
              <w:t>(2.1</w:t>
            </w:r>
            <w:r w:rsidR="00B46CD8" w:rsidRPr="001B1876">
              <w:t>7–2</w:t>
            </w:r>
            <w:r w:rsidRPr="001B1876">
              <w:t>.78)</w:t>
            </w:r>
          </w:p>
        </w:tc>
        <w:tc>
          <w:tcPr>
            <w:tcW w:w="1180" w:type="dxa"/>
            <w:tcBorders>
              <w:top w:val="single" w:sz="8" w:space="0" w:color="FFFFFF" w:themeColor="background1"/>
              <w:bottom w:val="single" w:sz="8" w:space="0" w:color="FFFFFF" w:themeColor="background1"/>
            </w:tcBorders>
            <w:shd w:val="clear" w:color="auto" w:fill="E9E8E5" w:themeFill="background2"/>
          </w:tcPr>
          <w:p w14:paraId="3B71A302" w14:textId="77777777" w:rsidR="00F146B8" w:rsidRPr="001B1876" w:rsidRDefault="00F146B8" w:rsidP="004F79A6">
            <w:pPr>
              <w:pStyle w:val="TableDataEntries"/>
            </w:pPr>
            <w:r w:rsidRPr="001B1876">
              <w:t>0.664</w:t>
            </w:r>
          </w:p>
        </w:tc>
      </w:tr>
      <w:tr w:rsidR="00F146B8" w:rsidRPr="001B1876" w14:paraId="0F7EBEDC" w14:textId="77777777" w:rsidTr="004F79A6">
        <w:trPr>
          <w:trHeight w:val="282"/>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F0C6D26" w14:textId="77777777" w:rsidR="00F146B8" w:rsidRPr="001B1876" w:rsidRDefault="00F146B8" w:rsidP="004F79A6">
            <w:pPr>
              <w:pStyle w:val="TableDataEntries"/>
              <w:jc w:val="left"/>
            </w:pPr>
            <w:r w:rsidRPr="001B1876">
              <w:t>Business is unsure of the potential benefits of using external researchers</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C3F4D6" w14:textId="77777777" w:rsidR="00F146B8" w:rsidRPr="001B1876" w:rsidRDefault="00F146B8" w:rsidP="004F79A6">
            <w:pPr>
              <w:pStyle w:val="TableDataEntries"/>
            </w:pPr>
            <w:r w:rsidRPr="001B1876">
              <w:t>1.77</w:t>
            </w:r>
            <w:r w:rsidRPr="001B1876">
              <w:br/>
              <w:t>(1.3</w:t>
            </w:r>
            <w:r w:rsidR="00B46CD8" w:rsidRPr="001B1876">
              <w:t>8–2</w:t>
            </w:r>
            <w:r w:rsidRPr="001B1876">
              <w:t>.17)</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A94B21F" w14:textId="77777777" w:rsidR="00F146B8" w:rsidRPr="001B1876" w:rsidRDefault="00F146B8" w:rsidP="004F79A6">
            <w:pPr>
              <w:pStyle w:val="TableDataEntries"/>
            </w:pPr>
            <w:r w:rsidRPr="001B1876">
              <w:t>1.77</w:t>
            </w:r>
            <w:r w:rsidRPr="001B1876">
              <w:br/>
              <w:t>(1.3</w:t>
            </w:r>
            <w:r w:rsidR="00B46CD8" w:rsidRPr="001B1876">
              <w:t>6–2</w:t>
            </w:r>
            <w:r w:rsidRPr="001B1876">
              <w:t>.18)</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823D2F" w14:textId="77777777" w:rsidR="00F146B8" w:rsidRPr="001B1876" w:rsidRDefault="00F146B8" w:rsidP="004F79A6">
            <w:pPr>
              <w:pStyle w:val="TableDataEntries"/>
            </w:pPr>
            <w:r w:rsidRPr="001B1876">
              <w:t>1.96</w:t>
            </w:r>
            <w:r w:rsidRPr="001B1876">
              <w:br/>
              <w:t>(1.7</w:t>
            </w:r>
            <w:r w:rsidR="00B46CD8" w:rsidRPr="001B1876">
              <w:t>5–2</w:t>
            </w:r>
            <w:r w:rsidRPr="001B1876">
              <w:t>.16)</w:t>
            </w:r>
          </w:p>
        </w:tc>
        <w:tc>
          <w:tcPr>
            <w:tcW w:w="1180" w:type="dxa"/>
            <w:tcBorders>
              <w:top w:val="single" w:sz="8" w:space="0" w:color="FFFFFF" w:themeColor="background1"/>
              <w:bottom w:val="single" w:sz="8" w:space="0" w:color="FFFFFF" w:themeColor="background1"/>
            </w:tcBorders>
            <w:shd w:val="clear" w:color="auto" w:fill="E9E8E5" w:themeFill="background2"/>
          </w:tcPr>
          <w:p w14:paraId="6071F988" w14:textId="77777777" w:rsidR="00F146B8" w:rsidRPr="001B1876" w:rsidRDefault="00F146B8" w:rsidP="004F79A6">
            <w:pPr>
              <w:pStyle w:val="TableDataEntries"/>
            </w:pPr>
            <w:r w:rsidRPr="001B1876">
              <w:t>0.431</w:t>
            </w:r>
          </w:p>
        </w:tc>
      </w:tr>
      <w:tr w:rsidR="00F146B8" w:rsidRPr="001B1876" w14:paraId="23EECC85" w14:textId="77777777" w:rsidTr="004F79A6">
        <w:trPr>
          <w:trHeight w:val="271"/>
        </w:trPr>
        <w:tc>
          <w:tcPr>
            <w:tcW w:w="340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C6CB958" w14:textId="77777777" w:rsidR="00F146B8" w:rsidRPr="001B1876" w:rsidRDefault="00F146B8" w:rsidP="004F79A6">
            <w:pPr>
              <w:pStyle w:val="TableDataEntries"/>
              <w:jc w:val="left"/>
            </w:pPr>
            <w:r w:rsidRPr="001B1876">
              <w:t>Business is unaware of external research services</w:t>
            </w:r>
          </w:p>
        </w:tc>
        <w:tc>
          <w:tcPr>
            <w:tcW w:w="99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20F1A05" w14:textId="77777777" w:rsidR="00F146B8" w:rsidRPr="001B1876" w:rsidRDefault="00F146B8" w:rsidP="004F79A6">
            <w:pPr>
              <w:pStyle w:val="TableDataEntries"/>
            </w:pPr>
            <w:r w:rsidRPr="001B1876">
              <w:t>1.91</w:t>
            </w:r>
            <w:r w:rsidRPr="001B1876">
              <w:br/>
              <w:t>(1.3</w:t>
            </w:r>
            <w:r w:rsidR="00B46CD8" w:rsidRPr="001B1876">
              <w:t>2–2</w:t>
            </w:r>
            <w:r w:rsidRPr="001B1876">
              <w:t>.50)</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65FC5E" w14:textId="77777777" w:rsidR="00F146B8" w:rsidRPr="001B1876" w:rsidRDefault="00F146B8" w:rsidP="004F79A6">
            <w:pPr>
              <w:pStyle w:val="TableDataEntries"/>
            </w:pPr>
            <w:r w:rsidRPr="001B1876">
              <w:t>1.91</w:t>
            </w:r>
            <w:r w:rsidRPr="001B1876">
              <w:br/>
              <w:t>(1.3</w:t>
            </w:r>
            <w:r w:rsidR="00B46CD8" w:rsidRPr="001B1876">
              <w:t>0–2</w:t>
            </w:r>
            <w:r w:rsidRPr="001B1876">
              <w:t>.52)</w:t>
            </w:r>
          </w:p>
        </w:tc>
        <w:tc>
          <w:tcPr>
            <w:tcW w:w="118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8F9816" w14:textId="77777777" w:rsidR="00F146B8" w:rsidRPr="001B1876" w:rsidRDefault="00F146B8" w:rsidP="004F79A6">
            <w:pPr>
              <w:pStyle w:val="TableDataEntries"/>
            </w:pPr>
            <w:r w:rsidRPr="001B1876">
              <w:t>1.90</w:t>
            </w:r>
            <w:r w:rsidRPr="001B1876">
              <w:br/>
              <w:t>(1.7</w:t>
            </w:r>
            <w:r w:rsidR="00B46CD8" w:rsidRPr="001B1876">
              <w:t>1–2</w:t>
            </w:r>
            <w:r w:rsidRPr="001B1876">
              <w:t>.09)</w:t>
            </w:r>
          </w:p>
        </w:tc>
        <w:tc>
          <w:tcPr>
            <w:tcW w:w="1180" w:type="dxa"/>
            <w:tcBorders>
              <w:top w:val="single" w:sz="8" w:space="0" w:color="FFFFFF" w:themeColor="background1"/>
              <w:bottom w:val="single" w:sz="8" w:space="0" w:color="FFFFFF" w:themeColor="background1"/>
            </w:tcBorders>
            <w:shd w:val="clear" w:color="auto" w:fill="E9E8E5" w:themeFill="background2"/>
          </w:tcPr>
          <w:p w14:paraId="2ECA5A16" w14:textId="77777777" w:rsidR="00F146B8" w:rsidRPr="001B1876" w:rsidRDefault="00F146B8" w:rsidP="004F79A6">
            <w:pPr>
              <w:pStyle w:val="TableDataEntries"/>
            </w:pPr>
            <w:r w:rsidRPr="001B1876">
              <w:t>0.987</w:t>
            </w:r>
          </w:p>
        </w:tc>
      </w:tr>
      <w:tr w:rsidR="00F146B8" w:rsidRPr="001B1876" w14:paraId="01EED4BA" w14:textId="77777777" w:rsidTr="004F79A6">
        <w:trPr>
          <w:trHeight w:val="240"/>
        </w:trPr>
        <w:tc>
          <w:tcPr>
            <w:tcW w:w="340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B28CB95" w14:textId="77777777" w:rsidR="00F146B8" w:rsidRPr="001B1876" w:rsidRDefault="00F146B8" w:rsidP="004F79A6">
            <w:pPr>
              <w:pStyle w:val="TableDataEntries"/>
              <w:jc w:val="left"/>
            </w:pPr>
            <w:r w:rsidRPr="001B1876">
              <w:t>Lack of funds</w:t>
            </w:r>
          </w:p>
        </w:tc>
        <w:tc>
          <w:tcPr>
            <w:tcW w:w="99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716CEA0" w14:textId="77777777" w:rsidR="00F146B8" w:rsidRPr="001B1876" w:rsidRDefault="00F146B8" w:rsidP="004F79A6">
            <w:pPr>
              <w:pStyle w:val="TableDataEntries"/>
            </w:pPr>
            <w:r w:rsidRPr="001B1876">
              <w:t>2.92</w:t>
            </w:r>
            <w:r w:rsidRPr="001B1876">
              <w:br/>
              <w:t>(2.1</w:t>
            </w:r>
            <w:r w:rsidR="00B46CD8" w:rsidRPr="001B1876">
              <w:t>9–3</w:t>
            </w:r>
            <w:r w:rsidRPr="001B1876">
              <w:t>.66)</w:t>
            </w:r>
          </w:p>
        </w:tc>
        <w:tc>
          <w:tcPr>
            <w:tcW w:w="118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1018C25" w14:textId="77777777" w:rsidR="00F146B8" w:rsidRPr="001B1876" w:rsidRDefault="00F146B8" w:rsidP="004F79A6">
            <w:pPr>
              <w:pStyle w:val="TableDataEntries"/>
            </w:pPr>
            <w:r w:rsidRPr="001B1876">
              <w:t>2.90</w:t>
            </w:r>
            <w:r w:rsidRPr="001B1876">
              <w:br/>
              <w:t>(2.1</w:t>
            </w:r>
            <w:r w:rsidR="00B46CD8" w:rsidRPr="001B1876">
              <w:t>5–3</w:t>
            </w:r>
            <w:r w:rsidRPr="001B1876">
              <w:t>.66)</w:t>
            </w:r>
          </w:p>
        </w:tc>
        <w:tc>
          <w:tcPr>
            <w:tcW w:w="118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36A2DE1" w14:textId="77777777" w:rsidR="00F146B8" w:rsidRPr="001B1876" w:rsidRDefault="00F146B8" w:rsidP="004F79A6">
            <w:pPr>
              <w:pStyle w:val="TableDataEntries"/>
            </w:pPr>
            <w:r w:rsidRPr="001B1876">
              <w:t>3.55</w:t>
            </w:r>
            <w:r w:rsidRPr="001B1876">
              <w:br/>
              <w:t>(3.2</w:t>
            </w:r>
            <w:r w:rsidR="00B46CD8" w:rsidRPr="001B1876">
              <w:t>6–3</w:t>
            </w:r>
            <w:r w:rsidRPr="001B1876">
              <w:t>.84)</w:t>
            </w:r>
          </w:p>
        </w:tc>
        <w:tc>
          <w:tcPr>
            <w:tcW w:w="1180" w:type="dxa"/>
            <w:tcBorders>
              <w:top w:val="single" w:sz="8" w:space="0" w:color="FFFFFF" w:themeColor="background1"/>
              <w:left w:val="nil"/>
              <w:bottom w:val="single" w:sz="6" w:space="0" w:color="6F6652"/>
              <w:right w:val="nil"/>
            </w:tcBorders>
            <w:shd w:val="clear" w:color="auto" w:fill="E9E8E5" w:themeFill="background2"/>
          </w:tcPr>
          <w:p w14:paraId="1B6EBA53" w14:textId="77777777" w:rsidR="00F146B8" w:rsidRPr="001B1876" w:rsidRDefault="00F146B8" w:rsidP="004F79A6">
            <w:pPr>
              <w:pStyle w:val="TableDataEntries"/>
            </w:pPr>
            <w:r w:rsidRPr="001B1876">
              <w:t>0.115</w:t>
            </w:r>
          </w:p>
        </w:tc>
      </w:tr>
    </w:tbl>
    <w:p w14:paraId="42639D7D" w14:textId="7E621BCA" w:rsidR="00F91746" w:rsidRPr="001B1876" w:rsidRDefault="00F91746" w:rsidP="00F91746">
      <w:pPr>
        <w:pStyle w:val="Note"/>
      </w:pPr>
      <w:r w:rsidRPr="001B1876">
        <w:rPr>
          <w:i/>
        </w:rPr>
        <w:t xml:space="preserve">Note: </w:t>
      </w:r>
      <w:r w:rsidRPr="001B1876">
        <w:t>R&amp;D expenditure weighted average score of importance</w:t>
      </w:r>
      <w:r w:rsidR="00E93858">
        <w:t>:</w:t>
      </w:r>
      <w:r w:rsidRPr="001B1876">
        <w:t xml:space="preserve"> 1</w:t>
      </w:r>
      <w:r w:rsidR="001B1876">
        <w:t>—</w:t>
      </w:r>
      <w:r w:rsidRPr="001B1876">
        <w:t xml:space="preserve">not </w:t>
      </w:r>
      <w:r w:rsidR="00953D8C" w:rsidRPr="001B1876">
        <w:t>a barrier</w:t>
      </w:r>
      <w:r w:rsidRPr="001B1876">
        <w:t>, 2</w:t>
      </w:r>
      <w:r w:rsidR="001B1876">
        <w:t>—</w:t>
      </w:r>
      <w:r w:rsidR="00E93858">
        <w:t>a</w:t>
      </w:r>
      <w:r w:rsidR="00953D8C" w:rsidRPr="001B1876">
        <w:t xml:space="preserve"> small barrier and easily overcome</w:t>
      </w:r>
      <w:r w:rsidRPr="001B1876">
        <w:t>, 3</w:t>
      </w:r>
      <w:r w:rsidR="001B1876">
        <w:t>—</w:t>
      </w:r>
      <w:r w:rsidR="00E93858">
        <w:t>s</w:t>
      </w:r>
      <w:r w:rsidR="00953D8C" w:rsidRPr="001B1876">
        <w:t>ignificant barrier but can be readily overcome</w:t>
      </w:r>
      <w:r w:rsidRPr="001B1876">
        <w:t>, 4</w:t>
      </w:r>
      <w:r w:rsidR="001B1876">
        <w:t>—</w:t>
      </w:r>
      <w:r w:rsidR="00E93858">
        <w:t>l</w:t>
      </w:r>
      <w:r w:rsidR="00953D8C" w:rsidRPr="001B1876">
        <w:t>arge barrier and not easily overcome</w:t>
      </w:r>
      <w:r w:rsidRPr="001B1876">
        <w:t>, 5</w:t>
      </w:r>
      <w:r w:rsidR="001B1876">
        <w:t>—</w:t>
      </w:r>
      <w:r w:rsidR="00E93858">
        <w:t>l</w:t>
      </w:r>
      <w:r w:rsidR="00953D8C" w:rsidRPr="001B1876">
        <w:t>arge barrier and cost of overcoming outweighs the benefit</w:t>
      </w:r>
      <w:r w:rsidR="00E93858">
        <w:t>.</w:t>
      </w:r>
    </w:p>
    <w:p w14:paraId="029DADEA" w14:textId="49EEFECF"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E93858">
        <w:t>.</w:t>
      </w:r>
    </w:p>
    <w:p w14:paraId="7625AAE5" w14:textId="77777777" w:rsidR="00F91746" w:rsidRPr="001B1876" w:rsidRDefault="00854BDB" w:rsidP="00F91746">
      <w:pPr>
        <w:pStyle w:val="Heading4"/>
        <w:numPr>
          <w:ilvl w:val="3"/>
          <w:numId w:val="16"/>
        </w:numPr>
      </w:pPr>
      <w:r w:rsidRPr="001B1876">
        <w:t>K</w:t>
      </w:r>
      <w:r w:rsidR="00F91746" w:rsidRPr="001B1876">
        <w:t>nowledge</w:t>
      </w:r>
      <w:r w:rsidRPr="001B1876">
        <w:t xml:space="preserve"> </w:t>
      </w:r>
      <w:r w:rsidR="00592948" w:rsidRPr="001B1876">
        <w:t>protection</w:t>
      </w:r>
    </w:p>
    <w:p w14:paraId="1E19F893" w14:textId="721CE5CB" w:rsidR="00F91746" w:rsidRPr="001B1876" w:rsidRDefault="00F91746" w:rsidP="00F91746">
      <w:pPr>
        <w:pStyle w:val="BodyText"/>
      </w:pPr>
      <w:r w:rsidRPr="001B1876">
        <w:t>Consistent with the observations</w:t>
      </w:r>
      <w:r w:rsidR="0033366C">
        <w:t xml:space="preserve"> from the survey</w:t>
      </w:r>
      <w:r w:rsidRPr="001B1876">
        <w:t xml:space="preserve"> </w:t>
      </w:r>
      <w:r w:rsidR="00E93858">
        <w:t>about</w:t>
      </w:r>
      <w:r w:rsidRPr="001B1876">
        <w:t xml:space="preserve"> firms as receivers of knowledge from external sources, firms as producers of knowledge have implement</w:t>
      </w:r>
      <w:r w:rsidR="00CE5BD2" w:rsidRPr="001B1876">
        <w:t>ed</w:t>
      </w:r>
      <w:r w:rsidRPr="001B1876">
        <w:t xml:space="preserve"> measures to protect their R&amp;D outcomes, which </w:t>
      </w:r>
      <w:r w:rsidR="00CE5BD2" w:rsidRPr="001B1876">
        <w:t>may limit</w:t>
      </w:r>
      <w:r w:rsidRPr="001B1876">
        <w:t xml:space="preserve"> the possibility of spillover</w:t>
      </w:r>
      <w:r w:rsidR="00CE5BD2" w:rsidRPr="001B1876">
        <w:t>s</w:t>
      </w:r>
      <w:r w:rsidRPr="001B1876">
        <w:t xml:space="preserve"> of knowledge from the producer to others. </w:t>
      </w:r>
      <w:r w:rsidR="001B1876" w:rsidRPr="001B1876">
        <w:t>Table </w:t>
      </w:r>
      <w:r w:rsidRPr="001B1876">
        <w:fldChar w:fldCharType="begin"/>
      </w:r>
      <w:r w:rsidRPr="001B1876">
        <w:instrText xml:space="preserve"> REF _Ref438073175 \h </w:instrText>
      </w:r>
      <w:r w:rsidRPr="001B1876">
        <w:fldChar w:fldCharType="separate"/>
      </w:r>
      <w:r w:rsidR="003E786B">
        <w:rPr>
          <w:noProof/>
        </w:rPr>
        <w:t>7</w:t>
      </w:r>
      <w:r w:rsidR="003E786B" w:rsidRPr="001B1876">
        <w:rPr>
          <w:noProof/>
        </w:rPr>
        <w:t>.</w:t>
      </w:r>
      <w:r w:rsidR="003E786B">
        <w:rPr>
          <w:noProof/>
        </w:rPr>
        <w:t>23</w:t>
      </w:r>
      <w:r w:rsidRPr="001B1876">
        <w:fldChar w:fldCharType="end"/>
      </w:r>
      <w:r w:rsidRPr="001B1876">
        <w:t xml:space="preserve"> reports the forms of protection </w:t>
      </w:r>
      <w:r w:rsidR="00E93858">
        <w:t xml:space="preserve">that </w:t>
      </w:r>
      <w:r w:rsidRPr="001B1876">
        <w:t>the respondents use</w:t>
      </w:r>
      <w:r w:rsidR="00E93858">
        <w:t>d</w:t>
      </w:r>
      <w:r w:rsidRPr="001B1876">
        <w:t xml:space="preserve"> to protect their R&amp;D outcome</w:t>
      </w:r>
      <w:r w:rsidR="00637F18">
        <w:t>s</w:t>
      </w:r>
      <w:r w:rsidRPr="001B1876">
        <w:t xml:space="preserve"> from being copied by others. Every respondent use</w:t>
      </w:r>
      <w:r w:rsidR="00E93858">
        <w:t>d</w:t>
      </w:r>
      <w:r w:rsidRPr="001B1876">
        <w:t xml:space="preserve"> at least one form of protection as listed in the table. The most common form of protection </w:t>
      </w:r>
      <w:r w:rsidR="00E93858">
        <w:t>wa</w:t>
      </w:r>
      <w:r w:rsidRPr="001B1876">
        <w:t xml:space="preserve">s the requirement </w:t>
      </w:r>
      <w:r w:rsidR="00E93858">
        <w:t>for</w:t>
      </w:r>
      <w:r w:rsidR="00E93858" w:rsidRPr="001B1876">
        <w:t xml:space="preserve"> </w:t>
      </w:r>
      <w:r w:rsidRPr="001B1876">
        <w:t>high investment</w:t>
      </w:r>
      <w:r w:rsidR="009940CA" w:rsidRPr="001B1876">
        <w:t xml:space="preserve"> by others to replicate results. A</w:t>
      </w:r>
      <w:r w:rsidRPr="001B1876">
        <w:t>bout two</w:t>
      </w:r>
      <w:r w:rsidR="00E93858">
        <w:t>-</w:t>
      </w:r>
      <w:r w:rsidRPr="001B1876">
        <w:t xml:space="preserve">thirds of respondents </w:t>
      </w:r>
      <w:r w:rsidR="00E93858">
        <w:t>thought</w:t>
      </w:r>
      <w:r w:rsidR="00E93858" w:rsidRPr="001B1876">
        <w:t xml:space="preserve"> </w:t>
      </w:r>
      <w:r w:rsidR="009940CA" w:rsidRPr="001B1876">
        <w:t xml:space="preserve">this </w:t>
      </w:r>
      <w:r w:rsidR="00E93858">
        <w:t>wa</w:t>
      </w:r>
      <w:r w:rsidR="00200A2D" w:rsidRPr="001B1876">
        <w:t>s</w:t>
      </w:r>
      <w:r w:rsidRPr="001B1876">
        <w:t xml:space="preserve"> effective.</w:t>
      </w:r>
    </w:p>
    <w:p w14:paraId="6561E0AA" w14:textId="720551F9" w:rsidR="00B51E47" w:rsidRPr="001B1876" w:rsidRDefault="00B51E47" w:rsidP="00B51E47">
      <w:pPr>
        <w:pStyle w:val="BodyText"/>
      </w:pPr>
      <w:r w:rsidRPr="001B1876">
        <w:t xml:space="preserve">Another observation from </w:t>
      </w:r>
      <w:r w:rsidR="001B1876" w:rsidRPr="001B1876">
        <w:t>Table </w:t>
      </w:r>
      <w:r w:rsidRPr="001B1876">
        <w:fldChar w:fldCharType="begin"/>
      </w:r>
      <w:r w:rsidRPr="001B1876">
        <w:instrText xml:space="preserve"> REF _Ref438073175 \h </w:instrText>
      </w:r>
      <w:r w:rsidRPr="001B1876">
        <w:fldChar w:fldCharType="separate"/>
      </w:r>
      <w:r w:rsidR="003E786B">
        <w:rPr>
          <w:noProof/>
        </w:rPr>
        <w:t>7</w:t>
      </w:r>
      <w:r w:rsidR="003E786B" w:rsidRPr="001B1876">
        <w:rPr>
          <w:noProof/>
        </w:rPr>
        <w:t>.</w:t>
      </w:r>
      <w:r w:rsidR="003E786B">
        <w:rPr>
          <w:noProof/>
        </w:rPr>
        <w:t>23</w:t>
      </w:r>
      <w:r w:rsidRPr="001B1876">
        <w:fldChar w:fldCharType="end"/>
      </w:r>
      <w:r w:rsidRPr="001B1876">
        <w:t xml:space="preserve"> is that </w:t>
      </w:r>
      <w:r w:rsidR="009940CA" w:rsidRPr="001B1876">
        <w:t>SMEs ha</w:t>
      </w:r>
      <w:r w:rsidR="00E93858">
        <w:t>d</w:t>
      </w:r>
      <w:r w:rsidR="009940CA" w:rsidRPr="001B1876">
        <w:t xml:space="preserve"> </w:t>
      </w:r>
      <w:r w:rsidRPr="001B1876">
        <w:t xml:space="preserve">relatively less protection </w:t>
      </w:r>
      <w:r w:rsidR="009940CA" w:rsidRPr="001B1876">
        <w:t xml:space="preserve">of </w:t>
      </w:r>
      <w:r w:rsidRPr="001B1876">
        <w:t>R&amp;D outcomes. Almost all of the forms of protection ha</w:t>
      </w:r>
      <w:r w:rsidR="00E93858">
        <w:t>d</w:t>
      </w:r>
      <w:r w:rsidRPr="001B1876">
        <w:t xml:space="preserve"> a lower incidence rate </w:t>
      </w:r>
      <w:r w:rsidR="00E93858">
        <w:t>among</w:t>
      </w:r>
      <w:r w:rsidR="00E93858" w:rsidRPr="001B1876">
        <w:t xml:space="preserve"> </w:t>
      </w:r>
      <w:r w:rsidR="009940CA" w:rsidRPr="001B1876">
        <w:t xml:space="preserve">SMEs </w:t>
      </w:r>
      <w:r w:rsidRPr="001B1876">
        <w:t xml:space="preserve">than </w:t>
      </w:r>
      <w:r w:rsidR="00E93858">
        <w:t>among</w:t>
      </w:r>
      <w:r w:rsidR="00E93858" w:rsidRPr="001B1876">
        <w:t xml:space="preserve"> </w:t>
      </w:r>
      <w:r w:rsidRPr="001B1876">
        <w:t>large entities</w:t>
      </w:r>
      <w:r w:rsidRPr="001B1876">
        <w:rPr>
          <w:color w:val="FF0000"/>
        </w:rPr>
        <w:t>.</w:t>
      </w:r>
    </w:p>
    <w:p w14:paraId="76F4BB9C" w14:textId="6858E141" w:rsidR="00B51E47" w:rsidRPr="001B1876" w:rsidRDefault="00B51E47" w:rsidP="00B51E47">
      <w:pPr>
        <w:pStyle w:val="BodyText"/>
      </w:pPr>
      <w:r w:rsidRPr="001B1876">
        <w:t xml:space="preserve">Because </w:t>
      </w:r>
      <w:r w:rsidR="009940CA" w:rsidRPr="001B1876">
        <w:t xml:space="preserve">of </w:t>
      </w:r>
      <w:r w:rsidRPr="001B1876">
        <w:t>the various forms of protection placed on R&amp;D outcomes, it take</w:t>
      </w:r>
      <w:r w:rsidR="00E93858">
        <w:t>s</w:t>
      </w:r>
      <w:r w:rsidRPr="001B1876">
        <w:t xml:space="preserve"> 3.5</w:t>
      </w:r>
      <w:r w:rsidR="00E93858">
        <w:t xml:space="preserve"> years for large firms</w:t>
      </w:r>
      <w:r w:rsidR="001B445E">
        <w:t>’ competitors</w:t>
      </w:r>
      <w:r w:rsidR="00E93858">
        <w:t xml:space="preserve"> and </w:t>
      </w:r>
      <w:r w:rsidRPr="001B1876">
        <w:t xml:space="preserve">4 years </w:t>
      </w:r>
      <w:r w:rsidR="001B445E">
        <w:t>for SMEs’</w:t>
      </w:r>
      <w:r w:rsidRPr="001B1876">
        <w:t xml:space="preserve"> competitors to catch up </w:t>
      </w:r>
      <w:r w:rsidR="009940CA" w:rsidRPr="001B1876">
        <w:t xml:space="preserve">or copy results </w:t>
      </w:r>
      <w:r w:rsidRPr="001B1876">
        <w:t xml:space="preserve">after </w:t>
      </w:r>
      <w:r w:rsidR="009940CA" w:rsidRPr="001B1876">
        <w:t xml:space="preserve">R&amp;D </w:t>
      </w:r>
      <w:r w:rsidR="00E93858">
        <w:t xml:space="preserve">is </w:t>
      </w:r>
      <w:r w:rsidR="009940CA" w:rsidRPr="001B1876">
        <w:t>commercialised</w:t>
      </w:r>
      <w:r w:rsidRPr="001B1876">
        <w:t xml:space="preserve"> (</w:t>
      </w:r>
      <w:r w:rsidR="001B445E">
        <w:t xml:space="preserve">the </w:t>
      </w:r>
      <w:r w:rsidRPr="001B1876">
        <w:t xml:space="preserve">left panel </w:t>
      </w:r>
      <w:r w:rsidR="001B445E">
        <w:t>in C</w:t>
      </w:r>
      <w:r w:rsidRPr="001B1876">
        <w:t xml:space="preserve">hart </w:t>
      </w:r>
      <w:r w:rsidRPr="001B1876">
        <w:fldChar w:fldCharType="begin"/>
      </w:r>
      <w:r w:rsidRPr="001B1876">
        <w:instrText xml:space="preserve"> REF _Ref438074595 \h </w:instrText>
      </w:r>
      <w:r w:rsidRPr="001B1876">
        <w:fldChar w:fldCharType="separate"/>
      </w:r>
      <w:r w:rsidR="003E786B">
        <w:rPr>
          <w:noProof/>
        </w:rPr>
        <w:t>7</w:t>
      </w:r>
      <w:r w:rsidR="003E786B" w:rsidRPr="001B1876">
        <w:rPr>
          <w:noProof/>
        </w:rPr>
        <w:t>.</w:t>
      </w:r>
      <w:r w:rsidR="003E786B">
        <w:rPr>
          <w:noProof/>
        </w:rPr>
        <w:t>24</w:t>
      </w:r>
      <w:r w:rsidRPr="001B1876">
        <w:fldChar w:fldCharType="end"/>
      </w:r>
      <w:r w:rsidRPr="001B1876">
        <w:t>), and it is not easy for competitors to copy</w:t>
      </w:r>
      <w:r w:rsidR="001B1876">
        <w:t>—</w:t>
      </w:r>
      <w:r w:rsidRPr="001B1876">
        <w:t>a score of 2.4 is between ‘possible, but with some difficulty</w:t>
      </w:r>
      <w:r w:rsidR="001B445E">
        <w:t>’</w:t>
      </w:r>
      <w:r w:rsidRPr="001B1876">
        <w:t xml:space="preserve"> (score of 2) and ‘somewhat easy</w:t>
      </w:r>
      <w:r w:rsidR="001B445E">
        <w:t>’</w:t>
      </w:r>
      <w:r w:rsidRPr="001B1876">
        <w:t xml:space="preserve"> (score of 3) (</w:t>
      </w:r>
      <w:r w:rsidR="001B445E">
        <w:t xml:space="preserve">the </w:t>
      </w:r>
      <w:r w:rsidRPr="001B1876">
        <w:t xml:space="preserve">right panel of </w:t>
      </w:r>
      <w:r w:rsidR="001B445E">
        <w:t>C</w:t>
      </w:r>
      <w:r w:rsidRPr="001B1876">
        <w:t xml:space="preserve">hart </w:t>
      </w:r>
      <w:r w:rsidRPr="001B1876">
        <w:fldChar w:fldCharType="begin"/>
      </w:r>
      <w:r w:rsidRPr="001B1876">
        <w:instrText xml:space="preserve"> REF _Ref438074595 \h </w:instrText>
      </w:r>
      <w:r w:rsidRPr="001B1876">
        <w:fldChar w:fldCharType="separate"/>
      </w:r>
      <w:r w:rsidR="003E786B">
        <w:rPr>
          <w:noProof/>
        </w:rPr>
        <w:t>7</w:t>
      </w:r>
      <w:r w:rsidR="003E786B" w:rsidRPr="001B1876">
        <w:rPr>
          <w:noProof/>
        </w:rPr>
        <w:t>.</w:t>
      </w:r>
      <w:r w:rsidR="003E786B">
        <w:rPr>
          <w:noProof/>
        </w:rPr>
        <w:t>24</w:t>
      </w:r>
      <w:r w:rsidRPr="001B1876">
        <w:fldChar w:fldCharType="end"/>
      </w:r>
      <w:r w:rsidRPr="001B1876">
        <w:t xml:space="preserve">). </w:t>
      </w:r>
    </w:p>
    <w:p w14:paraId="25CE586B" w14:textId="558107B6" w:rsidR="00F91746" w:rsidRPr="001B1876" w:rsidRDefault="00306AC6" w:rsidP="00F91746">
      <w:pPr>
        <w:pStyle w:val="Caption"/>
        <w:numPr>
          <w:ilvl w:val="0"/>
          <w:numId w:val="22"/>
        </w:numPr>
      </w:pPr>
      <w:r w:rsidRPr="001B1876">
        <w:br w:type="page"/>
      </w:r>
      <w:bookmarkStart w:id="1936" w:name="_Toc454188643"/>
      <w:r w:rsidR="001D23F8">
        <w:t xml:space="preserve">Table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w:instrText>
      </w:r>
      <w:r w:rsidR="003E786B">
        <w:instrText xml:space="preserve">" \l \n </w:instrText>
      </w:r>
      <w:r w:rsidR="003E786B">
        <w:fldChar w:fldCharType="separate"/>
      </w:r>
      <w:r w:rsidR="00F91746" w:rsidRPr="001B1876">
        <w:instrText>B</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23</w:instrText>
      </w:r>
      <w:r w:rsidR="00F91746" w:rsidRPr="001B1876">
        <w:fldChar w:fldCharType="end"/>
      </w:r>
      <w:r w:rsidR="00F91746" w:rsidRPr="001B1876">
        <w:instrText xml:space="preserve">" "" </w:instrText>
      </w:r>
      <w:r w:rsidR="00F91746" w:rsidRPr="001B1876">
        <w:fldChar w:fldCharType="separate"/>
      </w:r>
      <w:bookmarkStart w:id="1937" w:name="_Caption9516"/>
      <w:bookmarkStart w:id="1938" w:name="_Caption1393"/>
      <w:bookmarkStart w:id="1939" w:name="_Caption1292"/>
      <w:bookmarkStart w:id="1940" w:name="_Caption3660"/>
      <w:bookmarkStart w:id="1941" w:name="_Caption4175"/>
      <w:bookmarkStart w:id="1942" w:name="_Caption2473"/>
      <w:bookmarkStart w:id="1943" w:name="_Caption8575"/>
      <w:bookmarkStart w:id="1944" w:name="_Caption5971"/>
      <w:bookmarkStart w:id="1945" w:name="_Caption6375"/>
      <w:bookmarkStart w:id="1946" w:name="_Caption3431"/>
      <w:bookmarkStart w:id="1947" w:name="_Caption2599"/>
      <w:bookmarkStart w:id="1948" w:name="_Caption9966"/>
      <w:bookmarkStart w:id="1949" w:name="_Caption4393"/>
      <w:bookmarkStart w:id="1950" w:name="_Caption2162"/>
      <w:bookmarkStart w:id="1951" w:name="_Caption8562"/>
      <w:bookmarkStart w:id="1952" w:name="_Caption0208"/>
      <w:bookmarkStart w:id="1953" w:name="_Caption5023"/>
      <w:bookmarkStart w:id="1954" w:name="_Caption2160"/>
      <w:bookmarkStart w:id="1955" w:name="_Caption2164"/>
      <w:bookmarkStart w:id="1956" w:name="_Caption8420"/>
      <w:bookmarkStart w:id="1957" w:name="_Caption0276"/>
      <w:bookmarkStart w:id="1958" w:name="_Caption1233"/>
      <w:bookmarkStart w:id="1959" w:name="_Caption0409"/>
      <w:bookmarkStart w:id="1960" w:name="_Caption9370"/>
      <w:bookmarkStart w:id="1961" w:name="_Caption1567"/>
      <w:bookmarkStart w:id="1962" w:name="_Caption0228"/>
      <w:bookmarkStart w:id="1963" w:name="_Caption8145"/>
      <w:bookmarkStart w:id="1964" w:name="_Ref438073175"/>
      <w:bookmarkStart w:id="1965" w:name="_Caption1581"/>
      <w:bookmarkStart w:id="1966" w:name="_Caption7017"/>
      <w:bookmarkStart w:id="1967" w:name="_Caption8027"/>
      <w:bookmarkStart w:id="1968" w:name="_Caption8350"/>
      <w:bookmarkStart w:id="1969" w:name="_Caption4417"/>
      <w:bookmarkStart w:id="1970" w:name="_Caption4524"/>
      <w:bookmarkStart w:id="1971" w:name="_Caption5923"/>
      <w:bookmarkStart w:id="1972" w:name="_Caption6491"/>
      <w:bookmarkStart w:id="1973" w:name="_Caption8216"/>
      <w:bookmarkStart w:id="1974" w:name="_Caption1404"/>
      <w:bookmarkStart w:id="1975" w:name="_Caption8962"/>
      <w:bookmarkStart w:id="1976" w:name="_Caption2206"/>
      <w:bookmarkStart w:id="1977" w:name="_Caption2750"/>
      <w:bookmarkStart w:id="1978" w:name="_Caption5626"/>
      <w:bookmarkStart w:id="1979" w:name="_Caption5107"/>
      <w:r w:rsidR="003E786B">
        <w:rPr>
          <w:noProof/>
        </w:rPr>
        <w:t>7</w:t>
      </w:r>
      <w:r w:rsidR="003E786B" w:rsidRPr="001B1876">
        <w:rPr>
          <w:noProof/>
        </w:rPr>
        <w:t>.</w:t>
      </w:r>
      <w:r w:rsidR="003E786B">
        <w:rPr>
          <w:noProof/>
        </w:rPr>
        <w:t>23</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r w:rsidR="00F91746" w:rsidRPr="001B1876">
        <w:fldChar w:fldCharType="end"/>
      </w:r>
      <w:r w:rsidR="00F91746" w:rsidRPr="001B1876">
        <w:tab/>
        <w:t>Protection of R&amp;D outcome</w:t>
      </w:r>
      <w:r w:rsidR="00CA524A" w:rsidRPr="001B1876">
        <w:t>s</w:t>
      </w:r>
      <w:bookmarkEnd w:id="1936"/>
    </w:p>
    <w:tbl>
      <w:tblPr>
        <w:tblW w:w="7938" w:type="dxa"/>
        <w:tblInd w:w="57" w:type="dxa"/>
        <w:tblLayout w:type="fixed"/>
        <w:tblLook w:val="04A0" w:firstRow="1" w:lastRow="0" w:firstColumn="1" w:lastColumn="0" w:noHBand="0" w:noVBand="1"/>
      </w:tblPr>
      <w:tblGrid>
        <w:gridCol w:w="2411"/>
        <w:gridCol w:w="1417"/>
        <w:gridCol w:w="1417"/>
        <w:gridCol w:w="1417"/>
        <w:gridCol w:w="1276"/>
      </w:tblGrid>
      <w:tr w:rsidR="00235A9B" w:rsidRPr="001B1876" w14:paraId="14E86961" w14:textId="77777777" w:rsidTr="0033366C">
        <w:trPr>
          <w:trHeight w:val="240"/>
        </w:trPr>
        <w:tc>
          <w:tcPr>
            <w:tcW w:w="2411" w:type="dxa"/>
            <w:vMerge w:val="restart"/>
            <w:shd w:val="clear" w:color="auto" w:fill="6F6652"/>
            <w:noWrap/>
            <w:tcMar>
              <w:top w:w="0" w:type="dxa"/>
              <w:left w:w="57" w:type="dxa"/>
              <w:bottom w:w="0" w:type="dxa"/>
              <w:right w:w="57" w:type="dxa"/>
            </w:tcMar>
            <w:hideMark/>
          </w:tcPr>
          <w:p w14:paraId="7822C760" w14:textId="325DE1B0" w:rsidR="00235A9B" w:rsidRPr="001B1876" w:rsidRDefault="0033366C" w:rsidP="0033366C">
            <w:pPr>
              <w:pStyle w:val="TableDataColumnHeading"/>
              <w:jc w:val="left"/>
            </w:pPr>
            <w:r>
              <w:t>Protection measure</w:t>
            </w:r>
          </w:p>
        </w:tc>
        <w:tc>
          <w:tcPr>
            <w:tcW w:w="1417" w:type="dxa"/>
            <w:shd w:val="clear" w:color="auto" w:fill="6F6652"/>
            <w:noWrap/>
            <w:tcMar>
              <w:top w:w="0" w:type="dxa"/>
              <w:left w:w="57" w:type="dxa"/>
              <w:bottom w:w="0" w:type="dxa"/>
              <w:right w:w="57" w:type="dxa"/>
            </w:tcMar>
            <w:hideMark/>
          </w:tcPr>
          <w:p w14:paraId="6947AB27" w14:textId="77777777" w:rsidR="00235A9B" w:rsidRPr="001B1876" w:rsidRDefault="00235A9B" w:rsidP="0033366C">
            <w:pPr>
              <w:pStyle w:val="TableDataColumnHeading"/>
            </w:pPr>
            <w:r w:rsidRPr="001B1876">
              <w:t>All</w:t>
            </w:r>
          </w:p>
        </w:tc>
        <w:tc>
          <w:tcPr>
            <w:tcW w:w="1417" w:type="dxa"/>
            <w:shd w:val="clear" w:color="auto" w:fill="6F6652"/>
            <w:noWrap/>
            <w:tcMar>
              <w:top w:w="0" w:type="dxa"/>
              <w:left w:w="57" w:type="dxa"/>
              <w:bottom w:w="0" w:type="dxa"/>
              <w:right w:w="57" w:type="dxa"/>
            </w:tcMar>
            <w:hideMark/>
          </w:tcPr>
          <w:p w14:paraId="7D7DEBFA" w14:textId="77777777" w:rsidR="00235A9B" w:rsidRPr="001B1876" w:rsidRDefault="00235A9B" w:rsidP="0033366C">
            <w:pPr>
              <w:pStyle w:val="TableDataColumnHeading"/>
            </w:pPr>
            <w:r w:rsidRPr="001B1876">
              <w:t>Large</w:t>
            </w:r>
          </w:p>
        </w:tc>
        <w:tc>
          <w:tcPr>
            <w:tcW w:w="1417" w:type="dxa"/>
            <w:shd w:val="clear" w:color="auto" w:fill="6F6652"/>
            <w:noWrap/>
            <w:tcMar>
              <w:top w:w="0" w:type="dxa"/>
              <w:left w:w="57" w:type="dxa"/>
              <w:bottom w:w="0" w:type="dxa"/>
              <w:right w:w="57" w:type="dxa"/>
            </w:tcMar>
            <w:hideMark/>
          </w:tcPr>
          <w:p w14:paraId="62D2DCD7" w14:textId="77777777" w:rsidR="00235A9B" w:rsidRPr="001B1876" w:rsidRDefault="00235A9B" w:rsidP="0033366C">
            <w:pPr>
              <w:pStyle w:val="TableDataColumnHeading"/>
            </w:pPr>
            <w:r w:rsidRPr="001B1876">
              <w:t>SME</w:t>
            </w:r>
          </w:p>
        </w:tc>
        <w:tc>
          <w:tcPr>
            <w:tcW w:w="1276" w:type="dxa"/>
            <w:shd w:val="clear" w:color="auto" w:fill="6F6652"/>
          </w:tcPr>
          <w:p w14:paraId="4E6F0A3B" w14:textId="38800DDB" w:rsidR="00235A9B" w:rsidRPr="001B1876" w:rsidRDefault="00235A9B" w:rsidP="0033366C">
            <w:pPr>
              <w:pStyle w:val="TableDataColumnHeading"/>
            </w:pPr>
            <w:r w:rsidRPr="001B1876">
              <w:t xml:space="preserve">Significance </w:t>
            </w:r>
            <w:r>
              <w:t>of difference between l</w:t>
            </w:r>
            <w:r w:rsidRPr="001B1876">
              <w:t xml:space="preserve">arge </w:t>
            </w:r>
            <w:r>
              <w:t xml:space="preserve">firms </w:t>
            </w:r>
            <w:r w:rsidRPr="001B1876">
              <w:t>and SME</w:t>
            </w:r>
            <w:r>
              <w:t>s</w:t>
            </w:r>
          </w:p>
        </w:tc>
      </w:tr>
      <w:tr w:rsidR="00235A9B" w:rsidRPr="001B1876" w14:paraId="5A793763" w14:textId="77777777" w:rsidTr="0033366C">
        <w:trPr>
          <w:trHeight w:val="240"/>
        </w:trPr>
        <w:tc>
          <w:tcPr>
            <w:tcW w:w="2411" w:type="dxa"/>
            <w:vMerge/>
            <w:tcBorders>
              <w:bottom w:val="single" w:sz="8" w:space="0" w:color="FFFFFF" w:themeColor="background1"/>
            </w:tcBorders>
            <w:noWrap/>
            <w:tcMar>
              <w:top w:w="0" w:type="dxa"/>
              <w:left w:w="57" w:type="dxa"/>
              <w:bottom w:w="0" w:type="dxa"/>
              <w:right w:w="57" w:type="dxa"/>
            </w:tcMar>
            <w:hideMark/>
          </w:tcPr>
          <w:p w14:paraId="331F6FF4" w14:textId="77777777" w:rsidR="00235A9B" w:rsidRPr="001B1876" w:rsidRDefault="00235A9B" w:rsidP="0033366C">
            <w:pPr>
              <w:pStyle w:val="TableDataColumnHeading"/>
            </w:pPr>
          </w:p>
        </w:tc>
        <w:tc>
          <w:tcPr>
            <w:tcW w:w="1417" w:type="dxa"/>
            <w:tcBorders>
              <w:bottom w:val="single" w:sz="8" w:space="0" w:color="FFFFFF" w:themeColor="background1"/>
            </w:tcBorders>
            <w:shd w:val="clear" w:color="auto" w:fill="6F6652" w:themeFill="text2"/>
            <w:noWrap/>
            <w:tcMar>
              <w:top w:w="0" w:type="dxa"/>
              <w:left w:w="57" w:type="dxa"/>
              <w:bottom w:w="0" w:type="dxa"/>
              <w:right w:w="57" w:type="dxa"/>
            </w:tcMar>
            <w:hideMark/>
          </w:tcPr>
          <w:p w14:paraId="5816A294" w14:textId="18672D6A" w:rsidR="00235A9B" w:rsidRPr="001B1876" w:rsidRDefault="00235A9B" w:rsidP="0033366C">
            <w:pPr>
              <w:pStyle w:val="TableDataColumnHeading"/>
            </w:pPr>
            <w:r w:rsidRPr="001B1876">
              <w:t>%</w:t>
            </w:r>
            <w:r>
              <w:t xml:space="preserve"> (95% confidence interval)</w:t>
            </w:r>
          </w:p>
        </w:tc>
        <w:tc>
          <w:tcPr>
            <w:tcW w:w="1417" w:type="dxa"/>
            <w:tcBorders>
              <w:bottom w:val="single" w:sz="8" w:space="0" w:color="FFFFFF" w:themeColor="background1"/>
            </w:tcBorders>
            <w:shd w:val="clear" w:color="auto" w:fill="6F6652" w:themeFill="text2"/>
            <w:noWrap/>
            <w:tcMar>
              <w:top w:w="0" w:type="dxa"/>
              <w:left w:w="57" w:type="dxa"/>
              <w:bottom w:w="0" w:type="dxa"/>
              <w:right w:w="57" w:type="dxa"/>
            </w:tcMar>
            <w:hideMark/>
          </w:tcPr>
          <w:p w14:paraId="7767F7C8" w14:textId="51987739" w:rsidR="00235A9B" w:rsidRPr="001B1876" w:rsidRDefault="00235A9B" w:rsidP="0033366C">
            <w:pPr>
              <w:pStyle w:val="TableDataColumnHeading"/>
            </w:pPr>
            <w:r w:rsidRPr="001B1876">
              <w:t>%</w:t>
            </w:r>
            <w:r>
              <w:t xml:space="preserve"> (95% confidence interval)</w:t>
            </w:r>
          </w:p>
        </w:tc>
        <w:tc>
          <w:tcPr>
            <w:tcW w:w="1417" w:type="dxa"/>
            <w:tcBorders>
              <w:bottom w:val="single" w:sz="8" w:space="0" w:color="FFFFFF" w:themeColor="background1"/>
            </w:tcBorders>
            <w:shd w:val="clear" w:color="auto" w:fill="6F6652" w:themeFill="text2"/>
            <w:noWrap/>
            <w:tcMar>
              <w:top w:w="0" w:type="dxa"/>
              <w:left w:w="57" w:type="dxa"/>
              <w:bottom w:w="0" w:type="dxa"/>
              <w:right w:w="57" w:type="dxa"/>
            </w:tcMar>
            <w:hideMark/>
          </w:tcPr>
          <w:p w14:paraId="6A99A2B3" w14:textId="6122A34A" w:rsidR="00235A9B" w:rsidRPr="001B1876" w:rsidRDefault="00235A9B" w:rsidP="0033366C">
            <w:pPr>
              <w:pStyle w:val="TableDataColumnHeading"/>
            </w:pPr>
            <w:r w:rsidRPr="001B1876">
              <w:t>%</w:t>
            </w:r>
            <w:r>
              <w:t xml:space="preserve"> (95% confidence interval)</w:t>
            </w:r>
          </w:p>
        </w:tc>
        <w:tc>
          <w:tcPr>
            <w:tcW w:w="1276" w:type="dxa"/>
            <w:tcBorders>
              <w:bottom w:val="single" w:sz="8" w:space="0" w:color="FFFFFF" w:themeColor="background1"/>
            </w:tcBorders>
            <w:shd w:val="clear" w:color="auto" w:fill="6F6652" w:themeFill="text2"/>
          </w:tcPr>
          <w:p w14:paraId="23038E5C" w14:textId="77777777" w:rsidR="00235A9B" w:rsidRPr="001B1876" w:rsidRDefault="00235A9B" w:rsidP="0033366C">
            <w:pPr>
              <w:pStyle w:val="TableDataColumnHeading"/>
            </w:pPr>
            <w:r w:rsidRPr="0033366C">
              <w:t>p</w:t>
            </w:r>
            <w:r w:rsidRPr="001B1876">
              <w:t>-value</w:t>
            </w:r>
          </w:p>
        </w:tc>
      </w:tr>
      <w:tr w:rsidR="00CA6F96" w:rsidRPr="001B1876" w14:paraId="1EF84BEE"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74EB43E" w14:textId="77777777" w:rsidR="00CA6F96" w:rsidRPr="001B1876" w:rsidRDefault="00CA6F96">
            <w:pPr>
              <w:pStyle w:val="TableDataEntries"/>
              <w:jc w:val="left"/>
            </w:pPr>
            <w:r w:rsidRPr="001B1876">
              <w:t>Patents in Australia</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165A237" w14:textId="77777777" w:rsidR="00CA6F96" w:rsidRPr="001B1876" w:rsidRDefault="00CA6F96">
            <w:pPr>
              <w:pStyle w:val="TableDataEntries"/>
            </w:pPr>
            <w:r w:rsidRPr="001B1876">
              <w:t xml:space="preserve">40.2 </w:t>
            </w:r>
            <w:r w:rsidR="00B51E47" w:rsidRPr="001B1876">
              <w:br/>
            </w:r>
            <w:r w:rsidRPr="001B1876">
              <w:t>(25.</w:t>
            </w:r>
            <w:r w:rsidR="00B46CD8" w:rsidRPr="001B1876">
              <w:t>0–5</w:t>
            </w:r>
            <w:r w:rsidRPr="001B1876">
              <w:t>5.5)</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30CDCD7" w14:textId="77777777" w:rsidR="00CA6F96" w:rsidRPr="001B1876" w:rsidRDefault="00CA6F96">
            <w:pPr>
              <w:pStyle w:val="TableDataEntries"/>
            </w:pPr>
            <w:r w:rsidRPr="001B1876">
              <w:t xml:space="preserve">40.6 </w:t>
            </w:r>
            <w:r w:rsidR="00B51E47" w:rsidRPr="001B1876">
              <w:br/>
            </w:r>
            <w:r w:rsidRPr="001B1876">
              <w:t>(24.</w:t>
            </w:r>
            <w:r w:rsidR="00B46CD8" w:rsidRPr="001B1876">
              <w:t>5–5</w:t>
            </w:r>
            <w:r w:rsidRPr="001B1876">
              <w:t>6.6)</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F80FB2C" w14:textId="77777777" w:rsidR="00CA6F96" w:rsidRPr="001B1876" w:rsidRDefault="00CA6F96">
            <w:pPr>
              <w:pStyle w:val="TableDataEntries"/>
            </w:pPr>
            <w:r w:rsidRPr="001B1876">
              <w:t xml:space="preserve">32.6 </w:t>
            </w:r>
            <w:r w:rsidR="00B51E47" w:rsidRPr="001B1876">
              <w:br/>
            </w:r>
            <w:r w:rsidRPr="001B1876">
              <w:t>(26.</w:t>
            </w:r>
            <w:r w:rsidR="00B46CD8" w:rsidRPr="001B1876">
              <w:t>3–3</w:t>
            </w:r>
            <w:r w:rsidRPr="001B1876">
              <w:t>8.9)</w:t>
            </w:r>
          </w:p>
        </w:tc>
        <w:tc>
          <w:tcPr>
            <w:tcW w:w="1276" w:type="dxa"/>
            <w:tcBorders>
              <w:top w:val="single" w:sz="8" w:space="0" w:color="FFFFFF" w:themeColor="background1"/>
              <w:bottom w:val="single" w:sz="8" w:space="0" w:color="FFFFFF" w:themeColor="background1"/>
            </w:tcBorders>
            <w:shd w:val="clear" w:color="auto" w:fill="E9E8E5" w:themeFill="background2"/>
          </w:tcPr>
          <w:p w14:paraId="0230A360" w14:textId="77777777" w:rsidR="00CA6F96" w:rsidRPr="001B1876" w:rsidRDefault="00CA6F96">
            <w:pPr>
              <w:pStyle w:val="TableDataEntries"/>
            </w:pPr>
            <w:r w:rsidRPr="001B1876">
              <w:t>0.367</w:t>
            </w:r>
          </w:p>
        </w:tc>
      </w:tr>
      <w:tr w:rsidR="00CA6F96" w:rsidRPr="001B1876" w14:paraId="2905B962"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685A9D4" w14:textId="77777777" w:rsidR="00CA6F96" w:rsidRPr="001B1876" w:rsidRDefault="00CA6F96">
            <w:pPr>
              <w:pStyle w:val="TableDataEntries"/>
              <w:jc w:val="left"/>
            </w:pPr>
            <w:r w:rsidRPr="001B1876">
              <w:t>Patents overseas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0D0F59E" w14:textId="77777777" w:rsidR="00CA6F96" w:rsidRPr="001B1876" w:rsidRDefault="00CA6F96">
            <w:pPr>
              <w:pStyle w:val="TableDataEntries"/>
            </w:pPr>
            <w:r w:rsidRPr="001B1876">
              <w:t xml:space="preserve">38.1 </w:t>
            </w:r>
            <w:r w:rsidR="00B51E47" w:rsidRPr="001B1876">
              <w:br/>
            </w:r>
            <w:r w:rsidRPr="001B1876">
              <w:t>(22.</w:t>
            </w:r>
            <w:r w:rsidR="00B46CD8" w:rsidRPr="001B1876">
              <w:t>8–5</w:t>
            </w:r>
            <w:r w:rsidRPr="001B1876">
              <w:t>3.5)</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B6B92CE" w14:textId="77777777" w:rsidR="00CA6F96" w:rsidRPr="001B1876" w:rsidRDefault="00CA6F96">
            <w:pPr>
              <w:pStyle w:val="TableDataEntries"/>
            </w:pPr>
            <w:r w:rsidRPr="001B1876">
              <w:t xml:space="preserve">38.5 </w:t>
            </w:r>
            <w:r w:rsidR="00B51E47" w:rsidRPr="001B1876">
              <w:br/>
            </w:r>
            <w:r w:rsidRPr="001B1876">
              <w:t>(22.</w:t>
            </w:r>
            <w:r w:rsidR="00B46CD8" w:rsidRPr="001B1876">
              <w:t>4–5</w:t>
            </w:r>
            <w:r w:rsidRPr="001B1876">
              <w:t>4.6)</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EBAB99" w14:textId="77777777" w:rsidR="00CA6F96" w:rsidRPr="001B1876" w:rsidRDefault="00CA6F96">
            <w:pPr>
              <w:pStyle w:val="TableDataEntries"/>
            </w:pPr>
            <w:r w:rsidRPr="001B1876">
              <w:t xml:space="preserve">29.7 </w:t>
            </w:r>
            <w:r w:rsidR="00B51E47" w:rsidRPr="001B1876">
              <w:br/>
            </w:r>
            <w:r w:rsidRPr="001B1876">
              <w:t>(23.</w:t>
            </w:r>
            <w:r w:rsidR="00B46CD8" w:rsidRPr="001B1876">
              <w:t>4–3</w:t>
            </w:r>
            <w:r w:rsidRPr="001B1876">
              <w:t>6.0)</w:t>
            </w:r>
          </w:p>
        </w:tc>
        <w:tc>
          <w:tcPr>
            <w:tcW w:w="1276" w:type="dxa"/>
            <w:tcBorders>
              <w:top w:val="single" w:sz="8" w:space="0" w:color="FFFFFF" w:themeColor="background1"/>
              <w:bottom w:val="single" w:sz="8" w:space="0" w:color="FFFFFF" w:themeColor="background1"/>
            </w:tcBorders>
            <w:shd w:val="clear" w:color="auto" w:fill="E9E8E5" w:themeFill="background2"/>
          </w:tcPr>
          <w:p w14:paraId="6422E05A" w14:textId="77777777" w:rsidR="00CA6F96" w:rsidRPr="001B1876" w:rsidRDefault="00CA6F96">
            <w:pPr>
              <w:pStyle w:val="TableDataEntries"/>
            </w:pPr>
            <w:r w:rsidRPr="001B1876">
              <w:t>0.315</w:t>
            </w:r>
          </w:p>
        </w:tc>
      </w:tr>
      <w:tr w:rsidR="00CA6F96" w:rsidRPr="001B1876" w14:paraId="74826525"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A5B287" w14:textId="77777777" w:rsidR="00CA6F96" w:rsidRPr="001B1876" w:rsidRDefault="00CA6F96">
            <w:pPr>
              <w:pStyle w:val="TableDataEntries"/>
              <w:jc w:val="left"/>
            </w:pPr>
            <w:r w:rsidRPr="001B1876">
              <w:t>Other IPs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EBEBB48" w14:textId="77777777" w:rsidR="00CA6F96" w:rsidRPr="001B1876" w:rsidRDefault="00CA6F96">
            <w:pPr>
              <w:pStyle w:val="TableDataEntries"/>
            </w:pPr>
            <w:r w:rsidRPr="001B1876">
              <w:t xml:space="preserve">56.2 </w:t>
            </w:r>
            <w:r w:rsidR="00B51E47" w:rsidRPr="001B1876">
              <w:br/>
            </w:r>
            <w:r w:rsidRPr="001B1876">
              <w:t>(39.</w:t>
            </w:r>
            <w:r w:rsidR="00B46CD8" w:rsidRPr="001B1876">
              <w:t>7–7</w:t>
            </w:r>
            <w:r w:rsidRPr="001B1876">
              <w:t>2.7)</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23BBFA" w14:textId="77777777" w:rsidR="00CA6F96" w:rsidRPr="001B1876" w:rsidRDefault="00CA6F96">
            <w:pPr>
              <w:pStyle w:val="TableDataEntries"/>
            </w:pPr>
            <w:r w:rsidRPr="001B1876">
              <w:t>56.4</w:t>
            </w:r>
            <w:r w:rsidR="00D0527A" w:rsidRPr="001B1876">
              <w:t xml:space="preserve"> </w:t>
            </w:r>
            <w:r w:rsidR="00B51E47" w:rsidRPr="001B1876">
              <w:br/>
            </w:r>
            <w:r w:rsidR="00D0527A" w:rsidRPr="001B1876">
              <w:t>(39.</w:t>
            </w:r>
            <w:r w:rsidR="00B46CD8" w:rsidRPr="001B1876">
              <w:t>2–7</w:t>
            </w:r>
            <w:r w:rsidR="00D0527A" w:rsidRPr="001B1876">
              <w:t>3.7)</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3EF6BB7" w14:textId="77777777" w:rsidR="00CA6F96" w:rsidRPr="001B1876" w:rsidRDefault="00CA6F96">
            <w:pPr>
              <w:pStyle w:val="TableDataEntries"/>
            </w:pPr>
            <w:r w:rsidRPr="001B1876">
              <w:t>50.7</w:t>
            </w:r>
            <w:r w:rsidR="00D0527A" w:rsidRPr="001B1876">
              <w:t xml:space="preserve"> </w:t>
            </w:r>
            <w:r w:rsidR="00B51E47" w:rsidRPr="001B1876">
              <w:br/>
            </w:r>
            <w:r w:rsidR="00D0527A" w:rsidRPr="001B1876">
              <w:t>(44.</w:t>
            </w:r>
            <w:r w:rsidR="00B46CD8" w:rsidRPr="001B1876">
              <w:t>1–5</w:t>
            </w:r>
            <w:r w:rsidR="00D0527A" w:rsidRPr="001B1876">
              <w:t>7.2)</w:t>
            </w:r>
          </w:p>
        </w:tc>
        <w:tc>
          <w:tcPr>
            <w:tcW w:w="1276" w:type="dxa"/>
            <w:tcBorders>
              <w:top w:val="single" w:sz="8" w:space="0" w:color="FFFFFF" w:themeColor="background1"/>
              <w:bottom w:val="single" w:sz="8" w:space="0" w:color="FFFFFF" w:themeColor="background1"/>
            </w:tcBorders>
            <w:shd w:val="clear" w:color="auto" w:fill="E9E8E5" w:themeFill="background2"/>
          </w:tcPr>
          <w:p w14:paraId="23043C1A" w14:textId="77777777" w:rsidR="00CA6F96" w:rsidRPr="001B1876" w:rsidRDefault="00D0527A">
            <w:pPr>
              <w:pStyle w:val="TableDataEntries"/>
            </w:pPr>
            <w:r w:rsidRPr="001B1876">
              <w:t>0.534</w:t>
            </w:r>
          </w:p>
        </w:tc>
      </w:tr>
      <w:tr w:rsidR="00CA6F96" w:rsidRPr="001B1876" w14:paraId="7509BB46"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96F2305" w14:textId="77777777" w:rsidR="00CA6F96" w:rsidRPr="001B1876" w:rsidRDefault="00CA6F96">
            <w:pPr>
              <w:pStyle w:val="TableDataEntries"/>
              <w:jc w:val="left"/>
            </w:pPr>
            <w:r w:rsidRPr="001B1876">
              <w:t>Dedicated natural resources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79F43EB" w14:textId="77777777" w:rsidR="00CA6F96" w:rsidRPr="001B1876" w:rsidRDefault="00CA6F96">
            <w:pPr>
              <w:pStyle w:val="TableDataEntries"/>
            </w:pPr>
            <w:r w:rsidRPr="001B1876">
              <w:t xml:space="preserve">12.4 </w:t>
            </w:r>
            <w:r w:rsidR="00B51E47" w:rsidRPr="001B1876">
              <w:br/>
            </w:r>
            <w:r w:rsidRPr="001B1876">
              <w:t>(1.</w:t>
            </w:r>
            <w:r w:rsidR="00B46CD8" w:rsidRPr="001B1876">
              <w:t>6–2</w:t>
            </w:r>
            <w:r w:rsidRPr="001B1876">
              <w:t>3.1)</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3FD64B0" w14:textId="77777777" w:rsidR="00CA6F96" w:rsidRPr="001B1876" w:rsidRDefault="00CA6F96">
            <w:pPr>
              <w:pStyle w:val="TableDataEntries"/>
            </w:pPr>
            <w:r w:rsidRPr="001B1876">
              <w:t>12.7</w:t>
            </w:r>
            <w:r w:rsidR="00D0527A" w:rsidRPr="001B1876">
              <w:t xml:space="preserve"> </w:t>
            </w:r>
            <w:r w:rsidR="00B51E47" w:rsidRPr="001B1876">
              <w:br/>
            </w:r>
            <w:r w:rsidR="00D0527A" w:rsidRPr="001B1876">
              <w:t>(1.</w:t>
            </w:r>
            <w:r w:rsidR="00B46CD8" w:rsidRPr="001B1876">
              <w:t>5–2</w:t>
            </w:r>
            <w:r w:rsidR="00D0527A" w:rsidRPr="001B1876">
              <w:t>3.9)</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0C975D" w14:textId="77777777" w:rsidR="00CA6F96" w:rsidRPr="001B1876" w:rsidRDefault="00CA6F96">
            <w:pPr>
              <w:pStyle w:val="TableDataEntries"/>
            </w:pPr>
            <w:r w:rsidRPr="001B1876">
              <w:t>5.0</w:t>
            </w:r>
            <w:r w:rsidR="00D0527A" w:rsidRPr="001B1876">
              <w:t xml:space="preserve"> </w:t>
            </w:r>
            <w:r w:rsidR="00B51E47" w:rsidRPr="001B1876">
              <w:br/>
            </w:r>
            <w:r w:rsidR="00D0527A" w:rsidRPr="001B1876">
              <w:t>(2.</w:t>
            </w:r>
            <w:r w:rsidR="00B46CD8" w:rsidRPr="001B1876">
              <w:t>4–7</w:t>
            </w:r>
            <w:r w:rsidR="00D0527A" w:rsidRPr="001B1876">
              <w:t>.7)</w:t>
            </w:r>
          </w:p>
        </w:tc>
        <w:tc>
          <w:tcPr>
            <w:tcW w:w="1276" w:type="dxa"/>
            <w:tcBorders>
              <w:top w:val="single" w:sz="8" w:space="0" w:color="FFFFFF" w:themeColor="background1"/>
              <w:bottom w:val="single" w:sz="8" w:space="0" w:color="FFFFFF" w:themeColor="background1"/>
            </w:tcBorders>
            <w:shd w:val="clear" w:color="auto" w:fill="E9E8E5" w:themeFill="background2"/>
          </w:tcPr>
          <w:p w14:paraId="5D17CC69" w14:textId="77777777" w:rsidR="00CA6F96" w:rsidRPr="001B1876" w:rsidRDefault="00D0527A">
            <w:pPr>
              <w:pStyle w:val="TableDataEntries"/>
            </w:pPr>
            <w:r w:rsidRPr="001B1876">
              <w:t>0.194</w:t>
            </w:r>
          </w:p>
        </w:tc>
      </w:tr>
      <w:tr w:rsidR="00CA6F96" w:rsidRPr="001B1876" w14:paraId="6D9CEBBE"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162522F" w14:textId="77777777" w:rsidR="00CA6F96" w:rsidRPr="001B1876" w:rsidRDefault="00CA6F96">
            <w:pPr>
              <w:pStyle w:val="TableDataEntries"/>
              <w:jc w:val="left"/>
            </w:pPr>
            <w:r w:rsidRPr="001B1876">
              <w:t>Key technological input</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F7A254" w14:textId="77777777" w:rsidR="00CA6F96" w:rsidRPr="001B1876" w:rsidRDefault="00CA6F96">
            <w:pPr>
              <w:pStyle w:val="TableDataEntries"/>
            </w:pPr>
            <w:r w:rsidRPr="001B1876">
              <w:t>43.0</w:t>
            </w:r>
            <w:r w:rsidR="00D0527A" w:rsidRPr="001B1876">
              <w:t xml:space="preserve"> </w:t>
            </w:r>
            <w:r w:rsidR="00B51E47" w:rsidRPr="001B1876">
              <w:br/>
            </w:r>
            <w:r w:rsidR="00D0527A" w:rsidRPr="001B1876">
              <w:t>(25.</w:t>
            </w:r>
            <w:r w:rsidR="00B46CD8" w:rsidRPr="001B1876">
              <w:t>2–6</w:t>
            </w:r>
            <w:r w:rsidR="00D0527A" w:rsidRPr="001B1876">
              <w:t>0.9)</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E1B2E68" w14:textId="77777777" w:rsidR="00CA6F96" w:rsidRPr="001B1876" w:rsidRDefault="00CA6F96">
            <w:pPr>
              <w:pStyle w:val="TableDataEntries"/>
            </w:pPr>
            <w:r w:rsidRPr="001B1876">
              <w:t>43.8</w:t>
            </w:r>
            <w:r w:rsidR="00D0527A" w:rsidRPr="001B1876">
              <w:t xml:space="preserve"> </w:t>
            </w:r>
            <w:r w:rsidR="00B51E47" w:rsidRPr="001B1876">
              <w:br/>
            </w:r>
            <w:r w:rsidR="00D0527A" w:rsidRPr="001B1876">
              <w:t>(25.</w:t>
            </w:r>
            <w:r w:rsidR="00B46CD8" w:rsidRPr="001B1876">
              <w:t>2–6</w:t>
            </w:r>
            <w:r w:rsidR="00D0527A" w:rsidRPr="001B1876">
              <w:t>2.4)</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D026F9" w14:textId="77777777" w:rsidR="00CA6F96" w:rsidRPr="001B1876" w:rsidRDefault="00CA6F96">
            <w:pPr>
              <w:pStyle w:val="TableDataEntries"/>
            </w:pPr>
            <w:r w:rsidRPr="001B1876">
              <w:t>25.6</w:t>
            </w:r>
            <w:r w:rsidR="00D0527A" w:rsidRPr="001B1876">
              <w:t xml:space="preserve"> </w:t>
            </w:r>
            <w:r w:rsidR="00B51E47" w:rsidRPr="001B1876">
              <w:br/>
            </w:r>
            <w:r w:rsidR="00D0527A" w:rsidRPr="001B1876">
              <w:t>(19.</w:t>
            </w:r>
            <w:r w:rsidR="00B46CD8" w:rsidRPr="001B1876">
              <w:t>9–3</w:t>
            </w:r>
            <w:r w:rsidR="00D0527A" w:rsidRPr="001B1876">
              <w:t>1.2)</w:t>
            </w:r>
          </w:p>
        </w:tc>
        <w:tc>
          <w:tcPr>
            <w:tcW w:w="1276" w:type="dxa"/>
            <w:tcBorders>
              <w:top w:val="single" w:sz="8" w:space="0" w:color="FFFFFF" w:themeColor="background1"/>
              <w:bottom w:val="single" w:sz="8" w:space="0" w:color="FFFFFF" w:themeColor="background1"/>
            </w:tcBorders>
            <w:shd w:val="clear" w:color="auto" w:fill="E9E8E5" w:themeFill="background2"/>
          </w:tcPr>
          <w:p w14:paraId="6373D41B" w14:textId="77777777" w:rsidR="00CA6F96" w:rsidRPr="001B1876" w:rsidRDefault="00D0527A">
            <w:pPr>
              <w:pStyle w:val="TableDataEntries"/>
            </w:pPr>
            <w:r w:rsidRPr="001B1876">
              <w:t>0.065</w:t>
            </w:r>
          </w:p>
        </w:tc>
      </w:tr>
      <w:tr w:rsidR="00CA6F96" w:rsidRPr="001B1876" w14:paraId="0CC16C86"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0CD35B" w14:textId="77777777" w:rsidR="00CA6F96" w:rsidRPr="001B1876" w:rsidRDefault="00CA6F96">
            <w:pPr>
              <w:pStyle w:val="TableDataEntries"/>
              <w:jc w:val="left"/>
            </w:pPr>
            <w:r w:rsidRPr="001B1876">
              <w:t>Other essential inputs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F15234C" w14:textId="77777777" w:rsidR="00CA6F96" w:rsidRPr="001B1876" w:rsidRDefault="00CA6F96">
            <w:pPr>
              <w:pStyle w:val="TableDataEntries"/>
            </w:pPr>
            <w:r w:rsidRPr="001B1876">
              <w:t>25.6</w:t>
            </w:r>
            <w:r w:rsidR="00D0527A" w:rsidRPr="001B1876">
              <w:t xml:space="preserve"> </w:t>
            </w:r>
            <w:r w:rsidR="00B51E47" w:rsidRPr="001B1876">
              <w:br/>
            </w:r>
            <w:r w:rsidR="00D0527A" w:rsidRPr="001B1876">
              <w:t>(6.</w:t>
            </w:r>
            <w:r w:rsidR="00B46CD8" w:rsidRPr="001B1876">
              <w:t>1–4</w:t>
            </w:r>
            <w:r w:rsidR="00D0527A" w:rsidRPr="001B1876">
              <w:t>5.0)</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F80143" w14:textId="77777777" w:rsidR="00CA6F96" w:rsidRPr="001B1876" w:rsidRDefault="00CA6F96">
            <w:pPr>
              <w:pStyle w:val="TableDataEntries"/>
            </w:pPr>
            <w:r w:rsidRPr="001B1876">
              <w:t>26.2</w:t>
            </w:r>
            <w:r w:rsidR="00D0527A" w:rsidRPr="001B1876">
              <w:t xml:space="preserve"> </w:t>
            </w:r>
            <w:r w:rsidR="00B51E47" w:rsidRPr="001B1876">
              <w:br/>
            </w:r>
            <w:r w:rsidR="00D0527A" w:rsidRPr="001B1876">
              <w:t>(6.</w:t>
            </w:r>
            <w:r w:rsidR="00B46CD8" w:rsidRPr="001B1876">
              <w:t>0–4</w:t>
            </w:r>
            <w:r w:rsidR="00D0527A" w:rsidRPr="001B1876">
              <w:t>6.4)</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D553B55" w14:textId="77777777" w:rsidR="00CA6F96" w:rsidRPr="001B1876" w:rsidRDefault="00CA6F96" w:rsidP="00D0527A">
            <w:pPr>
              <w:pStyle w:val="TableDataEntries"/>
            </w:pPr>
            <w:r w:rsidRPr="001B1876">
              <w:t>10.8</w:t>
            </w:r>
            <w:r w:rsidR="00D0527A" w:rsidRPr="001B1876">
              <w:t xml:space="preserve"> </w:t>
            </w:r>
            <w:r w:rsidR="00B51E47" w:rsidRPr="001B1876">
              <w:br/>
            </w:r>
            <w:r w:rsidR="00D0527A" w:rsidRPr="001B1876">
              <w:t>(6.</w:t>
            </w:r>
            <w:r w:rsidR="00B46CD8" w:rsidRPr="001B1876">
              <w:t>7–1</w:t>
            </w:r>
            <w:r w:rsidR="00D0527A" w:rsidRPr="001B1876">
              <w:t>4.9)</w:t>
            </w:r>
          </w:p>
        </w:tc>
        <w:tc>
          <w:tcPr>
            <w:tcW w:w="1276" w:type="dxa"/>
            <w:tcBorders>
              <w:top w:val="single" w:sz="8" w:space="0" w:color="FFFFFF" w:themeColor="background1"/>
              <w:bottom w:val="single" w:sz="8" w:space="0" w:color="FFFFFF" w:themeColor="background1"/>
            </w:tcBorders>
            <w:shd w:val="clear" w:color="auto" w:fill="E9E8E5" w:themeFill="background2"/>
          </w:tcPr>
          <w:p w14:paraId="79D21D78" w14:textId="77777777" w:rsidR="00CA6F96" w:rsidRPr="001B1876" w:rsidRDefault="00D0527A">
            <w:pPr>
              <w:pStyle w:val="TableDataEntries"/>
            </w:pPr>
            <w:r w:rsidRPr="001B1876">
              <w:t>0.143</w:t>
            </w:r>
          </w:p>
        </w:tc>
      </w:tr>
      <w:tr w:rsidR="00CA6F96" w:rsidRPr="001B1876" w14:paraId="3D567170"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36D01C1" w14:textId="77777777" w:rsidR="00CA6F96" w:rsidRPr="001B1876" w:rsidRDefault="00CA6F96">
            <w:pPr>
              <w:pStyle w:val="TableDataEntries"/>
              <w:jc w:val="left"/>
            </w:pPr>
            <w:r w:rsidRPr="001B1876">
              <w:t>Complex production process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7E94858" w14:textId="77777777" w:rsidR="00CA6F96" w:rsidRPr="001B1876" w:rsidRDefault="00CA6F96">
            <w:pPr>
              <w:pStyle w:val="TableDataEntries"/>
            </w:pPr>
            <w:r w:rsidRPr="001B1876">
              <w:t>42.6</w:t>
            </w:r>
            <w:r w:rsidR="00D0527A" w:rsidRPr="001B1876">
              <w:t xml:space="preserve"> </w:t>
            </w:r>
            <w:r w:rsidR="00B51E47" w:rsidRPr="001B1876">
              <w:br/>
            </w:r>
            <w:r w:rsidR="00D0527A" w:rsidRPr="001B1876">
              <w:t>(25.</w:t>
            </w:r>
            <w:r w:rsidR="00B46CD8" w:rsidRPr="001B1876">
              <w:t>0–6</w:t>
            </w:r>
            <w:r w:rsidR="00D0527A" w:rsidRPr="001B1876">
              <w:t>0.3)</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891BEF" w14:textId="77777777" w:rsidR="00CA6F96" w:rsidRPr="001B1876" w:rsidRDefault="00CA6F96">
            <w:pPr>
              <w:pStyle w:val="TableDataEntries"/>
            </w:pPr>
            <w:r w:rsidRPr="001B1876">
              <w:t>43.1</w:t>
            </w:r>
            <w:r w:rsidR="00D0527A" w:rsidRPr="001B1876">
              <w:t xml:space="preserve"> </w:t>
            </w:r>
            <w:r w:rsidR="00B51E47" w:rsidRPr="001B1876">
              <w:br/>
            </w:r>
            <w:r w:rsidR="00D0527A" w:rsidRPr="001B1876">
              <w:t>(24.</w:t>
            </w:r>
            <w:r w:rsidR="00B46CD8" w:rsidRPr="001B1876">
              <w:t>7–6</w:t>
            </w:r>
            <w:r w:rsidR="00D0527A" w:rsidRPr="001B1876">
              <w:t>1.5)</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60149A3" w14:textId="77777777" w:rsidR="00CA6F96" w:rsidRPr="001B1876" w:rsidRDefault="00CA6F96">
            <w:pPr>
              <w:pStyle w:val="TableDataEntries"/>
            </w:pPr>
            <w:r w:rsidRPr="001B1876">
              <w:t>31.9</w:t>
            </w:r>
            <w:r w:rsidR="00D0527A" w:rsidRPr="001B1876">
              <w:t xml:space="preserve"> </w:t>
            </w:r>
            <w:r w:rsidR="00B51E47" w:rsidRPr="001B1876">
              <w:br/>
            </w:r>
            <w:r w:rsidR="00D0527A" w:rsidRPr="001B1876">
              <w:t>(25.</w:t>
            </w:r>
            <w:r w:rsidR="00B46CD8" w:rsidRPr="001B1876">
              <w:t>5–3</w:t>
            </w:r>
            <w:r w:rsidR="00D0527A" w:rsidRPr="001B1876">
              <w:t>8.3)</w:t>
            </w:r>
          </w:p>
        </w:tc>
        <w:tc>
          <w:tcPr>
            <w:tcW w:w="1276" w:type="dxa"/>
            <w:tcBorders>
              <w:top w:val="single" w:sz="8" w:space="0" w:color="FFFFFF" w:themeColor="background1"/>
              <w:bottom w:val="single" w:sz="8" w:space="0" w:color="FFFFFF" w:themeColor="background1"/>
            </w:tcBorders>
            <w:shd w:val="clear" w:color="auto" w:fill="E9E8E5" w:themeFill="background2"/>
          </w:tcPr>
          <w:p w14:paraId="1A72B355" w14:textId="77777777" w:rsidR="00CA6F96" w:rsidRPr="001B1876" w:rsidRDefault="00D0527A" w:rsidP="00D0527A">
            <w:pPr>
              <w:pStyle w:val="TableDataEntries"/>
            </w:pPr>
            <w:r w:rsidRPr="001B1876">
              <w:t>0.252</w:t>
            </w:r>
          </w:p>
        </w:tc>
      </w:tr>
      <w:tr w:rsidR="00CA6F96" w:rsidRPr="001B1876" w14:paraId="751E53ED"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4A99F3" w14:textId="77777777" w:rsidR="00CA6F96" w:rsidRPr="001B1876" w:rsidRDefault="00CA6F96">
            <w:pPr>
              <w:pStyle w:val="TableDataEntries"/>
              <w:jc w:val="left"/>
            </w:pPr>
            <w:r w:rsidRPr="001B1876">
              <w:t>Secrecy of R&amp;D outcomes</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100C4F6" w14:textId="77777777" w:rsidR="00CA6F96" w:rsidRPr="001B1876" w:rsidRDefault="00CA6F96">
            <w:pPr>
              <w:pStyle w:val="TableDataEntries"/>
            </w:pPr>
            <w:r w:rsidRPr="001B1876">
              <w:t>53.5</w:t>
            </w:r>
            <w:r w:rsidR="00D0527A" w:rsidRPr="001B1876">
              <w:t xml:space="preserve"> </w:t>
            </w:r>
            <w:r w:rsidR="00B51E47" w:rsidRPr="001B1876">
              <w:br/>
            </w:r>
            <w:r w:rsidR="00D0527A" w:rsidRPr="001B1876">
              <w:t>(36.</w:t>
            </w:r>
            <w:r w:rsidR="00B46CD8" w:rsidRPr="001B1876">
              <w:t>9–7</w:t>
            </w:r>
            <w:r w:rsidR="00D0527A" w:rsidRPr="001B1876">
              <w:t>0.1)</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90E85C" w14:textId="77777777" w:rsidR="00CA6F96" w:rsidRPr="001B1876" w:rsidRDefault="00CA6F96">
            <w:pPr>
              <w:pStyle w:val="TableDataEntries"/>
            </w:pPr>
            <w:r w:rsidRPr="001B1876">
              <w:t>53.8</w:t>
            </w:r>
            <w:r w:rsidR="00D0527A" w:rsidRPr="001B1876">
              <w:t xml:space="preserve"> </w:t>
            </w:r>
            <w:r w:rsidR="00B51E47" w:rsidRPr="001B1876">
              <w:br/>
            </w:r>
            <w:r w:rsidR="00D0527A" w:rsidRPr="001B1876">
              <w:t>(36.</w:t>
            </w:r>
            <w:r w:rsidR="00B46CD8" w:rsidRPr="001B1876">
              <w:t>5–7</w:t>
            </w:r>
            <w:r w:rsidR="00D0527A" w:rsidRPr="001B1876">
              <w:t>1.1)</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32EE6D8" w14:textId="77777777" w:rsidR="00CA6F96" w:rsidRPr="001B1876" w:rsidRDefault="00CA6F96">
            <w:pPr>
              <w:pStyle w:val="TableDataEntries"/>
            </w:pPr>
            <w:r w:rsidRPr="001B1876">
              <w:t>47.1</w:t>
            </w:r>
            <w:r w:rsidR="00D0527A" w:rsidRPr="001B1876">
              <w:t xml:space="preserve"> </w:t>
            </w:r>
            <w:r w:rsidR="00B51E47" w:rsidRPr="001B1876">
              <w:br/>
            </w:r>
            <w:r w:rsidR="00D0527A" w:rsidRPr="001B1876">
              <w:t>(40.</w:t>
            </w:r>
            <w:r w:rsidR="00B46CD8" w:rsidRPr="001B1876">
              <w:t>5–5</w:t>
            </w:r>
            <w:r w:rsidR="00D0527A" w:rsidRPr="001B1876">
              <w:t>3.7)</w:t>
            </w:r>
          </w:p>
        </w:tc>
        <w:tc>
          <w:tcPr>
            <w:tcW w:w="1276" w:type="dxa"/>
            <w:tcBorders>
              <w:top w:val="single" w:sz="8" w:space="0" w:color="FFFFFF" w:themeColor="background1"/>
              <w:bottom w:val="single" w:sz="8" w:space="0" w:color="FFFFFF" w:themeColor="background1"/>
            </w:tcBorders>
            <w:shd w:val="clear" w:color="auto" w:fill="E9E8E5" w:themeFill="background2"/>
          </w:tcPr>
          <w:p w14:paraId="095AA2A5" w14:textId="77777777" w:rsidR="00CA6F96" w:rsidRPr="001B1876" w:rsidRDefault="00D0527A">
            <w:pPr>
              <w:pStyle w:val="TableDataEntries"/>
            </w:pPr>
            <w:r w:rsidRPr="001B1876">
              <w:t>0.475</w:t>
            </w:r>
          </w:p>
        </w:tc>
      </w:tr>
      <w:tr w:rsidR="00CA6F96" w:rsidRPr="001B1876" w14:paraId="659022DB"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786AFF3" w14:textId="77777777" w:rsidR="00CA6F96" w:rsidRPr="001B1876" w:rsidRDefault="00CA6F96">
            <w:pPr>
              <w:pStyle w:val="TableDataEntries"/>
              <w:jc w:val="left"/>
            </w:pPr>
            <w:r w:rsidRPr="001B1876">
              <w:t>High investment requirement</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18B2B3" w14:textId="77777777" w:rsidR="00CA6F96" w:rsidRPr="001B1876" w:rsidRDefault="00CA6F96">
            <w:pPr>
              <w:pStyle w:val="TableDataEntries"/>
            </w:pPr>
            <w:r w:rsidRPr="001B1876">
              <w:t>66.0</w:t>
            </w:r>
            <w:r w:rsidR="00D0527A" w:rsidRPr="001B1876">
              <w:t xml:space="preserve"> </w:t>
            </w:r>
            <w:r w:rsidR="00B51E47" w:rsidRPr="001B1876">
              <w:br/>
            </w:r>
            <w:r w:rsidR="00D0527A" w:rsidRPr="001B1876">
              <w:t>(51.</w:t>
            </w:r>
            <w:r w:rsidR="00B46CD8" w:rsidRPr="001B1876">
              <w:t>7–8</w:t>
            </w:r>
            <w:r w:rsidR="00D0527A" w:rsidRPr="001B1876">
              <w:t>0.4)</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F8C6A6C" w14:textId="77777777" w:rsidR="00CA6F96" w:rsidRPr="001B1876" w:rsidRDefault="00CA6F96">
            <w:pPr>
              <w:pStyle w:val="TableDataEntries"/>
            </w:pPr>
            <w:r w:rsidRPr="001B1876">
              <w:t>66.9</w:t>
            </w:r>
            <w:r w:rsidR="00D0527A" w:rsidRPr="001B1876">
              <w:t xml:space="preserve"> </w:t>
            </w:r>
            <w:r w:rsidR="00B51E47" w:rsidRPr="001B1876">
              <w:br/>
            </w:r>
            <w:r w:rsidR="00D0527A" w:rsidRPr="001B1876">
              <w:t>(52.</w:t>
            </w:r>
            <w:r w:rsidR="00B46CD8" w:rsidRPr="001B1876">
              <w:t>0–8</w:t>
            </w:r>
            <w:r w:rsidR="00D0527A" w:rsidRPr="001B1876">
              <w:t>1.8)</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DB9291" w14:textId="77777777" w:rsidR="00CA6F96" w:rsidRPr="001B1876" w:rsidRDefault="00CA6F96">
            <w:pPr>
              <w:pStyle w:val="TableDataEntries"/>
            </w:pPr>
            <w:r w:rsidRPr="001B1876">
              <w:t>46.8</w:t>
            </w:r>
            <w:r w:rsidR="00D0527A" w:rsidRPr="001B1876">
              <w:t xml:space="preserve"> </w:t>
            </w:r>
            <w:r w:rsidR="00B51E47" w:rsidRPr="001B1876">
              <w:br/>
            </w:r>
            <w:r w:rsidR="00D0527A" w:rsidRPr="001B1876">
              <w:t>(40.</w:t>
            </w:r>
            <w:r w:rsidR="00B46CD8" w:rsidRPr="001B1876">
              <w:t>1–5</w:t>
            </w:r>
            <w:r w:rsidR="00D0527A" w:rsidRPr="001B1876">
              <w:t>3.4)</w:t>
            </w:r>
          </w:p>
        </w:tc>
        <w:tc>
          <w:tcPr>
            <w:tcW w:w="1276" w:type="dxa"/>
            <w:tcBorders>
              <w:top w:val="single" w:sz="8" w:space="0" w:color="FFFFFF" w:themeColor="background1"/>
              <w:bottom w:val="single" w:sz="8" w:space="0" w:color="FFFFFF" w:themeColor="background1"/>
            </w:tcBorders>
            <w:shd w:val="clear" w:color="auto" w:fill="E9E8E5" w:themeFill="background2"/>
          </w:tcPr>
          <w:p w14:paraId="7A929CA3" w14:textId="77777777" w:rsidR="00CA6F96" w:rsidRPr="001B1876" w:rsidRDefault="00D0527A">
            <w:pPr>
              <w:pStyle w:val="TableDataEntries"/>
            </w:pPr>
            <w:r w:rsidRPr="001B1876">
              <w:t>0.015</w:t>
            </w:r>
          </w:p>
        </w:tc>
      </w:tr>
      <w:tr w:rsidR="00CA6F96" w:rsidRPr="001B1876" w14:paraId="00C609CF"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961F52" w14:textId="77777777" w:rsidR="00CA6F96" w:rsidRPr="001B1876" w:rsidRDefault="00CA6F96">
            <w:pPr>
              <w:pStyle w:val="TableDataEntries"/>
              <w:jc w:val="left"/>
            </w:pPr>
            <w:r w:rsidRPr="001B1876">
              <w:t>Dedicated client base</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3C7EFB" w14:textId="77777777" w:rsidR="00CA6F96" w:rsidRPr="001B1876" w:rsidRDefault="00CA6F96">
            <w:pPr>
              <w:pStyle w:val="TableDataEntries"/>
            </w:pPr>
            <w:r w:rsidRPr="001B1876">
              <w:t>16.8</w:t>
            </w:r>
            <w:r w:rsidR="00D0527A" w:rsidRPr="001B1876">
              <w:t xml:space="preserve"> </w:t>
            </w:r>
            <w:r w:rsidR="00B51E47" w:rsidRPr="001B1876">
              <w:br/>
            </w:r>
            <w:r w:rsidR="00D0527A" w:rsidRPr="001B1876">
              <w:t>(9.</w:t>
            </w:r>
            <w:r w:rsidR="00B46CD8" w:rsidRPr="001B1876">
              <w:t>0–2</w:t>
            </w:r>
            <w:r w:rsidR="00D0527A" w:rsidRPr="001B1876">
              <w:t>4.6)</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E03620" w14:textId="77777777" w:rsidR="00CA6F96" w:rsidRPr="001B1876" w:rsidRDefault="00CA6F96" w:rsidP="00D0527A">
            <w:pPr>
              <w:pStyle w:val="TableDataEntries"/>
            </w:pPr>
            <w:r w:rsidRPr="001B1876">
              <w:t>15.7</w:t>
            </w:r>
            <w:r w:rsidR="00D0527A" w:rsidRPr="001B1876">
              <w:t xml:space="preserve"> </w:t>
            </w:r>
            <w:r w:rsidR="00B51E47" w:rsidRPr="001B1876">
              <w:br/>
            </w:r>
            <w:r w:rsidR="00D0527A" w:rsidRPr="001B1876">
              <w:t>(7.</w:t>
            </w:r>
            <w:r w:rsidR="00B46CD8" w:rsidRPr="001B1876">
              <w:t>8–2</w:t>
            </w:r>
            <w:r w:rsidR="00D0527A" w:rsidRPr="001B1876">
              <w:t>3.6)</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6896CC0" w14:textId="77777777" w:rsidR="00CA6F96" w:rsidRPr="001B1876" w:rsidRDefault="00CA6F96">
            <w:pPr>
              <w:pStyle w:val="TableDataEntries"/>
            </w:pPr>
            <w:r w:rsidRPr="001B1876">
              <w:t>41.9</w:t>
            </w:r>
            <w:r w:rsidR="00D0527A" w:rsidRPr="001B1876">
              <w:t xml:space="preserve"> </w:t>
            </w:r>
            <w:r w:rsidR="00B51E47" w:rsidRPr="001B1876">
              <w:br/>
            </w:r>
            <w:r w:rsidR="00D0527A" w:rsidRPr="001B1876">
              <w:t>(35.</w:t>
            </w:r>
            <w:r w:rsidR="00B46CD8" w:rsidRPr="001B1876">
              <w:t>4–4</w:t>
            </w:r>
            <w:r w:rsidR="00D0527A" w:rsidRPr="001B1876">
              <w:t>8.4)</w:t>
            </w:r>
          </w:p>
        </w:tc>
        <w:tc>
          <w:tcPr>
            <w:tcW w:w="1276" w:type="dxa"/>
            <w:tcBorders>
              <w:top w:val="single" w:sz="8" w:space="0" w:color="FFFFFF" w:themeColor="background1"/>
              <w:bottom w:val="single" w:sz="8" w:space="0" w:color="FFFFFF" w:themeColor="background1"/>
            </w:tcBorders>
            <w:shd w:val="clear" w:color="auto" w:fill="E9E8E5" w:themeFill="background2"/>
          </w:tcPr>
          <w:p w14:paraId="511DD6CB" w14:textId="77777777" w:rsidR="00CA6F96" w:rsidRPr="001B1876" w:rsidRDefault="00D0527A">
            <w:pPr>
              <w:pStyle w:val="TableDataEntries"/>
            </w:pPr>
            <w:r w:rsidRPr="001B1876">
              <w:t>0.000</w:t>
            </w:r>
          </w:p>
        </w:tc>
      </w:tr>
      <w:tr w:rsidR="00CA6F96" w:rsidRPr="001B1876" w14:paraId="67577DBC" w14:textId="77777777" w:rsidTr="00D53C14">
        <w:trPr>
          <w:trHeight w:val="240"/>
        </w:trPr>
        <w:tc>
          <w:tcPr>
            <w:tcW w:w="241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72F86E" w14:textId="77777777" w:rsidR="00CA6F96" w:rsidRPr="001B1876" w:rsidRDefault="00CA6F96">
            <w:pPr>
              <w:pStyle w:val="TableDataEntries"/>
              <w:jc w:val="left"/>
            </w:pPr>
            <w:r w:rsidRPr="001B1876">
              <w:t>Quick to market</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DB17092" w14:textId="77777777" w:rsidR="00CA6F96" w:rsidRPr="001B1876" w:rsidRDefault="00CA6F96">
            <w:pPr>
              <w:pStyle w:val="TableDataEntries"/>
            </w:pPr>
            <w:r w:rsidRPr="001B1876">
              <w:t>38.0</w:t>
            </w:r>
            <w:r w:rsidR="00D0527A" w:rsidRPr="001B1876">
              <w:t xml:space="preserve"> </w:t>
            </w:r>
            <w:r w:rsidR="00B51E47" w:rsidRPr="001B1876">
              <w:br/>
            </w:r>
            <w:r w:rsidR="00D0527A" w:rsidRPr="001B1876">
              <w:t>(19.</w:t>
            </w:r>
            <w:r w:rsidR="00B46CD8" w:rsidRPr="001B1876">
              <w:t>4–5</w:t>
            </w:r>
            <w:r w:rsidR="00D0527A" w:rsidRPr="001B1876">
              <w:t>6.7)</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B3889D3" w14:textId="77777777" w:rsidR="00CA6F96" w:rsidRPr="001B1876" w:rsidRDefault="00CA6F96">
            <w:pPr>
              <w:pStyle w:val="TableDataEntries"/>
            </w:pPr>
            <w:r w:rsidRPr="001B1876">
              <w:t>38.1</w:t>
            </w:r>
            <w:r w:rsidR="00D0527A" w:rsidRPr="001B1876">
              <w:t xml:space="preserve"> </w:t>
            </w:r>
            <w:r w:rsidR="00B51E47" w:rsidRPr="001B1876">
              <w:br/>
            </w:r>
            <w:r w:rsidR="00D0527A" w:rsidRPr="001B1876">
              <w:t>(18.</w:t>
            </w:r>
            <w:r w:rsidR="00B46CD8" w:rsidRPr="001B1876">
              <w:t>6–5</w:t>
            </w:r>
            <w:r w:rsidR="00D0527A" w:rsidRPr="001B1876">
              <w:t>7.7)</w:t>
            </w:r>
          </w:p>
        </w:tc>
        <w:tc>
          <w:tcPr>
            <w:tcW w:w="141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0C35FF" w14:textId="77777777" w:rsidR="00CA6F96" w:rsidRPr="001B1876" w:rsidRDefault="00CA6F96">
            <w:pPr>
              <w:pStyle w:val="TableDataEntries"/>
            </w:pPr>
            <w:r w:rsidRPr="001B1876">
              <w:t>35.4</w:t>
            </w:r>
            <w:r w:rsidR="008B63FF" w:rsidRPr="001B1876">
              <w:t xml:space="preserve"> </w:t>
            </w:r>
            <w:r w:rsidR="00B51E47" w:rsidRPr="001B1876">
              <w:br/>
            </w:r>
            <w:r w:rsidR="008B63FF" w:rsidRPr="001B1876">
              <w:t>(29.</w:t>
            </w:r>
            <w:r w:rsidR="00B46CD8" w:rsidRPr="001B1876">
              <w:t>0–4</w:t>
            </w:r>
            <w:r w:rsidR="008B63FF" w:rsidRPr="001B1876">
              <w:t>1.7)</w:t>
            </w:r>
          </w:p>
        </w:tc>
        <w:tc>
          <w:tcPr>
            <w:tcW w:w="1276" w:type="dxa"/>
            <w:tcBorders>
              <w:top w:val="single" w:sz="8" w:space="0" w:color="FFFFFF" w:themeColor="background1"/>
              <w:bottom w:val="single" w:sz="8" w:space="0" w:color="FFFFFF" w:themeColor="background1"/>
            </w:tcBorders>
            <w:shd w:val="clear" w:color="auto" w:fill="E9E8E5" w:themeFill="background2"/>
          </w:tcPr>
          <w:p w14:paraId="66806960" w14:textId="77777777" w:rsidR="00CA6F96" w:rsidRPr="001B1876" w:rsidRDefault="00D0527A">
            <w:pPr>
              <w:pStyle w:val="TableDataEntries"/>
            </w:pPr>
            <w:r w:rsidRPr="001B1876">
              <w:t>0.792</w:t>
            </w:r>
          </w:p>
        </w:tc>
      </w:tr>
      <w:tr w:rsidR="00CA6F96" w:rsidRPr="001B1876" w14:paraId="2B23FCE3" w14:textId="77777777" w:rsidTr="00D53C14">
        <w:trPr>
          <w:trHeight w:val="240"/>
        </w:trPr>
        <w:tc>
          <w:tcPr>
            <w:tcW w:w="241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27F8AC9" w14:textId="77777777" w:rsidR="00CA6F96" w:rsidRPr="001B1876" w:rsidRDefault="00CA6F96">
            <w:pPr>
              <w:pStyle w:val="TableDataEntries"/>
              <w:jc w:val="left"/>
            </w:pPr>
            <w:r w:rsidRPr="001B1876">
              <w:t>Other</w:t>
            </w:r>
          </w:p>
        </w:tc>
        <w:tc>
          <w:tcPr>
            <w:tcW w:w="14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1FC13AB" w14:textId="77777777" w:rsidR="00CA6F96" w:rsidRPr="001B1876" w:rsidRDefault="00CA6F96">
            <w:pPr>
              <w:pStyle w:val="TableDataEntries"/>
            </w:pPr>
            <w:r w:rsidRPr="001B1876">
              <w:t>6.3</w:t>
            </w:r>
            <w:r w:rsidR="00D0527A" w:rsidRPr="001B1876">
              <w:t xml:space="preserve"> </w:t>
            </w:r>
            <w:r w:rsidR="00B51E47" w:rsidRPr="001B1876">
              <w:br/>
            </w:r>
            <w:r w:rsidR="00D0527A" w:rsidRPr="001B1876">
              <w:t>(1.</w:t>
            </w:r>
            <w:r w:rsidR="00B46CD8" w:rsidRPr="001B1876">
              <w:t>9–1</w:t>
            </w:r>
            <w:r w:rsidR="00D0527A" w:rsidRPr="001B1876">
              <w:t>2.5)</w:t>
            </w:r>
          </w:p>
        </w:tc>
        <w:tc>
          <w:tcPr>
            <w:tcW w:w="14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E8B4803" w14:textId="77777777" w:rsidR="00CA6F96" w:rsidRPr="001B1876" w:rsidRDefault="00CA6F96">
            <w:pPr>
              <w:pStyle w:val="TableDataEntries"/>
            </w:pPr>
            <w:r w:rsidRPr="001B1876">
              <w:t>6.3</w:t>
            </w:r>
            <w:r w:rsidR="00D0527A" w:rsidRPr="001B1876">
              <w:t xml:space="preserve"> </w:t>
            </w:r>
            <w:r w:rsidR="00B51E47" w:rsidRPr="001B1876">
              <w:br/>
            </w:r>
            <w:r w:rsidR="00D0527A" w:rsidRPr="001B1876">
              <w:t>(0</w:t>
            </w:r>
            <w:r w:rsidR="008B63FF" w:rsidRPr="001B1876">
              <w:t>.</w:t>
            </w:r>
            <w:r w:rsidR="00B46CD8" w:rsidRPr="001B1876">
              <w:t>0–1</w:t>
            </w:r>
            <w:r w:rsidR="008B63FF" w:rsidRPr="001B1876">
              <w:t>2.7</w:t>
            </w:r>
            <w:r w:rsidR="00D0527A" w:rsidRPr="001B1876">
              <w:t>)</w:t>
            </w:r>
          </w:p>
        </w:tc>
        <w:tc>
          <w:tcPr>
            <w:tcW w:w="14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0565A1C" w14:textId="77777777" w:rsidR="00CA6F96" w:rsidRPr="001B1876" w:rsidRDefault="00CA6F96">
            <w:pPr>
              <w:pStyle w:val="TableDataEntries"/>
            </w:pPr>
            <w:r w:rsidRPr="001B1876">
              <w:t>8.1</w:t>
            </w:r>
            <w:r w:rsidR="008B63FF" w:rsidRPr="001B1876">
              <w:t xml:space="preserve"> </w:t>
            </w:r>
            <w:r w:rsidR="00B51E47" w:rsidRPr="001B1876">
              <w:br/>
            </w:r>
            <w:r w:rsidR="008B63FF" w:rsidRPr="001B1876">
              <w:t>(4.</w:t>
            </w:r>
            <w:r w:rsidR="00B46CD8" w:rsidRPr="001B1876">
              <w:t>6–1</w:t>
            </w:r>
            <w:r w:rsidR="008B63FF" w:rsidRPr="001B1876">
              <w:t>1.6)</w:t>
            </w:r>
          </w:p>
        </w:tc>
        <w:tc>
          <w:tcPr>
            <w:tcW w:w="1276" w:type="dxa"/>
            <w:tcBorders>
              <w:top w:val="single" w:sz="8" w:space="0" w:color="FFFFFF" w:themeColor="background1"/>
              <w:left w:val="nil"/>
              <w:bottom w:val="single" w:sz="6" w:space="0" w:color="6F6652"/>
              <w:right w:val="nil"/>
            </w:tcBorders>
            <w:shd w:val="clear" w:color="auto" w:fill="E9E8E5" w:themeFill="background2"/>
          </w:tcPr>
          <w:p w14:paraId="5BCB8E6E" w14:textId="77777777" w:rsidR="00CA6F96" w:rsidRPr="001B1876" w:rsidRDefault="00D0527A">
            <w:pPr>
              <w:pStyle w:val="TableDataEntries"/>
            </w:pPr>
            <w:r w:rsidRPr="001B1876">
              <w:t>0.619</w:t>
            </w:r>
          </w:p>
        </w:tc>
      </w:tr>
    </w:tbl>
    <w:p w14:paraId="1EA94BA9" w14:textId="00977432" w:rsidR="00F91746" w:rsidRPr="001B1876" w:rsidRDefault="00F91746" w:rsidP="00F91746">
      <w:pPr>
        <w:pStyle w:val="Note"/>
      </w:pPr>
      <w:r w:rsidRPr="001B1876">
        <w:rPr>
          <w:i/>
        </w:rPr>
        <w:t>Note:</w:t>
      </w:r>
      <w:r w:rsidRPr="001B1876">
        <w:t xml:space="preserve"> </w:t>
      </w:r>
      <w:r w:rsidR="001B445E">
        <w:t>W</w:t>
      </w:r>
      <w:r w:rsidRPr="001B1876">
        <w:t>eighted by R&amp;D expenditure</w:t>
      </w:r>
      <w:r w:rsidR="001B445E">
        <w:t>.</w:t>
      </w:r>
    </w:p>
    <w:p w14:paraId="5FC858E7" w14:textId="7B8ED5F5" w:rsidR="00F91746" w:rsidRPr="001B1876" w:rsidRDefault="00F91746" w:rsidP="00F91746">
      <w:pPr>
        <w:pStyle w:val="Source"/>
      </w:pPr>
      <w:r w:rsidRPr="001B1876">
        <w:rPr>
          <w:i/>
        </w:rPr>
        <w:t>Source:</w:t>
      </w:r>
      <w:r w:rsidRPr="001B1876">
        <w:t xml:space="preserve"> </w:t>
      </w:r>
      <w:r w:rsidR="008406EA" w:rsidRPr="001B1876">
        <w:t xml:space="preserve">R&amp;D </w:t>
      </w:r>
      <w:r w:rsidR="00C5401E">
        <w:t>TI surv</w:t>
      </w:r>
      <w:r w:rsidRPr="001B1876">
        <w:t>ey 2015</w:t>
      </w:r>
      <w:r w:rsidR="001B445E">
        <w:t>.</w:t>
      </w:r>
    </w:p>
    <w:p w14:paraId="24076CD6" w14:textId="5211B6DE" w:rsidR="00F91746" w:rsidRPr="001B1876" w:rsidRDefault="00306AC6" w:rsidP="00F91746">
      <w:pPr>
        <w:pStyle w:val="Caption"/>
        <w:numPr>
          <w:ilvl w:val="0"/>
          <w:numId w:val="22"/>
        </w:numPr>
      </w:pPr>
      <w:r w:rsidRPr="001B1876">
        <w:br w:type="page"/>
      </w:r>
      <w:bookmarkStart w:id="1980" w:name="_Toc454188644"/>
      <w:r w:rsidR="001D23F8">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24</w:instrText>
      </w:r>
      <w:r w:rsidR="00F91746" w:rsidRPr="001B1876">
        <w:fldChar w:fldCharType="end"/>
      </w:r>
      <w:r w:rsidR="00F91746" w:rsidRPr="001B1876">
        <w:instrText xml:space="preserve">" "" </w:instrText>
      </w:r>
      <w:r w:rsidR="00F91746" w:rsidRPr="001B1876">
        <w:fldChar w:fldCharType="separate"/>
      </w:r>
      <w:bookmarkStart w:id="1981" w:name="_Caption2006"/>
      <w:bookmarkStart w:id="1982" w:name="_Caption8082"/>
      <w:bookmarkStart w:id="1983" w:name="_Caption1545"/>
      <w:bookmarkStart w:id="1984" w:name="_Caption9524"/>
      <w:bookmarkStart w:id="1985" w:name="_Caption3319"/>
      <w:bookmarkStart w:id="1986" w:name="_Caption4717"/>
      <w:bookmarkStart w:id="1987" w:name="_Caption2405"/>
      <w:bookmarkStart w:id="1988" w:name="_Caption5818"/>
      <w:bookmarkStart w:id="1989" w:name="_Caption4967"/>
      <w:bookmarkStart w:id="1990" w:name="_Caption6828"/>
      <w:bookmarkStart w:id="1991" w:name="_Caption1160"/>
      <w:bookmarkStart w:id="1992" w:name="_Caption2486"/>
      <w:bookmarkStart w:id="1993" w:name="_Caption2132"/>
      <w:bookmarkStart w:id="1994" w:name="_Caption5896"/>
      <w:bookmarkStart w:id="1995" w:name="_Caption7166"/>
      <w:bookmarkStart w:id="1996" w:name="_Caption2692"/>
      <w:bookmarkStart w:id="1997" w:name="_Caption9091"/>
      <w:bookmarkStart w:id="1998" w:name="_Caption7180"/>
      <w:bookmarkStart w:id="1999" w:name="_Caption9135"/>
      <w:bookmarkStart w:id="2000" w:name="_Caption6416"/>
      <w:bookmarkStart w:id="2001" w:name="_Caption3887"/>
      <w:bookmarkStart w:id="2002" w:name="_Caption2611"/>
      <w:bookmarkStart w:id="2003" w:name="_Caption4588"/>
      <w:bookmarkStart w:id="2004" w:name="_Caption8791"/>
      <w:bookmarkStart w:id="2005" w:name="_Caption9746"/>
      <w:bookmarkStart w:id="2006" w:name="_Caption0299"/>
      <w:bookmarkStart w:id="2007" w:name="_Caption7690"/>
      <w:bookmarkStart w:id="2008" w:name="_Ref438074595"/>
      <w:bookmarkStart w:id="2009" w:name="_Caption2757"/>
      <w:bookmarkStart w:id="2010" w:name="_Caption4352"/>
      <w:bookmarkStart w:id="2011" w:name="_Caption3952"/>
      <w:bookmarkStart w:id="2012" w:name="_Caption8814"/>
      <w:bookmarkStart w:id="2013" w:name="_Caption0311"/>
      <w:bookmarkStart w:id="2014" w:name="_Caption0625"/>
      <w:bookmarkStart w:id="2015" w:name="_Caption1207"/>
      <w:bookmarkStart w:id="2016" w:name="_Caption0498"/>
      <w:bookmarkStart w:id="2017" w:name="_Caption4925"/>
      <w:bookmarkStart w:id="2018" w:name="_Caption6581"/>
      <w:bookmarkStart w:id="2019" w:name="_Caption9204"/>
      <w:bookmarkStart w:id="2020" w:name="_Caption9381"/>
      <w:bookmarkStart w:id="2021" w:name="_Caption9654"/>
      <w:bookmarkStart w:id="2022" w:name="_Caption6131"/>
      <w:bookmarkStart w:id="2023" w:name="_Caption4615"/>
      <w:r w:rsidR="003E786B">
        <w:rPr>
          <w:noProof/>
        </w:rPr>
        <w:t>7</w:t>
      </w:r>
      <w:r w:rsidR="003E786B" w:rsidRPr="001B1876">
        <w:rPr>
          <w:noProof/>
        </w:rPr>
        <w:t>.</w:t>
      </w:r>
      <w:r w:rsidR="003E786B">
        <w:rPr>
          <w:noProof/>
        </w:rPr>
        <w:t>24</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F91746" w:rsidRPr="001B1876">
        <w:fldChar w:fldCharType="end"/>
      </w:r>
      <w:r w:rsidR="00F91746" w:rsidRPr="001B1876">
        <w:tab/>
        <w:t xml:space="preserve">How soon </w:t>
      </w:r>
      <w:r w:rsidR="00637F18">
        <w:t>and</w:t>
      </w:r>
      <w:r w:rsidR="00637F18" w:rsidRPr="001B1876">
        <w:t xml:space="preserve"> </w:t>
      </w:r>
      <w:r w:rsidR="00C80213" w:rsidRPr="001B1876">
        <w:t>how easily can competitors catch up or copy?</w:t>
      </w:r>
      <w:bookmarkEnd w:id="1980"/>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7C316474" w14:textId="77777777" w:rsidTr="00F91746">
        <w:trPr>
          <w:cantSplit/>
        </w:trPr>
        <w:tc>
          <w:tcPr>
            <w:tcW w:w="7938" w:type="dxa"/>
            <w:shd w:val="clear" w:color="auto" w:fill="E9E8E5" w:themeFill="background2"/>
            <w:hideMark/>
          </w:tcPr>
          <w:p w14:paraId="4BE71C31" w14:textId="53A47AB3" w:rsidR="00F91746" w:rsidRPr="001B1876" w:rsidRDefault="003F43F5">
            <w:pPr>
              <w:pStyle w:val="Chart"/>
            </w:pPr>
            <w:r>
              <w:rPr>
                <w:noProof/>
                <w:lang w:val="en-GB" w:eastAsia="en-GB"/>
              </w:rPr>
              <w:drawing>
                <wp:inline distT="0" distB="0" distL="0" distR="0" wp14:anchorId="6803FD71" wp14:editId="49F4D0E8">
                  <wp:extent cx="4974346" cy="2478029"/>
                  <wp:effectExtent l="0" t="0" r="0" b="0"/>
                  <wp:docPr id="512" name="Picture 512" descr="Two bar charts: 'How soon' and 'How easy'. 'How soon' chart shows years rising on the Y axis from 0 to 4.5 and 'All', 'Large' and 'SME' categories along the X axis. SMEs nominated the longest time (4 years), followed by 'All' (3.6 years). 'How easy' chart shows average score rising on the Y axis from 1.0 to 3.0 and two responses ('Copied by competitors' and 'Applied in other industries') along the X axis. Series show responses by 'All', 'Large' and 'SME' categories. 'Copied by competitors' dominated in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7.25.png"/>
                          <pic:cNvPicPr/>
                        </pic:nvPicPr>
                        <pic:blipFill>
                          <a:blip r:embed="rId60">
                            <a:extLst>
                              <a:ext uri="{28A0092B-C50C-407E-A947-70E740481C1C}">
                                <a14:useLocalDpi xmlns:a14="http://schemas.microsoft.com/office/drawing/2010/main" val="0"/>
                              </a:ext>
                            </a:extLst>
                          </a:blip>
                          <a:stretch>
                            <a:fillRect/>
                          </a:stretch>
                        </pic:blipFill>
                        <pic:spPr>
                          <a:xfrm>
                            <a:off x="0" y="0"/>
                            <a:ext cx="4974346" cy="2478029"/>
                          </a:xfrm>
                          <a:prstGeom prst="rect">
                            <a:avLst/>
                          </a:prstGeom>
                        </pic:spPr>
                      </pic:pic>
                    </a:graphicData>
                  </a:graphic>
                </wp:inline>
              </w:drawing>
            </w:r>
          </w:p>
        </w:tc>
      </w:tr>
    </w:tbl>
    <w:p w14:paraId="0DE7C27C" w14:textId="68011D36" w:rsidR="00F91746" w:rsidRPr="001B1876" w:rsidRDefault="00F91746" w:rsidP="00F91746">
      <w:pPr>
        <w:pStyle w:val="Note"/>
      </w:pPr>
      <w:r w:rsidRPr="001B1876">
        <w:rPr>
          <w:i/>
        </w:rPr>
        <w:t xml:space="preserve">Note: </w:t>
      </w:r>
      <w:r w:rsidRPr="00D53C14">
        <w:t>Weighted by R&amp;D expenditure;</w:t>
      </w:r>
      <w:r w:rsidRPr="001B1876">
        <w:t xml:space="preserve"> </w:t>
      </w:r>
      <w:r w:rsidR="001B445E">
        <w:t>e</w:t>
      </w:r>
      <w:r w:rsidRPr="001B1876">
        <w:t>asiness score: 1</w:t>
      </w:r>
      <w:r w:rsidR="001B1876">
        <w:t>—</w:t>
      </w:r>
      <w:r w:rsidRPr="001B1876">
        <w:t>impossible, 2</w:t>
      </w:r>
      <w:r w:rsidR="001B1876">
        <w:t>—</w:t>
      </w:r>
      <w:r w:rsidRPr="001B1876">
        <w:t>possible, but with some difficulty, 3</w:t>
      </w:r>
      <w:r w:rsidR="001B1876">
        <w:t>—</w:t>
      </w:r>
      <w:r w:rsidRPr="001B1876">
        <w:t>somewhat easy, 4</w:t>
      </w:r>
      <w:r w:rsidR="001B1876">
        <w:t>—</w:t>
      </w:r>
      <w:r w:rsidR="00637F18">
        <w:t>m</w:t>
      </w:r>
      <w:r w:rsidRPr="001B1876">
        <w:t>oderately easy, 5</w:t>
      </w:r>
      <w:r w:rsidR="001B1876">
        <w:t>—</w:t>
      </w:r>
      <w:r w:rsidRPr="001B1876">
        <w:t>very easy</w:t>
      </w:r>
      <w:r w:rsidR="001B445E">
        <w:t>.</w:t>
      </w:r>
    </w:p>
    <w:p w14:paraId="0F1CCAC5" w14:textId="408BE5CB"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r w:rsidR="001B445E">
        <w:t>.</w:t>
      </w:r>
    </w:p>
    <w:p w14:paraId="5E9B9220" w14:textId="402F498B" w:rsidR="00F91746" w:rsidRPr="001B1876" w:rsidRDefault="00F91746" w:rsidP="00F91746">
      <w:pPr>
        <w:pStyle w:val="BodyText"/>
      </w:pPr>
      <w:r w:rsidRPr="001B1876">
        <w:t xml:space="preserve">The time </w:t>
      </w:r>
      <w:r w:rsidR="001B445E">
        <w:t>needed</w:t>
      </w:r>
      <w:r w:rsidR="001B445E" w:rsidRPr="001B1876">
        <w:t xml:space="preserve"> </w:t>
      </w:r>
      <w:r w:rsidRPr="001B1876">
        <w:t xml:space="preserve">for competitors to catch up </w:t>
      </w:r>
      <w:r w:rsidR="00637F18">
        <w:t>wa</w:t>
      </w:r>
      <w:r w:rsidRPr="001B1876">
        <w:t>s equivalent to more than 80</w:t>
      </w:r>
      <w:r w:rsidR="00BF3431" w:rsidRPr="001B1876">
        <w:t>%</w:t>
      </w:r>
      <w:r w:rsidRPr="001B1876">
        <w:t xml:space="preserve"> of the time </w:t>
      </w:r>
      <w:r w:rsidR="001B445E">
        <w:t>taken by</w:t>
      </w:r>
      <w:r w:rsidR="001B445E" w:rsidRPr="001B1876">
        <w:t xml:space="preserve"> </w:t>
      </w:r>
      <w:r w:rsidRPr="001B1876">
        <w:t>large entities to finish a whole research project (4.3 years from technical research to completion of commercialisation</w:t>
      </w:r>
      <w:r w:rsidR="00637F18">
        <w:t>;</w:t>
      </w:r>
      <w:r w:rsidRPr="001B1876">
        <w:t xml:space="preserve"> </w:t>
      </w:r>
      <w:r w:rsidR="001B445E">
        <w:t>C</w:t>
      </w:r>
      <w:r w:rsidRPr="001B1876">
        <w:t xml:space="preserve">hart </w:t>
      </w:r>
      <w:r w:rsidRPr="001B1876">
        <w:fldChar w:fldCharType="begin"/>
      </w:r>
      <w:r w:rsidRPr="001B1876">
        <w:instrText xml:space="preserve"> REF _Ref438066802 \h </w:instrText>
      </w:r>
      <w:r w:rsidRPr="001B1876">
        <w:fldChar w:fldCharType="separate"/>
      </w:r>
      <w:r w:rsidR="003E786B">
        <w:rPr>
          <w:noProof/>
        </w:rPr>
        <w:t>7</w:t>
      </w:r>
      <w:r w:rsidR="003E786B" w:rsidRPr="001B1876">
        <w:rPr>
          <w:noProof/>
        </w:rPr>
        <w:t>.</w:t>
      </w:r>
      <w:r w:rsidR="003E786B">
        <w:rPr>
          <w:noProof/>
        </w:rPr>
        <w:t>16</w:t>
      </w:r>
      <w:r w:rsidRPr="001B1876">
        <w:fldChar w:fldCharType="end"/>
      </w:r>
      <w:r w:rsidRPr="001B1876">
        <w:t>), and equivalent to 70</w:t>
      </w:r>
      <w:r w:rsidR="00BF3431" w:rsidRPr="001B1876">
        <w:t>%</w:t>
      </w:r>
      <w:r w:rsidRPr="001B1876">
        <w:t xml:space="preserve"> of the time </w:t>
      </w:r>
      <w:r w:rsidR="001B445E">
        <w:t>taken by</w:t>
      </w:r>
      <w:r w:rsidR="001B445E" w:rsidRPr="001B1876">
        <w:t xml:space="preserve"> </w:t>
      </w:r>
      <w:r w:rsidRPr="001B1876">
        <w:t>SMEs to complete a project (5.6 years</w:t>
      </w:r>
      <w:r w:rsidR="00637F18">
        <w:t>;</w:t>
      </w:r>
      <w:r w:rsidRPr="001B1876">
        <w:t xml:space="preserve"> </w:t>
      </w:r>
      <w:r w:rsidR="001B445E">
        <w:t>C</w:t>
      </w:r>
      <w:r w:rsidRPr="001B1876">
        <w:t xml:space="preserve">hart </w:t>
      </w:r>
      <w:r w:rsidRPr="001B1876">
        <w:fldChar w:fldCharType="begin"/>
      </w:r>
      <w:r w:rsidRPr="001B1876">
        <w:instrText xml:space="preserve"> REF _Ref438066802 \h </w:instrText>
      </w:r>
      <w:r w:rsidRPr="001B1876">
        <w:fldChar w:fldCharType="separate"/>
      </w:r>
      <w:r w:rsidR="003E786B">
        <w:rPr>
          <w:noProof/>
        </w:rPr>
        <w:t>7</w:t>
      </w:r>
      <w:r w:rsidR="003E786B" w:rsidRPr="001B1876">
        <w:rPr>
          <w:noProof/>
        </w:rPr>
        <w:t>.</w:t>
      </w:r>
      <w:r w:rsidR="003E786B">
        <w:rPr>
          <w:noProof/>
        </w:rPr>
        <w:t>16</w:t>
      </w:r>
      <w:r w:rsidRPr="001B1876">
        <w:fldChar w:fldCharType="end"/>
      </w:r>
      <w:r w:rsidRPr="001B1876">
        <w:t>).</w:t>
      </w:r>
    </w:p>
    <w:p w14:paraId="1141B610" w14:textId="61FE12A8" w:rsidR="00F91746" w:rsidRPr="001B1876" w:rsidRDefault="00F91746" w:rsidP="00F91746">
      <w:pPr>
        <w:pStyle w:val="BodyText"/>
      </w:pPr>
      <w:r w:rsidRPr="001B1876">
        <w:t xml:space="preserve">Chart </w:t>
      </w:r>
      <w:r w:rsidRPr="001B1876">
        <w:fldChar w:fldCharType="begin"/>
      </w:r>
      <w:r w:rsidRPr="001B1876">
        <w:instrText xml:space="preserve"> REF _Ref438075322 \h </w:instrText>
      </w:r>
      <w:r w:rsidRPr="001B1876">
        <w:fldChar w:fldCharType="separate"/>
      </w:r>
      <w:r w:rsidR="003E786B">
        <w:rPr>
          <w:noProof/>
        </w:rPr>
        <w:t>7</w:t>
      </w:r>
      <w:r w:rsidR="003E786B" w:rsidRPr="001B1876">
        <w:rPr>
          <w:noProof/>
        </w:rPr>
        <w:t>.</w:t>
      </w:r>
      <w:r w:rsidR="003E786B">
        <w:rPr>
          <w:noProof/>
        </w:rPr>
        <w:t>25</w:t>
      </w:r>
      <w:r w:rsidRPr="001B1876">
        <w:fldChar w:fldCharType="end"/>
      </w:r>
      <w:r w:rsidRPr="001B1876">
        <w:t xml:space="preserve"> </w:t>
      </w:r>
      <w:r w:rsidR="003B1695">
        <w:t>shows</w:t>
      </w:r>
      <w:r w:rsidR="001B445E" w:rsidRPr="001B1876">
        <w:t xml:space="preserve"> </w:t>
      </w:r>
      <w:r w:rsidRPr="001B1876">
        <w:t xml:space="preserve">other non-financial impacts of R&amp;D activities </w:t>
      </w:r>
      <w:r w:rsidR="001B445E">
        <w:t>that</w:t>
      </w:r>
      <w:r w:rsidR="001B445E" w:rsidRPr="001B1876">
        <w:t xml:space="preserve"> </w:t>
      </w:r>
      <w:r w:rsidRPr="001B1876">
        <w:t>may be classified as spillover effects</w:t>
      </w:r>
      <w:r w:rsidR="009940CA" w:rsidRPr="001B1876">
        <w:t>, including health, safety and environmental effects</w:t>
      </w:r>
      <w:r w:rsidRPr="001B1876">
        <w:t xml:space="preserve">. On </w:t>
      </w:r>
      <w:r w:rsidR="008C6BF2" w:rsidRPr="001B1876">
        <w:t>average,</w:t>
      </w:r>
      <w:r w:rsidRPr="001B1876">
        <w:t xml:space="preserve"> the respondents </w:t>
      </w:r>
      <w:r w:rsidR="001B445E">
        <w:t>gave</w:t>
      </w:r>
      <w:r w:rsidR="001B445E" w:rsidRPr="001B1876">
        <w:t xml:space="preserve"> </w:t>
      </w:r>
      <w:r w:rsidRPr="001B1876">
        <w:t xml:space="preserve">an importance score of 2.7 or less for most of the effects except </w:t>
      </w:r>
      <w:r w:rsidR="001B445E">
        <w:t>‘</w:t>
      </w:r>
      <w:r w:rsidR="008C6BF2" w:rsidRPr="001B1876">
        <w:t>other</w:t>
      </w:r>
      <w:r w:rsidR="001B445E">
        <w:t>’</w:t>
      </w:r>
      <w:r w:rsidR="008C6BF2" w:rsidRPr="001B1876">
        <w:t>, which</w:t>
      </w:r>
      <w:r w:rsidRPr="001B1876">
        <w:t xml:space="preserve"> </w:t>
      </w:r>
      <w:r w:rsidR="00637F18">
        <w:t>wa</w:t>
      </w:r>
      <w:r w:rsidRPr="001B1876">
        <w:t xml:space="preserve">s lower than </w:t>
      </w:r>
      <w:r w:rsidR="00C80213" w:rsidRPr="001B1876">
        <w:t xml:space="preserve">a </w:t>
      </w:r>
      <w:r w:rsidRPr="001B1876">
        <w:t xml:space="preserve">moderate impact. </w:t>
      </w:r>
    </w:p>
    <w:p w14:paraId="20F22E86" w14:textId="0CA1561E" w:rsidR="00F91746" w:rsidRPr="001B1876" w:rsidRDefault="001D23F8" w:rsidP="00F91746">
      <w:pPr>
        <w:pStyle w:val="Caption"/>
        <w:numPr>
          <w:ilvl w:val="0"/>
          <w:numId w:val="22"/>
        </w:numPr>
      </w:pPr>
      <w:bookmarkStart w:id="2024" w:name="_Toc454188645"/>
      <w:r>
        <w:t xml:space="preserve">Chart </w:t>
      </w:r>
      <w:r w:rsidR="00F91746" w:rsidRPr="001B1876">
        <w:fldChar w:fldCharType="begin"/>
      </w:r>
      <w:r w:rsidR="00F91746" w:rsidRPr="001B1876">
        <w:instrText xml:space="preserve"> IF 1 = 1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instrText>" "</w:instrText>
      </w:r>
      <w:r w:rsidR="003E786B">
        <w:fldChar w:fldCharType="begin"/>
      </w:r>
      <w:r w:rsidR="003E786B">
        <w:instrText xml:space="preserve"> STYLEREF "Heading 6" \l \n </w:instrText>
      </w:r>
      <w:r w:rsidR="003E786B">
        <w:fldChar w:fldCharType="separate"/>
      </w:r>
      <w:r w:rsidR="00F91746" w:rsidRPr="001B1876">
        <w:instrText>A</w:instrText>
      </w:r>
      <w:r w:rsidR="003E786B">
        <w:fldChar w:fldCharType="end"/>
      </w:r>
      <w:r w:rsidR="00F91746" w:rsidRPr="001B1876">
        <w:instrText xml:space="preserve">." </w:instrText>
      </w:r>
      <w:r w:rsidR="00F91746" w:rsidRPr="001B1876">
        <w:fldChar w:fldCharType="separate"/>
      </w:r>
      <w:r w:rsidR="003E786B">
        <w:rPr>
          <w:noProof/>
        </w:rPr>
        <w:instrText>7</w:instrText>
      </w:r>
      <w:r w:rsidR="003E786B" w:rsidRPr="001B1876">
        <w:rPr>
          <w:noProof/>
        </w:rPr>
        <w:instrText>.</w:instrText>
      </w:r>
      <w:r w:rsidR="00F91746" w:rsidRPr="001B1876">
        <w:fldChar w:fldCharType="end"/>
      </w:r>
      <w:r w:rsidR="00F91746" w:rsidRPr="001B1876">
        <w:fldChar w:fldCharType="begin"/>
      </w:r>
      <w:r w:rsidR="00F91746" w:rsidRPr="001B1876">
        <w:instrText xml:space="preserve"> SEQ Item \* ARABIC \s </w:instrText>
      </w:r>
      <w:r w:rsidR="00F91746" w:rsidRPr="001B1876">
        <w:fldChar w:fldCharType="begin"/>
      </w:r>
      <w:r w:rsidR="00F9174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91746" w:rsidRPr="001B1876">
        <w:instrText xml:space="preserve"> = 0 "</w:instrText>
      </w:r>
      <w:r w:rsidR="00F91746" w:rsidRPr="001B1876">
        <w:fldChar w:fldCharType="begin"/>
      </w:r>
      <w:r w:rsidR="00F9174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7</w:instrText>
      </w:r>
      <w:r w:rsidR="003E786B">
        <w:rPr>
          <w:noProof/>
        </w:rPr>
        <w:fldChar w:fldCharType="end"/>
      </w:r>
      <w:r w:rsidR="00F91746" w:rsidRPr="001B1876">
        <w:instrText xml:space="preserve"> = 0 "" "1"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"6" </w:instrText>
      </w:r>
      <w:r w:rsidR="00F91746" w:rsidRPr="001B1876">
        <w:fldChar w:fldCharType="separate"/>
      </w:r>
      <w:r w:rsidR="003E786B" w:rsidRPr="001B1876">
        <w:rPr>
          <w:noProof/>
        </w:rPr>
        <w:instrText>1</w:instrText>
      </w:r>
      <w:r w:rsidR="00F91746" w:rsidRPr="001B1876">
        <w:fldChar w:fldCharType="end"/>
      </w:r>
      <w:r w:rsidR="00F91746" w:rsidRPr="001B1876">
        <w:instrText xml:space="preserve"> </w:instrText>
      </w:r>
      <w:r w:rsidR="00F91746" w:rsidRPr="001B1876">
        <w:fldChar w:fldCharType="separate"/>
      </w:r>
      <w:r w:rsidR="003E786B">
        <w:rPr>
          <w:noProof/>
        </w:rPr>
        <w:instrText>25</w:instrText>
      </w:r>
      <w:r w:rsidR="00F91746" w:rsidRPr="001B1876">
        <w:fldChar w:fldCharType="end"/>
      </w:r>
      <w:r w:rsidR="00F91746" w:rsidRPr="001B1876">
        <w:instrText xml:space="preserve">" "" </w:instrText>
      </w:r>
      <w:r w:rsidR="00F91746" w:rsidRPr="001B1876">
        <w:fldChar w:fldCharType="separate"/>
      </w:r>
      <w:bookmarkStart w:id="2025" w:name="_Caption4034"/>
      <w:bookmarkStart w:id="2026" w:name="_Caption0568"/>
      <w:bookmarkStart w:id="2027" w:name="_Caption8902"/>
      <w:bookmarkStart w:id="2028" w:name="_Caption4042"/>
      <w:bookmarkStart w:id="2029" w:name="_Caption6296"/>
      <w:bookmarkStart w:id="2030" w:name="_Caption3080"/>
      <w:bookmarkStart w:id="2031" w:name="_Caption0826"/>
      <w:bookmarkStart w:id="2032" w:name="_Caption6605"/>
      <w:bookmarkStart w:id="2033" w:name="_Caption3538"/>
      <w:bookmarkStart w:id="2034" w:name="_Caption9752"/>
      <w:bookmarkStart w:id="2035" w:name="_Caption1546"/>
      <w:bookmarkStart w:id="2036" w:name="_Caption4602"/>
      <w:bookmarkStart w:id="2037" w:name="_Caption0784"/>
      <w:bookmarkStart w:id="2038" w:name="_Caption4235"/>
      <w:bookmarkStart w:id="2039" w:name="_Caption1314"/>
      <w:bookmarkStart w:id="2040" w:name="_Caption8192"/>
      <w:bookmarkStart w:id="2041" w:name="_Caption5966"/>
      <w:bookmarkStart w:id="2042" w:name="_Caption9851"/>
      <w:bookmarkStart w:id="2043" w:name="_Caption5663"/>
      <w:bookmarkStart w:id="2044" w:name="_Caption4461"/>
      <w:bookmarkStart w:id="2045" w:name="_Caption8116"/>
      <w:bookmarkStart w:id="2046" w:name="_Caption1947"/>
      <w:bookmarkStart w:id="2047" w:name="_Caption9579"/>
      <w:bookmarkStart w:id="2048" w:name="_Caption0456"/>
      <w:bookmarkStart w:id="2049" w:name="_Caption9274"/>
      <w:bookmarkStart w:id="2050" w:name="_Caption6480"/>
      <w:bookmarkStart w:id="2051" w:name="_Caption7565"/>
      <w:bookmarkStart w:id="2052" w:name="_Ref438075322"/>
      <w:bookmarkStart w:id="2053" w:name="_Caption1663"/>
      <w:bookmarkStart w:id="2054" w:name="_Caption6194"/>
      <w:bookmarkStart w:id="2055" w:name="_Caption5687"/>
      <w:bookmarkStart w:id="2056" w:name="_Caption4279"/>
      <w:bookmarkStart w:id="2057" w:name="_Caption4854"/>
      <w:bookmarkStart w:id="2058" w:name="_Caption6713"/>
      <w:bookmarkStart w:id="2059" w:name="_Caption6199"/>
      <w:bookmarkStart w:id="2060" w:name="_Caption1344"/>
      <w:bookmarkStart w:id="2061" w:name="_Caption5090"/>
      <w:bookmarkStart w:id="2062" w:name="_Caption6688"/>
      <w:bookmarkStart w:id="2063" w:name="_Caption5315"/>
      <w:bookmarkStart w:id="2064" w:name="_Caption6475"/>
      <w:bookmarkStart w:id="2065" w:name="_Caption0575"/>
      <w:bookmarkStart w:id="2066" w:name="_Caption9229"/>
      <w:bookmarkStart w:id="2067" w:name="_Caption3201"/>
      <w:r w:rsidR="003E786B">
        <w:rPr>
          <w:noProof/>
        </w:rPr>
        <w:t>7</w:t>
      </w:r>
      <w:r w:rsidR="003E786B" w:rsidRPr="001B1876">
        <w:rPr>
          <w:noProof/>
        </w:rPr>
        <w:t>.</w:t>
      </w:r>
      <w:r w:rsidR="003E786B">
        <w:rPr>
          <w:noProof/>
        </w:rPr>
        <w:t>25</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r w:rsidR="00F91746" w:rsidRPr="001B1876">
        <w:fldChar w:fldCharType="end"/>
      </w:r>
      <w:r w:rsidR="00F91746" w:rsidRPr="001B1876">
        <w:tab/>
        <w:t>Other effects of R&amp;D</w:t>
      </w:r>
      <w:bookmarkEnd w:id="2024"/>
      <w:r w:rsidR="00F91746" w:rsidRPr="001B1876">
        <w:t xml:space="preserve"> </w:t>
      </w:r>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91746" w:rsidRPr="001B1876" w14:paraId="52DB32C4" w14:textId="77777777" w:rsidTr="00F91746">
        <w:trPr>
          <w:cantSplit/>
        </w:trPr>
        <w:tc>
          <w:tcPr>
            <w:tcW w:w="7938" w:type="dxa"/>
            <w:shd w:val="clear" w:color="auto" w:fill="E9E8E5" w:themeFill="background2"/>
            <w:hideMark/>
          </w:tcPr>
          <w:p w14:paraId="05EF92B1" w14:textId="2E13CD17" w:rsidR="00F91746" w:rsidRPr="001B1876" w:rsidRDefault="003F43F5">
            <w:pPr>
              <w:pStyle w:val="Chart"/>
            </w:pPr>
            <w:r>
              <w:rPr>
                <w:noProof/>
                <w:lang w:val="en-GB" w:eastAsia="en-GB"/>
              </w:rPr>
              <w:drawing>
                <wp:inline distT="0" distB="0" distL="0" distR="0" wp14:anchorId="48AFA965" wp14:editId="475DDFEC">
                  <wp:extent cx="5038354" cy="2487173"/>
                  <wp:effectExtent l="0" t="0" r="0" b="8890"/>
                  <wp:docPr id="526" name="Picture 526" descr="Bar chart shows average score rising on the Y axis from 1.0 to 3.5; six responses along the X axis ('Safer working environment', 'Reduced pollution', 'Reduced risk', 'Increased skills', 'New platform technology' and 'Other'; and series information for 'All', 'Large' and 'SME'. The highest scores were for 'Other' and 'New platform technologies' in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7.26.png"/>
                          <pic:cNvPicPr/>
                        </pic:nvPicPr>
                        <pic:blipFill>
                          <a:blip r:embed="rId61">
                            <a:extLst>
                              <a:ext uri="{28A0092B-C50C-407E-A947-70E740481C1C}">
                                <a14:useLocalDpi xmlns:a14="http://schemas.microsoft.com/office/drawing/2010/main" val="0"/>
                              </a:ext>
                            </a:extLst>
                          </a:blip>
                          <a:stretch>
                            <a:fillRect/>
                          </a:stretch>
                        </pic:blipFill>
                        <pic:spPr>
                          <a:xfrm>
                            <a:off x="0" y="0"/>
                            <a:ext cx="5038354" cy="2487173"/>
                          </a:xfrm>
                          <a:prstGeom prst="rect">
                            <a:avLst/>
                          </a:prstGeom>
                        </pic:spPr>
                      </pic:pic>
                    </a:graphicData>
                  </a:graphic>
                </wp:inline>
              </w:drawing>
            </w:r>
          </w:p>
        </w:tc>
      </w:tr>
    </w:tbl>
    <w:p w14:paraId="3E377852" w14:textId="6B1E9DC1" w:rsidR="00F91746" w:rsidRPr="001B1876" w:rsidRDefault="00F91746" w:rsidP="00F91746">
      <w:pPr>
        <w:pStyle w:val="Note"/>
      </w:pPr>
      <w:r w:rsidRPr="001B1876">
        <w:rPr>
          <w:i/>
        </w:rPr>
        <w:t xml:space="preserve">Note: </w:t>
      </w:r>
      <w:r w:rsidRPr="00D53C14">
        <w:t xml:space="preserve">R&amp;D expenditure </w:t>
      </w:r>
      <w:r w:rsidR="001B445E">
        <w:t>w</w:t>
      </w:r>
      <w:r w:rsidRPr="00D53C14">
        <w:t>eighted average score:</w:t>
      </w:r>
      <w:r w:rsidRPr="001D7564">
        <w:t xml:space="preserve"> 1</w:t>
      </w:r>
      <w:r w:rsidR="001B1876">
        <w:t>—</w:t>
      </w:r>
      <w:r w:rsidRPr="001B1876">
        <w:t>no impact, 2</w:t>
      </w:r>
      <w:r w:rsidR="001B1876">
        <w:t>—</w:t>
      </w:r>
      <w:r w:rsidRPr="001B1876">
        <w:t>minor impact, 3</w:t>
      </w:r>
      <w:r w:rsidR="001B1876">
        <w:t>—</w:t>
      </w:r>
      <w:r w:rsidRPr="001B1876">
        <w:t>moderate impact, 4</w:t>
      </w:r>
      <w:r w:rsidR="001B1876">
        <w:t>—</w:t>
      </w:r>
      <w:r w:rsidRPr="001B1876">
        <w:t>high impact, 5</w:t>
      </w:r>
      <w:r w:rsidR="001B1876">
        <w:t>—</w:t>
      </w:r>
      <w:r w:rsidRPr="001B1876">
        <w:t>very high impact</w:t>
      </w:r>
    </w:p>
    <w:p w14:paraId="710FC9F0" w14:textId="346EE7C8" w:rsidR="00F91746" w:rsidRPr="001B1876" w:rsidRDefault="00F91746" w:rsidP="00F91746">
      <w:pPr>
        <w:pStyle w:val="Source"/>
      </w:pPr>
      <w:r w:rsidRPr="001B1876">
        <w:rPr>
          <w:i/>
        </w:rPr>
        <w:t>Data source:</w:t>
      </w:r>
      <w:r w:rsidRPr="001B1876">
        <w:t xml:space="preserve"> </w:t>
      </w:r>
      <w:r w:rsidR="008406EA" w:rsidRPr="001B1876">
        <w:t xml:space="preserve">R&amp;D </w:t>
      </w:r>
      <w:r w:rsidR="00C5401E">
        <w:t>TI surv</w:t>
      </w:r>
      <w:r w:rsidRPr="001B1876">
        <w:t>ey 2015</w:t>
      </w:r>
    </w:p>
    <w:p w14:paraId="05C2E876" w14:textId="77777777" w:rsidR="00F91746" w:rsidRPr="001B1876" w:rsidRDefault="00F91746" w:rsidP="00F91746">
      <w:pPr>
        <w:pStyle w:val="ListBullet"/>
        <w:numPr>
          <w:ilvl w:val="0"/>
          <w:numId w:val="0"/>
        </w:numPr>
        <w:ind w:left="284" w:hanging="284"/>
      </w:pPr>
    </w:p>
    <w:p w14:paraId="215CBC7A" w14:textId="77777777" w:rsidR="008459E8" w:rsidRPr="001B1876" w:rsidRDefault="00685C56" w:rsidP="00E157DC">
      <w:pPr>
        <w:pStyle w:val="Heading1"/>
      </w:pPr>
      <w:bookmarkStart w:id="2068" w:name="_Toc454188569"/>
      <w:r w:rsidRPr="001B1876">
        <w:t>Estimating a</w:t>
      </w:r>
      <w:r w:rsidR="008459E8" w:rsidRPr="001B1876">
        <w:t>dditionality</w:t>
      </w:r>
      <w:r w:rsidRPr="001B1876">
        <w:t xml:space="preserve"> from the survey results</w:t>
      </w:r>
      <w:bookmarkEnd w:id="2068"/>
    </w:p>
    <w:p w14:paraId="7DB76457" w14:textId="0A791450" w:rsidR="00156CA1" w:rsidRPr="001B1876" w:rsidRDefault="00920668" w:rsidP="00156CA1">
      <w:pPr>
        <w:pStyle w:val="ChapterIntroduction"/>
      </w:pPr>
      <w:r w:rsidRPr="001B1876">
        <w:t xml:space="preserve">The additionality rate under the R&amp;D TI </w:t>
      </w:r>
      <w:r w:rsidR="001B445E">
        <w:t>wa</w:t>
      </w:r>
      <w:r w:rsidRPr="001B1876">
        <w:t>s estimated based on the results of the survey of recipient firms</w:t>
      </w:r>
      <w:r w:rsidR="001B445E">
        <w:t>,</w:t>
      </w:r>
      <w:r w:rsidRPr="001B1876">
        <w:t xml:space="preserve"> using </w:t>
      </w:r>
      <w:r w:rsidR="008C6BF2" w:rsidRPr="001B1876">
        <w:t>seven</w:t>
      </w:r>
      <w:r w:rsidRPr="001B1876">
        <w:t xml:space="preserve"> alternative approaches</w:t>
      </w:r>
      <w:r w:rsidR="001B445E">
        <w:t>. The rate was</w:t>
      </w:r>
      <w:r w:rsidRPr="001B1876">
        <w:t xml:space="preserve"> found to be between 0.3 and 1.5. </w:t>
      </w:r>
    </w:p>
    <w:p w14:paraId="7F915D81" w14:textId="248FD502" w:rsidR="00156CA1" w:rsidRPr="001B1876" w:rsidRDefault="00920668" w:rsidP="00156CA1">
      <w:pPr>
        <w:pStyle w:val="ChapterIntroduction"/>
      </w:pPr>
      <w:r w:rsidRPr="001B1876">
        <w:t>The estimated additionality rate is greater for SMEs (0.</w:t>
      </w:r>
      <w:r w:rsidR="00B46CD8" w:rsidRPr="001B1876">
        <w:t>6–1</w:t>
      </w:r>
      <w:r w:rsidRPr="001B1876">
        <w:t>.5) than for large firms (0.</w:t>
      </w:r>
      <w:r w:rsidR="00B46CD8" w:rsidRPr="001B1876">
        <w:t>3–0</w:t>
      </w:r>
      <w:r w:rsidRPr="001B1876">
        <w:t xml:space="preserve">.9). The rates selected for the evaluation </w:t>
      </w:r>
      <w:r w:rsidR="001B445E">
        <w:t>we</w:t>
      </w:r>
      <w:r w:rsidRPr="001B1876">
        <w:t xml:space="preserve">re 0.5 for large firms and 1 for SMEs. The average rate for all firms </w:t>
      </w:r>
      <w:r w:rsidR="001B445E">
        <w:t>wa</w:t>
      </w:r>
      <w:r w:rsidRPr="001B1876">
        <w:t xml:space="preserve">s 0.82. </w:t>
      </w:r>
    </w:p>
    <w:p w14:paraId="06BD2078" w14:textId="37FB9549" w:rsidR="00920668" w:rsidRPr="001B1876" w:rsidRDefault="00920668" w:rsidP="00156CA1">
      <w:pPr>
        <w:pStyle w:val="ChapterIntroduction"/>
      </w:pPr>
      <w:r w:rsidRPr="001B1876">
        <w:t xml:space="preserve">Analysis of alternative thresholds for the cut-off </w:t>
      </w:r>
      <w:r w:rsidR="00637F18">
        <w:t xml:space="preserve">point </w:t>
      </w:r>
      <w:r w:rsidRPr="001B1876">
        <w:t xml:space="preserve">between large and small firms </w:t>
      </w:r>
      <w:r w:rsidR="00AF3503" w:rsidRPr="001B1876">
        <w:t xml:space="preserve">(defined in terms of R&amp;D expenditure and turnover) </w:t>
      </w:r>
      <w:r w:rsidR="001B445E">
        <w:t>found</w:t>
      </w:r>
      <w:r w:rsidR="001B445E" w:rsidRPr="001B1876">
        <w:t xml:space="preserve"> </w:t>
      </w:r>
      <w:r w:rsidRPr="001B1876">
        <w:t>that</w:t>
      </w:r>
      <w:r w:rsidR="00AF3503" w:rsidRPr="001B1876">
        <w:t xml:space="preserve"> there </w:t>
      </w:r>
      <w:r w:rsidR="001B445E">
        <w:t>wa</w:t>
      </w:r>
      <w:r w:rsidR="00AF3503" w:rsidRPr="001B1876">
        <w:t>s not a clear optimal cut-off</w:t>
      </w:r>
      <w:r w:rsidR="001B445E">
        <w:t>. T</w:t>
      </w:r>
      <w:r w:rsidR="00AF3503" w:rsidRPr="001B1876">
        <w:t>he current threshold of $20 million turnover for alternative treatment of firms under the policy is within the bounds of an acceptable cut-off to maximise additional R&amp;D.</w:t>
      </w:r>
    </w:p>
    <w:p w14:paraId="20933FC9" w14:textId="77777777" w:rsidR="00156CD3" w:rsidRPr="001B1876" w:rsidRDefault="00D2544F" w:rsidP="00156CD3">
      <w:pPr>
        <w:pStyle w:val="Heading2"/>
      </w:pPr>
      <w:bookmarkStart w:id="2069" w:name="_Toc454188570"/>
      <w:r w:rsidRPr="001B1876">
        <w:t>Interpreting s</w:t>
      </w:r>
      <w:r w:rsidR="00156CD3" w:rsidRPr="001B1876">
        <w:t>urvey</w:t>
      </w:r>
      <w:r w:rsidR="008E330E" w:rsidRPr="001B1876">
        <w:t xml:space="preserve"> and model</w:t>
      </w:r>
      <w:r w:rsidR="00156CD3" w:rsidRPr="001B1876">
        <w:t xml:space="preserve"> results</w:t>
      </w:r>
      <w:bookmarkEnd w:id="2069"/>
      <w:r w:rsidR="00156CD3" w:rsidRPr="001B1876">
        <w:t xml:space="preserve"> </w:t>
      </w:r>
    </w:p>
    <w:p w14:paraId="4C02D198" w14:textId="4E54BCD0" w:rsidR="00920668" w:rsidRPr="001B1876" w:rsidRDefault="00920668" w:rsidP="00920668">
      <w:pPr>
        <w:pStyle w:val="BodyText"/>
      </w:pPr>
      <w:r w:rsidRPr="001B1876">
        <w:t xml:space="preserve">The amount of extra money spent on R&amp;D as a share of the financial incentive provided by the government to firms is referred to in this report as the ‘additionality rate’. In the discussion </w:t>
      </w:r>
      <w:r w:rsidR="008D6E05">
        <w:t>of the additionality rate in this report</w:t>
      </w:r>
      <w:r w:rsidR="008C6BF2" w:rsidRPr="001B1876">
        <w:t>,</w:t>
      </w:r>
      <w:r w:rsidRPr="001B1876">
        <w:t xml:space="preserve"> we specifically refer to the dollar increase in R&amp;D for each dollar of tax revenue forgone. Thus, an additionality rate of 0.8 means </w:t>
      </w:r>
      <w:r w:rsidR="001B445E">
        <w:t xml:space="preserve">that </w:t>
      </w:r>
      <w:r w:rsidRPr="001B1876">
        <w:t xml:space="preserve">there is 80 cents of additional R&amp;D expenditure for each dollar of tax revenue forgone. This </w:t>
      </w:r>
      <w:r w:rsidR="001B445E">
        <w:t>is</w:t>
      </w:r>
      <w:r w:rsidR="001B445E" w:rsidRPr="001B1876">
        <w:t xml:space="preserve"> </w:t>
      </w:r>
      <w:r w:rsidRPr="001B1876">
        <w:t xml:space="preserve">illustrated in </w:t>
      </w:r>
      <w:r w:rsidR="001B445E">
        <w:t>C</w:t>
      </w:r>
      <w:r w:rsidRPr="001B1876">
        <w:t xml:space="preserve">hart </w:t>
      </w:r>
      <w:r w:rsidR="003E786B">
        <w:fldChar w:fldCharType="begin"/>
      </w:r>
      <w:r w:rsidR="003E786B">
        <w:instrText xml:space="preserve"> REF _Caption4542 </w:instrText>
      </w:r>
      <w:r w:rsidR="003E786B">
        <w:fldChar w:fldCharType="separate"/>
      </w:r>
      <w:r w:rsidR="003E786B">
        <w:rPr>
          <w:noProof/>
        </w:rPr>
        <w:t>2</w:t>
      </w:r>
      <w:r w:rsidR="003E786B" w:rsidRPr="001B1876">
        <w:rPr>
          <w:noProof/>
        </w:rPr>
        <w:t>.</w:t>
      </w:r>
      <w:r w:rsidR="003E786B">
        <w:rPr>
          <w:noProof/>
        </w:rPr>
        <w:t>5</w:t>
      </w:r>
      <w:r w:rsidR="003E786B">
        <w:rPr>
          <w:noProof/>
        </w:rPr>
        <w:fldChar w:fldCharType="end"/>
      </w:r>
      <w:r w:rsidRPr="001B1876">
        <w:t xml:space="preserve"> in Chapter 2.</w:t>
      </w:r>
    </w:p>
    <w:p w14:paraId="232F8A50" w14:textId="183B9C1B" w:rsidR="00F4019F" w:rsidRPr="001B1876" w:rsidRDefault="00713213" w:rsidP="00F4019F">
      <w:pPr>
        <w:pStyle w:val="BodyText"/>
      </w:pPr>
      <w:r w:rsidRPr="001B1876">
        <w:t>The results from the survey contain</w:t>
      </w:r>
      <w:r w:rsidR="001B445E">
        <w:t>ed</w:t>
      </w:r>
      <w:r w:rsidRPr="001B1876">
        <w:t xml:space="preserve"> a number of sources of information </w:t>
      </w:r>
      <w:r w:rsidR="001B445E">
        <w:t>that</w:t>
      </w:r>
      <w:r w:rsidR="001B445E" w:rsidRPr="001B1876">
        <w:t xml:space="preserve"> </w:t>
      </w:r>
      <w:r w:rsidRPr="001B1876">
        <w:t>allow</w:t>
      </w:r>
      <w:r w:rsidR="001B445E">
        <w:t>ed</w:t>
      </w:r>
      <w:r w:rsidRPr="001B1876">
        <w:t xml:space="preserve"> </w:t>
      </w:r>
      <w:r w:rsidR="00CE7BF9" w:rsidRPr="001B1876">
        <w:t xml:space="preserve">for </w:t>
      </w:r>
      <w:r w:rsidRPr="001B1876">
        <w:t>a variety of approaches to estimating additionality.</w:t>
      </w:r>
      <w:r w:rsidR="007003AA" w:rsidRPr="001B1876">
        <w:t xml:space="preserve"> </w:t>
      </w:r>
      <w:r w:rsidR="001B1876" w:rsidRPr="001B1876">
        <w:t>Table </w:t>
      </w:r>
      <w:r w:rsidR="007003AA" w:rsidRPr="001B1876">
        <w:fldChar w:fldCharType="begin"/>
      </w:r>
      <w:r w:rsidR="007003AA" w:rsidRPr="001B1876">
        <w:instrText xml:space="preserve"> REF _Ref441749774 \h </w:instrText>
      </w:r>
      <w:r w:rsidR="007003AA" w:rsidRPr="001B1876">
        <w:fldChar w:fldCharType="separate"/>
      </w:r>
      <w:r w:rsidR="003E786B">
        <w:rPr>
          <w:noProof/>
        </w:rPr>
        <w:t>8</w:t>
      </w:r>
      <w:r w:rsidR="003E786B" w:rsidRPr="001B1876">
        <w:rPr>
          <w:noProof/>
        </w:rPr>
        <w:t>.</w:t>
      </w:r>
      <w:r w:rsidR="003E786B">
        <w:rPr>
          <w:noProof/>
        </w:rPr>
        <w:t>1</w:t>
      </w:r>
      <w:r w:rsidR="007003AA" w:rsidRPr="001B1876">
        <w:fldChar w:fldCharType="end"/>
      </w:r>
      <w:r w:rsidR="007003AA" w:rsidRPr="001B1876">
        <w:t xml:space="preserve"> provides a brief introduction to th</w:t>
      </w:r>
      <w:r w:rsidR="001B445E">
        <w:t>o</w:t>
      </w:r>
      <w:r w:rsidR="007003AA" w:rsidRPr="001B1876">
        <w:t>se approaches.</w:t>
      </w:r>
    </w:p>
    <w:p w14:paraId="6248215D" w14:textId="24716CDB" w:rsidR="00E16537" w:rsidRPr="001B1876" w:rsidRDefault="0095418D" w:rsidP="00E16537">
      <w:pPr>
        <w:pStyle w:val="Caption"/>
      </w:pPr>
      <w:r>
        <w:br w:type="page"/>
      </w:r>
      <w:bookmarkStart w:id="2070" w:name="_Toc454188646"/>
      <w:r w:rsidR="001D23F8">
        <w:t xml:space="preserve">Table </w:t>
      </w:r>
      <w:r w:rsidR="00E16537" w:rsidRPr="001B1876">
        <w:fldChar w:fldCharType="begin"/>
      </w:r>
      <w:r w:rsidR="00E16537" w:rsidRPr="001B1876">
        <w:instrText xml:space="preserve"> IF 1 = 1 "</w:instrText>
      </w:r>
      <w:r w:rsidR="00E16537" w:rsidRPr="001B1876">
        <w:fldChar w:fldCharType="begin"/>
      </w:r>
      <w:r w:rsidR="00E16537"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E16537" w:rsidRPr="001B1876">
        <w:instrText xml:space="preserve"> = 0 "</w:instrText>
      </w:r>
      <w:r w:rsidR="00E16537" w:rsidRPr="001B1876">
        <w:fldChar w:fldCharType="begin"/>
      </w:r>
      <w:r w:rsidR="00E16537"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E16537"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E16537" w:rsidRPr="001B1876">
        <w:instrText xml:space="preserve">." </w:instrText>
      </w:r>
      <w:r w:rsidR="00E16537" w:rsidRPr="001B1876">
        <w:fldChar w:fldCharType="separate"/>
      </w:r>
      <w:r w:rsidR="003E786B">
        <w:rPr>
          <w:noProof/>
        </w:rPr>
        <w:instrText>8</w:instrText>
      </w:r>
      <w:r w:rsidR="003E786B" w:rsidRPr="001B1876">
        <w:rPr>
          <w:noProof/>
        </w:rPr>
        <w:instrText>.</w:instrText>
      </w:r>
      <w:r w:rsidR="00E16537" w:rsidRPr="001B1876">
        <w:fldChar w:fldCharType="end"/>
      </w:r>
      <w:r w:rsidR="00E16537" w:rsidRPr="001B1876">
        <w:instrText>" "</w:instrText>
      </w:r>
      <w:r w:rsidR="003E786B">
        <w:fldChar w:fldCharType="begin"/>
      </w:r>
      <w:r w:rsidR="003E786B">
        <w:instrText xml:space="preserve"> STYLEREF "Heading 6" \l \n </w:instrText>
      </w:r>
      <w:r w:rsidR="003E786B">
        <w:fldChar w:fldCharType="separate"/>
      </w:r>
      <w:r w:rsidR="00E16537" w:rsidRPr="001B1876">
        <w:instrText>B</w:instrText>
      </w:r>
      <w:r w:rsidR="003E786B">
        <w:fldChar w:fldCharType="end"/>
      </w:r>
      <w:r w:rsidR="00E16537" w:rsidRPr="001B1876">
        <w:instrText xml:space="preserve">." </w:instrText>
      </w:r>
      <w:r w:rsidR="00E16537" w:rsidRPr="001B1876">
        <w:fldChar w:fldCharType="separate"/>
      </w:r>
      <w:r w:rsidR="003E786B">
        <w:rPr>
          <w:noProof/>
        </w:rPr>
        <w:instrText>8</w:instrText>
      </w:r>
      <w:r w:rsidR="003E786B" w:rsidRPr="001B1876">
        <w:rPr>
          <w:noProof/>
        </w:rPr>
        <w:instrText>.</w:instrText>
      </w:r>
      <w:r w:rsidR="00E16537" w:rsidRPr="001B1876">
        <w:fldChar w:fldCharType="end"/>
      </w:r>
      <w:r w:rsidR="00E16537" w:rsidRPr="001B1876">
        <w:fldChar w:fldCharType="begin"/>
      </w:r>
      <w:r w:rsidR="00E16537" w:rsidRPr="001B1876">
        <w:instrText xml:space="preserve"> SEQ Item \* ARABIC \s </w:instrText>
      </w:r>
      <w:r w:rsidR="00E16537" w:rsidRPr="001B1876">
        <w:fldChar w:fldCharType="begin"/>
      </w:r>
      <w:r w:rsidR="00E16537"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E16537" w:rsidRPr="001B1876">
        <w:instrText xml:space="preserve"> = 0 "</w:instrText>
      </w:r>
      <w:r w:rsidR="00E16537" w:rsidRPr="001B1876">
        <w:fldChar w:fldCharType="begin"/>
      </w:r>
      <w:r w:rsidR="00E16537"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E16537" w:rsidRPr="001B1876">
        <w:instrText xml:space="preserve"> = 0 "" "1" </w:instrText>
      </w:r>
      <w:r w:rsidR="00E16537" w:rsidRPr="001B1876">
        <w:fldChar w:fldCharType="separate"/>
      </w:r>
      <w:r w:rsidR="003E786B" w:rsidRPr="001B1876">
        <w:rPr>
          <w:noProof/>
        </w:rPr>
        <w:instrText>1</w:instrText>
      </w:r>
      <w:r w:rsidR="00E16537" w:rsidRPr="001B1876">
        <w:fldChar w:fldCharType="end"/>
      </w:r>
      <w:r w:rsidR="00E16537" w:rsidRPr="001B1876">
        <w:instrText xml:space="preserve">" "6" </w:instrText>
      </w:r>
      <w:r w:rsidR="00E16537" w:rsidRPr="001B1876">
        <w:fldChar w:fldCharType="separate"/>
      </w:r>
      <w:r w:rsidR="003E786B" w:rsidRPr="001B1876">
        <w:rPr>
          <w:noProof/>
        </w:rPr>
        <w:instrText>1</w:instrText>
      </w:r>
      <w:r w:rsidR="00E16537" w:rsidRPr="001B1876">
        <w:fldChar w:fldCharType="end"/>
      </w:r>
      <w:r w:rsidR="00E16537" w:rsidRPr="001B1876">
        <w:instrText xml:space="preserve"> </w:instrText>
      </w:r>
      <w:r w:rsidR="00E16537" w:rsidRPr="001B1876">
        <w:fldChar w:fldCharType="separate"/>
      </w:r>
      <w:r w:rsidR="003E786B">
        <w:rPr>
          <w:noProof/>
        </w:rPr>
        <w:instrText>1</w:instrText>
      </w:r>
      <w:r w:rsidR="00E16537" w:rsidRPr="001B1876">
        <w:fldChar w:fldCharType="end"/>
      </w:r>
      <w:r w:rsidR="00E16537" w:rsidRPr="001B1876">
        <w:instrText xml:space="preserve">" "" </w:instrText>
      </w:r>
      <w:r w:rsidR="00E16537" w:rsidRPr="001B1876">
        <w:fldChar w:fldCharType="separate"/>
      </w:r>
      <w:bookmarkStart w:id="2071" w:name="_Caption8110"/>
      <w:bookmarkStart w:id="2072" w:name="_Caption3734"/>
      <w:bookmarkStart w:id="2073" w:name="_Caption4471"/>
      <w:bookmarkStart w:id="2074" w:name="_Caption0366"/>
      <w:bookmarkStart w:id="2075" w:name="_Caption0570"/>
      <w:bookmarkStart w:id="2076" w:name="_Caption7241"/>
      <w:bookmarkStart w:id="2077" w:name="_Caption0713"/>
      <w:bookmarkStart w:id="2078" w:name="_Caption0318"/>
      <w:bookmarkStart w:id="2079" w:name="_Caption6742"/>
      <w:bookmarkStart w:id="2080" w:name="_Caption6291"/>
      <w:bookmarkStart w:id="2081" w:name="_Caption7462"/>
      <w:bookmarkStart w:id="2082" w:name="_Caption1858"/>
      <w:bookmarkStart w:id="2083" w:name="_Caption2369"/>
      <w:bookmarkStart w:id="2084" w:name="_Caption5223"/>
      <w:bookmarkStart w:id="2085" w:name="_Caption4018"/>
      <w:bookmarkStart w:id="2086" w:name="_Caption4973"/>
      <w:bookmarkStart w:id="2087" w:name="_Caption5668"/>
      <w:bookmarkStart w:id="2088" w:name="_Caption1021"/>
      <w:bookmarkStart w:id="2089" w:name="_Caption0718"/>
      <w:bookmarkStart w:id="2090" w:name="_Caption0250"/>
      <w:bookmarkStart w:id="2091" w:name="_Caption1293"/>
      <w:bookmarkStart w:id="2092" w:name="_Ref441749774"/>
      <w:bookmarkStart w:id="2093" w:name="_Caption9013"/>
      <w:bookmarkStart w:id="2094" w:name="_Caption8448"/>
      <w:bookmarkStart w:id="2095" w:name="_Caption5792"/>
      <w:bookmarkStart w:id="2096" w:name="_Caption7481"/>
      <w:bookmarkStart w:id="2097" w:name="_Caption5382"/>
      <w:bookmarkStart w:id="2098" w:name="_Caption1056"/>
      <w:bookmarkStart w:id="2099" w:name="_Caption2427"/>
      <w:bookmarkStart w:id="2100" w:name="_Caption2539"/>
      <w:bookmarkStart w:id="2101" w:name="_Caption9009"/>
      <w:bookmarkStart w:id="2102" w:name="_Caption1806"/>
      <w:bookmarkStart w:id="2103" w:name="_Caption6405"/>
      <w:r w:rsidR="003E786B">
        <w:rPr>
          <w:noProof/>
        </w:rPr>
        <w:t>8</w:t>
      </w:r>
      <w:r w:rsidR="003E786B" w:rsidRPr="001B1876">
        <w:rPr>
          <w:noProof/>
        </w:rPr>
        <w:t>.</w:t>
      </w:r>
      <w:r w:rsidR="003E786B">
        <w:rPr>
          <w:noProof/>
        </w:rPr>
        <w:t>1</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sidR="00E16537" w:rsidRPr="001B1876">
        <w:fldChar w:fldCharType="end"/>
      </w:r>
      <w:r w:rsidR="00E16537" w:rsidRPr="001B1876">
        <w:tab/>
      </w:r>
      <w:r w:rsidR="007003AA" w:rsidRPr="001B1876">
        <w:t>Methods of estimating additionality</w:t>
      </w:r>
      <w:bookmarkEnd w:id="2070"/>
    </w:p>
    <w:tbl>
      <w:tblPr>
        <w:tblW w:w="7937" w:type="dxa"/>
        <w:tblInd w:w="57" w:type="dxa"/>
        <w:tblLook w:val="04A0" w:firstRow="1" w:lastRow="0" w:firstColumn="1" w:lastColumn="0" w:noHBand="0" w:noVBand="1"/>
      </w:tblPr>
      <w:tblGrid>
        <w:gridCol w:w="910"/>
        <w:gridCol w:w="751"/>
        <w:gridCol w:w="6276"/>
      </w:tblGrid>
      <w:tr w:rsidR="00E16537" w:rsidRPr="001B1876" w14:paraId="694824F2" w14:textId="77777777" w:rsidTr="000F7BAA">
        <w:trPr>
          <w:trHeight w:val="255"/>
        </w:trPr>
        <w:tc>
          <w:tcPr>
            <w:tcW w:w="910" w:type="dxa"/>
            <w:tcBorders>
              <w:bottom w:val="single" w:sz="8" w:space="0" w:color="FFFFFF" w:themeColor="background1"/>
            </w:tcBorders>
            <w:shd w:val="clear" w:color="auto" w:fill="6F6652"/>
            <w:noWrap/>
            <w:tcMar>
              <w:left w:w="57" w:type="dxa"/>
              <w:right w:w="57" w:type="dxa"/>
            </w:tcMar>
            <w:hideMark/>
          </w:tcPr>
          <w:p w14:paraId="0434D577" w14:textId="77777777" w:rsidR="00E16537" w:rsidRPr="001B1876" w:rsidRDefault="00E16537" w:rsidP="00E16537">
            <w:pPr>
              <w:pStyle w:val="TableTextColumnHeading"/>
            </w:pPr>
            <w:r w:rsidRPr="001B1876">
              <w:t>Method</w:t>
            </w:r>
          </w:p>
        </w:tc>
        <w:tc>
          <w:tcPr>
            <w:tcW w:w="751" w:type="dxa"/>
            <w:tcBorders>
              <w:bottom w:val="single" w:sz="8" w:space="0" w:color="FFFFFF" w:themeColor="background1"/>
            </w:tcBorders>
            <w:shd w:val="clear" w:color="auto" w:fill="6F6652"/>
            <w:noWrap/>
            <w:tcMar>
              <w:left w:w="57" w:type="dxa"/>
              <w:right w:w="57" w:type="dxa"/>
            </w:tcMar>
            <w:hideMark/>
          </w:tcPr>
          <w:p w14:paraId="79EDE030" w14:textId="23DC687B" w:rsidR="00E16537" w:rsidRPr="001B1876" w:rsidRDefault="008D6E05" w:rsidP="00E16537">
            <w:pPr>
              <w:pStyle w:val="TableTextColumnHeading"/>
            </w:pPr>
            <w:r>
              <w:t>Method label</w:t>
            </w:r>
          </w:p>
        </w:tc>
        <w:tc>
          <w:tcPr>
            <w:tcW w:w="6276" w:type="dxa"/>
            <w:tcBorders>
              <w:bottom w:val="single" w:sz="8" w:space="0" w:color="FFFFFF" w:themeColor="background1"/>
            </w:tcBorders>
            <w:shd w:val="clear" w:color="auto" w:fill="6F6652"/>
            <w:noWrap/>
            <w:tcMar>
              <w:left w:w="57" w:type="dxa"/>
              <w:right w:w="57" w:type="dxa"/>
            </w:tcMar>
            <w:hideMark/>
          </w:tcPr>
          <w:p w14:paraId="35BE86DA" w14:textId="77777777" w:rsidR="00E16537" w:rsidRPr="001B1876" w:rsidRDefault="00E16537" w:rsidP="00E16537">
            <w:pPr>
              <w:pStyle w:val="TableTextColumnHeading"/>
            </w:pPr>
            <w:r w:rsidRPr="001B1876">
              <w:t>Note</w:t>
            </w:r>
          </w:p>
        </w:tc>
      </w:tr>
      <w:tr w:rsidR="00E16537" w:rsidRPr="001B1876" w14:paraId="00506EAE" w14:textId="77777777" w:rsidTr="000F7BAA">
        <w:trPr>
          <w:trHeight w:val="255"/>
        </w:trPr>
        <w:tc>
          <w:tcPr>
            <w:tcW w:w="9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BE4A42" w14:textId="77777777" w:rsidR="00E16537" w:rsidRPr="001B1876" w:rsidRDefault="00E16537" w:rsidP="00E16537">
            <w:pPr>
              <w:pStyle w:val="TableTextEntries"/>
            </w:pPr>
            <w:r w:rsidRPr="001B1876">
              <w:t>Direct</w:t>
            </w:r>
            <w:r w:rsidR="007F1536" w:rsidRPr="001B1876">
              <w:t xml:space="preserve"> method</w:t>
            </w: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338080" w14:textId="77777777" w:rsidR="00E16537" w:rsidRPr="001B1876" w:rsidRDefault="00E16537" w:rsidP="00E16537">
            <w:pPr>
              <w:pStyle w:val="TableTextEntries"/>
            </w:pPr>
            <w:r w:rsidRPr="001B1876">
              <w:t>A</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D55CA8" w14:textId="409A8B08" w:rsidR="00E16537" w:rsidRPr="001B1876" w:rsidRDefault="00E16537" w:rsidP="00637F18">
            <w:pPr>
              <w:pStyle w:val="TableTextEntries"/>
            </w:pPr>
            <w:r w:rsidRPr="001B1876">
              <w:t>Directly us</w:t>
            </w:r>
            <w:r w:rsidR="001D7564">
              <w:t>ing</w:t>
            </w:r>
            <w:r w:rsidRPr="001B1876">
              <w:t xml:space="preserve"> the R&amp;D cost structure (Q15) and the </w:t>
            </w:r>
            <w:r w:rsidR="001D7564">
              <w:t>effect</w:t>
            </w:r>
            <w:r w:rsidR="001D7564" w:rsidRPr="001B1876">
              <w:t xml:space="preserve"> </w:t>
            </w:r>
            <w:r w:rsidRPr="001B1876">
              <w:t>of cost reduction</w:t>
            </w:r>
            <w:r w:rsidR="001D7564">
              <w:t>s</w:t>
            </w:r>
            <w:r w:rsidRPr="001B1876">
              <w:t xml:space="preserve"> on spending on R&amp;D components (Q16) to work out the additionality (more R&amp;D spending due to cost reduction as a result of </w:t>
            </w:r>
            <w:r w:rsidR="00CE7BF9" w:rsidRPr="001B1876">
              <w:t xml:space="preserve">the </w:t>
            </w:r>
            <w:r w:rsidRPr="001B1876">
              <w:t>R</w:t>
            </w:r>
            <w:r w:rsidR="00CE7BF9" w:rsidRPr="001B1876">
              <w:t>&amp;</w:t>
            </w:r>
            <w:r w:rsidRPr="001B1876">
              <w:t>D</w:t>
            </w:r>
            <w:r w:rsidR="00CE7BF9" w:rsidRPr="001B1876">
              <w:t xml:space="preserve"> </w:t>
            </w:r>
            <w:r w:rsidRPr="001B1876">
              <w:t>TI)</w:t>
            </w:r>
          </w:p>
        </w:tc>
      </w:tr>
      <w:tr w:rsidR="00235A9B" w:rsidRPr="001B1876" w14:paraId="02929A44" w14:textId="77777777" w:rsidTr="00CD6A48">
        <w:trPr>
          <w:trHeight w:val="255"/>
        </w:trPr>
        <w:tc>
          <w:tcPr>
            <w:tcW w:w="910" w:type="dxa"/>
            <w:vMerge w:val="restart"/>
            <w:tcBorders>
              <w:top w:val="single" w:sz="8" w:space="0" w:color="FFFFFF" w:themeColor="background1"/>
            </w:tcBorders>
            <w:shd w:val="clear" w:color="auto" w:fill="E9E8E5" w:themeFill="background2"/>
            <w:noWrap/>
            <w:tcMar>
              <w:left w:w="57" w:type="dxa"/>
              <w:right w:w="57" w:type="dxa"/>
            </w:tcMar>
            <w:hideMark/>
          </w:tcPr>
          <w:p w14:paraId="28B2ADED" w14:textId="77777777" w:rsidR="00235A9B" w:rsidRPr="001B1876" w:rsidRDefault="00235A9B" w:rsidP="00E16537">
            <w:pPr>
              <w:pStyle w:val="TableTextEntries"/>
            </w:pPr>
            <w:r w:rsidRPr="001B1876">
              <w:t>Simple model</w:t>
            </w: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C73716" w14:textId="77777777" w:rsidR="00235A9B" w:rsidRPr="001B1876" w:rsidRDefault="00235A9B" w:rsidP="00E16537">
            <w:pPr>
              <w:pStyle w:val="TableTextEntries"/>
            </w:pPr>
            <w:r w:rsidRPr="001B1876">
              <w:t>B</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9934FD" w14:textId="03D4859B" w:rsidR="00235A9B" w:rsidRPr="001B1876" w:rsidRDefault="00235A9B" w:rsidP="00BD58D1">
            <w:pPr>
              <w:pStyle w:val="TableTextEntries"/>
            </w:pPr>
            <w:r w:rsidRPr="001B1876">
              <w:t xml:space="preserve">Applying the share of firms that considered the R&amp;D TI in their R&amp;D decision (Q22) to the results from </w:t>
            </w:r>
            <w:r>
              <w:t>M</w:t>
            </w:r>
            <w:r w:rsidRPr="001B1876">
              <w:t>ethod A</w:t>
            </w:r>
          </w:p>
        </w:tc>
      </w:tr>
      <w:tr w:rsidR="00235A9B" w:rsidRPr="001B1876" w14:paraId="6DE88C66" w14:textId="77777777" w:rsidTr="00CD6A48">
        <w:trPr>
          <w:trHeight w:val="255"/>
        </w:trPr>
        <w:tc>
          <w:tcPr>
            <w:tcW w:w="910" w:type="dxa"/>
            <w:vMerge/>
            <w:shd w:val="clear" w:color="auto" w:fill="E9E8E5" w:themeFill="background2"/>
            <w:noWrap/>
            <w:tcMar>
              <w:left w:w="57" w:type="dxa"/>
              <w:right w:w="57" w:type="dxa"/>
            </w:tcMar>
            <w:hideMark/>
          </w:tcPr>
          <w:p w14:paraId="4D34D9B3" w14:textId="77777777" w:rsidR="00235A9B" w:rsidRPr="001B1876" w:rsidRDefault="00235A9B" w:rsidP="00E16537">
            <w:pPr>
              <w:pStyle w:val="TableTextEntries"/>
            </w:pP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908E4E" w14:textId="77777777" w:rsidR="00235A9B" w:rsidRPr="001B1876" w:rsidRDefault="00235A9B" w:rsidP="00E16537">
            <w:pPr>
              <w:pStyle w:val="TableTextEntries"/>
            </w:pPr>
            <w:r w:rsidRPr="001B1876">
              <w:t>C</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B034DA" w14:textId="0B163AAB" w:rsidR="00235A9B" w:rsidRPr="001B1876" w:rsidRDefault="00235A9B" w:rsidP="00E16537">
            <w:pPr>
              <w:pStyle w:val="TableTextEntries"/>
            </w:pPr>
            <w:r w:rsidRPr="001B1876">
              <w:t xml:space="preserve">Applying the share of firms for which the R&amp;D TI materially influenced the R&amp;D decision (Q22 ) to the results from </w:t>
            </w:r>
            <w:r>
              <w:t>M</w:t>
            </w:r>
            <w:r w:rsidRPr="001B1876">
              <w:t>ethod A</w:t>
            </w:r>
          </w:p>
        </w:tc>
      </w:tr>
      <w:tr w:rsidR="00235A9B" w:rsidRPr="001B1876" w14:paraId="700E97FD" w14:textId="77777777" w:rsidTr="00CD6A48">
        <w:trPr>
          <w:trHeight w:val="255"/>
        </w:trPr>
        <w:tc>
          <w:tcPr>
            <w:tcW w:w="910" w:type="dxa"/>
            <w:vMerge/>
            <w:shd w:val="clear" w:color="auto" w:fill="E9E8E5" w:themeFill="background2"/>
            <w:noWrap/>
            <w:tcMar>
              <w:left w:w="57" w:type="dxa"/>
              <w:right w:w="57" w:type="dxa"/>
            </w:tcMar>
            <w:hideMark/>
          </w:tcPr>
          <w:p w14:paraId="0D5F12E7" w14:textId="77777777" w:rsidR="00235A9B" w:rsidRPr="001B1876" w:rsidRDefault="00235A9B" w:rsidP="00E16537">
            <w:pPr>
              <w:pStyle w:val="TableTextEntries"/>
            </w:pP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64E67C" w14:textId="77777777" w:rsidR="00235A9B" w:rsidRPr="001B1876" w:rsidRDefault="00235A9B" w:rsidP="00E16537">
            <w:pPr>
              <w:pStyle w:val="TableTextEntries"/>
            </w:pPr>
            <w:r w:rsidRPr="001B1876">
              <w:t>D</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EAF03A" w14:textId="6ED55DCD" w:rsidR="00235A9B" w:rsidRPr="001B1876" w:rsidRDefault="00235A9B" w:rsidP="00C840CB">
            <w:pPr>
              <w:pStyle w:val="TableTextEntries"/>
            </w:pPr>
            <w:r w:rsidRPr="001B1876">
              <w:t xml:space="preserve">Further applying firm constraints to resources and opportunities (from Q14) to the results from </w:t>
            </w:r>
            <w:r>
              <w:t>M</w:t>
            </w:r>
            <w:r w:rsidRPr="001B1876">
              <w:t>ethod B</w:t>
            </w:r>
          </w:p>
        </w:tc>
      </w:tr>
      <w:tr w:rsidR="00235A9B" w:rsidRPr="001B1876" w14:paraId="22697BEB" w14:textId="77777777" w:rsidTr="00CD6A48">
        <w:trPr>
          <w:trHeight w:val="255"/>
        </w:trPr>
        <w:tc>
          <w:tcPr>
            <w:tcW w:w="910" w:type="dxa"/>
            <w:vMerge/>
            <w:tcBorders>
              <w:bottom w:val="single" w:sz="8" w:space="0" w:color="FFFFFF" w:themeColor="background1"/>
            </w:tcBorders>
            <w:shd w:val="clear" w:color="auto" w:fill="E9E8E5" w:themeFill="background2"/>
            <w:noWrap/>
            <w:tcMar>
              <w:left w:w="57" w:type="dxa"/>
              <w:right w:w="57" w:type="dxa"/>
            </w:tcMar>
            <w:hideMark/>
          </w:tcPr>
          <w:p w14:paraId="7AE9CA94" w14:textId="77777777" w:rsidR="00235A9B" w:rsidRPr="001B1876" w:rsidRDefault="00235A9B" w:rsidP="00E16537">
            <w:pPr>
              <w:pStyle w:val="TableTextEntries"/>
            </w:pP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0D91C3" w14:textId="77777777" w:rsidR="00235A9B" w:rsidRPr="001B1876" w:rsidRDefault="00235A9B" w:rsidP="00E16537">
            <w:pPr>
              <w:pStyle w:val="TableTextEntries"/>
            </w:pPr>
            <w:r w:rsidRPr="001B1876">
              <w:t>E</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9DEBBE" w14:textId="64EF4286" w:rsidR="00235A9B" w:rsidRPr="001B1876" w:rsidRDefault="00235A9B" w:rsidP="00225331">
            <w:pPr>
              <w:pStyle w:val="TableTextEntries"/>
            </w:pPr>
            <w:r w:rsidRPr="001B1876">
              <w:t xml:space="preserve">Further applying firm constraints to resources and opportunities (from Q14) to the results from </w:t>
            </w:r>
            <w:r>
              <w:t>M</w:t>
            </w:r>
            <w:r w:rsidRPr="001B1876">
              <w:t xml:space="preserve">ethod </w:t>
            </w:r>
            <w:r>
              <w:t>C</w:t>
            </w:r>
          </w:p>
        </w:tc>
      </w:tr>
      <w:tr w:rsidR="00235A9B" w:rsidRPr="001B1876" w14:paraId="1C2AA39A" w14:textId="77777777" w:rsidTr="00CD6A48">
        <w:trPr>
          <w:trHeight w:val="255"/>
        </w:trPr>
        <w:tc>
          <w:tcPr>
            <w:tcW w:w="910" w:type="dxa"/>
            <w:vMerge w:val="restart"/>
            <w:tcBorders>
              <w:top w:val="single" w:sz="8" w:space="0" w:color="FFFFFF" w:themeColor="background1"/>
            </w:tcBorders>
            <w:shd w:val="clear" w:color="auto" w:fill="E9E8E5" w:themeFill="background2"/>
            <w:noWrap/>
            <w:tcMar>
              <w:left w:w="57" w:type="dxa"/>
              <w:right w:w="57" w:type="dxa"/>
            </w:tcMar>
            <w:hideMark/>
          </w:tcPr>
          <w:p w14:paraId="43C39A13" w14:textId="77777777" w:rsidR="00235A9B" w:rsidRPr="001B1876" w:rsidRDefault="00235A9B" w:rsidP="00E16537">
            <w:pPr>
              <w:pStyle w:val="TableTextEntries"/>
            </w:pPr>
            <w:r w:rsidRPr="001B1876">
              <w:t>Structural model</w:t>
            </w:r>
          </w:p>
        </w:tc>
        <w:tc>
          <w:tcPr>
            <w:tcW w:w="7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FA969E" w14:textId="77777777" w:rsidR="00235A9B" w:rsidRPr="001B1876" w:rsidRDefault="00235A9B" w:rsidP="00E16537">
            <w:pPr>
              <w:pStyle w:val="TableTextEntries"/>
            </w:pPr>
            <w:r w:rsidRPr="001B1876">
              <w:t>F</w:t>
            </w:r>
          </w:p>
        </w:tc>
        <w:tc>
          <w:tcPr>
            <w:tcW w:w="6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71071C" w14:textId="3392D1C9" w:rsidR="00235A9B" w:rsidRPr="001B1876" w:rsidRDefault="00235A9B" w:rsidP="001D7564">
            <w:pPr>
              <w:pStyle w:val="TableTextEntries"/>
            </w:pPr>
            <w:r w:rsidRPr="001B1876">
              <w:t xml:space="preserve">Estimating additionality based on </w:t>
            </w:r>
            <w:r>
              <w:t xml:space="preserve">the </w:t>
            </w:r>
            <w:r w:rsidRPr="001B1876">
              <w:t xml:space="preserve">firm’s profit maximisation and R&amp;D cost minimisation behaviour, </w:t>
            </w:r>
            <w:r>
              <w:t xml:space="preserve">deriving </w:t>
            </w:r>
            <w:r w:rsidRPr="001B1876">
              <w:t>the price elasticity for the firm’s products and/or services from the survey</w:t>
            </w:r>
          </w:p>
        </w:tc>
      </w:tr>
      <w:tr w:rsidR="00235A9B" w:rsidRPr="001B1876" w14:paraId="45492323" w14:textId="77777777" w:rsidTr="00CD6A48">
        <w:trPr>
          <w:trHeight w:val="255"/>
        </w:trPr>
        <w:tc>
          <w:tcPr>
            <w:tcW w:w="910" w:type="dxa"/>
            <w:vMerge/>
            <w:tcBorders>
              <w:bottom w:val="single" w:sz="6" w:space="0" w:color="6F6652"/>
            </w:tcBorders>
            <w:shd w:val="clear" w:color="auto" w:fill="E9E8E5" w:themeFill="background2"/>
            <w:noWrap/>
            <w:tcMar>
              <w:left w:w="57" w:type="dxa"/>
              <w:right w:w="57" w:type="dxa"/>
            </w:tcMar>
            <w:hideMark/>
          </w:tcPr>
          <w:p w14:paraId="2AD30A09" w14:textId="77777777" w:rsidR="00235A9B" w:rsidRPr="001B1876" w:rsidRDefault="00235A9B" w:rsidP="00E16537">
            <w:pPr>
              <w:pStyle w:val="TableTextEntries"/>
            </w:pPr>
          </w:p>
        </w:tc>
        <w:tc>
          <w:tcPr>
            <w:tcW w:w="7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D34D2DB" w14:textId="77777777" w:rsidR="00235A9B" w:rsidRPr="001B1876" w:rsidRDefault="00235A9B" w:rsidP="00E16537">
            <w:pPr>
              <w:pStyle w:val="TableTextEntries"/>
            </w:pPr>
            <w:r w:rsidRPr="001B1876">
              <w:t>G</w:t>
            </w:r>
          </w:p>
        </w:tc>
        <w:tc>
          <w:tcPr>
            <w:tcW w:w="62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E8A28B9" w14:textId="2286E2DD" w:rsidR="00235A9B" w:rsidRPr="001B1876" w:rsidRDefault="00235A9B" w:rsidP="00C840CB">
            <w:pPr>
              <w:pStyle w:val="TableTextEntries"/>
            </w:pPr>
            <w:r w:rsidRPr="001B1876">
              <w:t xml:space="preserve">Estimating additionality based on </w:t>
            </w:r>
            <w:r>
              <w:t xml:space="preserve">the </w:t>
            </w:r>
            <w:r w:rsidRPr="001B1876">
              <w:t xml:space="preserve">firm’s profit maximisation and R&amp;D cost minimisation behaviour, </w:t>
            </w:r>
            <w:r>
              <w:t>assuming</w:t>
            </w:r>
            <w:r w:rsidRPr="001B1876">
              <w:t xml:space="preserve"> that the firm does not affect the market price</w:t>
            </w:r>
          </w:p>
        </w:tc>
      </w:tr>
    </w:tbl>
    <w:p w14:paraId="21D5DF24" w14:textId="29D7E7F3" w:rsidR="00E16537" w:rsidRPr="001B1876" w:rsidRDefault="008C6BF2" w:rsidP="00E16537">
      <w:pPr>
        <w:pStyle w:val="Source"/>
      </w:pPr>
      <w:r w:rsidRPr="001B1876">
        <w:rPr>
          <w:i/>
        </w:rPr>
        <w:t>Source:</w:t>
      </w:r>
      <w:r w:rsidRPr="001B1876">
        <w:t xml:space="preserve"> The CIE. </w:t>
      </w:r>
      <w:r w:rsidR="00FE7D3E" w:rsidRPr="001B1876">
        <w:t>See Appendix G for details of calculations</w:t>
      </w:r>
      <w:r w:rsidR="001D7564">
        <w:t>.</w:t>
      </w:r>
    </w:p>
    <w:p w14:paraId="4C227E83" w14:textId="77777777" w:rsidR="001D7564" w:rsidRPr="001B1876" w:rsidRDefault="001D7564" w:rsidP="001D7564">
      <w:pPr>
        <w:pStyle w:val="Heading4"/>
      </w:pPr>
      <w:r w:rsidRPr="001B1876">
        <w:t>Method A</w:t>
      </w:r>
    </w:p>
    <w:p w14:paraId="625C36A3" w14:textId="1995E6FC" w:rsidR="001D7564" w:rsidRPr="001B1876" w:rsidRDefault="001D7564" w:rsidP="001D7564">
      <w:pPr>
        <w:pStyle w:val="BodyText"/>
      </w:pPr>
      <w:r w:rsidRPr="001B1876">
        <w:t xml:space="preserve">As discussed in Chapter 7, additionality can be estimated directly from responses to questions </w:t>
      </w:r>
      <w:r>
        <w:t>about</w:t>
      </w:r>
      <w:r w:rsidRPr="001B1876">
        <w:t xml:space="preserve"> the reduction in </w:t>
      </w:r>
      <w:r>
        <w:t xml:space="preserve">the </w:t>
      </w:r>
      <w:r w:rsidRPr="001B1876">
        <w:t>cost</w:t>
      </w:r>
      <w:r>
        <w:t>s</w:t>
      </w:r>
      <w:r w:rsidRPr="001B1876">
        <w:t xml:space="preserve"> of individual R&amp;D inputs (Question 16). This is because the R&amp;D</w:t>
      </w:r>
      <w:r>
        <w:t> TI</w:t>
      </w:r>
      <w:r w:rsidRPr="001B1876">
        <w:t xml:space="preserve"> reduces the cost of doing R&amp;D by providing greater than normal cost deductions. This </w:t>
      </w:r>
      <w:r w:rsidRPr="001B1876">
        <w:rPr>
          <w:i/>
        </w:rPr>
        <w:t>direct method</w:t>
      </w:r>
      <w:r w:rsidRPr="001B1876">
        <w:t xml:space="preserve"> (Method A) also uses information on R&amp;D cost structures provided by survey respondents in</w:t>
      </w:r>
      <w:r w:rsidR="00637F18">
        <w:t xml:space="preserve"> response to</w:t>
      </w:r>
      <w:r w:rsidRPr="001B1876">
        <w:t xml:space="preserve"> Question 15 to estimate the change in aggregate R&amp;D activity in response to cost reductions.</w:t>
      </w:r>
    </w:p>
    <w:p w14:paraId="06A8FD42" w14:textId="26CB10CA" w:rsidR="001D7564" w:rsidRPr="001B1876" w:rsidRDefault="001D7564" w:rsidP="001D7564">
      <w:pPr>
        <w:pStyle w:val="BodyText"/>
      </w:pPr>
      <w:r w:rsidRPr="001B1876">
        <w:t>Generally, additionality estimated by this direct method is the upper bound of the additionality rate estimates</w:t>
      </w:r>
      <w:r>
        <w:t>,</w:t>
      </w:r>
      <w:r w:rsidRPr="001B1876">
        <w:t xml:space="preserve"> as it does not impose any constraints on inputs (such as labour) to additional R&amp;D.</w:t>
      </w:r>
    </w:p>
    <w:p w14:paraId="24DE315C" w14:textId="77777777" w:rsidR="00754E6D" w:rsidRPr="001B1876" w:rsidRDefault="00754E6D" w:rsidP="00754E6D">
      <w:pPr>
        <w:pStyle w:val="Heading4"/>
      </w:pPr>
      <w:r w:rsidRPr="001B1876">
        <w:t>Methods B and C</w:t>
      </w:r>
    </w:p>
    <w:p w14:paraId="7B18629F" w14:textId="25D0348E" w:rsidR="00F4019F" w:rsidRPr="001B1876" w:rsidRDefault="00F4019F" w:rsidP="00F4019F">
      <w:pPr>
        <w:pStyle w:val="BodyText"/>
      </w:pPr>
      <w:r w:rsidRPr="001B1876">
        <w:t>Further to the direct method, information about whether</w:t>
      </w:r>
      <w:r w:rsidR="00D2544F" w:rsidRPr="001B1876">
        <w:t xml:space="preserve"> the</w:t>
      </w:r>
      <w:r w:rsidRPr="001B1876">
        <w:t xml:space="preserve"> R&amp;D</w:t>
      </w:r>
      <w:r w:rsidR="00D84136">
        <w:t> TI</w:t>
      </w:r>
      <w:r w:rsidRPr="001B1876">
        <w:t xml:space="preserve"> affects individual entit</w:t>
      </w:r>
      <w:r w:rsidR="001D7564">
        <w:t>ies’</w:t>
      </w:r>
      <w:r w:rsidRPr="001B1876">
        <w:t xml:space="preserve"> R&amp;D decision</w:t>
      </w:r>
      <w:r w:rsidR="001D7564">
        <w:t>-</w:t>
      </w:r>
      <w:r w:rsidRPr="001B1876">
        <w:t xml:space="preserve">making </w:t>
      </w:r>
      <w:r w:rsidR="001D7564">
        <w:t>(</w:t>
      </w:r>
      <w:r w:rsidRPr="001B1876">
        <w:t xml:space="preserve">as given in </w:t>
      </w:r>
      <w:r w:rsidR="00637F18">
        <w:t xml:space="preserve">response to </w:t>
      </w:r>
      <w:r w:rsidRPr="001B1876">
        <w:t>Question 22</w:t>
      </w:r>
      <w:r w:rsidR="001D7564">
        <w:t>)</w:t>
      </w:r>
      <w:r w:rsidRPr="001B1876">
        <w:t xml:space="preserve"> could be used to provide </w:t>
      </w:r>
      <w:r w:rsidR="00D2544F" w:rsidRPr="001B1876">
        <w:t xml:space="preserve">a </w:t>
      </w:r>
      <w:r w:rsidRPr="001B1876">
        <w:t xml:space="preserve">better estimate of the </w:t>
      </w:r>
      <w:r w:rsidR="00002D1F" w:rsidRPr="001B1876">
        <w:t xml:space="preserve">additionality </w:t>
      </w:r>
      <w:r w:rsidRPr="001B1876">
        <w:t xml:space="preserve">rate. </w:t>
      </w:r>
    </w:p>
    <w:p w14:paraId="718C638C" w14:textId="59A10642" w:rsidR="00F4019F" w:rsidRPr="001B1876" w:rsidRDefault="00F4019F" w:rsidP="00F4019F">
      <w:pPr>
        <w:pStyle w:val="BodyText"/>
      </w:pPr>
      <w:r w:rsidRPr="001B1876">
        <w:t>Question 22 ask</w:t>
      </w:r>
      <w:r w:rsidR="00637F18">
        <w:t>ed</w:t>
      </w:r>
      <w:r w:rsidRPr="001B1876">
        <w:t xml:space="preserve"> respondents to give </w:t>
      </w:r>
      <w:r w:rsidR="00637F18">
        <w:t xml:space="preserve">the </w:t>
      </w:r>
      <w:r w:rsidRPr="001B1876">
        <w:t>proportion of their R&amp;D expenditure for three cases:</w:t>
      </w:r>
    </w:p>
    <w:p w14:paraId="31D3E061" w14:textId="35CB0BDF" w:rsidR="00F4019F" w:rsidRPr="001B1876" w:rsidRDefault="00F4019F" w:rsidP="00E50031">
      <w:pPr>
        <w:pStyle w:val="ListBullet"/>
        <w:numPr>
          <w:ilvl w:val="0"/>
          <w:numId w:val="25"/>
        </w:numPr>
      </w:pPr>
      <w:r w:rsidRPr="001B1876">
        <w:t>R&amp;D</w:t>
      </w:r>
      <w:r w:rsidR="00D84136">
        <w:t> TI</w:t>
      </w:r>
      <w:r w:rsidR="00D2544F" w:rsidRPr="001B1876">
        <w:t xml:space="preserve"> </w:t>
      </w:r>
      <w:r w:rsidR="007F1536" w:rsidRPr="001B1876">
        <w:t>was</w:t>
      </w:r>
      <w:r w:rsidR="00D2544F" w:rsidRPr="001B1876">
        <w:t xml:space="preserve"> not </w:t>
      </w:r>
      <w:r w:rsidR="007F1536" w:rsidRPr="001B1876">
        <w:t>considered</w:t>
      </w:r>
    </w:p>
    <w:p w14:paraId="2853C015" w14:textId="49933E15" w:rsidR="00F4019F" w:rsidRPr="001B1876" w:rsidRDefault="00F4019F" w:rsidP="00E50031">
      <w:pPr>
        <w:pStyle w:val="ListBullet"/>
        <w:numPr>
          <w:ilvl w:val="0"/>
          <w:numId w:val="25"/>
        </w:numPr>
      </w:pPr>
      <w:r w:rsidRPr="001B1876">
        <w:t>R&amp;D</w:t>
      </w:r>
      <w:r w:rsidR="00D84136">
        <w:t> TI</w:t>
      </w:r>
      <w:r w:rsidRPr="001B1876">
        <w:t xml:space="preserve"> was considered, but did not c</w:t>
      </w:r>
      <w:r w:rsidR="00D2544F" w:rsidRPr="001B1876">
        <w:t xml:space="preserve">hange the decision to fund </w:t>
      </w:r>
      <w:r w:rsidR="00637F18">
        <w:t xml:space="preserve">the </w:t>
      </w:r>
      <w:r w:rsidR="00D2544F" w:rsidRPr="001B1876">
        <w:t>R&amp;D</w:t>
      </w:r>
      <w:r w:rsidR="00754E6D" w:rsidRPr="00C111B3">
        <w:rPr>
          <w:rStyle w:val="FootnoteReference"/>
        </w:rPr>
        <w:footnoteReference w:id="22"/>
      </w:r>
    </w:p>
    <w:p w14:paraId="2FFCAD1D" w14:textId="30C17DD4" w:rsidR="00F4019F" w:rsidRPr="001B1876" w:rsidRDefault="00F4019F" w:rsidP="00E50031">
      <w:pPr>
        <w:pStyle w:val="ListBullet"/>
        <w:numPr>
          <w:ilvl w:val="0"/>
          <w:numId w:val="25"/>
        </w:numPr>
      </w:pPr>
      <w:r w:rsidRPr="001B1876">
        <w:t>R&amp;D</w:t>
      </w:r>
      <w:r w:rsidR="00D84136">
        <w:t> TI</w:t>
      </w:r>
      <w:r w:rsidRPr="001B1876">
        <w:t xml:space="preserve"> was considered and materially influenced the decision to fund the R&amp;D</w:t>
      </w:r>
      <w:r w:rsidR="00D2544F" w:rsidRPr="001B1876">
        <w:t>.</w:t>
      </w:r>
    </w:p>
    <w:p w14:paraId="0B89EFF4" w14:textId="79C9BF3E" w:rsidR="00F4019F" w:rsidRPr="001B1876" w:rsidRDefault="00F4019F" w:rsidP="00F4019F">
      <w:pPr>
        <w:pStyle w:val="BodyText"/>
      </w:pPr>
      <w:r w:rsidRPr="001B1876">
        <w:t xml:space="preserve">It is obvious that the first case should be excluded </w:t>
      </w:r>
      <w:r w:rsidR="008D330E" w:rsidRPr="001B1876">
        <w:t>from additionality calculations</w:t>
      </w:r>
      <w:r w:rsidR="001D7564">
        <w:t>,</w:t>
      </w:r>
      <w:r w:rsidR="008D330E" w:rsidRPr="001B1876">
        <w:t xml:space="preserve"> as</w:t>
      </w:r>
      <w:r w:rsidR="00D2544F" w:rsidRPr="001B1876">
        <w:t xml:space="preserve"> the</w:t>
      </w:r>
      <w:r w:rsidRPr="001B1876">
        <w:t xml:space="preserve"> R</w:t>
      </w:r>
      <w:r w:rsidR="00D2544F" w:rsidRPr="001B1876">
        <w:t>&amp;</w:t>
      </w:r>
      <w:r w:rsidRPr="001B1876">
        <w:t>D</w:t>
      </w:r>
      <w:r w:rsidR="00D2544F" w:rsidRPr="001B1876">
        <w:t xml:space="preserve"> </w:t>
      </w:r>
      <w:r w:rsidRPr="001B1876">
        <w:t xml:space="preserve">TI did not influence </w:t>
      </w:r>
      <w:r w:rsidR="00D2544F" w:rsidRPr="001B1876">
        <w:t xml:space="preserve">the </w:t>
      </w:r>
      <w:r w:rsidRPr="001B1876">
        <w:t xml:space="preserve">R&amp;D decision and thus there is no </w:t>
      </w:r>
      <w:r w:rsidR="00002D1F" w:rsidRPr="001B1876">
        <w:t xml:space="preserve">additionality </w:t>
      </w:r>
      <w:r w:rsidR="008D330E" w:rsidRPr="001B1876">
        <w:t>for this proportion of R&amp;D</w:t>
      </w:r>
      <w:r w:rsidRPr="001B1876">
        <w:t xml:space="preserve">. This method </w:t>
      </w:r>
      <w:r w:rsidR="00D2544F" w:rsidRPr="001B1876">
        <w:t xml:space="preserve">(adjusting the direct response by the </w:t>
      </w:r>
      <w:r w:rsidR="001D7564">
        <w:t>proportion in which</w:t>
      </w:r>
      <w:r w:rsidR="00D2544F" w:rsidRPr="001B1876">
        <w:t xml:space="preserve"> the R&amp;D TI was not considered</w:t>
      </w:r>
      <w:r w:rsidR="008D330E" w:rsidRPr="001B1876">
        <w:t xml:space="preserve"> in the R&amp;D decision</w:t>
      </w:r>
      <w:r w:rsidR="00D2544F" w:rsidRPr="001B1876">
        <w:t xml:space="preserve">) </w:t>
      </w:r>
      <w:r w:rsidRPr="001B1876">
        <w:t xml:space="preserve">is </w:t>
      </w:r>
      <w:r w:rsidR="008D330E" w:rsidRPr="001B1876">
        <w:t>called</w:t>
      </w:r>
      <w:r w:rsidRPr="001B1876">
        <w:t xml:space="preserve"> Method B.</w:t>
      </w:r>
    </w:p>
    <w:p w14:paraId="45C722E1" w14:textId="2755F433" w:rsidR="00F4019F" w:rsidRPr="001B1876" w:rsidRDefault="00F4019F" w:rsidP="00F4019F">
      <w:pPr>
        <w:pStyle w:val="BodyText"/>
      </w:pPr>
      <w:r w:rsidRPr="001B1876">
        <w:t>It is arguable that the second case</w:t>
      </w:r>
      <w:r w:rsidR="00A03DE0" w:rsidRPr="001B1876">
        <w:t xml:space="preserve"> </w:t>
      </w:r>
      <w:r w:rsidRPr="001B1876">
        <w:t xml:space="preserve">should also be excluded </w:t>
      </w:r>
      <w:r w:rsidR="00A03DE0" w:rsidRPr="001B1876">
        <w:t>from the additionality calculations</w:t>
      </w:r>
      <w:r w:rsidR="001D7564">
        <w:t>,</w:t>
      </w:r>
      <w:r w:rsidR="00A03DE0" w:rsidRPr="001B1876">
        <w:t xml:space="preserve"> as</w:t>
      </w:r>
      <w:r w:rsidRPr="001B1876">
        <w:t xml:space="preserve"> the R</w:t>
      </w:r>
      <w:r w:rsidR="00D2544F" w:rsidRPr="001B1876">
        <w:t>&amp;</w:t>
      </w:r>
      <w:r w:rsidRPr="001B1876">
        <w:t>D</w:t>
      </w:r>
      <w:r w:rsidR="00D2544F" w:rsidRPr="001B1876">
        <w:t xml:space="preserve"> </w:t>
      </w:r>
      <w:r w:rsidRPr="001B1876">
        <w:t xml:space="preserve">TI did not change the decision to fund R&amp;D. In other words, the R&amp;D spending would </w:t>
      </w:r>
      <w:r w:rsidR="009940CA" w:rsidRPr="001B1876">
        <w:t xml:space="preserve">have </w:t>
      </w:r>
      <w:r w:rsidR="001D7564">
        <w:t>happened</w:t>
      </w:r>
      <w:r w:rsidR="009940CA" w:rsidRPr="001B1876">
        <w:t xml:space="preserve"> regardless,</w:t>
      </w:r>
      <w:r w:rsidRPr="001B1876">
        <w:t xml:space="preserve"> </w:t>
      </w:r>
      <w:r w:rsidR="001D7564">
        <w:t>so</w:t>
      </w:r>
      <w:r w:rsidRPr="001B1876">
        <w:t xml:space="preserve"> no extra R&amp;D </w:t>
      </w:r>
      <w:r w:rsidR="00637F18">
        <w:t>wa</w:t>
      </w:r>
      <w:r w:rsidR="001D7564">
        <w:t xml:space="preserve">s </w:t>
      </w:r>
      <w:r w:rsidRPr="001B1876">
        <w:t>induced by the R</w:t>
      </w:r>
      <w:r w:rsidR="00D2544F" w:rsidRPr="001B1876">
        <w:t>&amp;</w:t>
      </w:r>
      <w:r w:rsidRPr="001B1876">
        <w:t>D</w:t>
      </w:r>
      <w:r w:rsidR="00D2544F" w:rsidRPr="001B1876">
        <w:t xml:space="preserve"> </w:t>
      </w:r>
      <w:r w:rsidRPr="001B1876">
        <w:t>TI. This leads to Method C</w:t>
      </w:r>
      <w:r w:rsidR="00A03DE0" w:rsidRPr="001B1876">
        <w:t>,</w:t>
      </w:r>
      <w:r w:rsidRPr="001B1876">
        <w:t xml:space="preserve"> which includes</w:t>
      </w:r>
      <w:r w:rsidR="00D2544F" w:rsidRPr="001B1876">
        <w:t xml:space="preserve"> only</w:t>
      </w:r>
      <w:r w:rsidRPr="001B1876">
        <w:t xml:space="preserve"> the proportion of R&amp;D spending </w:t>
      </w:r>
      <w:r w:rsidR="001D7564">
        <w:t>that</w:t>
      </w:r>
      <w:r w:rsidR="001D7564" w:rsidRPr="001B1876">
        <w:t xml:space="preserve"> </w:t>
      </w:r>
      <w:r w:rsidRPr="001B1876">
        <w:t>has been materially influenced by</w:t>
      </w:r>
      <w:r w:rsidR="009940CA" w:rsidRPr="001B1876">
        <w:t xml:space="preserve"> the</w:t>
      </w:r>
      <w:r w:rsidRPr="001B1876">
        <w:t xml:space="preserve"> R</w:t>
      </w:r>
      <w:r w:rsidR="00D2544F" w:rsidRPr="001B1876">
        <w:t>&amp;</w:t>
      </w:r>
      <w:r w:rsidRPr="001B1876">
        <w:t>D</w:t>
      </w:r>
      <w:r w:rsidR="00D2544F" w:rsidRPr="001B1876">
        <w:t xml:space="preserve"> </w:t>
      </w:r>
      <w:r w:rsidRPr="001B1876">
        <w:t xml:space="preserve">TI. </w:t>
      </w:r>
    </w:p>
    <w:p w14:paraId="0391F745" w14:textId="40639942" w:rsidR="00F4019F" w:rsidRPr="001B1876" w:rsidRDefault="00F4019F" w:rsidP="00F4019F">
      <w:pPr>
        <w:pStyle w:val="BodyText"/>
      </w:pPr>
      <w:r w:rsidRPr="001B1876">
        <w:t xml:space="preserve">It is </w:t>
      </w:r>
      <w:r w:rsidR="00A03DE0" w:rsidRPr="001B1876">
        <w:t>to be expected</w:t>
      </w:r>
      <w:r w:rsidRPr="001B1876">
        <w:t xml:space="preserve"> that </w:t>
      </w:r>
      <w:r w:rsidR="00A03DE0" w:rsidRPr="001B1876">
        <w:t>additionality</w:t>
      </w:r>
      <w:r w:rsidRPr="001B1876">
        <w:t xml:space="preserve"> estimated by Method C will be lower than that </w:t>
      </w:r>
      <w:r w:rsidR="00E07011">
        <w:t xml:space="preserve">estimated </w:t>
      </w:r>
      <w:r w:rsidRPr="001B1876">
        <w:t xml:space="preserve">by Method B, which is in turn lower than that </w:t>
      </w:r>
      <w:r w:rsidR="009940CA" w:rsidRPr="001B1876">
        <w:t xml:space="preserve">estimated </w:t>
      </w:r>
      <w:r w:rsidRPr="001B1876">
        <w:t>by Method A.</w:t>
      </w:r>
    </w:p>
    <w:p w14:paraId="11C7CA44" w14:textId="77777777" w:rsidR="00754E6D" w:rsidRPr="001B1876" w:rsidRDefault="00754E6D" w:rsidP="00754E6D">
      <w:pPr>
        <w:pStyle w:val="Heading4"/>
      </w:pPr>
      <w:r w:rsidRPr="001B1876">
        <w:t>Methods D and E</w:t>
      </w:r>
    </w:p>
    <w:p w14:paraId="38A74F05" w14:textId="21F4DAE1" w:rsidR="00F4019F" w:rsidRPr="001B1876" w:rsidRDefault="009940CA" w:rsidP="00F4019F">
      <w:pPr>
        <w:pStyle w:val="BodyText"/>
      </w:pPr>
      <w:r w:rsidRPr="001B1876">
        <w:t>E</w:t>
      </w:r>
      <w:r w:rsidR="00A03DE0" w:rsidRPr="001B1876">
        <w:t>ach of</w:t>
      </w:r>
      <w:r w:rsidR="00F4019F" w:rsidRPr="001B1876">
        <w:t xml:space="preserve"> the methods</w:t>
      </w:r>
      <w:r w:rsidR="008D6E05">
        <w:t xml:space="preserve"> A, B and C</w:t>
      </w:r>
      <w:r w:rsidR="00F4019F" w:rsidRPr="001B1876">
        <w:t xml:space="preserve"> may overlook important constraints on R&amp;D activity. For example, expanding R&amp;D </w:t>
      </w:r>
      <w:r w:rsidR="00A03DE0" w:rsidRPr="001B1876">
        <w:t>means employing</w:t>
      </w:r>
      <w:r w:rsidR="00F4019F" w:rsidRPr="001B1876">
        <w:t xml:space="preserve"> more people with special expertise. In many cases, </w:t>
      </w:r>
      <w:r w:rsidR="00A03DE0" w:rsidRPr="001B1876">
        <w:t>incremental R&amp;D may lead to labour constraints or higher wages</w:t>
      </w:r>
      <w:r w:rsidR="00F4019F" w:rsidRPr="001B1876">
        <w:t xml:space="preserve">. </w:t>
      </w:r>
      <w:r w:rsidR="00A03DE0" w:rsidRPr="001B1876">
        <w:t>Similarly, but on the output side</w:t>
      </w:r>
      <w:r w:rsidR="00F4019F" w:rsidRPr="001B1876">
        <w:t xml:space="preserve">, firms may </w:t>
      </w:r>
      <w:r w:rsidR="00A03DE0" w:rsidRPr="001B1876">
        <w:t xml:space="preserve">choose </w:t>
      </w:r>
      <w:r w:rsidR="00F4019F" w:rsidRPr="001B1876">
        <w:t xml:space="preserve">not engage in more R&amp;D even if R&amp;D is cheaper, simply because further R&amp;D </w:t>
      </w:r>
      <w:r w:rsidR="00E07011">
        <w:t>might</w:t>
      </w:r>
      <w:r w:rsidR="00E07011" w:rsidRPr="001B1876">
        <w:t xml:space="preserve"> </w:t>
      </w:r>
      <w:r w:rsidR="00F4019F" w:rsidRPr="001B1876">
        <w:t>not bring about higher profits.</w:t>
      </w:r>
    </w:p>
    <w:p w14:paraId="058F5520" w14:textId="0D3820C1" w:rsidR="00F4019F" w:rsidRPr="001B1876" w:rsidRDefault="00F4019F" w:rsidP="00F4019F">
      <w:pPr>
        <w:pStyle w:val="BodyText"/>
      </w:pPr>
      <w:r w:rsidRPr="001B1876">
        <w:t>These two types of constraints</w:t>
      </w:r>
      <w:r w:rsidR="00E07011">
        <w:t>—</w:t>
      </w:r>
      <w:r w:rsidRPr="001B1876">
        <w:t>resource availability and opportunity and motivation</w:t>
      </w:r>
      <w:r w:rsidR="00E07011">
        <w:t>—</w:t>
      </w:r>
      <w:r w:rsidRPr="001B1876">
        <w:t xml:space="preserve">were explicitly asked </w:t>
      </w:r>
      <w:r w:rsidR="00A03DE0" w:rsidRPr="001B1876">
        <w:t xml:space="preserve">about </w:t>
      </w:r>
      <w:r w:rsidRPr="001B1876">
        <w:t xml:space="preserve">in the survey (Question 14). The calculation of </w:t>
      </w:r>
      <w:r w:rsidR="00A03DE0" w:rsidRPr="001B1876">
        <w:t>additionality</w:t>
      </w:r>
      <w:r w:rsidRPr="001B1876">
        <w:t xml:space="preserve"> </w:t>
      </w:r>
      <w:r w:rsidR="00A03DE0" w:rsidRPr="001B1876">
        <w:t>can thus</w:t>
      </w:r>
      <w:r w:rsidRPr="001B1876">
        <w:t xml:space="preserve"> be modified by incorporating these constraints. </w:t>
      </w:r>
    </w:p>
    <w:p w14:paraId="66C16C16" w14:textId="5F935E84" w:rsidR="00F4019F" w:rsidRPr="001B1876" w:rsidRDefault="00F4019F" w:rsidP="00F4019F">
      <w:pPr>
        <w:pStyle w:val="BodyText"/>
      </w:pPr>
      <w:r w:rsidRPr="001B1876">
        <w:t xml:space="preserve">Applying these constraints to Methods B and C leads to Methods D and E, respectively. It is expected that </w:t>
      </w:r>
      <w:r w:rsidR="0076478C" w:rsidRPr="001B1876">
        <w:t xml:space="preserve">the </w:t>
      </w:r>
      <w:r w:rsidR="00002D1F" w:rsidRPr="001B1876">
        <w:t xml:space="preserve">additionality </w:t>
      </w:r>
      <w:r w:rsidRPr="001B1876">
        <w:t>rate estimated by Method</w:t>
      </w:r>
      <w:r w:rsidR="009940CA" w:rsidRPr="001B1876">
        <w:t>s</w:t>
      </w:r>
      <w:r w:rsidRPr="001B1876">
        <w:t xml:space="preserve"> D and E will be lower than that </w:t>
      </w:r>
      <w:r w:rsidR="00E07011">
        <w:t xml:space="preserve">estimated </w:t>
      </w:r>
      <w:r w:rsidRPr="001B1876">
        <w:t>by Method</w:t>
      </w:r>
      <w:r w:rsidR="009940CA" w:rsidRPr="001B1876">
        <w:t>s</w:t>
      </w:r>
      <w:r w:rsidRPr="001B1876">
        <w:t xml:space="preserve"> B and C, respectively.</w:t>
      </w:r>
    </w:p>
    <w:p w14:paraId="255C826D" w14:textId="77777777" w:rsidR="00754E6D" w:rsidRPr="001B1876" w:rsidRDefault="00754E6D" w:rsidP="00754E6D">
      <w:pPr>
        <w:pStyle w:val="Heading4"/>
      </w:pPr>
      <w:r w:rsidRPr="001B1876">
        <w:t>Methods F and G</w:t>
      </w:r>
    </w:p>
    <w:p w14:paraId="690461CB" w14:textId="590E8432" w:rsidR="00F4019F" w:rsidRPr="001B1876" w:rsidRDefault="00E07011" w:rsidP="00F4019F">
      <w:pPr>
        <w:pStyle w:val="BodyText"/>
      </w:pPr>
      <w:r>
        <w:t>A</w:t>
      </w:r>
      <w:r w:rsidR="00CC724A" w:rsidRPr="001B1876">
        <w:t xml:space="preserve"> more complex approach </w:t>
      </w:r>
      <w:r w:rsidR="0052107D" w:rsidRPr="001B1876">
        <w:t xml:space="preserve">to calculating additionality can be used </w:t>
      </w:r>
      <w:r w:rsidR="0076478C" w:rsidRPr="001B1876">
        <w:t>by including</w:t>
      </w:r>
      <w:r w:rsidR="0052107D" w:rsidRPr="001B1876">
        <w:t xml:space="preserve"> more information from the survey</w:t>
      </w:r>
      <w:r w:rsidR="00F4019F" w:rsidRPr="001B1876">
        <w:t xml:space="preserve">. In this </w:t>
      </w:r>
      <w:r w:rsidR="0052107D" w:rsidRPr="001B1876">
        <w:t xml:space="preserve">structural modelling </w:t>
      </w:r>
      <w:r w:rsidR="00F4019F" w:rsidRPr="001B1876">
        <w:t xml:space="preserve">approach, a firm’s R&amp;D decisions are made </w:t>
      </w:r>
      <w:r w:rsidR="009940CA" w:rsidRPr="001B1876">
        <w:t>in</w:t>
      </w:r>
      <w:r w:rsidR="00F4019F" w:rsidRPr="001B1876">
        <w:t xml:space="preserve"> two </w:t>
      </w:r>
      <w:r w:rsidR="009940CA" w:rsidRPr="001B1876">
        <w:t>stages</w:t>
      </w:r>
      <w:r w:rsidR="00F4019F" w:rsidRPr="001B1876">
        <w:t xml:space="preserve">. </w:t>
      </w:r>
      <w:r w:rsidR="009940CA" w:rsidRPr="001B1876">
        <w:t xml:space="preserve">First, </w:t>
      </w:r>
      <w:r w:rsidR="00F4019F" w:rsidRPr="001B1876">
        <w:t>the firm tries to maximise it</w:t>
      </w:r>
      <w:r w:rsidR="0052107D" w:rsidRPr="001B1876">
        <w:t>s</w:t>
      </w:r>
      <w:r w:rsidR="00F4019F" w:rsidRPr="001B1876">
        <w:t xml:space="preserve"> profit by choosing various inputs including aggregate R&amp;D activity. </w:t>
      </w:r>
      <w:r w:rsidR="009940CA" w:rsidRPr="001B1876">
        <w:t>Next</w:t>
      </w:r>
      <w:r w:rsidR="00F4019F" w:rsidRPr="001B1876">
        <w:t>, the firm choose</w:t>
      </w:r>
      <w:r w:rsidR="009940CA" w:rsidRPr="001B1876">
        <w:t>s</w:t>
      </w:r>
      <w:r w:rsidR="00F4019F" w:rsidRPr="001B1876">
        <w:t xml:space="preserve"> various R&amp;D inputs to minimise the R&amp;D cost for given level of aggregate R&amp;D activity.</w:t>
      </w:r>
    </w:p>
    <w:p w14:paraId="68288C8C" w14:textId="1F8BB56C" w:rsidR="00F4019F" w:rsidRPr="001B1876" w:rsidRDefault="00F4019F" w:rsidP="00F4019F">
      <w:pPr>
        <w:pStyle w:val="BodyText"/>
      </w:pPr>
      <w:r w:rsidRPr="001B1876">
        <w:t xml:space="preserve">This structural approach uses more information gathered from the survey. There are two variants of this approach. The first (Method F) uses </w:t>
      </w:r>
      <w:r w:rsidR="00E07011">
        <w:t xml:space="preserve">the </w:t>
      </w:r>
      <w:r w:rsidRPr="001B1876">
        <w:t xml:space="preserve">demand elasticity of </w:t>
      </w:r>
      <w:r w:rsidR="00E07011">
        <w:t xml:space="preserve">the </w:t>
      </w:r>
      <w:r w:rsidRPr="001B1876">
        <w:t>firm</w:t>
      </w:r>
      <w:r w:rsidR="00E07011">
        <w:t>’s</w:t>
      </w:r>
      <w:r w:rsidRPr="001B1876">
        <w:t xml:space="preserve"> products and services derived from the survey (in particular</w:t>
      </w:r>
      <w:r w:rsidR="00E07011">
        <w:t>,</w:t>
      </w:r>
      <w:r w:rsidRPr="001B1876">
        <w:t xml:space="preserve"> Question 30)</w:t>
      </w:r>
      <w:r w:rsidR="004B3EDD" w:rsidRPr="001B1876">
        <w:t>, along with the cost structure of the firm</w:t>
      </w:r>
      <w:r w:rsidRPr="001B1876">
        <w:t xml:space="preserve">. The second (Method G) assumes </w:t>
      </w:r>
      <w:r w:rsidR="0052107D" w:rsidRPr="001B1876">
        <w:t>perfectly elastic demand</w:t>
      </w:r>
      <w:r w:rsidR="00E07011">
        <w:t>—</w:t>
      </w:r>
      <w:r w:rsidRPr="001B1876">
        <w:t>that is, change in the firm’s production does not affect the market price.</w:t>
      </w:r>
    </w:p>
    <w:p w14:paraId="76A4D4F6" w14:textId="4DBBBD43" w:rsidR="00F4019F" w:rsidRPr="001B1876" w:rsidRDefault="00C532EE" w:rsidP="00F4019F">
      <w:pPr>
        <w:pStyle w:val="BodyText"/>
      </w:pPr>
      <w:r w:rsidRPr="001B1876">
        <w:t xml:space="preserve">Further </w:t>
      </w:r>
      <w:r w:rsidR="00F4019F" w:rsidRPr="001B1876">
        <w:t>technical</w:t>
      </w:r>
      <w:r w:rsidRPr="001B1876">
        <w:t xml:space="preserve"> details </w:t>
      </w:r>
      <w:r w:rsidR="00F4019F" w:rsidRPr="001B1876">
        <w:t xml:space="preserve">of the methods </w:t>
      </w:r>
      <w:r w:rsidR="00A54054" w:rsidRPr="001B1876">
        <w:t>are</w:t>
      </w:r>
      <w:r w:rsidR="00F4019F" w:rsidRPr="001B1876">
        <w:t xml:space="preserve"> in </w:t>
      </w:r>
      <w:r w:rsidR="005356D9" w:rsidRPr="001B1876">
        <w:t>A</w:t>
      </w:r>
      <w:r w:rsidR="00F4019F" w:rsidRPr="001B1876">
        <w:t>ppendix</w:t>
      </w:r>
      <w:r w:rsidR="00A54054" w:rsidRPr="001B1876">
        <w:t xml:space="preserve"> G</w:t>
      </w:r>
      <w:r w:rsidR="00F4019F" w:rsidRPr="001B1876">
        <w:t>.</w:t>
      </w:r>
    </w:p>
    <w:p w14:paraId="2C8AD61B" w14:textId="77777777" w:rsidR="00D2544F" w:rsidRPr="001B1876" w:rsidRDefault="009940CA" w:rsidP="00D2544F">
      <w:pPr>
        <w:pStyle w:val="Heading2"/>
      </w:pPr>
      <w:bookmarkStart w:id="2104" w:name="_Ref444692288"/>
      <w:bookmarkStart w:id="2105" w:name="_Ref444692310"/>
      <w:bookmarkStart w:id="2106" w:name="_Ref444693472"/>
      <w:bookmarkStart w:id="2107" w:name="_Toc454188571"/>
      <w:r w:rsidRPr="001B1876">
        <w:t xml:space="preserve">Estimated </w:t>
      </w:r>
      <w:r w:rsidR="00D2544F" w:rsidRPr="001B1876">
        <w:t>additionality rate</w:t>
      </w:r>
      <w:r w:rsidRPr="001B1876">
        <w:t>s</w:t>
      </w:r>
      <w:bookmarkEnd w:id="2104"/>
      <w:bookmarkEnd w:id="2105"/>
      <w:bookmarkEnd w:id="2106"/>
      <w:bookmarkEnd w:id="2107"/>
    </w:p>
    <w:p w14:paraId="6544A3A5" w14:textId="365882B1" w:rsidR="00F4019F" w:rsidRPr="001B1876" w:rsidRDefault="001B1876" w:rsidP="00F4019F">
      <w:pPr>
        <w:pStyle w:val="BodyText"/>
      </w:pPr>
      <w:r w:rsidRPr="001B1876">
        <w:t>Table </w:t>
      </w:r>
      <w:r w:rsidR="00F4019F" w:rsidRPr="001B1876">
        <w:fldChar w:fldCharType="begin"/>
      </w:r>
      <w:r w:rsidR="00F4019F" w:rsidRPr="001B1876">
        <w:instrText xml:space="preserve"> REF _Ref438131233 \h </w:instrText>
      </w:r>
      <w:r w:rsidR="00F4019F" w:rsidRPr="001B1876">
        <w:fldChar w:fldCharType="separate"/>
      </w:r>
      <w:r w:rsidR="003E786B">
        <w:rPr>
          <w:noProof/>
        </w:rPr>
        <w:t>8</w:t>
      </w:r>
      <w:r w:rsidR="003E786B" w:rsidRPr="001B1876">
        <w:rPr>
          <w:noProof/>
        </w:rPr>
        <w:t>.</w:t>
      </w:r>
      <w:r w:rsidR="003E786B">
        <w:rPr>
          <w:noProof/>
        </w:rPr>
        <w:t>2</w:t>
      </w:r>
      <w:r w:rsidR="00F4019F" w:rsidRPr="001B1876">
        <w:fldChar w:fldCharType="end"/>
      </w:r>
      <w:r w:rsidR="00F4019F" w:rsidRPr="001B1876">
        <w:t xml:space="preserve"> reports </w:t>
      </w:r>
      <w:r w:rsidR="00D2544F" w:rsidRPr="001B1876">
        <w:t xml:space="preserve">the </w:t>
      </w:r>
      <w:r w:rsidR="00F4019F" w:rsidRPr="001B1876">
        <w:t xml:space="preserve">average </w:t>
      </w:r>
      <w:r w:rsidR="00002D1F" w:rsidRPr="001B1876">
        <w:t xml:space="preserve">additionality </w:t>
      </w:r>
      <w:r w:rsidR="00F4019F" w:rsidRPr="001B1876">
        <w:t>rate</w:t>
      </w:r>
      <w:r w:rsidR="00D2544F" w:rsidRPr="001B1876">
        <w:t>s</w:t>
      </w:r>
      <w:r w:rsidR="00F4019F" w:rsidRPr="001B1876">
        <w:t xml:space="preserve"> </w:t>
      </w:r>
      <w:r w:rsidR="00FE7D3E" w:rsidRPr="001B1876">
        <w:t>(along with the 95</w:t>
      </w:r>
      <w:r w:rsidR="00BF3431" w:rsidRPr="001B1876">
        <w:t>%</w:t>
      </w:r>
      <w:r w:rsidR="00FE7D3E" w:rsidRPr="001B1876">
        <w:t xml:space="preserve"> confidence intervals) </w:t>
      </w:r>
      <w:r w:rsidR="00F4019F" w:rsidRPr="001B1876">
        <w:t xml:space="preserve">estimated by </w:t>
      </w:r>
      <w:r w:rsidR="00492E51" w:rsidRPr="001B1876">
        <w:t>each of the</w:t>
      </w:r>
      <w:r w:rsidR="00F4019F" w:rsidRPr="001B1876">
        <w:t xml:space="preserve"> methods. Chart </w:t>
      </w:r>
      <w:r w:rsidR="00F4019F" w:rsidRPr="001B1876">
        <w:fldChar w:fldCharType="begin"/>
      </w:r>
      <w:r w:rsidR="00F4019F" w:rsidRPr="001B1876">
        <w:instrText xml:space="preserve"> REF _Ref438133562 \h </w:instrText>
      </w:r>
      <w:r w:rsidR="00F4019F" w:rsidRPr="001B1876">
        <w:fldChar w:fldCharType="separate"/>
      </w:r>
      <w:r w:rsidR="003E786B">
        <w:rPr>
          <w:noProof/>
        </w:rPr>
        <w:t>8</w:t>
      </w:r>
      <w:r w:rsidR="003E786B" w:rsidRPr="001B1876">
        <w:rPr>
          <w:noProof/>
        </w:rPr>
        <w:t>.</w:t>
      </w:r>
      <w:r w:rsidR="003E786B">
        <w:rPr>
          <w:noProof/>
        </w:rPr>
        <w:t>3</w:t>
      </w:r>
      <w:r w:rsidR="00F4019F" w:rsidRPr="001B1876">
        <w:fldChar w:fldCharType="end"/>
      </w:r>
      <w:r w:rsidR="00713213" w:rsidRPr="001B1876">
        <w:t xml:space="preserve"> shows the </w:t>
      </w:r>
      <w:r w:rsidR="00492E51" w:rsidRPr="001B1876">
        <w:t xml:space="preserve">frequency </w:t>
      </w:r>
      <w:r w:rsidR="00F4019F" w:rsidRPr="001B1876">
        <w:t>distribution of firm</w:t>
      </w:r>
      <w:r w:rsidR="00E07011">
        <w:t>s’</w:t>
      </w:r>
      <w:r w:rsidR="00F4019F" w:rsidRPr="001B1876">
        <w:t xml:space="preserve"> </w:t>
      </w:r>
      <w:r w:rsidR="00002D1F" w:rsidRPr="001B1876">
        <w:t xml:space="preserve">additionality </w:t>
      </w:r>
      <w:r w:rsidR="00F4019F" w:rsidRPr="001B1876">
        <w:t>rate</w:t>
      </w:r>
      <w:r w:rsidR="00585221" w:rsidRPr="001B1876">
        <w:t>s</w:t>
      </w:r>
      <w:r w:rsidR="00F4019F" w:rsidRPr="001B1876">
        <w:t xml:space="preserve"> for two of these methods</w:t>
      </w:r>
      <w:r w:rsidR="000A12F3" w:rsidRPr="001B1876">
        <w:t xml:space="preserve">, while </w:t>
      </w:r>
      <w:r w:rsidR="00E07011">
        <w:t>C</w:t>
      </w:r>
      <w:r w:rsidR="000A12F3" w:rsidRPr="001B1876">
        <w:t xml:space="preserve">hart </w:t>
      </w:r>
      <w:r w:rsidR="003E786B">
        <w:fldChar w:fldCharType="begin"/>
      </w:r>
      <w:r w:rsidR="003E786B">
        <w:instrText xml:space="preserve"> REF _Caption2908  \* MERGEFORMAT </w:instrText>
      </w:r>
      <w:r w:rsidR="003E786B">
        <w:fldChar w:fldCharType="separate"/>
      </w:r>
      <w:r w:rsidR="003E786B">
        <w:t>8</w:t>
      </w:r>
      <w:r w:rsidR="003E786B" w:rsidRPr="001B1876">
        <w:t>.</w:t>
      </w:r>
      <w:r w:rsidR="003E786B">
        <w:t>4</w:t>
      </w:r>
      <w:r w:rsidR="003E786B">
        <w:fldChar w:fldCharType="end"/>
      </w:r>
      <w:r w:rsidR="000A12F3" w:rsidRPr="001B1876">
        <w:t xml:space="preserve"> shows the cumulative </w:t>
      </w:r>
      <w:r w:rsidR="00FE7D3E" w:rsidRPr="001B1876">
        <w:t xml:space="preserve">frequency </w:t>
      </w:r>
      <w:r w:rsidR="000A12F3" w:rsidRPr="001B1876">
        <w:t>distribution</w:t>
      </w:r>
      <w:r w:rsidR="00FE7D3E" w:rsidRPr="001B1876">
        <w:t xml:space="preserve"> of the same results</w:t>
      </w:r>
      <w:r w:rsidR="000A12F3" w:rsidRPr="001B1876">
        <w:t>.</w:t>
      </w:r>
    </w:p>
    <w:p w14:paraId="1546E8FB" w14:textId="6F70F590" w:rsidR="0063764F" w:rsidRPr="001B1876" w:rsidRDefault="00730020" w:rsidP="00730020">
      <w:pPr>
        <w:pStyle w:val="BodyText"/>
      </w:pPr>
      <w:r w:rsidRPr="001B1876">
        <w:t xml:space="preserve">The additionality rate estimated based on the results of the survey of recipient firms </w:t>
      </w:r>
      <w:r w:rsidR="00E07011">
        <w:t>wa</w:t>
      </w:r>
      <w:r w:rsidRPr="001B1876">
        <w:t>s found to be between 0.3 and 1.5</w:t>
      </w:r>
      <w:r w:rsidR="0063764F" w:rsidRPr="001B1876">
        <w:t xml:space="preserve"> (this is the range from large firms under </w:t>
      </w:r>
      <w:r w:rsidR="00E07011">
        <w:t>M</w:t>
      </w:r>
      <w:r w:rsidR="0063764F" w:rsidRPr="001B1876">
        <w:t xml:space="preserve">ethod E to SMEs under </w:t>
      </w:r>
      <w:r w:rsidR="00E07011">
        <w:t>M</w:t>
      </w:r>
      <w:r w:rsidR="0063764F" w:rsidRPr="001B1876">
        <w:t>ethod A).</w:t>
      </w:r>
      <w:r w:rsidRPr="001B1876">
        <w:t xml:space="preserve"> </w:t>
      </w:r>
      <w:r w:rsidR="0063764F" w:rsidRPr="001B1876">
        <w:t>The range</w:t>
      </w:r>
      <w:r w:rsidRPr="001B1876">
        <w:t xml:space="preserve"> for SMEs (0.</w:t>
      </w:r>
      <w:r w:rsidR="00B46CD8" w:rsidRPr="001B1876">
        <w:t>6–1</w:t>
      </w:r>
      <w:r w:rsidRPr="001B1876">
        <w:t>.5</w:t>
      </w:r>
      <w:r w:rsidR="0063764F" w:rsidRPr="001B1876">
        <w:t xml:space="preserve">, or </w:t>
      </w:r>
      <w:r w:rsidR="00E07011">
        <w:t>M</w:t>
      </w:r>
      <w:r w:rsidR="0063764F" w:rsidRPr="001B1876">
        <w:t xml:space="preserve">ethod E compared with </w:t>
      </w:r>
      <w:r w:rsidR="00E07011">
        <w:t>M</w:t>
      </w:r>
      <w:r w:rsidR="0063764F" w:rsidRPr="001B1876">
        <w:t>ethod A</w:t>
      </w:r>
      <w:r w:rsidRPr="001B1876">
        <w:t xml:space="preserve">) is larger than </w:t>
      </w:r>
      <w:r w:rsidR="00E07011">
        <w:t>the range</w:t>
      </w:r>
      <w:r w:rsidR="00E07011" w:rsidRPr="001B1876">
        <w:t xml:space="preserve"> </w:t>
      </w:r>
      <w:r w:rsidRPr="001B1876">
        <w:t>for large firms (0.</w:t>
      </w:r>
      <w:r w:rsidR="00B46CD8" w:rsidRPr="001B1876">
        <w:t>3–0</w:t>
      </w:r>
      <w:r w:rsidRPr="001B1876">
        <w:t>.9</w:t>
      </w:r>
      <w:r w:rsidR="0063764F" w:rsidRPr="001B1876">
        <w:t xml:space="preserve">, </w:t>
      </w:r>
      <w:r w:rsidR="00E07011">
        <w:t>M</w:t>
      </w:r>
      <w:r w:rsidR="0063764F" w:rsidRPr="001B1876">
        <w:t xml:space="preserve">ethod E versus </w:t>
      </w:r>
      <w:r w:rsidR="00E07011">
        <w:t>M</w:t>
      </w:r>
      <w:r w:rsidR="0063764F" w:rsidRPr="001B1876">
        <w:t>ethod A</w:t>
      </w:r>
      <w:r w:rsidRPr="001B1876">
        <w:t xml:space="preserve">). </w:t>
      </w:r>
    </w:p>
    <w:p w14:paraId="5C649835" w14:textId="77777777" w:rsidR="00730020" w:rsidRPr="001B1876" w:rsidRDefault="0063764F" w:rsidP="00730020">
      <w:pPr>
        <w:pStyle w:val="BodyText"/>
      </w:pPr>
      <w:r w:rsidRPr="001B1876">
        <w:t xml:space="preserve">Based on this range, representative additionality rates used in the </w:t>
      </w:r>
      <w:r w:rsidR="001A528B" w:rsidRPr="001B1876">
        <w:t xml:space="preserve">remainder of the </w:t>
      </w:r>
      <w:r w:rsidR="00730020" w:rsidRPr="001B1876">
        <w:t>evaluation</w:t>
      </w:r>
      <w:r w:rsidRPr="001B1876">
        <w:t xml:space="preserve"> (except for the sensitivity analysis)</w:t>
      </w:r>
      <w:r w:rsidR="00730020" w:rsidRPr="001B1876">
        <w:t xml:space="preserve"> are 0.5 for large firms and 1 for SMEs. </w:t>
      </w:r>
      <w:r w:rsidRPr="001B1876">
        <w:t>Using tax foregone weights, this implies that t</w:t>
      </w:r>
      <w:r w:rsidR="00730020" w:rsidRPr="001B1876">
        <w:t>he average rate for all firms is 0.82.</w:t>
      </w:r>
    </w:p>
    <w:p w14:paraId="1A301DD8" w14:textId="1E51FC45" w:rsidR="00F4019F" w:rsidRPr="001B1876" w:rsidRDefault="00F4019F" w:rsidP="00F4019F">
      <w:pPr>
        <w:pStyle w:val="BodyText"/>
      </w:pPr>
      <w:r w:rsidRPr="001B1876">
        <w:t xml:space="preserve">It is evident that there is a wide range of </w:t>
      </w:r>
      <w:r w:rsidR="00002D1F" w:rsidRPr="001B1876">
        <w:t xml:space="preserve">additionality </w:t>
      </w:r>
      <w:r w:rsidRPr="001B1876">
        <w:t>rate estimates for different methods, as well as for different firms</w:t>
      </w:r>
      <w:r w:rsidR="00A522F4" w:rsidRPr="001B1876">
        <w:t xml:space="preserve">. Nevertheless, in most cases the </w:t>
      </w:r>
      <w:r w:rsidR="00002D1F" w:rsidRPr="001B1876">
        <w:t xml:space="preserve">additionality </w:t>
      </w:r>
      <w:r w:rsidR="00A522F4" w:rsidRPr="001B1876">
        <w:t xml:space="preserve">rate is less than </w:t>
      </w:r>
      <w:r w:rsidR="00E07011">
        <w:t>1</w:t>
      </w:r>
      <w:r w:rsidRPr="001B1876">
        <w:t xml:space="preserve">. For example, for the simple model </w:t>
      </w:r>
      <w:r w:rsidR="00E07011">
        <w:t xml:space="preserve">in </w:t>
      </w:r>
      <w:r w:rsidRPr="001B1876">
        <w:t>Method B about two</w:t>
      </w:r>
      <w:r w:rsidR="00E07011">
        <w:t>-</w:t>
      </w:r>
      <w:r w:rsidRPr="001B1876">
        <w:t xml:space="preserve">thirds of firms have </w:t>
      </w:r>
      <w:r w:rsidR="00002D1F" w:rsidRPr="001B1876">
        <w:t xml:space="preserve">additionality </w:t>
      </w:r>
      <w:r w:rsidRPr="001B1876">
        <w:t>rate</w:t>
      </w:r>
      <w:r w:rsidR="00E07011">
        <w:t>s</w:t>
      </w:r>
      <w:r w:rsidRPr="001B1876">
        <w:t xml:space="preserve"> lower than 1, and for</w:t>
      </w:r>
      <w:r w:rsidR="00547988" w:rsidRPr="001B1876">
        <w:t xml:space="preserve"> the</w:t>
      </w:r>
      <w:r w:rsidRPr="001B1876">
        <w:t xml:space="preserve"> str</w:t>
      </w:r>
      <w:r w:rsidR="002F52C8" w:rsidRPr="001B1876">
        <w:t>uctural model Method F about 58</w:t>
      </w:r>
      <w:r w:rsidR="00BF3431" w:rsidRPr="001B1876">
        <w:t>%</w:t>
      </w:r>
      <w:r w:rsidRPr="001B1876">
        <w:t xml:space="preserve"> of firms have </w:t>
      </w:r>
      <w:r w:rsidR="00002D1F" w:rsidRPr="001B1876">
        <w:t xml:space="preserve">additionality </w:t>
      </w:r>
      <w:r w:rsidRPr="001B1876">
        <w:t>rate</w:t>
      </w:r>
      <w:r w:rsidR="00E07011">
        <w:t>s</w:t>
      </w:r>
      <w:r w:rsidRPr="001B1876">
        <w:t xml:space="preserve"> </w:t>
      </w:r>
      <w:r w:rsidR="002F52C8" w:rsidRPr="001B1876">
        <w:t xml:space="preserve">of 1 or </w:t>
      </w:r>
      <w:r w:rsidRPr="001B1876">
        <w:t>lower.</w:t>
      </w:r>
    </w:p>
    <w:p w14:paraId="42F5B339" w14:textId="5A45ECD4" w:rsidR="00F4019F" w:rsidRPr="001B1876" w:rsidRDefault="00F4019F" w:rsidP="00F4019F">
      <w:pPr>
        <w:pStyle w:val="BodyText"/>
      </w:pPr>
      <w:r w:rsidRPr="001B1876">
        <w:t xml:space="preserve">Another </w:t>
      </w:r>
      <w:r w:rsidR="00A522F4" w:rsidRPr="001B1876">
        <w:t xml:space="preserve">key </w:t>
      </w:r>
      <w:r w:rsidRPr="001B1876">
        <w:t xml:space="preserve">observation is that SMEs on average have higher </w:t>
      </w:r>
      <w:r w:rsidR="00002D1F" w:rsidRPr="001B1876">
        <w:t xml:space="preserve">additionality </w:t>
      </w:r>
      <w:r w:rsidRPr="001B1876">
        <w:t>rate</w:t>
      </w:r>
      <w:r w:rsidR="00E07011">
        <w:t>s</w:t>
      </w:r>
      <w:r w:rsidRPr="001B1876">
        <w:t xml:space="preserve"> than large entities for every method</w:t>
      </w:r>
      <w:r w:rsidR="00E07011">
        <w:t>.</w:t>
      </w:r>
      <w:r w:rsidR="004A6100" w:rsidRPr="00C111B3">
        <w:rPr>
          <w:rStyle w:val="FootnoteReference"/>
        </w:rPr>
        <w:footnoteReference w:id="23"/>
      </w:r>
      <w:r w:rsidRPr="001B1876">
        <w:t xml:space="preserve"> </w:t>
      </w:r>
      <w:r w:rsidR="00A522F4" w:rsidRPr="001B1876">
        <w:t xml:space="preserve">Under some of the methods, average and median </w:t>
      </w:r>
      <w:r w:rsidR="00002D1F" w:rsidRPr="001B1876">
        <w:t xml:space="preserve">additionality </w:t>
      </w:r>
      <w:r w:rsidR="00A522F4" w:rsidRPr="001B1876">
        <w:t>rates for SMEs are greater than 1</w:t>
      </w:r>
      <w:r w:rsidRPr="001B1876">
        <w:t>.</w:t>
      </w:r>
      <w:r w:rsidR="008A0CEA" w:rsidRPr="001B1876">
        <w:t xml:space="preserve"> It is clear from </w:t>
      </w:r>
      <w:r w:rsidR="00E07011">
        <w:t>C</w:t>
      </w:r>
      <w:r w:rsidR="008A0CEA" w:rsidRPr="001B1876">
        <w:t xml:space="preserve">hart </w:t>
      </w:r>
      <w:r w:rsidR="003E786B">
        <w:fldChar w:fldCharType="begin"/>
      </w:r>
      <w:r w:rsidR="003E786B">
        <w:instrText xml:space="preserve"> REF _Caption2908  \* MERGEFORMAT </w:instrText>
      </w:r>
      <w:r w:rsidR="003E786B">
        <w:fldChar w:fldCharType="separate"/>
      </w:r>
      <w:r w:rsidR="003E786B">
        <w:t>8</w:t>
      </w:r>
      <w:r w:rsidR="003E786B" w:rsidRPr="001B1876">
        <w:t>.</w:t>
      </w:r>
      <w:r w:rsidR="003E786B">
        <w:t>4</w:t>
      </w:r>
      <w:r w:rsidR="003E786B">
        <w:fldChar w:fldCharType="end"/>
      </w:r>
      <w:r w:rsidR="008A0CEA" w:rsidRPr="001B1876">
        <w:t xml:space="preserve"> that the cumulative distribution curve for SMEs lies below the curve for large entities, implying that SMEs have relatively lower incidence of low </w:t>
      </w:r>
      <w:r w:rsidR="00002D1F" w:rsidRPr="001B1876">
        <w:t xml:space="preserve">additionality </w:t>
      </w:r>
      <w:r w:rsidR="008A0CEA" w:rsidRPr="001B1876">
        <w:t>rates than large entities do.</w:t>
      </w:r>
    </w:p>
    <w:p w14:paraId="66E95DAF" w14:textId="2E69CAA0" w:rsidR="00F4019F" w:rsidRPr="001B1876" w:rsidRDefault="0095418D" w:rsidP="00306AC6">
      <w:pPr>
        <w:pStyle w:val="Caption"/>
        <w:numPr>
          <w:ilvl w:val="0"/>
          <w:numId w:val="0"/>
        </w:numPr>
      </w:pPr>
      <w:r>
        <w:br w:type="page"/>
      </w:r>
      <w:bookmarkStart w:id="2108" w:name="_Toc454188647"/>
      <w:r w:rsidR="001D23F8">
        <w:t xml:space="preserve">Table </w:t>
      </w:r>
      <w:r w:rsidR="00F4019F" w:rsidRPr="001B1876">
        <w:fldChar w:fldCharType="begin"/>
      </w:r>
      <w:r w:rsidR="00F4019F" w:rsidRPr="001B1876">
        <w:instrText xml:space="preserve"> IF 1 = 1 "</w:instrText>
      </w:r>
      <w:r w:rsidR="00F4019F" w:rsidRPr="001B1876">
        <w:fldChar w:fldCharType="begin"/>
      </w:r>
      <w:r w:rsidR="00F4019F"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4019F" w:rsidRPr="001B1876">
        <w:instrText xml:space="preserve"> = 0 "</w:instrText>
      </w:r>
      <w:r w:rsidR="00F4019F" w:rsidRPr="001B1876">
        <w:fldChar w:fldCharType="begin"/>
      </w:r>
      <w:r w:rsidR="00F4019F"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F4019F"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F4019F" w:rsidRPr="001B1876">
        <w:instrText xml:space="preserve">." </w:instrText>
      </w:r>
      <w:r w:rsidR="00F4019F" w:rsidRPr="001B1876">
        <w:fldChar w:fldCharType="separate"/>
      </w:r>
      <w:r w:rsidR="003E786B">
        <w:rPr>
          <w:noProof/>
        </w:rPr>
        <w:instrText>8</w:instrText>
      </w:r>
      <w:r w:rsidR="003E786B" w:rsidRPr="001B1876">
        <w:rPr>
          <w:noProof/>
        </w:rPr>
        <w:instrText>.</w:instrText>
      </w:r>
      <w:r w:rsidR="00F4019F" w:rsidRPr="001B1876">
        <w:fldChar w:fldCharType="end"/>
      </w:r>
      <w:r w:rsidR="00F4019F" w:rsidRPr="001B1876">
        <w:instrText>" "</w:instrText>
      </w:r>
      <w:r w:rsidR="003E786B">
        <w:fldChar w:fldCharType="begin"/>
      </w:r>
      <w:r w:rsidR="003E786B">
        <w:instrText xml:space="preserve"> STYLEREF "Heading 6" \l \n </w:instrText>
      </w:r>
      <w:r w:rsidR="003E786B">
        <w:fldChar w:fldCharType="separate"/>
      </w:r>
      <w:r w:rsidR="00F4019F" w:rsidRPr="001B1876">
        <w:instrText>B</w:instrText>
      </w:r>
      <w:r w:rsidR="003E786B">
        <w:fldChar w:fldCharType="end"/>
      </w:r>
      <w:r w:rsidR="00F4019F" w:rsidRPr="001B1876">
        <w:instrText xml:space="preserve">." </w:instrText>
      </w:r>
      <w:r w:rsidR="00F4019F" w:rsidRPr="001B1876">
        <w:fldChar w:fldCharType="separate"/>
      </w:r>
      <w:r w:rsidR="003E786B">
        <w:rPr>
          <w:noProof/>
        </w:rPr>
        <w:instrText>8</w:instrText>
      </w:r>
      <w:r w:rsidR="003E786B" w:rsidRPr="001B1876">
        <w:rPr>
          <w:noProof/>
        </w:rPr>
        <w:instrText>.</w:instrText>
      </w:r>
      <w:r w:rsidR="00F4019F" w:rsidRPr="001B1876">
        <w:fldChar w:fldCharType="end"/>
      </w:r>
      <w:r w:rsidR="00F4019F" w:rsidRPr="001B1876">
        <w:fldChar w:fldCharType="begin"/>
      </w:r>
      <w:r w:rsidR="00F4019F" w:rsidRPr="001B1876">
        <w:instrText xml:space="preserve"> SEQ Item \* ARABIC \s </w:instrText>
      </w:r>
      <w:r w:rsidR="00F4019F" w:rsidRPr="001B1876">
        <w:fldChar w:fldCharType="begin"/>
      </w:r>
      <w:r w:rsidR="00F4019F"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4019F" w:rsidRPr="001B1876">
        <w:instrText xml:space="preserve"> = 0 "</w:instrText>
      </w:r>
      <w:r w:rsidR="00F4019F" w:rsidRPr="001B1876">
        <w:fldChar w:fldCharType="begin"/>
      </w:r>
      <w:r w:rsidR="00F4019F"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3E786B">
        <w:rPr>
          <w:noProof/>
        </w:rPr>
        <w:instrText>8</w:instrText>
      </w:r>
      <w:r w:rsidR="003E786B">
        <w:rPr>
          <w:noProof/>
        </w:rPr>
        <w:fldChar w:fldCharType="end"/>
      </w:r>
      <w:r w:rsidR="00F4019F" w:rsidRPr="001B1876">
        <w:instrText xml:space="preserve"> = 0 "" "1" </w:instrText>
      </w:r>
      <w:r w:rsidR="00F4019F" w:rsidRPr="001B1876">
        <w:fldChar w:fldCharType="separate"/>
      </w:r>
      <w:r w:rsidR="003E786B" w:rsidRPr="001B1876">
        <w:rPr>
          <w:noProof/>
        </w:rPr>
        <w:instrText>1</w:instrText>
      </w:r>
      <w:r w:rsidR="00F4019F" w:rsidRPr="001B1876">
        <w:fldChar w:fldCharType="end"/>
      </w:r>
      <w:r w:rsidR="00F4019F" w:rsidRPr="001B1876">
        <w:instrText xml:space="preserve">" "6" </w:instrText>
      </w:r>
      <w:r w:rsidR="00F4019F" w:rsidRPr="001B1876">
        <w:fldChar w:fldCharType="separate"/>
      </w:r>
      <w:r w:rsidR="003E786B" w:rsidRPr="001B1876">
        <w:rPr>
          <w:noProof/>
        </w:rPr>
        <w:instrText>1</w:instrText>
      </w:r>
      <w:r w:rsidR="00F4019F" w:rsidRPr="001B1876">
        <w:fldChar w:fldCharType="end"/>
      </w:r>
      <w:r w:rsidR="00F4019F" w:rsidRPr="001B1876">
        <w:instrText xml:space="preserve"> </w:instrText>
      </w:r>
      <w:r w:rsidR="00F4019F" w:rsidRPr="001B1876">
        <w:fldChar w:fldCharType="separate"/>
      </w:r>
      <w:r w:rsidR="003E786B">
        <w:rPr>
          <w:noProof/>
        </w:rPr>
        <w:instrText>2</w:instrText>
      </w:r>
      <w:r w:rsidR="00F4019F" w:rsidRPr="001B1876">
        <w:fldChar w:fldCharType="end"/>
      </w:r>
      <w:r w:rsidR="00F4019F" w:rsidRPr="001B1876">
        <w:instrText xml:space="preserve">" "" </w:instrText>
      </w:r>
      <w:r w:rsidR="00F4019F" w:rsidRPr="001B1876">
        <w:fldChar w:fldCharType="separate"/>
      </w:r>
      <w:bookmarkStart w:id="2109" w:name="_Caption9397"/>
      <w:bookmarkStart w:id="2110" w:name="_Caption9385"/>
      <w:bookmarkStart w:id="2111" w:name="_Caption6844"/>
      <w:bookmarkStart w:id="2112" w:name="_Caption1870"/>
      <w:bookmarkStart w:id="2113" w:name="_Caption4468"/>
      <w:bookmarkStart w:id="2114" w:name="_Caption6465"/>
      <w:bookmarkStart w:id="2115" w:name="_Caption6784"/>
      <w:bookmarkStart w:id="2116" w:name="_Caption9709"/>
      <w:bookmarkStart w:id="2117" w:name="_Caption1358"/>
      <w:bookmarkStart w:id="2118" w:name="_Caption1527"/>
      <w:bookmarkStart w:id="2119" w:name="_Caption5191"/>
      <w:bookmarkStart w:id="2120" w:name="_Caption5153"/>
      <w:bookmarkStart w:id="2121" w:name="_Caption6736"/>
      <w:bookmarkStart w:id="2122" w:name="_Caption4845"/>
      <w:bookmarkStart w:id="2123" w:name="_Caption6039"/>
      <w:bookmarkStart w:id="2124" w:name="_Caption1350"/>
      <w:bookmarkStart w:id="2125" w:name="_Caption2998"/>
      <w:bookmarkStart w:id="2126" w:name="_Caption2824"/>
      <w:bookmarkStart w:id="2127" w:name="_Caption7824"/>
      <w:bookmarkStart w:id="2128" w:name="_Caption9102"/>
      <w:bookmarkStart w:id="2129" w:name="_Caption5185"/>
      <w:bookmarkStart w:id="2130" w:name="_Caption0693"/>
      <w:bookmarkStart w:id="2131" w:name="_Caption4215"/>
      <w:bookmarkStart w:id="2132" w:name="_Caption0448"/>
      <w:bookmarkStart w:id="2133" w:name="_Caption5275"/>
      <w:bookmarkStart w:id="2134" w:name="_Caption3081"/>
      <w:bookmarkStart w:id="2135" w:name="_Ref438131233"/>
      <w:bookmarkStart w:id="2136" w:name="_Caption1359"/>
      <w:bookmarkStart w:id="2137" w:name="_Caption3556"/>
      <w:bookmarkStart w:id="2138" w:name="_Caption7343"/>
      <w:bookmarkStart w:id="2139" w:name="_Caption6610"/>
      <w:bookmarkStart w:id="2140" w:name="_Caption8823"/>
      <w:bookmarkStart w:id="2141" w:name="_Caption7309"/>
      <w:bookmarkStart w:id="2142" w:name="_Caption6811"/>
      <w:bookmarkStart w:id="2143" w:name="_Caption4620"/>
      <w:bookmarkStart w:id="2144" w:name="_Caption9798"/>
      <w:bookmarkStart w:id="2145" w:name="_Caption3723"/>
      <w:bookmarkStart w:id="2146" w:name="_Caption9587"/>
      <w:bookmarkStart w:id="2147" w:name="_Caption5332"/>
      <w:bookmarkStart w:id="2148" w:name="_Caption2906"/>
      <w:bookmarkStart w:id="2149" w:name="_Caption1717"/>
      <w:bookmarkStart w:id="2150" w:name="_Caption3232"/>
      <w:r w:rsidR="003E786B">
        <w:rPr>
          <w:noProof/>
        </w:rPr>
        <w:t>8</w:t>
      </w:r>
      <w:r w:rsidR="003E786B" w:rsidRPr="001B1876">
        <w:rPr>
          <w:noProof/>
        </w:rPr>
        <w:t>.</w:t>
      </w:r>
      <w:r w:rsidR="003E786B">
        <w:rPr>
          <w:noProof/>
        </w:rPr>
        <w:t>2</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sidR="00F4019F" w:rsidRPr="001B1876">
        <w:fldChar w:fldCharType="end"/>
      </w:r>
      <w:r w:rsidR="00F4019F" w:rsidRPr="001B1876">
        <w:tab/>
        <w:t xml:space="preserve">Estimated </w:t>
      </w:r>
      <w:r w:rsidR="00002D1F" w:rsidRPr="001B1876">
        <w:t xml:space="preserve">additionality </w:t>
      </w:r>
      <w:r w:rsidR="00F4019F" w:rsidRPr="001B1876">
        <w:t>rate</w:t>
      </w:r>
      <w:r w:rsidR="00FE7D3E" w:rsidRPr="001B1876">
        <w:t>s</w:t>
      </w:r>
      <w:bookmarkEnd w:id="2108"/>
    </w:p>
    <w:tbl>
      <w:tblPr>
        <w:tblW w:w="7936" w:type="dxa"/>
        <w:tblInd w:w="57" w:type="dxa"/>
        <w:tblLayout w:type="fixed"/>
        <w:tblLook w:val="04A0" w:firstRow="1" w:lastRow="0" w:firstColumn="1" w:lastColumn="0" w:noHBand="0" w:noVBand="1"/>
      </w:tblPr>
      <w:tblGrid>
        <w:gridCol w:w="710"/>
        <w:gridCol w:w="2976"/>
        <w:gridCol w:w="1062"/>
        <w:gridCol w:w="1063"/>
        <w:gridCol w:w="1062"/>
        <w:gridCol w:w="1063"/>
      </w:tblGrid>
      <w:tr w:rsidR="008D6E05" w:rsidRPr="001B1876" w14:paraId="46F23D1E" w14:textId="77777777" w:rsidTr="008D6E05">
        <w:trPr>
          <w:trHeight w:val="240"/>
        </w:trPr>
        <w:tc>
          <w:tcPr>
            <w:tcW w:w="710" w:type="dxa"/>
            <w:vMerge w:val="restart"/>
            <w:shd w:val="clear" w:color="auto" w:fill="6F6652"/>
            <w:tcMar>
              <w:left w:w="57" w:type="dxa"/>
              <w:right w:w="57" w:type="dxa"/>
            </w:tcMar>
          </w:tcPr>
          <w:p w14:paraId="21BBE375" w14:textId="497DB03F" w:rsidR="008D6E05" w:rsidRPr="001B1876" w:rsidRDefault="008D6E05" w:rsidP="005A3547">
            <w:pPr>
              <w:pStyle w:val="TableDataColumnHeading"/>
              <w:jc w:val="left"/>
            </w:pPr>
            <w:r>
              <w:t>Method label</w:t>
            </w:r>
          </w:p>
        </w:tc>
        <w:tc>
          <w:tcPr>
            <w:tcW w:w="2976" w:type="dxa"/>
            <w:vMerge w:val="restart"/>
            <w:shd w:val="clear" w:color="auto" w:fill="6F6652"/>
            <w:noWrap/>
            <w:tcMar>
              <w:top w:w="0" w:type="dxa"/>
              <w:left w:w="57" w:type="dxa"/>
              <w:bottom w:w="0" w:type="dxa"/>
              <w:right w:w="57" w:type="dxa"/>
            </w:tcMar>
            <w:hideMark/>
          </w:tcPr>
          <w:p w14:paraId="4011D406" w14:textId="75DF37CD" w:rsidR="008D6E05" w:rsidRPr="001B1876" w:rsidRDefault="008D6E05" w:rsidP="005A3547">
            <w:pPr>
              <w:pStyle w:val="TableDataColumnHeading"/>
              <w:jc w:val="left"/>
            </w:pPr>
            <w:r>
              <w:t>Method</w:t>
            </w:r>
          </w:p>
        </w:tc>
        <w:tc>
          <w:tcPr>
            <w:tcW w:w="1062" w:type="dxa"/>
            <w:shd w:val="clear" w:color="auto" w:fill="6F6652"/>
            <w:noWrap/>
            <w:tcMar>
              <w:top w:w="0" w:type="dxa"/>
              <w:left w:w="57" w:type="dxa"/>
              <w:bottom w:w="0" w:type="dxa"/>
              <w:right w:w="57" w:type="dxa"/>
            </w:tcMar>
            <w:hideMark/>
          </w:tcPr>
          <w:p w14:paraId="06FFBFD4" w14:textId="77777777" w:rsidR="008D6E05" w:rsidRPr="001B1876" w:rsidRDefault="008D6E05" w:rsidP="005A3547">
            <w:pPr>
              <w:pStyle w:val="TableDataColumnHeading"/>
            </w:pPr>
            <w:r w:rsidRPr="001B1876">
              <w:t>All</w:t>
            </w:r>
          </w:p>
        </w:tc>
        <w:tc>
          <w:tcPr>
            <w:tcW w:w="1063" w:type="dxa"/>
            <w:shd w:val="clear" w:color="auto" w:fill="6F6652"/>
            <w:noWrap/>
            <w:tcMar>
              <w:top w:w="0" w:type="dxa"/>
              <w:left w:w="57" w:type="dxa"/>
              <w:bottom w:w="0" w:type="dxa"/>
              <w:right w:w="57" w:type="dxa"/>
            </w:tcMar>
            <w:hideMark/>
          </w:tcPr>
          <w:p w14:paraId="1C6ECCBC" w14:textId="77777777" w:rsidR="008D6E05" w:rsidRPr="001B1876" w:rsidRDefault="008D6E05" w:rsidP="005A3547">
            <w:pPr>
              <w:pStyle w:val="TableDataColumnHeading"/>
            </w:pPr>
            <w:r w:rsidRPr="001B1876">
              <w:t>Large</w:t>
            </w:r>
          </w:p>
        </w:tc>
        <w:tc>
          <w:tcPr>
            <w:tcW w:w="1062" w:type="dxa"/>
            <w:shd w:val="clear" w:color="auto" w:fill="6F6652"/>
            <w:noWrap/>
            <w:tcMar>
              <w:top w:w="0" w:type="dxa"/>
              <w:left w:w="57" w:type="dxa"/>
              <w:bottom w:w="0" w:type="dxa"/>
              <w:right w:w="57" w:type="dxa"/>
            </w:tcMar>
            <w:hideMark/>
          </w:tcPr>
          <w:p w14:paraId="61B0FBEC" w14:textId="77777777" w:rsidR="008D6E05" w:rsidRPr="001B1876" w:rsidRDefault="008D6E05" w:rsidP="005A3547">
            <w:pPr>
              <w:pStyle w:val="TableDataColumnHeading"/>
            </w:pPr>
            <w:r w:rsidRPr="001B1876">
              <w:t>SME</w:t>
            </w:r>
          </w:p>
        </w:tc>
        <w:tc>
          <w:tcPr>
            <w:tcW w:w="1063" w:type="dxa"/>
            <w:shd w:val="clear" w:color="auto" w:fill="6F6652"/>
            <w:tcMar>
              <w:left w:w="57" w:type="dxa"/>
              <w:right w:w="57" w:type="dxa"/>
            </w:tcMar>
          </w:tcPr>
          <w:p w14:paraId="5DBD6C57" w14:textId="36A66D5A" w:rsidR="008D6E05" w:rsidRPr="001B1876" w:rsidRDefault="008D6E05" w:rsidP="00C840CB">
            <w:pPr>
              <w:pStyle w:val="TableDataColumnHeading"/>
              <w:rPr>
                <w:rFonts w:eastAsiaTheme="minorEastAsia"/>
                <w:lang w:eastAsia="zh-CN"/>
              </w:rPr>
            </w:pPr>
            <w:r w:rsidRPr="001B1876">
              <w:t>Significance</w:t>
            </w:r>
            <w:r w:rsidRPr="001B1876">
              <w:rPr>
                <w:rFonts w:eastAsiaTheme="minorEastAsia"/>
                <w:lang w:eastAsia="zh-CN"/>
              </w:rPr>
              <w:t xml:space="preserve"> </w:t>
            </w:r>
            <w:r>
              <w:rPr>
                <w:rFonts w:eastAsiaTheme="minorEastAsia"/>
                <w:lang w:eastAsia="zh-CN"/>
              </w:rPr>
              <w:t xml:space="preserve">of difference between </w:t>
            </w:r>
            <w:r w:rsidRPr="001B1876">
              <w:rPr>
                <w:rFonts w:eastAsiaTheme="minorEastAsia"/>
                <w:lang w:eastAsia="zh-CN"/>
              </w:rPr>
              <w:t>large</w:t>
            </w:r>
            <w:r>
              <w:rPr>
                <w:rFonts w:eastAsiaTheme="minorEastAsia"/>
                <w:lang w:eastAsia="zh-CN"/>
              </w:rPr>
              <w:t xml:space="preserve"> firms</w:t>
            </w:r>
            <w:r w:rsidRPr="001B1876">
              <w:rPr>
                <w:rFonts w:eastAsiaTheme="minorEastAsia"/>
                <w:lang w:eastAsia="zh-CN"/>
              </w:rPr>
              <w:t xml:space="preserve"> and SME</w:t>
            </w:r>
            <w:r>
              <w:rPr>
                <w:rFonts w:eastAsiaTheme="minorEastAsia"/>
                <w:lang w:eastAsia="zh-CN"/>
              </w:rPr>
              <w:t>s</w:t>
            </w:r>
          </w:p>
        </w:tc>
      </w:tr>
      <w:tr w:rsidR="008D6E05" w:rsidRPr="001B1876" w14:paraId="10E350CB" w14:textId="77777777" w:rsidTr="008D6E05">
        <w:trPr>
          <w:trHeight w:val="240"/>
        </w:trPr>
        <w:tc>
          <w:tcPr>
            <w:tcW w:w="710" w:type="dxa"/>
            <w:vMerge/>
            <w:tcBorders>
              <w:bottom w:val="single" w:sz="8" w:space="0" w:color="FFFFFF" w:themeColor="background1"/>
            </w:tcBorders>
            <w:shd w:val="clear" w:color="auto" w:fill="E9E8E5" w:themeFill="background2"/>
            <w:tcMar>
              <w:left w:w="57" w:type="dxa"/>
              <w:right w:w="57" w:type="dxa"/>
            </w:tcMar>
          </w:tcPr>
          <w:p w14:paraId="32AE5130" w14:textId="77777777" w:rsidR="008D6E05" w:rsidRPr="001B1876" w:rsidRDefault="008D6E05" w:rsidP="005A3547">
            <w:pPr>
              <w:pStyle w:val="TableDataEntries"/>
              <w:jc w:val="left"/>
            </w:pPr>
          </w:p>
        </w:tc>
        <w:tc>
          <w:tcPr>
            <w:tcW w:w="2976" w:type="dxa"/>
            <w:vMerge/>
            <w:tcBorders>
              <w:bottom w:val="single" w:sz="8" w:space="0" w:color="FFFFFF" w:themeColor="background1"/>
            </w:tcBorders>
            <w:shd w:val="clear" w:color="auto" w:fill="E9E8E5" w:themeFill="background2"/>
            <w:noWrap/>
            <w:tcMar>
              <w:top w:w="0" w:type="dxa"/>
              <w:left w:w="57" w:type="dxa"/>
              <w:bottom w:w="0" w:type="dxa"/>
              <w:right w:w="57" w:type="dxa"/>
            </w:tcMar>
          </w:tcPr>
          <w:p w14:paraId="646D5D00" w14:textId="77777777" w:rsidR="008D6E05" w:rsidRPr="001B1876" w:rsidRDefault="008D6E05" w:rsidP="005A3547">
            <w:pPr>
              <w:pStyle w:val="TableDataEntries"/>
              <w:jc w:val="left"/>
            </w:pPr>
          </w:p>
        </w:tc>
        <w:tc>
          <w:tcPr>
            <w:tcW w:w="1062" w:type="dxa"/>
            <w:tcBorders>
              <w:bottom w:val="single" w:sz="8" w:space="0" w:color="FFFFFF" w:themeColor="background1"/>
            </w:tcBorders>
            <w:shd w:val="clear" w:color="auto" w:fill="6F6652" w:themeFill="text2"/>
            <w:noWrap/>
            <w:tcMar>
              <w:top w:w="0" w:type="dxa"/>
              <w:left w:w="57" w:type="dxa"/>
              <w:bottom w:w="0" w:type="dxa"/>
              <w:right w:w="57" w:type="dxa"/>
            </w:tcMar>
          </w:tcPr>
          <w:p w14:paraId="5295BC8A" w14:textId="7B9F3EF4" w:rsidR="008D6E05" w:rsidRPr="001B1876" w:rsidRDefault="008D6E05" w:rsidP="008D6E05">
            <w:pPr>
              <w:pStyle w:val="TableDataColumnHeading"/>
            </w:pPr>
            <w:r>
              <w:t>Rate (95% confidence interval)</w:t>
            </w:r>
          </w:p>
        </w:tc>
        <w:tc>
          <w:tcPr>
            <w:tcW w:w="1063" w:type="dxa"/>
            <w:tcBorders>
              <w:bottom w:val="single" w:sz="8" w:space="0" w:color="FFFFFF" w:themeColor="background1"/>
            </w:tcBorders>
            <w:shd w:val="clear" w:color="auto" w:fill="6F6652" w:themeFill="text2"/>
            <w:noWrap/>
            <w:tcMar>
              <w:top w:w="0" w:type="dxa"/>
              <w:left w:w="57" w:type="dxa"/>
              <w:bottom w:w="0" w:type="dxa"/>
              <w:right w:w="57" w:type="dxa"/>
            </w:tcMar>
          </w:tcPr>
          <w:p w14:paraId="556ED76B" w14:textId="39F792AB" w:rsidR="008D6E05" w:rsidRPr="001B1876" w:rsidRDefault="008D6E05" w:rsidP="008D6E05">
            <w:pPr>
              <w:pStyle w:val="TableDataColumnHeading"/>
            </w:pPr>
            <w:r>
              <w:t>Rate (95% confidence interval)</w:t>
            </w:r>
          </w:p>
        </w:tc>
        <w:tc>
          <w:tcPr>
            <w:tcW w:w="1062" w:type="dxa"/>
            <w:tcBorders>
              <w:bottom w:val="single" w:sz="8" w:space="0" w:color="FFFFFF" w:themeColor="background1"/>
            </w:tcBorders>
            <w:shd w:val="clear" w:color="auto" w:fill="6F6652" w:themeFill="text2"/>
            <w:noWrap/>
            <w:tcMar>
              <w:top w:w="0" w:type="dxa"/>
              <w:left w:w="57" w:type="dxa"/>
              <w:bottom w:w="0" w:type="dxa"/>
              <w:right w:w="57" w:type="dxa"/>
            </w:tcMar>
          </w:tcPr>
          <w:p w14:paraId="184B032F" w14:textId="69C27A4B" w:rsidR="008D6E05" w:rsidRPr="001B1876" w:rsidRDefault="008D6E05" w:rsidP="008D6E05">
            <w:pPr>
              <w:pStyle w:val="TableDataColumnHeading"/>
            </w:pPr>
            <w:r>
              <w:t>Rate (95% confidence interval)</w:t>
            </w:r>
          </w:p>
        </w:tc>
        <w:tc>
          <w:tcPr>
            <w:tcW w:w="1063" w:type="dxa"/>
            <w:tcBorders>
              <w:bottom w:val="single" w:sz="8" w:space="0" w:color="FFFFFF" w:themeColor="background1"/>
            </w:tcBorders>
            <w:shd w:val="clear" w:color="auto" w:fill="6F6652" w:themeFill="text2"/>
            <w:tcMar>
              <w:left w:w="57" w:type="dxa"/>
              <w:right w:w="57" w:type="dxa"/>
            </w:tcMar>
          </w:tcPr>
          <w:p w14:paraId="10C5D75A" w14:textId="64DA76B8" w:rsidR="008D6E05" w:rsidRPr="008D6E05" w:rsidRDefault="008D6E05" w:rsidP="008D6E05">
            <w:pPr>
              <w:pStyle w:val="TableDataColumnHeading"/>
            </w:pPr>
            <w:r w:rsidRPr="008D6E05">
              <w:t>p-value</w:t>
            </w:r>
          </w:p>
        </w:tc>
      </w:tr>
      <w:tr w:rsidR="005A3547" w:rsidRPr="001B1876" w14:paraId="7AC06D4E"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1F76DF" w14:textId="77777777" w:rsidR="005A3547" w:rsidRPr="001B1876" w:rsidRDefault="005A3547" w:rsidP="005A3547">
            <w:pPr>
              <w:pStyle w:val="TableDataEntries"/>
              <w:jc w:val="left"/>
            </w:pPr>
            <w:r w:rsidRPr="001B1876">
              <w:t>A</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203416" w14:textId="77777777" w:rsidR="005A3547" w:rsidRPr="001B1876" w:rsidRDefault="005A3547" w:rsidP="005A3547">
            <w:pPr>
              <w:pStyle w:val="TableDataEntries"/>
              <w:jc w:val="left"/>
            </w:pPr>
            <w:r w:rsidRPr="001B1876">
              <w:t xml:space="preserve">Direct method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7AF91F" w14:textId="77777777" w:rsidR="005A3547" w:rsidRPr="001B1876" w:rsidRDefault="005A3547" w:rsidP="005A3547">
            <w:pPr>
              <w:pStyle w:val="TableDataEntries"/>
            </w:pPr>
            <w:r w:rsidRPr="001B1876">
              <w:t>0.96</w:t>
            </w:r>
            <w:r w:rsidRPr="001B1876">
              <w:br/>
              <w:t>(0.7</w:t>
            </w:r>
            <w:r w:rsidR="00B46CD8" w:rsidRPr="001B1876">
              <w:t>1–1</w:t>
            </w:r>
            <w:r w:rsidRPr="001B1876">
              <w:t>.22)</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EB3FEE5" w14:textId="77777777" w:rsidR="005A3547" w:rsidRPr="001B1876" w:rsidRDefault="005A3547" w:rsidP="005A3547">
            <w:pPr>
              <w:pStyle w:val="TableDataEntries"/>
            </w:pPr>
            <w:r w:rsidRPr="001B1876">
              <w:t>0.94</w:t>
            </w:r>
            <w:r w:rsidRPr="001B1876">
              <w:br/>
              <w:t>(0.6</w:t>
            </w:r>
            <w:r w:rsidR="00B46CD8" w:rsidRPr="001B1876">
              <w:t>7–1</w:t>
            </w:r>
            <w:r w:rsidRPr="001B1876">
              <w:t>.20)</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46487F" w14:textId="77777777" w:rsidR="005A3547" w:rsidRPr="001B1876" w:rsidRDefault="005A3547" w:rsidP="005A3547">
            <w:pPr>
              <w:pStyle w:val="TableDataEntries"/>
            </w:pPr>
            <w:r w:rsidRPr="001B1876">
              <w:t>1.47</w:t>
            </w:r>
            <w:r w:rsidRPr="001B1876">
              <w:br/>
              <w:t>(1.3</w:t>
            </w:r>
            <w:r w:rsidR="00B46CD8" w:rsidRPr="001B1876">
              <w:t>1–1</w:t>
            </w:r>
            <w:r w:rsidRPr="001B1876">
              <w:t>.62)</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57F78B" w14:textId="77777777" w:rsidR="005A3547" w:rsidRPr="001B1876" w:rsidRDefault="005A3547" w:rsidP="005A3547">
            <w:pPr>
              <w:pStyle w:val="TableDataEntries"/>
              <w:rPr>
                <w:rFonts w:eastAsiaTheme="minorEastAsia"/>
                <w:lang w:eastAsia="zh-CN"/>
              </w:rPr>
            </w:pPr>
            <w:r w:rsidRPr="001B1876">
              <w:rPr>
                <w:rFonts w:eastAsiaTheme="minorEastAsia"/>
                <w:lang w:eastAsia="zh-CN"/>
              </w:rPr>
              <w:t>0.000</w:t>
            </w:r>
          </w:p>
        </w:tc>
      </w:tr>
      <w:tr w:rsidR="008D6E05" w:rsidRPr="001B1876" w14:paraId="0FDF6B4B" w14:textId="77777777" w:rsidTr="009173D8">
        <w:trPr>
          <w:trHeight w:val="240"/>
        </w:trPr>
        <w:tc>
          <w:tcPr>
            <w:tcW w:w="7936" w:type="dxa"/>
            <w:gridSpan w:val="6"/>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41CDD133" w14:textId="080C263D" w:rsidR="008D6E05" w:rsidRPr="001B1876" w:rsidRDefault="008D6E05" w:rsidP="008D6E05">
            <w:pPr>
              <w:pStyle w:val="TableTextEntries"/>
            </w:pPr>
            <w:r w:rsidRPr="001B1876">
              <w:t>Simple model</w:t>
            </w:r>
          </w:p>
        </w:tc>
      </w:tr>
      <w:tr w:rsidR="005A3547" w:rsidRPr="001B1876" w14:paraId="0B565132"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23E6F4" w14:textId="77777777" w:rsidR="005A3547" w:rsidRPr="001B1876" w:rsidRDefault="005A3547" w:rsidP="005A3547">
            <w:pPr>
              <w:pStyle w:val="TableDataEntries"/>
              <w:jc w:val="left"/>
            </w:pPr>
            <w:r w:rsidRPr="001B1876">
              <w:t>B</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5FD5CA" w14:textId="77777777" w:rsidR="005A3547" w:rsidRPr="001B1876" w:rsidRDefault="005A3547" w:rsidP="005A3547">
            <w:pPr>
              <w:pStyle w:val="TableDataEntries"/>
              <w:jc w:val="left"/>
            </w:pPr>
            <w:r w:rsidRPr="001B1876">
              <w:t xml:space="preserve">  Excluding R&amp;D TI not considered in </w:t>
            </w:r>
            <w:r w:rsidRPr="001B1876">
              <w:br/>
              <w:t xml:space="preserve">        decision-making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499743C" w14:textId="77777777" w:rsidR="005A3547" w:rsidRPr="001B1876" w:rsidRDefault="005A3547" w:rsidP="005A3547">
            <w:pPr>
              <w:pStyle w:val="TableDataEntries"/>
            </w:pPr>
            <w:r w:rsidRPr="001B1876">
              <w:t>0.73</w:t>
            </w:r>
            <w:r w:rsidRPr="001B1876">
              <w:br/>
              <w:t>(0.5</w:t>
            </w:r>
            <w:r w:rsidR="00B46CD8" w:rsidRPr="001B1876">
              <w:t>3–0</w:t>
            </w:r>
            <w:r w:rsidRPr="001B1876">
              <w:t>.93)</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E0CF112" w14:textId="77777777" w:rsidR="005A3547" w:rsidRPr="001B1876" w:rsidRDefault="005A3547" w:rsidP="005A3547">
            <w:pPr>
              <w:pStyle w:val="TableDataEntries"/>
            </w:pPr>
            <w:r w:rsidRPr="001B1876">
              <w:t>0.71</w:t>
            </w:r>
            <w:r w:rsidRPr="001B1876">
              <w:br/>
              <w:t>(0.5</w:t>
            </w:r>
            <w:r w:rsidR="00B46CD8" w:rsidRPr="001B1876">
              <w:t>0–0</w:t>
            </w:r>
            <w:r w:rsidRPr="001B1876">
              <w:t>.92)</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189201F" w14:textId="77777777" w:rsidR="005A3547" w:rsidRPr="001B1876" w:rsidRDefault="005A3547" w:rsidP="005A3547">
            <w:pPr>
              <w:pStyle w:val="TableDataEntries"/>
            </w:pPr>
            <w:r w:rsidRPr="001B1876">
              <w:t>1.26</w:t>
            </w:r>
            <w:r w:rsidRPr="001B1876">
              <w:br/>
              <w:t>(1.1</w:t>
            </w:r>
            <w:r w:rsidR="00B46CD8" w:rsidRPr="001B1876">
              <w:t>0–1</w:t>
            </w:r>
            <w:r w:rsidRPr="001B1876">
              <w:t>.42)</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A22445" w14:textId="77777777" w:rsidR="005A3547" w:rsidRPr="001B1876" w:rsidRDefault="005A3547" w:rsidP="005A3547">
            <w:pPr>
              <w:pStyle w:val="TableDataEntries"/>
            </w:pPr>
            <w:r w:rsidRPr="001B1876">
              <w:t>0.000</w:t>
            </w:r>
          </w:p>
        </w:tc>
      </w:tr>
      <w:tr w:rsidR="005A3547" w:rsidRPr="001B1876" w14:paraId="1466F3FC"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75B4D2" w14:textId="77777777" w:rsidR="005A3547" w:rsidRPr="001B1876" w:rsidRDefault="005A3547" w:rsidP="005A3547">
            <w:pPr>
              <w:pStyle w:val="TableDataEntries"/>
              <w:jc w:val="left"/>
            </w:pPr>
            <w:r w:rsidRPr="001B1876">
              <w:t>C</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A6A4F9" w14:textId="77777777" w:rsidR="005A3547" w:rsidRPr="001B1876" w:rsidRDefault="005A3547" w:rsidP="005A3547">
            <w:pPr>
              <w:pStyle w:val="TableDataEntries"/>
              <w:jc w:val="left"/>
            </w:pPr>
            <w:r w:rsidRPr="001B1876">
              <w:t xml:space="preserve">  Including R&amp;D TI materially influenced </w:t>
            </w:r>
            <w:r w:rsidRPr="001B1876">
              <w:br/>
              <w:t xml:space="preserve">       decision only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B139F47" w14:textId="77777777" w:rsidR="005A3547" w:rsidRPr="001B1876" w:rsidRDefault="005A3547" w:rsidP="005A3547">
            <w:pPr>
              <w:pStyle w:val="TableDataEntries"/>
            </w:pPr>
            <w:r w:rsidRPr="001B1876">
              <w:t>0.38</w:t>
            </w:r>
            <w:r w:rsidRPr="001B1876">
              <w:br/>
              <w:t>(0.2</w:t>
            </w:r>
            <w:r w:rsidR="00B46CD8" w:rsidRPr="001B1876">
              <w:t>2–0</w:t>
            </w:r>
            <w:r w:rsidRPr="001B1876">
              <w:t>.54)</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D230D3" w14:textId="77777777" w:rsidR="005A3547" w:rsidRPr="001B1876" w:rsidRDefault="005A3547" w:rsidP="005A3547">
            <w:pPr>
              <w:pStyle w:val="TableDataEntries"/>
            </w:pPr>
            <w:r w:rsidRPr="001B1876">
              <w:t>0.36</w:t>
            </w:r>
            <w:r w:rsidRPr="001B1876">
              <w:br/>
              <w:t>(0.1</w:t>
            </w:r>
            <w:r w:rsidR="00B46CD8" w:rsidRPr="001B1876">
              <w:t>9–0</w:t>
            </w:r>
            <w:r w:rsidRPr="001B1876">
              <w:t>.53)</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CA7D3CF" w14:textId="77777777" w:rsidR="005A3547" w:rsidRPr="001B1876" w:rsidRDefault="005A3547" w:rsidP="005A3547">
            <w:pPr>
              <w:pStyle w:val="TableDataEntries"/>
            </w:pPr>
            <w:r w:rsidRPr="001B1876">
              <w:t>0.82</w:t>
            </w:r>
            <w:r w:rsidRPr="001B1876">
              <w:br/>
              <w:t>(0.7</w:t>
            </w:r>
            <w:r w:rsidR="00B46CD8" w:rsidRPr="001B1876">
              <w:t>0–0</w:t>
            </w:r>
            <w:r w:rsidRPr="001B1876">
              <w:t>.93)</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59F24" w14:textId="77777777" w:rsidR="005A3547" w:rsidRPr="001B1876" w:rsidRDefault="005A3547" w:rsidP="005A3547">
            <w:pPr>
              <w:pStyle w:val="TableDataEntries"/>
            </w:pPr>
            <w:r w:rsidRPr="001B1876">
              <w:t>0.000</w:t>
            </w:r>
          </w:p>
        </w:tc>
      </w:tr>
      <w:tr w:rsidR="008D6E05" w:rsidRPr="001B1876" w14:paraId="5F1736FC" w14:textId="77777777" w:rsidTr="009173D8">
        <w:trPr>
          <w:trHeight w:val="240"/>
        </w:trPr>
        <w:tc>
          <w:tcPr>
            <w:tcW w:w="7936" w:type="dxa"/>
            <w:gridSpan w:val="6"/>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1748B78" w14:textId="6BE4F863" w:rsidR="008D6E05" w:rsidRPr="001B1876" w:rsidRDefault="008D6E05" w:rsidP="008D6E05">
            <w:pPr>
              <w:pStyle w:val="TableTextEntries"/>
            </w:pPr>
            <w:r w:rsidRPr="001B1876">
              <w:t>Simple model with consideration of constraints</w:t>
            </w:r>
          </w:p>
        </w:tc>
      </w:tr>
      <w:tr w:rsidR="005A3547" w:rsidRPr="001B1876" w14:paraId="4FEEBFB0"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54AD3" w14:textId="77777777" w:rsidR="005A3547" w:rsidRPr="001B1876" w:rsidRDefault="005A3547" w:rsidP="005A3547">
            <w:pPr>
              <w:pStyle w:val="TableDataEntries"/>
              <w:jc w:val="left"/>
            </w:pPr>
            <w:r w:rsidRPr="001B1876">
              <w:t>D</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343C00" w14:textId="77777777" w:rsidR="005A3547" w:rsidRPr="001B1876" w:rsidRDefault="005A3547" w:rsidP="005A3547">
            <w:pPr>
              <w:pStyle w:val="TableDataEntries"/>
              <w:jc w:val="left"/>
            </w:pPr>
            <w:r w:rsidRPr="001B1876">
              <w:t xml:space="preserve">  Excluding R&amp;D TI not considered in </w:t>
            </w:r>
          </w:p>
          <w:p w14:paraId="26EE7A15" w14:textId="77777777" w:rsidR="005A3547" w:rsidRPr="001B1876" w:rsidRDefault="005A3547" w:rsidP="005A3547">
            <w:pPr>
              <w:pStyle w:val="TableDataEntries"/>
              <w:jc w:val="left"/>
            </w:pPr>
            <w:r w:rsidRPr="001B1876">
              <w:t xml:space="preserve">       decision-making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5CE464E" w14:textId="77777777" w:rsidR="005A3547" w:rsidRPr="001B1876" w:rsidRDefault="005A3547" w:rsidP="005A3547">
            <w:pPr>
              <w:pStyle w:val="TableDataEntries"/>
            </w:pPr>
            <w:r w:rsidRPr="001B1876">
              <w:t>0.57</w:t>
            </w:r>
            <w:r w:rsidRPr="001B1876">
              <w:br/>
              <w:t>(0.46--</w:t>
            </w:r>
            <w:r w:rsidR="00B46CD8" w:rsidRPr="001B1876">
              <w:t>–0</w:t>
            </w:r>
            <w:r w:rsidRPr="001B1876">
              <w:t>.68)</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6BED88" w14:textId="77777777" w:rsidR="005A3547" w:rsidRPr="001B1876" w:rsidRDefault="005A3547" w:rsidP="005A3547">
            <w:pPr>
              <w:pStyle w:val="TableDataEntries"/>
            </w:pPr>
            <w:r w:rsidRPr="001B1876">
              <w:t>0.55</w:t>
            </w:r>
            <w:r w:rsidRPr="001B1876">
              <w:br/>
              <w:t>(0.4</w:t>
            </w:r>
            <w:r w:rsidR="00B46CD8" w:rsidRPr="001B1876">
              <w:t>4–0</w:t>
            </w:r>
            <w:r w:rsidRPr="001B1876">
              <w:t>.67)</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847A62" w14:textId="77777777" w:rsidR="005A3547" w:rsidRPr="001B1876" w:rsidRDefault="005A3547" w:rsidP="005A3547">
            <w:pPr>
              <w:pStyle w:val="TableDataEntries"/>
            </w:pPr>
            <w:r w:rsidRPr="001B1876">
              <w:t>0.95</w:t>
            </w:r>
            <w:r w:rsidRPr="001B1876">
              <w:br/>
              <w:t>(0.8</w:t>
            </w:r>
            <w:r w:rsidR="00B46CD8" w:rsidRPr="001B1876">
              <w:t>5–1</w:t>
            </w:r>
            <w:r w:rsidRPr="001B1876">
              <w:t>.05)</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57E4BC" w14:textId="77777777" w:rsidR="005A3547" w:rsidRPr="001B1876" w:rsidRDefault="005A3547" w:rsidP="005A3547">
            <w:pPr>
              <w:pStyle w:val="TableDataEntries"/>
            </w:pPr>
            <w:r w:rsidRPr="001B1876">
              <w:t>0.000</w:t>
            </w:r>
          </w:p>
        </w:tc>
      </w:tr>
      <w:tr w:rsidR="005A3547" w:rsidRPr="001B1876" w14:paraId="24A807B2"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3C900B" w14:textId="77777777" w:rsidR="005A3547" w:rsidRPr="001B1876" w:rsidRDefault="005A3547" w:rsidP="005A3547">
            <w:pPr>
              <w:pStyle w:val="TableDataEntries"/>
              <w:jc w:val="left"/>
            </w:pPr>
            <w:r w:rsidRPr="001B1876">
              <w:t>E</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F6EA5F3" w14:textId="77777777" w:rsidR="005A3547" w:rsidRPr="001B1876" w:rsidRDefault="005A3547" w:rsidP="005A3547">
            <w:pPr>
              <w:pStyle w:val="TableDataEntries"/>
              <w:jc w:val="left"/>
            </w:pPr>
            <w:r w:rsidRPr="001B1876">
              <w:t xml:space="preserve">  Including R&amp;D TI materially influenced </w:t>
            </w:r>
          </w:p>
          <w:p w14:paraId="62E13EB5" w14:textId="77777777" w:rsidR="005A3547" w:rsidRPr="001B1876" w:rsidRDefault="005A3547" w:rsidP="005A3547">
            <w:pPr>
              <w:pStyle w:val="TableDataEntries"/>
              <w:jc w:val="left"/>
            </w:pPr>
            <w:r w:rsidRPr="001B1876">
              <w:t xml:space="preserve">       decision only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2F8103" w14:textId="77777777" w:rsidR="005A3547" w:rsidRPr="001B1876" w:rsidRDefault="005A3547" w:rsidP="005A3547">
            <w:pPr>
              <w:pStyle w:val="TableDataEntries"/>
            </w:pPr>
            <w:r w:rsidRPr="001B1876">
              <w:t>0.28</w:t>
            </w:r>
            <w:r w:rsidRPr="001B1876">
              <w:br/>
              <w:t>(0.1</w:t>
            </w:r>
            <w:r w:rsidR="00B46CD8" w:rsidRPr="001B1876">
              <w:t>8–0</w:t>
            </w:r>
            <w:r w:rsidRPr="001B1876">
              <w:t>.39)</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755970" w14:textId="77777777" w:rsidR="005A3547" w:rsidRPr="001B1876" w:rsidRDefault="005A3547" w:rsidP="005A3547">
            <w:pPr>
              <w:pStyle w:val="TableDataEntries"/>
            </w:pPr>
            <w:r w:rsidRPr="001B1876">
              <w:t>0.27</w:t>
            </w:r>
            <w:r w:rsidRPr="001B1876">
              <w:br/>
              <w:t>(0.1</w:t>
            </w:r>
            <w:r w:rsidR="00B46CD8" w:rsidRPr="001B1876">
              <w:t>5–0</w:t>
            </w:r>
            <w:r w:rsidRPr="001B1876">
              <w:t>.39)</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F4CF38" w14:textId="77777777" w:rsidR="005A3547" w:rsidRPr="001B1876" w:rsidRDefault="005A3547" w:rsidP="005A3547">
            <w:pPr>
              <w:pStyle w:val="TableDataEntries"/>
            </w:pPr>
            <w:r w:rsidRPr="001B1876">
              <w:t>0.61</w:t>
            </w:r>
            <w:r w:rsidRPr="001B1876">
              <w:br/>
              <w:t>(0.5</w:t>
            </w:r>
            <w:r w:rsidR="00B46CD8" w:rsidRPr="001B1876">
              <w:t>3–0</w:t>
            </w:r>
            <w:r w:rsidRPr="001B1876">
              <w:t>.67)</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E4D4B" w14:textId="77777777" w:rsidR="005A3547" w:rsidRPr="001B1876" w:rsidRDefault="005A3547" w:rsidP="005A3547">
            <w:pPr>
              <w:pStyle w:val="TableDataEntries"/>
            </w:pPr>
            <w:r w:rsidRPr="001B1876">
              <w:t>0.000</w:t>
            </w:r>
          </w:p>
        </w:tc>
      </w:tr>
      <w:tr w:rsidR="008D6E05" w:rsidRPr="001B1876" w14:paraId="72D4A1D2" w14:textId="77777777" w:rsidTr="009173D8">
        <w:trPr>
          <w:trHeight w:val="240"/>
        </w:trPr>
        <w:tc>
          <w:tcPr>
            <w:tcW w:w="7936" w:type="dxa"/>
            <w:gridSpan w:val="6"/>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7A86918" w14:textId="12B1F710" w:rsidR="008D6E05" w:rsidRPr="001B1876" w:rsidRDefault="008D6E05" w:rsidP="008D6E05">
            <w:pPr>
              <w:pStyle w:val="TableTextEntries"/>
            </w:pPr>
            <w:r w:rsidRPr="001B1876">
              <w:t>Structural model</w:t>
            </w:r>
          </w:p>
        </w:tc>
      </w:tr>
      <w:tr w:rsidR="005A3547" w:rsidRPr="001B1876" w14:paraId="0C2177D1" w14:textId="77777777" w:rsidTr="008D6E05">
        <w:trPr>
          <w:trHeight w:val="240"/>
        </w:trPr>
        <w:tc>
          <w:tcPr>
            <w:tcW w:w="7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50E8E7" w14:textId="77777777" w:rsidR="005A3547" w:rsidRPr="001B1876" w:rsidRDefault="005A3547" w:rsidP="005A3547">
            <w:pPr>
              <w:pStyle w:val="TableDataEntries"/>
              <w:jc w:val="left"/>
            </w:pPr>
            <w:r w:rsidRPr="001B1876">
              <w:t>F</w:t>
            </w:r>
          </w:p>
        </w:tc>
        <w:tc>
          <w:tcPr>
            <w:tcW w:w="297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503CA3F" w14:textId="77777777" w:rsidR="005A3547" w:rsidRPr="001B1876" w:rsidRDefault="005A3547" w:rsidP="005A3547">
            <w:pPr>
              <w:pStyle w:val="TableDataEntries"/>
              <w:jc w:val="left"/>
            </w:pPr>
            <w:r w:rsidRPr="001B1876">
              <w:t xml:space="preserve">  Using demand elasticity estimated </w:t>
            </w:r>
          </w:p>
          <w:p w14:paraId="0D72B50C" w14:textId="77777777" w:rsidR="005A3547" w:rsidRPr="001B1876" w:rsidRDefault="005A3547" w:rsidP="005A3547">
            <w:pPr>
              <w:pStyle w:val="TableDataEntries"/>
              <w:jc w:val="left"/>
            </w:pPr>
            <w:r w:rsidRPr="001B1876">
              <w:t xml:space="preserve">        from survey </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983EE4" w14:textId="77777777" w:rsidR="005A3547" w:rsidRPr="001B1876" w:rsidRDefault="005A3547" w:rsidP="005A3547">
            <w:pPr>
              <w:pStyle w:val="TableDataEntries"/>
            </w:pPr>
            <w:r w:rsidRPr="001B1876">
              <w:t>0.60</w:t>
            </w:r>
            <w:r w:rsidRPr="001B1876">
              <w:br/>
              <w:t>(0.1</w:t>
            </w:r>
            <w:r w:rsidR="00B46CD8" w:rsidRPr="001B1876">
              <w:t>5–1</w:t>
            </w:r>
            <w:r w:rsidRPr="001B1876">
              <w:t>.04)</w:t>
            </w:r>
          </w:p>
        </w:tc>
        <w:tc>
          <w:tcPr>
            <w:tcW w:w="106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FB166C6" w14:textId="77777777" w:rsidR="005A3547" w:rsidRPr="001B1876" w:rsidRDefault="005A3547" w:rsidP="005A3547">
            <w:pPr>
              <w:pStyle w:val="TableDataEntries"/>
            </w:pPr>
            <w:r w:rsidRPr="001B1876">
              <w:t>0.57</w:t>
            </w:r>
            <w:r w:rsidRPr="001B1876">
              <w:br/>
              <w:t>(0.1</w:t>
            </w:r>
            <w:r w:rsidR="00B46CD8" w:rsidRPr="001B1876">
              <w:t>4–1</w:t>
            </w:r>
            <w:r w:rsidRPr="001B1876">
              <w:t>.01)</w:t>
            </w:r>
          </w:p>
        </w:tc>
        <w:tc>
          <w:tcPr>
            <w:tcW w:w="106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3C0B1BE" w14:textId="77777777" w:rsidR="005A3547" w:rsidRPr="001B1876" w:rsidRDefault="005A3547" w:rsidP="005A3547">
            <w:pPr>
              <w:pStyle w:val="TableDataEntries"/>
            </w:pPr>
            <w:r w:rsidRPr="001B1876">
              <w:t>1.44</w:t>
            </w:r>
            <w:r w:rsidRPr="001B1876">
              <w:br/>
              <w:t>(0.6</w:t>
            </w:r>
            <w:r w:rsidR="00B46CD8" w:rsidRPr="001B1876">
              <w:t>9–2</w:t>
            </w:r>
            <w:r w:rsidRPr="001B1876">
              <w:t>.18)</w:t>
            </w:r>
          </w:p>
        </w:tc>
        <w:tc>
          <w:tcPr>
            <w:tcW w:w="10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6F8A83" w14:textId="77777777" w:rsidR="005A3547" w:rsidRPr="001B1876" w:rsidRDefault="005A3547" w:rsidP="005A3547">
            <w:pPr>
              <w:pStyle w:val="TableDataEntries"/>
            </w:pPr>
            <w:r w:rsidRPr="001B1876">
              <w:t>0.027</w:t>
            </w:r>
          </w:p>
        </w:tc>
      </w:tr>
      <w:tr w:rsidR="005A3547" w:rsidRPr="001B1876" w14:paraId="70E7A3CA" w14:textId="77777777" w:rsidTr="008D6E05">
        <w:trPr>
          <w:trHeight w:val="240"/>
        </w:trPr>
        <w:tc>
          <w:tcPr>
            <w:tcW w:w="710" w:type="dxa"/>
            <w:tcBorders>
              <w:top w:val="single" w:sz="8" w:space="0" w:color="FFFFFF" w:themeColor="background1"/>
              <w:bottom w:val="single" w:sz="6" w:space="0" w:color="6F6652"/>
            </w:tcBorders>
            <w:shd w:val="clear" w:color="auto" w:fill="E9E8E5" w:themeFill="background2"/>
            <w:tcMar>
              <w:left w:w="57" w:type="dxa"/>
              <w:right w:w="57" w:type="dxa"/>
            </w:tcMar>
          </w:tcPr>
          <w:p w14:paraId="7AFE578E" w14:textId="77777777" w:rsidR="005A3547" w:rsidRPr="001B1876" w:rsidRDefault="005A3547" w:rsidP="005A3547">
            <w:pPr>
              <w:pStyle w:val="TableDataEntries"/>
              <w:jc w:val="left"/>
            </w:pPr>
            <w:r w:rsidRPr="001B1876">
              <w:t>G</w:t>
            </w:r>
          </w:p>
        </w:tc>
        <w:tc>
          <w:tcPr>
            <w:tcW w:w="2976" w:type="dxa"/>
            <w:tcBorders>
              <w:top w:val="single" w:sz="8" w:space="0" w:color="FFFFFF" w:themeColor="background1"/>
              <w:bottom w:val="single" w:sz="6" w:space="0" w:color="6F6652"/>
            </w:tcBorders>
            <w:shd w:val="clear" w:color="auto" w:fill="E9E8E5" w:themeFill="background2"/>
            <w:noWrap/>
            <w:tcMar>
              <w:top w:w="0" w:type="dxa"/>
              <w:left w:w="57" w:type="dxa"/>
              <w:bottom w:w="0" w:type="dxa"/>
              <w:right w:w="57" w:type="dxa"/>
            </w:tcMar>
          </w:tcPr>
          <w:p w14:paraId="0A71D020" w14:textId="77777777" w:rsidR="005A3547" w:rsidRPr="001B1876" w:rsidRDefault="005A3547" w:rsidP="005A3547">
            <w:pPr>
              <w:pStyle w:val="TableDataEntries"/>
              <w:jc w:val="left"/>
            </w:pPr>
            <w:r w:rsidRPr="001B1876">
              <w:t xml:space="preserve">  Assuming no market power </w:t>
            </w:r>
          </w:p>
        </w:tc>
        <w:tc>
          <w:tcPr>
            <w:tcW w:w="1062" w:type="dxa"/>
            <w:tcBorders>
              <w:top w:val="single" w:sz="8" w:space="0" w:color="FFFFFF" w:themeColor="background1"/>
              <w:bottom w:val="single" w:sz="6" w:space="0" w:color="6F6652"/>
            </w:tcBorders>
            <w:shd w:val="clear" w:color="auto" w:fill="E9E8E5" w:themeFill="background2"/>
            <w:noWrap/>
            <w:tcMar>
              <w:top w:w="0" w:type="dxa"/>
              <w:left w:w="57" w:type="dxa"/>
              <w:bottom w:w="0" w:type="dxa"/>
              <w:right w:w="57" w:type="dxa"/>
            </w:tcMar>
          </w:tcPr>
          <w:p w14:paraId="4B4A1565" w14:textId="77777777" w:rsidR="005A3547" w:rsidRPr="001B1876" w:rsidRDefault="005A3547" w:rsidP="005A3547">
            <w:pPr>
              <w:pStyle w:val="TableDataEntries"/>
            </w:pPr>
            <w:r w:rsidRPr="001B1876">
              <w:t>0.36</w:t>
            </w:r>
            <w:r w:rsidRPr="001B1876">
              <w:br/>
              <w:t>(0.1</w:t>
            </w:r>
            <w:r w:rsidR="00B46CD8" w:rsidRPr="001B1876">
              <w:t>5–0</w:t>
            </w:r>
            <w:r w:rsidRPr="001B1876">
              <w:t>.56)</w:t>
            </w:r>
          </w:p>
        </w:tc>
        <w:tc>
          <w:tcPr>
            <w:tcW w:w="1063" w:type="dxa"/>
            <w:tcBorders>
              <w:top w:val="single" w:sz="8" w:space="0" w:color="FFFFFF" w:themeColor="background1"/>
              <w:bottom w:val="single" w:sz="6" w:space="0" w:color="6F6652"/>
            </w:tcBorders>
            <w:shd w:val="clear" w:color="auto" w:fill="E9E8E5" w:themeFill="background2"/>
            <w:noWrap/>
            <w:tcMar>
              <w:top w:w="0" w:type="dxa"/>
              <w:left w:w="57" w:type="dxa"/>
              <w:bottom w:w="0" w:type="dxa"/>
              <w:right w:w="57" w:type="dxa"/>
            </w:tcMar>
          </w:tcPr>
          <w:p w14:paraId="74239F40" w14:textId="77777777" w:rsidR="005A3547" w:rsidRPr="001B1876" w:rsidRDefault="005A3547" w:rsidP="005A3547">
            <w:pPr>
              <w:pStyle w:val="TableDataEntries"/>
            </w:pPr>
            <w:r w:rsidRPr="001B1876">
              <w:t>0.33</w:t>
            </w:r>
            <w:r w:rsidRPr="001B1876">
              <w:br/>
              <w:t>(0.1</w:t>
            </w:r>
            <w:r w:rsidR="00B46CD8" w:rsidRPr="001B1876">
              <w:t>1–0</w:t>
            </w:r>
            <w:r w:rsidRPr="001B1876">
              <w:t>.55)</w:t>
            </w:r>
          </w:p>
        </w:tc>
        <w:tc>
          <w:tcPr>
            <w:tcW w:w="1062" w:type="dxa"/>
            <w:tcBorders>
              <w:top w:val="single" w:sz="8" w:space="0" w:color="FFFFFF" w:themeColor="background1"/>
              <w:bottom w:val="single" w:sz="6" w:space="0" w:color="6F6652"/>
            </w:tcBorders>
            <w:shd w:val="clear" w:color="auto" w:fill="E9E8E5" w:themeFill="background2"/>
            <w:noWrap/>
            <w:tcMar>
              <w:top w:w="0" w:type="dxa"/>
              <w:left w:w="57" w:type="dxa"/>
              <w:bottom w:w="0" w:type="dxa"/>
              <w:right w:w="57" w:type="dxa"/>
            </w:tcMar>
          </w:tcPr>
          <w:p w14:paraId="15A1591B" w14:textId="77777777" w:rsidR="005A3547" w:rsidRPr="001B1876" w:rsidRDefault="005A3547" w:rsidP="005A3547">
            <w:pPr>
              <w:pStyle w:val="TableDataEntries"/>
            </w:pPr>
            <w:r w:rsidRPr="001B1876">
              <w:t>0.96</w:t>
            </w:r>
            <w:r w:rsidRPr="001B1876">
              <w:br/>
              <w:t>(0.6</w:t>
            </w:r>
            <w:r w:rsidR="00B46CD8" w:rsidRPr="001B1876">
              <w:t>6–1</w:t>
            </w:r>
            <w:r w:rsidRPr="001B1876">
              <w:t>.27)</w:t>
            </w:r>
          </w:p>
        </w:tc>
        <w:tc>
          <w:tcPr>
            <w:tcW w:w="1063" w:type="dxa"/>
            <w:tcBorders>
              <w:top w:val="single" w:sz="8" w:space="0" w:color="FFFFFF" w:themeColor="background1"/>
              <w:bottom w:val="single" w:sz="6" w:space="0" w:color="6F6652"/>
            </w:tcBorders>
            <w:shd w:val="clear" w:color="auto" w:fill="E9E8E5" w:themeFill="background2"/>
            <w:tcMar>
              <w:left w:w="57" w:type="dxa"/>
              <w:right w:w="57" w:type="dxa"/>
            </w:tcMar>
          </w:tcPr>
          <w:p w14:paraId="69E42837" w14:textId="77777777" w:rsidR="005A3547" w:rsidRPr="001B1876" w:rsidRDefault="005A3547" w:rsidP="005A3547">
            <w:pPr>
              <w:pStyle w:val="TableDataEntries"/>
            </w:pPr>
            <w:r w:rsidRPr="001B1876">
              <w:t>0.009</w:t>
            </w:r>
          </w:p>
        </w:tc>
      </w:tr>
    </w:tbl>
    <w:p w14:paraId="0183661C" w14:textId="5D970DC4" w:rsidR="00F4019F" w:rsidRPr="001B1876" w:rsidRDefault="005A3547" w:rsidP="00F4019F">
      <w:pPr>
        <w:pStyle w:val="Note"/>
      </w:pPr>
      <w:r w:rsidRPr="001B1876">
        <w:rPr>
          <w:i/>
        </w:rPr>
        <w:t>Note:</w:t>
      </w:r>
      <w:r w:rsidRPr="001B1876">
        <w:t xml:space="preserve"> Results are a </w:t>
      </w:r>
      <w:r w:rsidR="00F4019F" w:rsidRPr="001B1876">
        <w:t>weighted average</w:t>
      </w:r>
      <w:r w:rsidRPr="001B1876">
        <w:t>, weighted</w:t>
      </w:r>
      <w:r w:rsidR="00F4019F" w:rsidRPr="001B1876">
        <w:t xml:space="preserve"> by R&amp;D expenditure</w:t>
      </w:r>
      <w:r w:rsidR="00E07011">
        <w:t>.</w:t>
      </w:r>
    </w:p>
    <w:p w14:paraId="28F0FF0A" w14:textId="3719FE19" w:rsidR="00F4019F" w:rsidRPr="001B1876" w:rsidRDefault="00F4019F" w:rsidP="00F4019F">
      <w:pPr>
        <w:pStyle w:val="Source"/>
      </w:pPr>
      <w:r w:rsidRPr="001B1876">
        <w:rPr>
          <w:i/>
        </w:rPr>
        <w:t>Source</w:t>
      </w:r>
      <w:r w:rsidR="00E07011">
        <w:rPr>
          <w:i/>
        </w:rPr>
        <w:t>s</w:t>
      </w:r>
      <w:r w:rsidRPr="001B1876">
        <w:rPr>
          <w:i/>
        </w:rPr>
        <w:t>:</w:t>
      </w:r>
      <w:r w:rsidRPr="001B1876">
        <w:t xml:space="preserve"> </w:t>
      </w:r>
      <w:r w:rsidR="008406EA" w:rsidRPr="001B1876">
        <w:t xml:space="preserve">R&amp;D </w:t>
      </w:r>
      <w:r w:rsidR="00C5401E">
        <w:t>TI surv</w:t>
      </w:r>
      <w:r w:rsidRPr="001B1876">
        <w:t>ey 2015 and CIE calculation</w:t>
      </w:r>
      <w:r w:rsidR="002064B3" w:rsidRPr="001B1876">
        <w:t>s</w:t>
      </w:r>
      <w:r w:rsidR="00E07011">
        <w:t>.</w:t>
      </w:r>
    </w:p>
    <w:p w14:paraId="4074E552" w14:textId="6EA46D75" w:rsidR="00F4019F" w:rsidRPr="001B1876" w:rsidRDefault="00626CE1" w:rsidP="00F4019F">
      <w:pPr>
        <w:pStyle w:val="Caption"/>
        <w:numPr>
          <w:ilvl w:val="0"/>
          <w:numId w:val="22"/>
        </w:numPr>
      </w:pPr>
      <w:bookmarkStart w:id="2151" w:name="_Toc454188648"/>
      <w:r>
        <w:t xml:space="preserve">Chart </w:t>
      </w:r>
      <w:r w:rsidR="00F4019F" w:rsidRPr="001B1876">
        <w:fldChar w:fldCharType="begin"/>
      </w:r>
      <w:r w:rsidR="00F4019F" w:rsidRPr="001B1876">
        <w:instrText xml:space="preserve"> IF 1 = 1 "</w:instrText>
      </w:r>
      <w:r w:rsidR="00F4019F" w:rsidRPr="001B1876">
        <w:fldChar w:fldCharType="begin"/>
      </w:r>
      <w:r w:rsidR="00F4019F"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4019F" w:rsidRPr="001B1876">
        <w:instrText xml:space="preserve"> = 0 "</w:instrText>
      </w:r>
      <w:r w:rsidR="00F4019F" w:rsidRPr="001B1876">
        <w:fldChar w:fldCharType="begin"/>
      </w:r>
      <w:r w:rsidR="00F4019F"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F4019F"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F4019F" w:rsidRPr="001B1876">
        <w:instrText xml:space="preserve">." </w:instrText>
      </w:r>
      <w:r w:rsidR="00F4019F" w:rsidRPr="001B1876">
        <w:fldChar w:fldCharType="separate"/>
      </w:r>
      <w:r w:rsidR="003E786B">
        <w:rPr>
          <w:noProof/>
        </w:rPr>
        <w:instrText>8</w:instrText>
      </w:r>
      <w:r w:rsidR="003E786B" w:rsidRPr="001B1876">
        <w:rPr>
          <w:noProof/>
        </w:rPr>
        <w:instrText>.</w:instrText>
      </w:r>
      <w:r w:rsidR="00F4019F" w:rsidRPr="001B1876">
        <w:fldChar w:fldCharType="end"/>
      </w:r>
      <w:r w:rsidR="00F4019F" w:rsidRPr="001B1876">
        <w:instrText>" "</w:instrText>
      </w:r>
      <w:r w:rsidR="003E786B">
        <w:fldChar w:fldCharType="begin"/>
      </w:r>
      <w:r w:rsidR="003E786B">
        <w:instrText xml:space="preserve"> STYLEREF "Heading 6" \l \n </w:instrText>
      </w:r>
      <w:r w:rsidR="003E786B">
        <w:fldChar w:fldCharType="separate"/>
      </w:r>
      <w:r w:rsidR="00F4019F" w:rsidRPr="001B1876">
        <w:instrText>A</w:instrText>
      </w:r>
      <w:r w:rsidR="003E786B">
        <w:fldChar w:fldCharType="end"/>
      </w:r>
      <w:r w:rsidR="00F4019F" w:rsidRPr="001B1876">
        <w:instrText xml:space="preserve">." </w:instrText>
      </w:r>
      <w:r w:rsidR="00F4019F" w:rsidRPr="001B1876">
        <w:fldChar w:fldCharType="separate"/>
      </w:r>
      <w:r w:rsidR="003E786B">
        <w:rPr>
          <w:noProof/>
        </w:rPr>
        <w:instrText>8</w:instrText>
      </w:r>
      <w:r w:rsidR="003E786B" w:rsidRPr="001B1876">
        <w:rPr>
          <w:noProof/>
        </w:rPr>
        <w:instrText>.</w:instrText>
      </w:r>
      <w:r w:rsidR="00F4019F" w:rsidRPr="001B1876">
        <w:fldChar w:fldCharType="end"/>
      </w:r>
      <w:r w:rsidR="00F4019F" w:rsidRPr="001B1876">
        <w:fldChar w:fldCharType="begin"/>
      </w:r>
      <w:r w:rsidR="00F4019F" w:rsidRPr="001B1876">
        <w:instrText xml:space="preserve"> SEQ Item \* ARABIC \s </w:instrText>
      </w:r>
      <w:r w:rsidR="00F4019F" w:rsidRPr="001B1876">
        <w:fldChar w:fldCharType="begin"/>
      </w:r>
      <w:r w:rsidR="00F4019F"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4019F" w:rsidRPr="001B1876">
        <w:instrText xml:space="preserve"> = 0 "</w:instrText>
      </w:r>
      <w:r w:rsidR="00F4019F" w:rsidRPr="001B1876">
        <w:fldChar w:fldCharType="begin"/>
      </w:r>
      <w:r w:rsidR="00F4019F"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F4019F" w:rsidRPr="001B1876">
        <w:instrText xml:space="preserve"> = 0 "" "1" </w:instrText>
      </w:r>
      <w:r w:rsidR="00F4019F" w:rsidRPr="001B1876">
        <w:fldChar w:fldCharType="separate"/>
      </w:r>
      <w:r w:rsidR="003E786B" w:rsidRPr="001B1876">
        <w:rPr>
          <w:noProof/>
        </w:rPr>
        <w:instrText>1</w:instrText>
      </w:r>
      <w:r w:rsidR="00F4019F" w:rsidRPr="001B1876">
        <w:fldChar w:fldCharType="end"/>
      </w:r>
      <w:r w:rsidR="00F4019F" w:rsidRPr="001B1876">
        <w:instrText xml:space="preserve">" "6" </w:instrText>
      </w:r>
      <w:r w:rsidR="00F4019F" w:rsidRPr="001B1876">
        <w:fldChar w:fldCharType="separate"/>
      </w:r>
      <w:r w:rsidR="003E786B" w:rsidRPr="001B1876">
        <w:rPr>
          <w:noProof/>
        </w:rPr>
        <w:instrText>1</w:instrText>
      </w:r>
      <w:r w:rsidR="00F4019F" w:rsidRPr="001B1876">
        <w:fldChar w:fldCharType="end"/>
      </w:r>
      <w:r w:rsidR="00F4019F" w:rsidRPr="001B1876">
        <w:instrText xml:space="preserve"> </w:instrText>
      </w:r>
      <w:r w:rsidR="00F4019F" w:rsidRPr="001B1876">
        <w:fldChar w:fldCharType="separate"/>
      </w:r>
      <w:r w:rsidR="003E786B">
        <w:rPr>
          <w:noProof/>
        </w:rPr>
        <w:instrText>3</w:instrText>
      </w:r>
      <w:r w:rsidR="00F4019F" w:rsidRPr="001B1876">
        <w:fldChar w:fldCharType="end"/>
      </w:r>
      <w:r w:rsidR="00F4019F" w:rsidRPr="001B1876">
        <w:instrText xml:space="preserve">" "" </w:instrText>
      </w:r>
      <w:r w:rsidR="00F4019F" w:rsidRPr="001B1876">
        <w:fldChar w:fldCharType="separate"/>
      </w:r>
      <w:bookmarkStart w:id="2152" w:name="_Caption9055"/>
      <w:bookmarkStart w:id="2153" w:name="_Caption9805"/>
      <w:bookmarkStart w:id="2154" w:name="_Caption2765"/>
      <w:bookmarkStart w:id="2155" w:name="_Caption7330"/>
      <w:bookmarkStart w:id="2156" w:name="_Caption2210"/>
      <w:bookmarkStart w:id="2157" w:name="_Caption3748"/>
      <w:bookmarkStart w:id="2158" w:name="_Caption1529"/>
      <w:bookmarkStart w:id="2159" w:name="_Caption2945"/>
      <w:bookmarkStart w:id="2160" w:name="_Caption6115"/>
      <w:bookmarkStart w:id="2161" w:name="_Caption9742"/>
      <w:bookmarkStart w:id="2162" w:name="_Caption9214"/>
      <w:bookmarkStart w:id="2163" w:name="_Caption0746"/>
      <w:bookmarkStart w:id="2164" w:name="_Caption2197"/>
      <w:bookmarkStart w:id="2165" w:name="_Caption0515"/>
      <w:bookmarkStart w:id="2166" w:name="_Caption8865"/>
      <w:bookmarkStart w:id="2167" w:name="_Caption5048"/>
      <w:bookmarkStart w:id="2168" w:name="_Caption5660"/>
      <w:bookmarkStart w:id="2169" w:name="_Caption6035"/>
      <w:bookmarkStart w:id="2170" w:name="_Caption2471"/>
      <w:bookmarkStart w:id="2171" w:name="_Caption1627"/>
      <w:bookmarkStart w:id="2172" w:name="_Caption8369"/>
      <w:bookmarkStart w:id="2173" w:name="_Caption1173"/>
      <w:bookmarkStart w:id="2174" w:name="_Caption9780"/>
      <w:bookmarkStart w:id="2175" w:name="_Caption3450"/>
      <w:bookmarkStart w:id="2176" w:name="_Caption1709"/>
      <w:bookmarkStart w:id="2177" w:name="_Caption6398"/>
      <w:bookmarkStart w:id="2178" w:name="_Ref438133562"/>
      <w:bookmarkStart w:id="2179" w:name="_Caption8644"/>
      <w:bookmarkStart w:id="2180" w:name="_Caption9099"/>
      <w:bookmarkStart w:id="2181" w:name="_Caption0350"/>
      <w:bookmarkStart w:id="2182" w:name="_Caption1187"/>
      <w:bookmarkStart w:id="2183" w:name="_Caption2731"/>
      <w:bookmarkStart w:id="2184" w:name="_Caption5712"/>
      <w:bookmarkStart w:id="2185" w:name="_Caption7821"/>
      <w:bookmarkStart w:id="2186" w:name="_Caption8649"/>
      <w:bookmarkStart w:id="2187" w:name="_Caption2823"/>
      <w:bookmarkStart w:id="2188" w:name="_Caption9593"/>
      <w:bookmarkStart w:id="2189" w:name="_Caption6305"/>
      <w:bookmarkStart w:id="2190" w:name="_Caption2772"/>
      <w:bookmarkStart w:id="2191" w:name="_Caption7396"/>
      <w:bookmarkStart w:id="2192" w:name="_Caption3230"/>
      <w:bookmarkStart w:id="2193" w:name="_Caption0393"/>
      <w:r w:rsidR="003E786B">
        <w:rPr>
          <w:noProof/>
        </w:rPr>
        <w:t>8</w:t>
      </w:r>
      <w:r w:rsidR="003E786B" w:rsidRPr="001B1876">
        <w:rPr>
          <w:noProof/>
        </w:rPr>
        <w:t>.</w:t>
      </w:r>
      <w:r w:rsidR="003E786B">
        <w:rPr>
          <w:noProof/>
        </w:rPr>
        <w:t>3</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00F4019F" w:rsidRPr="001B1876">
        <w:fldChar w:fldCharType="end"/>
      </w:r>
      <w:r w:rsidR="00F4019F" w:rsidRPr="001B1876">
        <w:tab/>
      </w:r>
      <w:r w:rsidR="00C532EE" w:rsidRPr="001B1876">
        <w:t xml:space="preserve">Frequency </w:t>
      </w:r>
      <w:r w:rsidR="00F4019F" w:rsidRPr="001B1876">
        <w:t xml:space="preserve">distribution of firm-level </w:t>
      </w:r>
      <w:r w:rsidR="00002D1F" w:rsidRPr="001B1876">
        <w:t xml:space="preserve">additionality </w:t>
      </w:r>
      <w:r w:rsidR="00F4019F" w:rsidRPr="001B1876">
        <w:t>rate</w:t>
      </w:r>
      <w:bookmarkEnd w:id="2151"/>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F4019F" w:rsidRPr="001B1876" w14:paraId="721688D9" w14:textId="77777777" w:rsidTr="00C532EE">
        <w:trPr>
          <w:cantSplit/>
        </w:trPr>
        <w:tc>
          <w:tcPr>
            <w:tcW w:w="7935" w:type="dxa"/>
            <w:shd w:val="clear" w:color="auto" w:fill="E9E8E5" w:themeFill="background2"/>
            <w:hideMark/>
          </w:tcPr>
          <w:p w14:paraId="5F8E5317" w14:textId="7381FA8E" w:rsidR="00F4019F" w:rsidRPr="001B1876" w:rsidRDefault="003F43F5">
            <w:pPr>
              <w:pStyle w:val="Chart"/>
            </w:pPr>
            <w:r>
              <w:rPr>
                <w:noProof/>
                <w:lang w:val="en-GB" w:eastAsia="en-GB"/>
              </w:rPr>
              <w:drawing>
                <wp:inline distT="0" distB="0" distL="0" distR="0" wp14:anchorId="5C76112C" wp14:editId="658E88E9">
                  <wp:extent cx="5029210" cy="2514605"/>
                  <wp:effectExtent l="0" t="0" r="0" b="0"/>
                  <wp:docPr id="531" name="Picture 531" descr="Two line charts, 'Method B' and 'Method F', show percentages rising on the Y axis from 0% to 30% and additionality rates rising on the X axis (from 0 to 6 in 'Method B' and from 0 to 10 in 'Method F'. Series lines are shown for three categories: 'All', 'Large' and 'SMEs'. All series show a steep immediate decline, followed by a tapering off over the rest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8.3.png"/>
                          <pic:cNvPicPr/>
                        </pic:nvPicPr>
                        <pic:blipFill>
                          <a:blip r:embed="rId62">
                            <a:extLst>
                              <a:ext uri="{28A0092B-C50C-407E-A947-70E740481C1C}">
                                <a14:useLocalDpi xmlns:a14="http://schemas.microsoft.com/office/drawing/2010/main" val="0"/>
                              </a:ext>
                            </a:extLst>
                          </a:blip>
                          <a:stretch>
                            <a:fillRect/>
                          </a:stretch>
                        </pic:blipFill>
                        <pic:spPr>
                          <a:xfrm>
                            <a:off x="0" y="0"/>
                            <a:ext cx="5029210" cy="2514605"/>
                          </a:xfrm>
                          <a:prstGeom prst="rect">
                            <a:avLst/>
                          </a:prstGeom>
                        </pic:spPr>
                      </pic:pic>
                    </a:graphicData>
                  </a:graphic>
                </wp:inline>
              </w:drawing>
            </w:r>
          </w:p>
        </w:tc>
      </w:tr>
    </w:tbl>
    <w:p w14:paraId="658CD175" w14:textId="5AB90C4C" w:rsidR="00F4019F" w:rsidRPr="001B1876" w:rsidRDefault="00F4019F" w:rsidP="00F4019F">
      <w:pPr>
        <w:pStyle w:val="Source"/>
      </w:pPr>
      <w:r w:rsidRPr="001B1876">
        <w:rPr>
          <w:i/>
        </w:rPr>
        <w:t>Data source</w:t>
      </w:r>
      <w:r w:rsidR="00C840CB">
        <w:rPr>
          <w:i/>
        </w:rPr>
        <w:t>s</w:t>
      </w:r>
      <w:r w:rsidRPr="001B1876">
        <w:rPr>
          <w:i/>
        </w:rPr>
        <w:t>:</w:t>
      </w:r>
      <w:r w:rsidRPr="001B1876">
        <w:t xml:space="preserve"> </w:t>
      </w:r>
      <w:r w:rsidR="008406EA" w:rsidRPr="001B1876">
        <w:t xml:space="preserve">R&amp;D </w:t>
      </w:r>
      <w:r w:rsidR="00C5401E">
        <w:t>TI surv</w:t>
      </w:r>
      <w:r w:rsidRPr="001B1876">
        <w:t>ey 2015 and CIE calculation</w:t>
      </w:r>
      <w:r w:rsidR="002064B3" w:rsidRPr="001B1876">
        <w:t>s</w:t>
      </w:r>
      <w:r w:rsidR="00C840CB">
        <w:t>.</w:t>
      </w:r>
    </w:p>
    <w:p w14:paraId="664C739B" w14:textId="77C8D51B" w:rsidR="008A0CEA" w:rsidRPr="001B1876" w:rsidRDefault="00626CE1" w:rsidP="008A0CEA">
      <w:pPr>
        <w:pStyle w:val="Caption"/>
        <w:numPr>
          <w:ilvl w:val="0"/>
          <w:numId w:val="22"/>
        </w:numPr>
      </w:pPr>
      <w:bookmarkStart w:id="2194" w:name="_Toc454188649"/>
      <w:r>
        <w:t xml:space="preserve">Chart </w:t>
      </w:r>
      <w:r w:rsidR="008A0CEA" w:rsidRPr="001B1876">
        <w:fldChar w:fldCharType="begin"/>
      </w:r>
      <w:r w:rsidR="008A0CEA" w:rsidRPr="001B1876">
        <w:instrText xml:space="preserve"> IF 1 = 1 "</w:instrText>
      </w:r>
      <w:r w:rsidR="008A0CEA" w:rsidRPr="001B1876">
        <w:fldChar w:fldCharType="begin"/>
      </w:r>
      <w:r w:rsidR="008A0C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A0CEA" w:rsidRPr="001B1876">
        <w:instrText xml:space="preserve"> = 0 "</w:instrText>
      </w:r>
      <w:r w:rsidR="008A0CEA" w:rsidRPr="001B1876">
        <w:fldChar w:fldCharType="begin"/>
      </w:r>
      <w:r w:rsidR="008A0C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w:instrText>
      </w:r>
      <w:r w:rsidR="008A0CEA" w:rsidRPr="001B1876">
        <w:fldChar w:fldCharType="separate"/>
      </w:r>
      <w:r w:rsidR="003E786B">
        <w:rPr>
          <w:noProof/>
        </w:rPr>
        <w:instrText>8</w:instrText>
      </w:r>
      <w:r w:rsidR="003E786B" w:rsidRPr="001B1876">
        <w:rPr>
          <w:noProof/>
        </w:rPr>
        <w:instrText>.</w:instrText>
      </w:r>
      <w:r w:rsidR="008A0CEA" w:rsidRPr="001B1876">
        <w:fldChar w:fldCharType="end"/>
      </w:r>
      <w:r w:rsidR="008A0CEA" w:rsidRPr="001B1876">
        <w:instrText>" "</w:instrText>
      </w:r>
      <w:r w:rsidR="003E786B">
        <w:fldChar w:fldCharType="begin"/>
      </w:r>
      <w:r w:rsidR="003E786B">
        <w:instrText xml:space="preserve"> STYLEREF "Heading 6" \l \n </w:instrText>
      </w:r>
      <w:r w:rsidR="003E786B">
        <w:fldChar w:fldCharType="separate"/>
      </w:r>
      <w:r w:rsidR="008A0CEA" w:rsidRPr="001B1876">
        <w:instrText>A</w:instrText>
      </w:r>
      <w:r w:rsidR="003E786B">
        <w:fldChar w:fldCharType="end"/>
      </w:r>
      <w:r w:rsidR="008A0CEA" w:rsidRPr="001B1876">
        <w:instrText xml:space="preserve">." </w:instrText>
      </w:r>
      <w:r w:rsidR="008A0CEA" w:rsidRPr="001B1876">
        <w:fldChar w:fldCharType="separate"/>
      </w:r>
      <w:r w:rsidR="003E786B">
        <w:rPr>
          <w:noProof/>
        </w:rPr>
        <w:instrText>8</w:instrText>
      </w:r>
      <w:r w:rsidR="003E786B" w:rsidRPr="001B1876">
        <w:rPr>
          <w:noProof/>
        </w:rPr>
        <w:instrText>.</w:instrText>
      </w:r>
      <w:r w:rsidR="008A0CEA" w:rsidRPr="001B1876">
        <w:fldChar w:fldCharType="end"/>
      </w:r>
      <w:r w:rsidR="008A0CEA" w:rsidRPr="001B1876">
        <w:fldChar w:fldCharType="begin"/>
      </w:r>
      <w:r w:rsidR="008A0CEA" w:rsidRPr="001B1876">
        <w:instrText xml:space="preserve"> SEQ Item \* ARABIC \s </w:instrText>
      </w:r>
      <w:r w:rsidR="008A0CEA" w:rsidRPr="001B1876">
        <w:fldChar w:fldCharType="begin"/>
      </w:r>
      <w:r w:rsidR="008A0C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A0CEA" w:rsidRPr="001B1876">
        <w:instrText xml:space="preserve"> = 0 "</w:instrText>
      </w:r>
      <w:r w:rsidR="008A0CEA" w:rsidRPr="001B1876">
        <w:fldChar w:fldCharType="begin"/>
      </w:r>
      <w:r w:rsidR="008A0C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 0 "" "1" </w:instrText>
      </w:r>
      <w:r w:rsidR="008A0CEA" w:rsidRPr="001B1876">
        <w:fldChar w:fldCharType="separate"/>
      </w:r>
      <w:r w:rsidR="003E786B" w:rsidRPr="001B1876">
        <w:rPr>
          <w:noProof/>
        </w:rPr>
        <w:instrText>1</w:instrText>
      </w:r>
      <w:r w:rsidR="008A0CEA" w:rsidRPr="001B1876">
        <w:fldChar w:fldCharType="end"/>
      </w:r>
      <w:r w:rsidR="008A0CEA" w:rsidRPr="001B1876">
        <w:instrText xml:space="preserve">" "6" </w:instrText>
      </w:r>
      <w:r w:rsidR="008A0CEA" w:rsidRPr="001B1876">
        <w:fldChar w:fldCharType="separate"/>
      </w:r>
      <w:r w:rsidR="003E786B" w:rsidRPr="001B1876">
        <w:rPr>
          <w:noProof/>
        </w:rPr>
        <w:instrText>1</w:instrText>
      </w:r>
      <w:r w:rsidR="008A0CEA" w:rsidRPr="001B1876">
        <w:fldChar w:fldCharType="end"/>
      </w:r>
      <w:r w:rsidR="008A0CEA" w:rsidRPr="001B1876">
        <w:instrText xml:space="preserve"> </w:instrText>
      </w:r>
      <w:r w:rsidR="008A0CEA" w:rsidRPr="001B1876">
        <w:fldChar w:fldCharType="separate"/>
      </w:r>
      <w:r w:rsidR="003E786B">
        <w:rPr>
          <w:noProof/>
        </w:rPr>
        <w:instrText>4</w:instrText>
      </w:r>
      <w:r w:rsidR="008A0CEA" w:rsidRPr="001B1876">
        <w:fldChar w:fldCharType="end"/>
      </w:r>
      <w:r w:rsidR="008A0CEA" w:rsidRPr="001B1876">
        <w:instrText xml:space="preserve">" "" </w:instrText>
      </w:r>
      <w:r w:rsidR="008A0CEA" w:rsidRPr="001B1876">
        <w:fldChar w:fldCharType="separate"/>
      </w:r>
      <w:bookmarkStart w:id="2195" w:name="_Caption3689"/>
      <w:bookmarkStart w:id="2196" w:name="_Caption5131"/>
      <w:bookmarkStart w:id="2197" w:name="_Caption3356"/>
      <w:bookmarkStart w:id="2198" w:name="_Caption0891"/>
      <w:bookmarkStart w:id="2199" w:name="_Caption3702"/>
      <w:bookmarkStart w:id="2200" w:name="_Caption8547"/>
      <w:bookmarkStart w:id="2201" w:name="_Caption5518"/>
      <w:bookmarkStart w:id="2202" w:name="_Caption6911"/>
      <w:bookmarkStart w:id="2203" w:name="_Caption3346"/>
      <w:bookmarkStart w:id="2204" w:name="_Caption3694"/>
      <w:bookmarkStart w:id="2205" w:name="_Caption7011"/>
      <w:bookmarkStart w:id="2206" w:name="_Caption3047"/>
      <w:bookmarkStart w:id="2207" w:name="_Caption5294"/>
      <w:bookmarkStart w:id="2208" w:name="_Caption4894"/>
      <w:bookmarkStart w:id="2209" w:name="_Caption9525"/>
      <w:bookmarkStart w:id="2210" w:name="_Caption4423"/>
      <w:bookmarkStart w:id="2211" w:name="_Caption8425"/>
      <w:bookmarkStart w:id="2212" w:name="_Caption2782"/>
      <w:bookmarkStart w:id="2213" w:name="_Caption0268"/>
      <w:bookmarkStart w:id="2214" w:name="_Caption3015"/>
      <w:bookmarkStart w:id="2215" w:name="_Caption4458"/>
      <w:bookmarkStart w:id="2216" w:name="_Caption2908"/>
      <w:bookmarkStart w:id="2217" w:name="_Ref438218056"/>
      <w:bookmarkStart w:id="2218" w:name="_Caption8751"/>
      <w:bookmarkStart w:id="2219" w:name="_Caption7751"/>
      <w:bookmarkStart w:id="2220" w:name="_Caption4810"/>
      <w:bookmarkStart w:id="2221" w:name="_Caption2148"/>
      <w:bookmarkStart w:id="2222" w:name="_Caption1363"/>
      <w:bookmarkStart w:id="2223" w:name="_Caption6674"/>
      <w:bookmarkStart w:id="2224" w:name="_Caption9210"/>
      <w:bookmarkStart w:id="2225" w:name="_Caption4634"/>
      <w:bookmarkStart w:id="2226" w:name="_Caption0413"/>
      <w:bookmarkStart w:id="2227" w:name="_Caption1666"/>
      <w:bookmarkStart w:id="2228" w:name="_Caption4532"/>
      <w:bookmarkStart w:id="2229" w:name="_Caption4322"/>
      <w:bookmarkStart w:id="2230" w:name="_Caption0439"/>
      <w:bookmarkStart w:id="2231" w:name="_Caption0961"/>
      <w:bookmarkStart w:id="2232" w:name="_Caption6508"/>
      <w:r w:rsidR="003E786B">
        <w:rPr>
          <w:noProof/>
        </w:rPr>
        <w:t>8</w:t>
      </w:r>
      <w:r w:rsidR="003E786B" w:rsidRPr="001B1876">
        <w:rPr>
          <w:noProof/>
        </w:rPr>
        <w:t>.</w:t>
      </w:r>
      <w:r w:rsidR="003E786B">
        <w:rPr>
          <w:noProof/>
        </w:rPr>
        <w:t>4</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r w:rsidR="008A0CEA" w:rsidRPr="001B1876">
        <w:fldChar w:fldCharType="end"/>
      </w:r>
      <w:r w:rsidR="008A0CEA" w:rsidRPr="001B1876">
        <w:tab/>
        <w:t xml:space="preserve">Cumulative distribution of firm level </w:t>
      </w:r>
      <w:r w:rsidR="00002D1F" w:rsidRPr="001B1876">
        <w:t xml:space="preserve">additionality </w:t>
      </w:r>
      <w:r w:rsidR="008A0CEA" w:rsidRPr="001B1876">
        <w:t>rate</w:t>
      </w:r>
      <w:bookmarkEnd w:id="2194"/>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8A0CEA" w:rsidRPr="001B1876" w14:paraId="661B040C" w14:textId="77777777" w:rsidTr="008A0CEA">
        <w:trPr>
          <w:cantSplit/>
        </w:trPr>
        <w:tc>
          <w:tcPr>
            <w:tcW w:w="7938" w:type="dxa"/>
            <w:shd w:val="clear" w:color="auto" w:fill="E9E8E5" w:themeFill="background2"/>
            <w:hideMark/>
          </w:tcPr>
          <w:p w14:paraId="1DFBF60D" w14:textId="782C3CBD" w:rsidR="008A0CEA" w:rsidRPr="001B1876" w:rsidRDefault="00587A98" w:rsidP="00F51977">
            <w:pPr>
              <w:pStyle w:val="Chart"/>
            </w:pPr>
            <w:r>
              <w:rPr>
                <w:noProof/>
                <w:lang w:val="en-GB" w:eastAsia="en-GB"/>
              </w:rPr>
              <w:drawing>
                <wp:inline distT="0" distB="0" distL="0" distR="0" wp14:anchorId="5423138C" wp14:editId="06DEA94D">
                  <wp:extent cx="5001778" cy="2167132"/>
                  <wp:effectExtent l="0" t="0" r="0" b="5080"/>
                  <wp:docPr id="532" name="Picture 532" descr="Two line charts, 'Method B' and 'Method F', show percentages rising on the Y axis from 0% to 100% and additionality rates rising on the X axis (from 0 to 6 in 'Method B' and from 0 to 10 in 'Method F'. Series lines are shown for three categories: 'All', 'Large' and 'SMEs'. All series show a rise over the first 2 years, followed by a tapering off in the rate of rise over the rest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8.4.png"/>
                          <pic:cNvPicPr/>
                        </pic:nvPicPr>
                        <pic:blipFill>
                          <a:blip r:embed="rId63">
                            <a:extLst>
                              <a:ext uri="{28A0092B-C50C-407E-A947-70E740481C1C}">
                                <a14:useLocalDpi xmlns:a14="http://schemas.microsoft.com/office/drawing/2010/main" val="0"/>
                              </a:ext>
                            </a:extLst>
                          </a:blip>
                          <a:stretch>
                            <a:fillRect/>
                          </a:stretch>
                        </pic:blipFill>
                        <pic:spPr>
                          <a:xfrm>
                            <a:off x="0" y="0"/>
                            <a:ext cx="5001778" cy="2167132"/>
                          </a:xfrm>
                          <a:prstGeom prst="rect">
                            <a:avLst/>
                          </a:prstGeom>
                        </pic:spPr>
                      </pic:pic>
                    </a:graphicData>
                  </a:graphic>
                </wp:inline>
              </w:drawing>
            </w:r>
          </w:p>
        </w:tc>
      </w:tr>
    </w:tbl>
    <w:p w14:paraId="35772A75" w14:textId="59266230" w:rsidR="008A0CEA" w:rsidRPr="001B1876" w:rsidRDefault="008A0CEA" w:rsidP="008A0CEA">
      <w:pPr>
        <w:pStyle w:val="Source"/>
      </w:pPr>
      <w:r w:rsidRPr="001B1876">
        <w:rPr>
          <w:i/>
        </w:rPr>
        <w:t>Data source</w:t>
      </w:r>
      <w:r w:rsidR="00C840CB">
        <w:rPr>
          <w:i/>
        </w:rPr>
        <w:t>s</w:t>
      </w:r>
      <w:r w:rsidRPr="001B1876">
        <w:rPr>
          <w:i/>
        </w:rPr>
        <w:t>:</w:t>
      </w:r>
      <w:r w:rsidRPr="001B1876">
        <w:t xml:space="preserve"> R</w:t>
      </w:r>
      <w:r w:rsidR="0076478C" w:rsidRPr="001B1876">
        <w:t>&amp;</w:t>
      </w:r>
      <w:r w:rsidRPr="001B1876">
        <w:t>D</w:t>
      </w:r>
      <w:r w:rsidR="0076478C" w:rsidRPr="001B1876">
        <w:t xml:space="preserve"> </w:t>
      </w:r>
      <w:r w:rsidR="00C5401E">
        <w:t>TI surv</w:t>
      </w:r>
      <w:r w:rsidRPr="001B1876">
        <w:t>ey 2015 and CIE calculation</w:t>
      </w:r>
      <w:r w:rsidR="00C840CB">
        <w:t>.</w:t>
      </w:r>
    </w:p>
    <w:p w14:paraId="37A4AC23" w14:textId="61BAB1B9" w:rsidR="00650640" w:rsidRPr="001B1876" w:rsidRDefault="008A0CEA" w:rsidP="008A0CEA">
      <w:pPr>
        <w:pStyle w:val="BodyText"/>
      </w:pPr>
      <w:r w:rsidRPr="001B1876">
        <w:t>A</w:t>
      </w:r>
      <w:r w:rsidR="00547988" w:rsidRPr="001B1876">
        <w:t>n</w:t>
      </w:r>
      <w:r w:rsidRPr="001B1876">
        <w:t xml:space="preserve"> investigation into the relationship between firm characteristics and </w:t>
      </w:r>
      <w:r w:rsidR="00002D1F" w:rsidRPr="001B1876">
        <w:t xml:space="preserve">additionality </w:t>
      </w:r>
      <w:r w:rsidRPr="001B1876">
        <w:t xml:space="preserve">found that loss-making SMEs tend to have higher </w:t>
      </w:r>
      <w:r w:rsidR="00002D1F" w:rsidRPr="001B1876">
        <w:t xml:space="preserve">additionality </w:t>
      </w:r>
      <w:r w:rsidRPr="001B1876">
        <w:t>rate</w:t>
      </w:r>
      <w:r w:rsidR="0076478C" w:rsidRPr="001B1876">
        <w:t>s</w:t>
      </w:r>
      <w:r w:rsidRPr="001B1876">
        <w:t xml:space="preserve"> than profitable SMEs. As shown in </w:t>
      </w:r>
      <w:r w:rsidR="00C840CB">
        <w:t>C</w:t>
      </w:r>
      <w:r w:rsidRPr="001B1876">
        <w:t xml:space="preserve">hart </w:t>
      </w:r>
      <w:r w:rsidRPr="001B1876">
        <w:fldChar w:fldCharType="begin"/>
      </w:r>
      <w:r w:rsidRPr="001B1876">
        <w:instrText xml:space="preserve"> REF _Ref438218661 \h </w:instrText>
      </w:r>
      <w:r w:rsidRPr="001B1876">
        <w:fldChar w:fldCharType="separate"/>
      </w:r>
      <w:r w:rsidR="003E786B">
        <w:rPr>
          <w:noProof/>
        </w:rPr>
        <w:t>8</w:t>
      </w:r>
      <w:r w:rsidR="003E786B" w:rsidRPr="001B1876">
        <w:rPr>
          <w:noProof/>
        </w:rPr>
        <w:t>.</w:t>
      </w:r>
      <w:r w:rsidR="003E786B">
        <w:rPr>
          <w:noProof/>
        </w:rPr>
        <w:t>5</w:t>
      </w:r>
      <w:r w:rsidRPr="001B1876">
        <w:fldChar w:fldCharType="end"/>
      </w:r>
      <w:r w:rsidRPr="001B1876">
        <w:t>, th</w:t>
      </w:r>
      <w:r w:rsidR="00C840CB">
        <w:t>at</w:t>
      </w:r>
      <w:r w:rsidRPr="001B1876">
        <w:t xml:space="preserve"> pattern persists for all the estimation methods.</w:t>
      </w:r>
    </w:p>
    <w:p w14:paraId="436C8831" w14:textId="5241019D" w:rsidR="00650640" w:rsidRPr="001B1876" w:rsidRDefault="00650640" w:rsidP="00650640">
      <w:pPr>
        <w:pStyle w:val="BodyText"/>
      </w:pPr>
      <w:r w:rsidRPr="001B1876">
        <w:t>The average additionality rate</w:t>
      </w:r>
      <w:r w:rsidR="00C840CB">
        <w:t>s</w:t>
      </w:r>
      <w:r w:rsidRPr="001B1876">
        <w:t xml:space="preserve"> across the alternative estimation approaches </w:t>
      </w:r>
      <w:r w:rsidR="00C840CB">
        <w:t>were</w:t>
      </w:r>
      <w:r w:rsidRPr="001B1876">
        <w:t>:</w:t>
      </w:r>
    </w:p>
    <w:p w14:paraId="35B19299" w14:textId="1AADB658" w:rsidR="00650640" w:rsidRPr="001B1876" w:rsidRDefault="00650640" w:rsidP="00650640">
      <w:pPr>
        <w:pStyle w:val="ListBullet"/>
      </w:pPr>
      <w:r w:rsidRPr="001B1876">
        <w:t>0.5 for large, profitable firms</w:t>
      </w:r>
    </w:p>
    <w:p w14:paraId="7851C667" w14:textId="1538FCBA" w:rsidR="00650640" w:rsidRPr="001B1876" w:rsidRDefault="00650640" w:rsidP="00650640">
      <w:pPr>
        <w:pStyle w:val="ListBullet"/>
      </w:pPr>
      <w:r w:rsidRPr="001B1876">
        <w:t>0.4 for large, loss-making firms</w:t>
      </w:r>
    </w:p>
    <w:p w14:paraId="743560EA" w14:textId="46442C3C" w:rsidR="00650640" w:rsidRPr="001B1876" w:rsidRDefault="00650640" w:rsidP="00650640">
      <w:pPr>
        <w:pStyle w:val="ListBullet"/>
      </w:pPr>
      <w:r w:rsidRPr="001B1876">
        <w:t>0.7 for small, profitable firms</w:t>
      </w:r>
    </w:p>
    <w:p w14:paraId="3ED3E8D2" w14:textId="4061CA45" w:rsidR="00650640" w:rsidRPr="001B1876" w:rsidRDefault="00650640" w:rsidP="00650640">
      <w:pPr>
        <w:pStyle w:val="ListBullet"/>
      </w:pPr>
      <w:r w:rsidRPr="001B1876">
        <w:t>1.1 for small, loss-making firms.</w:t>
      </w:r>
    </w:p>
    <w:p w14:paraId="629784D9" w14:textId="40D7023B" w:rsidR="00F00D99" w:rsidRPr="001B1876" w:rsidRDefault="00650640" w:rsidP="008A0CEA">
      <w:pPr>
        <w:pStyle w:val="BodyText"/>
      </w:pPr>
      <w:r w:rsidRPr="001B1876">
        <w:t xml:space="preserve">The results may be driven by </w:t>
      </w:r>
      <w:r w:rsidR="008A0CEA" w:rsidRPr="001B1876">
        <w:t xml:space="preserve">two factors. First, loss-making SMEs are </w:t>
      </w:r>
      <w:r w:rsidR="0063764F" w:rsidRPr="001B1876">
        <w:t>cash constrained</w:t>
      </w:r>
      <w:r w:rsidR="008A0CEA" w:rsidRPr="001B1876">
        <w:t xml:space="preserve"> and </w:t>
      </w:r>
      <w:r w:rsidR="0063764F" w:rsidRPr="001B1876">
        <w:t>so</w:t>
      </w:r>
      <w:r w:rsidR="008A0CEA" w:rsidRPr="001B1876">
        <w:t xml:space="preserve"> </w:t>
      </w:r>
      <w:r w:rsidR="00C840CB">
        <w:t xml:space="preserve">are </w:t>
      </w:r>
      <w:r w:rsidR="008A0CEA" w:rsidRPr="001B1876">
        <w:t xml:space="preserve">more responsive to tax benefits. Second, the R&amp;D TI provides more tax benefits for loss-making </w:t>
      </w:r>
      <w:r w:rsidR="00547988" w:rsidRPr="001B1876">
        <w:t xml:space="preserve">SMEs </w:t>
      </w:r>
      <w:r w:rsidR="008A0CEA" w:rsidRPr="001B1876">
        <w:t xml:space="preserve">than </w:t>
      </w:r>
      <w:r w:rsidR="00C840CB">
        <w:t xml:space="preserve">for </w:t>
      </w:r>
      <w:r w:rsidR="008A0CEA" w:rsidRPr="001B1876">
        <w:t>those with profit. This makes the loss-making SMEs more conscious of the programme and more responsive.</w:t>
      </w:r>
      <w:r w:rsidR="00547988" w:rsidRPr="001B1876">
        <w:t xml:space="preserve"> </w:t>
      </w:r>
    </w:p>
    <w:p w14:paraId="69D05A63" w14:textId="1FEB56AD" w:rsidR="008A0CEA" w:rsidRPr="001B1876" w:rsidRDefault="00F00D99" w:rsidP="008A0CEA">
      <w:pPr>
        <w:pStyle w:val="BodyText"/>
      </w:pPr>
      <w:r w:rsidRPr="001B1876">
        <w:t xml:space="preserve">This finding provides favourable support </w:t>
      </w:r>
      <w:r w:rsidR="00C840CB">
        <w:t>for</w:t>
      </w:r>
      <w:r w:rsidR="00C840CB" w:rsidRPr="001B1876">
        <w:t xml:space="preserve"> </w:t>
      </w:r>
      <w:r w:rsidRPr="001B1876">
        <w:t>the current policy settings</w:t>
      </w:r>
      <w:r w:rsidR="00C840CB">
        <w:t>,</w:t>
      </w:r>
      <w:r w:rsidRPr="001B1876">
        <w:t xml:space="preserve"> </w:t>
      </w:r>
      <w:r w:rsidR="00C840CB">
        <w:t>which</w:t>
      </w:r>
      <w:r w:rsidR="00C840CB" w:rsidRPr="001B1876">
        <w:t xml:space="preserve"> </w:t>
      </w:r>
      <w:r w:rsidRPr="001B1876">
        <w:t>provide a greater level of support to smaller firms, and in particular those in loss.</w:t>
      </w:r>
    </w:p>
    <w:p w14:paraId="792874D5" w14:textId="0A4E4564" w:rsidR="008A0CEA" w:rsidRPr="001B1876" w:rsidRDefault="00626CE1" w:rsidP="008A0CEA">
      <w:pPr>
        <w:pStyle w:val="Caption"/>
        <w:numPr>
          <w:ilvl w:val="0"/>
          <w:numId w:val="22"/>
        </w:numPr>
      </w:pPr>
      <w:bookmarkStart w:id="2233" w:name="_Toc454188650"/>
      <w:r>
        <w:t xml:space="preserve">Chart </w:t>
      </w:r>
      <w:r w:rsidR="008A0CEA" w:rsidRPr="001B1876">
        <w:fldChar w:fldCharType="begin"/>
      </w:r>
      <w:r w:rsidR="008A0CEA" w:rsidRPr="001B1876">
        <w:instrText xml:space="preserve"> IF 1 = 1 "</w:instrText>
      </w:r>
      <w:r w:rsidR="008A0CEA" w:rsidRPr="001B1876">
        <w:fldChar w:fldCharType="begin"/>
      </w:r>
      <w:r w:rsidR="008A0C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A0CEA" w:rsidRPr="001B1876">
        <w:instrText xml:space="preserve"> = 0 "</w:instrText>
      </w:r>
      <w:r w:rsidR="008A0CEA" w:rsidRPr="001B1876">
        <w:fldChar w:fldCharType="begin"/>
      </w:r>
      <w:r w:rsidR="008A0C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w:instrText>
      </w:r>
      <w:r w:rsidR="008A0CEA" w:rsidRPr="001B1876">
        <w:fldChar w:fldCharType="separate"/>
      </w:r>
      <w:r w:rsidR="003E786B">
        <w:rPr>
          <w:noProof/>
        </w:rPr>
        <w:instrText>8</w:instrText>
      </w:r>
      <w:r w:rsidR="003E786B" w:rsidRPr="001B1876">
        <w:rPr>
          <w:noProof/>
        </w:rPr>
        <w:instrText>.</w:instrText>
      </w:r>
      <w:r w:rsidR="008A0CEA" w:rsidRPr="001B1876">
        <w:fldChar w:fldCharType="end"/>
      </w:r>
      <w:r w:rsidR="008A0CEA" w:rsidRPr="001B1876">
        <w:instrText>" "</w:instrText>
      </w:r>
      <w:r w:rsidR="003E786B">
        <w:fldChar w:fldCharType="begin"/>
      </w:r>
      <w:r w:rsidR="003E786B">
        <w:instrText xml:space="preserve"> STYLEREF "Heading 6" \l \n </w:instrText>
      </w:r>
      <w:r w:rsidR="003E786B">
        <w:fldChar w:fldCharType="separate"/>
      </w:r>
      <w:r w:rsidR="008A0CEA" w:rsidRPr="001B1876">
        <w:instrText>A</w:instrText>
      </w:r>
      <w:r w:rsidR="003E786B">
        <w:fldChar w:fldCharType="end"/>
      </w:r>
      <w:r w:rsidR="008A0CEA" w:rsidRPr="001B1876">
        <w:instrText xml:space="preserve">." </w:instrText>
      </w:r>
      <w:r w:rsidR="008A0CEA" w:rsidRPr="001B1876">
        <w:fldChar w:fldCharType="separate"/>
      </w:r>
      <w:r w:rsidR="003E786B">
        <w:rPr>
          <w:noProof/>
        </w:rPr>
        <w:instrText>8</w:instrText>
      </w:r>
      <w:r w:rsidR="003E786B" w:rsidRPr="001B1876">
        <w:rPr>
          <w:noProof/>
        </w:rPr>
        <w:instrText>.</w:instrText>
      </w:r>
      <w:r w:rsidR="008A0CEA" w:rsidRPr="001B1876">
        <w:fldChar w:fldCharType="end"/>
      </w:r>
      <w:r w:rsidR="008A0CEA" w:rsidRPr="001B1876">
        <w:fldChar w:fldCharType="begin"/>
      </w:r>
      <w:r w:rsidR="008A0CEA" w:rsidRPr="001B1876">
        <w:instrText xml:space="preserve"> SEQ Item \* ARABIC \s </w:instrText>
      </w:r>
      <w:r w:rsidR="008A0CEA" w:rsidRPr="001B1876">
        <w:fldChar w:fldCharType="begin"/>
      </w:r>
      <w:r w:rsidR="008A0CE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A0CEA" w:rsidRPr="001B1876">
        <w:instrText xml:space="preserve"> = 0 "</w:instrText>
      </w:r>
      <w:r w:rsidR="008A0CEA" w:rsidRPr="001B1876">
        <w:fldChar w:fldCharType="begin"/>
      </w:r>
      <w:r w:rsidR="008A0CE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8A0CEA" w:rsidRPr="001B1876">
        <w:instrText xml:space="preserve"> = 0 "" "1" </w:instrText>
      </w:r>
      <w:r w:rsidR="008A0CEA" w:rsidRPr="001B1876">
        <w:fldChar w:fldCharType="separate"/>
      </w:r>
      <w:r w:rsidR="003E786B" w:rsidRPr="001B1876">
        <w:rPr>
          <w:noProof/>
        </w:rPr>
        <w:instrText>1</w:instrText>
      </w:r>
      <w:r w:rsidR="008A0CEA" w:rsidRPr="001B1876">
        <w:fldChar w:fldCharType="end"/>
      </w:r>
      <w:r w:rsidR="008A0CEA" w:rsidRPr="001B1876">
        <w:instrText xml:space="preserve">" "6" </w:instrText>
      </w:r>
      <w:r w:rsidR="008A0CEA" w:rsidRPr="001B1876">
        <w:fldChar w:fldCharType="separate"/>
      </w:r>
      <w:r w:rsidR="003E786B" w:rsidRPr="001B1876">
        <w:rPr>
          <w:noProof/>
        </w:rPr>
        <w:instrText>1</w:instrText>
      </w:r>
      <w:r w:rsidR="008A0CEA" w:rsidRPr="001B1876">
        <w:fldChar w:fldCharType="end"/>
      </w:r>
      <w:r w:rsidR="008A0CEA" w:rsidRPr="001B1876">
        <w:instrText xml:space="preserve"> </w:instrText>
      </w:r>
      <w:r w:rsidR="008A0CEA" w:rsidRPr="001B1876">
        <w:fldChar w:fldCharType="separate"/>
      </w:r>
      <w:r w:rsidR="003E786B">
        <w:rPr>
          <w:noProof/>
        </w:rPr>
        <w:instrText>5</w:instrText>
      </w:r>
      <w:r w:rsidR="008A0CEA" w:rsidRPr="001B1876">
        <w:fldChar w:fldCharType="end"/>
      </w:r>
      <w:r w:rsidR="008A0CEA" w:rsidRPr="001B1876">
        <w:instrText xml:space="preserve">" "" </w:instrText>
      </w:r>
      <w:r w:rsidR="008A0CEA" w:rsidRPr="001B1876">
        <w:fldChar w:fldCharType="separate"/>
      </w:r>
      <w:bookmarkStart w:id="2234" w:name="_Caption6346"/>
      <w:bookmarkStart w:id="2235" w:name="_Caption3841"/>
      <w:bookmarkStart w:id="2236" w:name="_Caption3289"/>
      <w:bookmarkStart w:id="2237" w:name="_Caption6957"/>
      <w:bookmarkStart w:id="2238" w:name="_Caption3751"/>
      <w:bookmarkStart w:id="2239" w:name="_Caption5559"/>
      <w:bookmarkStart w:id="2240" w:name="_Caption3618"/>
      <w:bookmarkStart w:id="2241" w:name="_Caption4291"/>
      <w:bookmarkStart w:id="2242" w:name="_Caption6802"/>
      <w:bookmarkStart w:id="2243" w:name="_Caption4494"/>
      <w:bookmarkStart w:id="2244" w:name="_Caption0340"/>
      <w:bookmarkStart w:id="2245" w:name="_Caption0296"/>
      <w:bookmarkStart w:id="2246" w:name="_Caption5378"/>
      <w:bookmarkStart w:id="2247" w:name="_Caption9887"/>
      <w:bookmarkStart w:id="2248" w:name="_Caption8627"/>
      <w:bookmarkStart w:id="2249" w:name="_Caption7440"/>
      <w:bookmarkStart w:id="2250" w:name="_Caption2820"/>
      <w:bookmarkStart w:id="2251" w:name="_Caption4184"/>
      <w:bookmarkStart w:id="2252" w:name="_Caption4220"/>
      <w:bookmarkStart w:id="2253" w:name="_Caption1970"/>
      <w:bookmarkStart w:id="2254" w:name="_Caption4294"/>
      <w:bookmarkStart w:id="2255" w:name="_Caption3638"/>
      <w:bookmarkStart w:id="2256" w:name="_Ref438218661"/>
      <w:bookmarkStart w:id="2257" w:name="_Caption8431"/>
      <w:bookmarkStart w:id="2258" w:name="_Caption1172"/>
      <w:bookmarkStart w:id="2259" w:name="_Caption6118"/>
      <w:bookmarkStart w:id="2260" w:name="_Caption8641"/>
      <w:bookmarkStart w:id="2261" w:name="_Caption1758"/>
      <w:bookmarkStart w:id="2262" w:name="_Caption3790"/>
      <w:bookmarkStart w:id="2263" w:name="_Caption0356"/>
      <w:bookmarkStart w:id="2264" w:name="_Caption8549"/>
      <w:bookmarkStart w:id="2265" w:name="_Caption5150"/>
      <w:bookmarkStart w:id="2266" w:name="_Caption7500"/>
      <w:bookmarkStart w:id="2267" w:name="_Caption7387"/>
      <w:bookmarkStart w:id="2268" w:name="_Caption5606"/>
      <w:bookmarkStart w:id="2269" w:name="_Caption3237"/>
      <w:bookmarkStart w:id="2270" w:name="_Caption9532"/>
      <w:bookmarkStart w:id="2271" w:name="_Caption6145"/>
      <w:r w:rsidR="003E786B">
        <w:rPr>
          <w:noProof/>
        </w:rPr>
        <w:t>8</w:t>
      </w:r>
      <w:r w:rsidR="003E786B" w:rsidRPr="001B1876">
        <w:rPr>
          <w:noProof/>
        </w:rPr>
        <w:t>.</w:t>
      </w:r>
      <w:r w:rsidR="003E786B">
        <w:rPr>
          <w:noProof/>
        </w:rPr>
        <w:t>5</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r w:rsidR="008A0CEA" w:rsidRPr="001B1876">
        <w:fldChar w:fldCharType="end"/>
      </w:r>
      <w:r w:rsidR="008A0CEA" w:rsidRPr="001B1876">
        <w:tab/>
      </w:r>
      <w:r w:rsidR="00002D1F" w:rsidRPr="001B1876">
        <w:t xml:space="preserve">Additionality </w:t>
      </w:r>
      <w:r w:rsidR="008A0CEA" w:rsidRPr="001B1876">
        <w:t>rate estimates by size and profitability</w:t>
      </w:r>
      <w:bookmarkEnd w:id="2233"/>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8A0CEA" w:rsidRPr="001B1876" w14:paraId="2F4D7DD9" w14:textId="77777777" w:rsidTr="008A0CEA">
        <w:trPr>
          <w:cantSplit/>
        </w:trPr>
        <w:tc>
          <w:tcPr>
            <w:tcW w:w="7938" w:type="dxa"/>
            <w:shd w:val="clear" w:color="auto" w:fill="E9E8E5" w:themeFill="background2"/>
            <w:hideMark/>
          </w:tcPr>
          <w:p w14:paraId="20170CA9" w14:textId="6E587709" w:rsidR="008A0CEA" w:rsidRPr="001B1876" w:rsidRDefault="00587A98">
            <w:pPr>
              <w:pStyle w:val="Chart"/>
            </w:pPr>
            <w:r>
              <w:rPr>
                <w:noProof/>
                <w:lang w:val="en-GB" w:eastAsia="en-GB"/>
              </w:rPr>
              <w:drawing>
                <wp:inline distT="0" distB="0" distL="0" distR="0" wp14:anchorId="52DB7D8B" wp14:editId="77643C39">
                  <wp:extent cx="5038725" cy="2477770"/>
                  <wp:effectExtent l="0" t="0" r="9525" b="0"/>
                  <wp:docPr id="533" name="Picture 533" descr="Bar chart shows inducement rate rising on the Y axis from 0 to 1.8; seven estimation methods (A to G) along the X axis; and series information for four categories ('Profitable large', 'Loss-making large', 'Profitable SME' and 'Loss-making SME'). The highest scores in all categories were for A, B and D, in tha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8.5.png"/>
                          <pic:cNvPicPr/>
                        </pic:nvPicPr>
                        <pic:blipFill>
                          <a:blip r:embed="rId64">
                            <a:extLst>
                              <a:ext uri="{28A0092B-C50C-407E-A947-70E740481C1C}">
                                <a14:useLocalDpi xmlns:a14="http://schemas.microsoft.com/office/drawing/2010/main" val="0"/>
                              </a:ext>
                            </a:extLst>
                          </a:blip>
                          <a:stretch>
                            <a:fillRect/>
                          </a:stretch>
                        </pic:blipFill>
                        <pic:spPr>
                          <a:xfrm>
                            <a:off x="0" y="0"/>
                            <a:ext cx="5038725" cy="2477770"/>
                          </a:xfrm>
                          <a:prstGeom prst="rect">
                            <a:avLst/>
                          </a:prstGeom>
                        </pic:spPr>
                      </pic:pic>
                    </a:graphicData>
                  </a:graphic>
                </wp:inline>
              </w:drawing>
            </w:r>
          </w:p>
        </w:tc>
      </w:tr>
    </w:tbl>
    <w:p w14:paraId="4AE1A820" w14:textId="62F0B340" w:rsidR="008A0CEA" w:rsidRPr="001B1876" w:rsidRDefault="008A0CEA" w:rsidP="008A0CEA">
      <w:pPr>
        <w:pStyle w:val="Source"/>
      </w:pPr>
      <w:r w:rsidRPr="001B1876">
        <w:rPr>
          <w:i/>
        </w:rPr>
        <w:t>Data source</w:t>
      </w:r>
      <w:r w:rsidR="00C840CB">
        <w:rPr>
          <w:i/>
        </w:rPr>
        <w:t>s</w:t>
      </w:r>
      <w:r w:rsidRPr="001B1876">
        <w:rPr>
          <w:i/>
        </w:rPr>
        <w:t>:</w:t>
      </w:r>
      <w:r w:rsidRPr="001B1876">
        <w:t xml:space="preserve"> R</w:t>
      </w:r>
      <w:r w:rsidR="00C71D12" w:rsidRPr="001B1876">
        <w:t>&amp;</w:t>
      </w:r>
      <w:r w:rsidRPr="001B1876">
        <w:t>D</w:t>
      </w:r>
      <w:r w:rsidR="00C71D12" w:rsidRPr="001B1876">
        <w:t xml:space="preserve"> </w:t>
      </w:r>
      <w:r w:rsidR="00C5401E">
        <w:t>TI surv</w:t>
      </w:r>
      <w:r w:rsidRPr="001B1876">
        <w:t>ey 2015 and CIE calculation</w:t>
      </w:r>
      <w:r w:rsidR="00C840CB">
        <w:t>.</w:t>
      </w:r>
    </w:p>
    <w:p w14:paraId="4DFBB99A" w14:textId="77777777" w:rsidR="0061697C" w:rsidRPr="001B1876" w:rsidRDefault="0061697C" w:rsidP="0061697C">
      <w:pPr>
        <w:pStyle w:val="Heading2"/>
      </w:pPr>
      <w:bookmarkStart w:id="2272" w:name="_Toc454188572"/>
      <w:r w:rsidRPr="001B1876">
        <w:t>Relationship between additionality and R&amp;D expenditure and turnover</w:t>
      </w:r>
      <w:bookmarkEnd w:id="2272"/>
    </w:p>
    <w:p w14:paraId="4D0C2AF3" w14:textId="25E25EA2" w:rsidR="0061697C" w:rsidRPr="001B1876" w:rsidRDefault="0061697C" w:rsidP="0061697C">
      <w:pPr>
        <w:pStyle w:val="BodyText"/>
      </w:pPr>
      <w:r w:rsidRPr="001B1876">
        <w:t xml:space="preserve">One of the major findings </w:t>
      </w:r>
      <w:r w:rsidR="008D6E05">
        <w:t xml:space="preserve">of </w:t>
      </w:r>
      <w:r w:rsidRPr="001B1876">
        <w:t>the analysis is that SMEs have higher additionality rate</w:t>
      </w:r>
      <w:r w:rsidR="00C840CB">
        <w:t>s</w:t>
      </w:r>
      <w:r w:rsidRPr="001B1876">
        <w:t xml:space="preserve"> than large firms</w:t>
      </w:r>
      <w:r w:rsidR="008D6E05">
        <w:t xml:space="preserve"> (see chart </w:t>
      </w:r>
      <w:r w:rsidR="003E786B">
        <w:fldChar w:fldCharType="begin"/>
      </w:r>
      <w:r w:rsidR="003E786B">
        <w:instrText xml:space="preserve"> REF _Caption3841 </w:instrText>
      </w:r>
      <w:r w:rsidR="003E786B">
        <w:fldChar w:fldCharType="separate"/>
      </w:r>
      <w:r w:rsidR="003E786B">
        <w:rPr>
          <w:noProof/>
        </w:rPr>
        <w:t>8</w:t>
      </w:r>
      <w:r w:rsidR="003E786B" w:rsidRPr="001B1876">
        <w:rPr>
          <w:noProof/>
        </w:rPr>
        <w:t>.</w:t>
      </w:r>
      <w:r w:rsidR="003E786B">
        <w:rPr>
          <w:noProof/>
        </w:rPr>
        <w:t>5</w:t>
      </w:r>
      <w:r w:rsidR="003E786B">
        <w:rPr>
          <w:noProof/>
        </w:rPr>
        <w:fldChar w:fldCharType="end"/>
      </w:r>
      <w:r w:rsidR="008D6E05">
        <w:t>)</w:t>
      </w:r>
      <w:r w:rsidRPr="001B1876">
        <w:t xml:space="preserve">. However, the </w:t>
      </w:r>
      <w:r w:rsidR="00685C56" w:rsidRPr="001B1876">
        <w:t>division</w:t>
      </w:r>
      <w:r w:rsidRPr="001B1876">
        <w:t xml:space="preserve"> </w:t>
      </w:r>
      <w:r w:rsidR="00685C56" w:rsidRPr="001B1876">
        <w:t>of firms into large and small</w:t>
      </w:r>
      <w:r w:rsidRPr="001B1876">
        <w:t xml:space="preserve"> according to their R&amp;D expenditure with a cut-off value of $2 million is </w:t>
      </w:r>
      <w:r w:rsidR="00685C56" w:rsidRPr="001B1876">
        <w:t xml:space="preserve">partly </w:t>
      </w:r>
      <w:r w:rsidRPr="001B1876">
        <w:t xml:space="preserve">arbitrary, </w:t>
      </w:r>
      <w:r w:rsidR="005F4A3E" w:rsidRPr="001B1876">
        <w:t>as is the threshold used for alternative p</w:t>
      </w:r>
      <w:r w:rsidR="000C01FD" w:rsidRPr="001B1876">
        <w:t>olicy treatment</w:t>
      </w:r>
      <w:r w:rsidR="005F4A3E" w:rsidRPr="001B1876">
        <w:t>s</w:t>
      </w:r>
      <w:r w:rsidR="000C01FD" w:rsidRPr="001B1876">
        <w:t xml:space="preserve"> under </w:t>
      </w:r>
      <w:r w:rsidRPr="001B1876">
        <w:t xml:space="preserve">the R&amp;D TI programme </w:t>
      </w:r>
      <w:r w:rsidR="005F4A3E" w:rsidRPr="001B1876">
        <w:t>(</w:t>
      </w:r>
      <w:r w:rsidR="00C840CB">
        <w:t xml:space="preserve">an </w:t>
      </w:r>
      <w:r w:rsidRPr="001B1876">
        <w:t>aggregated group turnover of $20 million</w:t>
      </w:r>
      <w:r w:rsidR="005F4A3E" w:rsidRPr="001B1876">
        <w:t>)</w:t>
      </w:r>
      <w:r w:rsidRPr="001B1876">
        <w:t>.</w:t>
      </w:r>
      <w:r w:rsidR="00685C56" w:rsidRPr="001B1876">
        <w:t xml:space="preserve"> Here we </w:t>
      </w:r>
      <w:r w:rsidR="00C840CB">
        <w:t>explore</w:t>
      </w:r>
      <w:r w:rsidR="00685C56" w:rsidRPr="001B1876">
        <w:t xml:space="preserve"> the importance of this cut</w:t>
      </w:r>
      <w:r w:rsidR="00C840CB">
        <w:t>-</w:t>
      </w:r>
      <w:r w:rsidR="00685C56" w:rsidRPr="001B1876">
        <w:t>off point in terms of estimated additionality difference</w:t>
      </w:r>
      <w:r w:rsidR="00C840CB">
        <w:t>s</w:t>
      </w:r>
      <w:r w:rsidR="00685C56" w:rsidRPr="001B1876">
        <w:t xml:space="preserve"> between SMEs and large firms.</w:t>
      </w:r>
    </w:p>
    <w:p w14:paraId="66D89C98" w14:textId="72FCAF97" w:rsidR="00685C56" w:rsidRPr="001B1876" w:rsidRDefault="0061697C" w:rsidP="0061697C">
      <w:pPr>
        <w:pStyle w:val="BodyText"/>
      </w:pPr>
      <w:r w:rsidRPr="001B1876">
        <w:t xml:space="preserve">In order to </w:t>
      </w:r>
      <w:r w:rsidR="000C01FD" w:rsidRPr="001B1876">
        <w:t>test</w:t>
      </w:r>
      <w:r w:rsidRPr="001B1876">
        <w:t xml:space="preserve"> an appropriate cut-off point to classify firms</w:t>
      </w:r>
      <w:r w:rsidR="005F4A3E" w:rsidRPr="001B1876">
        <w:t xml:space="preserve"> and potentially maximise additionality</w:t>
      </w:r>
      <w:r w:rsidRPr="001B1876">
        <w:t>, we systematically change</w:t>
      </w:r>
      <w:r w:rsidR="00C840CB">
        <w:t>d</w:t>
      </w:r>
      <w:r w:rsidRPr="001B1876">
        <w:t xml:space="preserve"> the cut-off value</w:t>
      </w:r>
      <w:r w:rsidR="00C840CB">
        <w:t>s</w:t>
      </w:r>
      <w:r w:rsidRPr="001B1876">
        <w:t xml:space="preserve"> </w:t>
      </w:r>
      <w:r w:rsidR="00C840CB">
        <w:t>for</w:t>
      </w:r>
      <w:r w:rsidR="005F4A3E" w:rsidRPr="001B1876">
        <w:t xml:space="preserve"> both </w:t>
      </w:r>
      <w:r w:rsidRPr="001B1876">
        <w:t xml:space="preserve">R&amp;D expenditure </w:t>
      </w:r>
      <w:r w:rsidR="005F4A3E" w:rsidRPr="001B1876">
        <w:t xml:space="preserve">and </w:t>
      </w:r>
      <w:r w:rsidRPr="001B1876">
        <w:t xml:space="preserve">turnover </w:t>
      </w:r>
      <w:r w:rsidR="00685C56" w:rsidRPr="001B1876">
        <w:t xml:space="preserve">(as measured </w:t>
      </w:r>
      <w:r w:rsidRPr="001B1876">
        <w:t>in the survey</w:t>
      </w:r>
      <w:r w:rsidR="00685C56" w:rsidRPr="001B1876">
        <w:t>). We</w:t>
      </w:r>
      <w:r w:rsidRPr="001B1876">
        <w:t xml:space="preserve"> </w:t>
      </w:r>
      <w:r w:rsidR="00685C56" w:rsidRPr="001B1876">
        <w:t>then re</w:t>
      </w:r>
      <w:r w:rsidRPr="001B1876">
        <w:t>calculate</w:t>
      </w:r>
      <w:r w:rsidR="00C840CB">
        <w:t>d</w:t>
      </w:r>
      <w:r w:rsidRPr="001B1876">
        <w:t xml:space="preserve"> the </w:t>
      </w:r>
      <w:r w:rsidR="005F4A3E" w:rsidRPr="001B1876">
        <w:t xml:space="preserve">associated </w:t>
      </w:r>
      <w:r w:rsidRPr="001B1876">
        <w:t>weighted average additionality rate</w:t>
      </w:r>
      <w:r w:rsidR="00C840CB">
        <w:t>s</w:t>
      </w:r>
      <w:r w:rsidRPr="001B1876">
        <w:t xml:space="preserve"> for large </w:t>
      </w:r>
      <w:r w:rsidR="005F4A3E" w:rsidRPr="001B1876">
        <w:t xml:space="preserve">firms </w:t>
      </w:r>
      <w:r w:rsidRPr="001B1876">
        <w:t>and SMEs</w:t>
      </w:r>
      <w:r w:rsidR="00C840CB">
        <w:t>,</w:t>
      </w:r>
      <w:r w:rsidR="00685C56" w:rsidRPr="001B1876">
        <w:t xml:space="preserve"> allowing us to calculate the difference between the two rates</w:t>
      </w:r>
      <w:r w:rsidR="00B377C4" w:rsidRPr="001B1876">
        <w:t xml:space="preserve"> for different cut-off values</w:t>
      </w:r>
      <w:r w:rsidRPr="001B1876">
        <w:t xml:space="preserve">. </w:t>
      </w:r>
    </w:p>
    <w:p w14:paraId="1EFC57C6" w14:textId="27D81143" w:rsidR="0061697C" w:rsidRPr="001B1876" w:rsidRDefault="00B377C4" w:rsidP="0061697C">
      <w:pPr>
        <w:pStyle w:val="BodyText"/>
      </w:pPr>
      <w:r w:rsidRPr="001B1876">
        <w:t>The</w:t>
      </w:r>
      <w:r w:rsidR="0061697C" w:rsidRPr="001B1876">
        <w:t xml:space="preserve"> cut-off value </w:t>
      </w:r>
      <w:r w:rsidR="00C840CB">
        <w:t>that</w:t>
      </w:r>
      <w:r w:rsidR="00C840CB" w:rsidRPr="001B1876">
        <w:t xml:space="preserve"> </w:t>
      </w:r>
      <w:r w:rsidR="0061697C" w:rsidRPr="001B1876">
        <w:t xml:space="preserve">leads to </w:t>
      </w:r>
      <w:r w:rsidR="005F4A3E" w:rsidRPr="001B1876">
        <w:t>the maximum</w:t>
      </w:r>
      <w:r w:rsidR="0061697C" w:rsidRPr="001B1876">
        <w:t xml:space="preserve"> difference between large </w:t>
      </w:r>
      <w:r w:rsidR="005F4A3E" w:rsidRPr="001B1876">
        <w:t xml:space="preserve">firms </w:t>
      </w:r>
      <w:r w:rsidR="0061697C" w:rsidRPr="001B1876">
        <w:t>and SMEs would be deemed to be optimal as a policy</w:t>
      </w:r>
      <w:r w:rsidR="00C840CB">
        <w:t>, as</w:t>
      </w:r>
      <w:r w:rsidR="0061697C" w:rsidRPr="001B1876">
        <w:t xml:space="preserve"> differential treatment based on it would </w:t>
      </w:r>
      <w:r w:rsidRPr="001B1876">
        <w:t xml:space="preserve">(all other factors </w:t>
      </w:r>
      <w:r w:rsidR="00637F18">
        <w:t xml:space="preserve">being </w:t>
      </w:r>
      <w:r w:rsidRPr="001B1876">
        <w:t xml:space="preserve">equal) </w:t>
      </w:r>
      <w:r w:rsidR="0061697C" w:rsidRPr="001B1876">
        <w:t>achieve the highest additional R&amp;D.</w:t>
      </w:r>
    </w:p>
    <w:p w14:paraId="51C017A0" w14:textId="69B4646E" w:rsidR="0061697C" w:rsidRPr="001B1876" w:rsidRDefault="0061697C" w:rsidP="0061697C">
      <w:pPr>
        <w:pStyle w:val="BodyText"/>
      </w:pPr>
      <w:r w:rsidRPr="001B1876">
        <w:t xml:space="preserve">Charts </w:t>
      </w:r>
      <w:r w:rsidRPr="001B1876">
        <w:fldChar w:fldCharType="begin"/>
      </w:r>
      <w:r w:rsidRPr="001B1876">
        <w:instrText xml:space="preserve"> REF _Ref444268190 \h </w:instrText>
      </w:r>
      <w:r w:rsidRPr="001B1876">
        <w:fldChar w:fldCharType="separate"/>
      </w:r>
      <w:r w:rsidR="003E786B">
        <w:rPr>
          <w:noProof/>
        </w:rPr>
        <w:t>8</w:t>
      </w:r>
      <w:r w:rsidR="003E786B" w:rsidRPr="001B1876">
        <w:rPr>
          <w:noProof/>
        </w:rPr>
        <w:t>.</w:t>
      </w:r>
      <w:r w:rsidR="003E786B">
        <w:rPr>
          <w:noProof/>
        </w:rPr>
        <w:t>6</w:t>
      </w:r>
      <w:r w:rsidRPr="001B1876">
        <w:fldChar w:fldCharType="end"/>
      </w:r>
      <w:r w:rsidRPr="001B1876">
        <w:t xml:space="preserve"> and </w:t>
      </w:r>
      <w:r w:rsidRPr="001B1876">
        <w:fldChar w:fldCharType="begin"/>
      </w:r>
      <w:r w:rsidRPr="001B1876">
        <w:instrText xml:space="preserve"> REF _Ref444268239 \h </w:instrText>
      </w:r>
      <w:r w:rsidRPr="001B1876">
        <w:fldChar w:fldCharType="separate"/>
      </w:r>
      <w:r w:rsidR="003E786B">
        <w:rPr>
          <w:noProof/>
        </w:rPr>
        <w:t>8</w:t>
      </w:r>
      <w:r w:rsidR="003E786B" w:rsidRPr="001B1876">
        <w:rPr>
          <w:noProof/>
        </w:rPr>
        <w:t>.</w:t>
      </w:r>
      <w:r w:rsidR="003E786B">
        <w:rPr>
          <w:noProof/>
        </w:rPr>
        <w:t>7</w:t>
      </w:r>
      <w:r w:rsidRPr="001B1876">
        <w:fldChar w:fldCharType="end"/>
      </w:r>
      <w:r w:rsidR="00B377C4" w:rsidRPr="001B1876">
        <w:t xml:space="preserve"> </w:t>
      </w:r>
      <w:r w:rsidR="00C840CB">
        <w:t>show</w:t>
      </w:r>
      <w:r w:rsidR="00C840CB" w:rsidRPr="001B1876">
        <w:t xml:space="preserve"> </w:t>
      </w:r>
      <w:r w:rsidRPr="001B1876">
        <w:t xml:space="preserve">the results for selected cut-off values of R&amp;D expenditure and turnover, respectively. </w:t>
      </w:r>
      <w:r w:rsidR="005F4A3E" w:rsidRPr="001B1876">
        <w:t xml:space="preserve">The </w:t>
      </w:r>
      <w:r w:rsidR="00C840CB">
        <w:t>blue</w:t>
      </w:r>
      <w:r w:rsidR="00C840CB" w:rsidRPr="001B1876">
        <w:t xml:space="preserve"> </w:t>
      </w:r>
      <w:r w:rsidRPr="001B1876">
        <w:t>and red lines denote the weighted average additionality rate</w:t>
      </w:r>
      <w:r w:rsidR="00637F18">
        <w:t>s</w:t>
      </w:r>
      <w:r w:rsidRPr="001B1876">
        <w:t xml:space="preserve"> of large firms and SMEs, respectively, while the grey line represent</w:t>
      </w:r>
      <w:r w:rsidR="005F4A3E" w:rsidRPr="001B1876">
        <w:t>s</w:t>
      </w:r>
      <w:r w:rsidRPr="001B1876">
        <w:t xml:space="preserve"> the difference in average additionality rate between large</w:t>
      </w:r>
      <w:r w:rsidR="005F4A3E" w:rsidRPr="001B1876">
        <w:t xml:space="preserve"> firms</w:t>
      </w:r>
      <w:r w:rsidRPr="001B1876">
        <w:t xml:space="preserve"> and SMEs (a negative value means that the rate of large firms is less than that of SMEs). </w:t>
      </w:r>
      <w:r w:rsidR="005F4A3E" w:rsidRPr="001B1876">
        <w:t>The r</w:t>
      </w:r>
      <w:r w:rsidRPr="001B1876">
        <w:t xml:space="preserve">ed square </w:t>
      </w:r>
      <w:r w:rsidR="005F4A3E" w:rsidRPr="001B1876">
        <w:t>markers</w:t>
      </w:r>
      <w:r w:rsidRPr="001B1876">
        <w:t xml:space="preserve"> denote </w:t>
      </w:r>
      <w:r w:rsidR="005F4A3E" w:rsidRPr="001B1876">
        <w:t xml:space="preserve">points at which </w:t>
      </w:r>
      <w:r w:rsidRPr="001B1876">
        <w:t xml:space="preserve">the difference between large </w:t>
      </w:r>
      <w:r w:rsidR="005F4A3E" w:rsidRPr="001B1876">
        <w:t xml:space="preserve">firms </w:t>
      </w:r>
      <w:r w:rsidRPr="001B1876">
        <w:t xml:space="preserve">and SMEs is </w:t>
      </w:r>
      <w:r w:rsidRPr="001B1876">
        <w:rPr>
          <w:b/>
          <w:i/>
        </w:rPr>
        <w:t>not</w:t>
      </w:r>
      <w:r w:rsidRPr="001B1876">
        <w:t xml:space="preserve"> statistically significant.</w:t>
      </w:r>
    </w:p>
    <w:p w14:paraId="51574704" w14:textId="1FA6E99E" w:rsidR="00B377C4" w:rsidRPr="001B1876" w:rsidRDefault="00B377C4" w:rsidP="0061697C">
      <w:pPr>
        <w:pStyle w:val="BodyText"/>
      </w:pPr>
      <w:r w:rsidRPr="001B1876">
        <w:t>Note that</w:t>
      </w:r>
      <w:r w:rsidR="00AD4A35">
        <w:t>,</w:t>
      </w:r>
      <w:r w:rsidRPr="001B1876">
        <w:t xml:space="preserve"> in moving along the horizontal axis, it is the cut-of</w:t>
      </w:r>
      <w:r w:rsidR="008E3502">
        <w:t>f</w:t>
      </w:r>
      <w:r w:rsidRPr="001B1876">
        <w:t xml:space="preserve"> point between large and small</w:t>
      </w:r>
      <w:r w:rsidR="00AD4A35">
        <w:t xml:space="preserve"> firms</w:t>
      </w:r>
      <w:r w:rsidRPr="001B1876">
        <w:t xml:space="preserve"> that varies, defined either in terms of R&amp;D</w:t>
      </w:r>
      <w:r w:rsidR="00AD4A35">
        <w:t xml:space="preserve"> expenditure</w:t>
      </w:r>
      <w:r w:rsidRPr="001B1876">
        <w:t xml:space="preserve"> or in terms of turnover.</w:t>
      </w:r>
    </w:p>
    <w:p w14:paraId="1C4C41E4" w14:textId="1B6E868A" w:rsidR="0061697C" w:rsidRPr="001B1876" w:rsidRDefault="00AD4A35" w:rsidP="0061697C">
      <w:pPr>
        <w:pStyle w:val="BodyText"/>
      </w:pPr>
      <w:r>
        <w:t>T</w:t>
      </w:r>
      <w:r w:rsidR="00B377C4" w:rsidRPr="001B1876">
        <w:t>hese results lead to a number of observations</w:t>
      </w:r>
      <w:r>
        <w:t>:</w:t>
      </w:r>
    </w:p>
    <w:p w14:paraId="34888EB6" w14:textId="77777777" w:rsidR="0061697C" w:rsidRPr="001B1876" w:rsidRDefault="0061697C" w:rsidP="0061697C">
      <w:pPr>
        <w:pStyle w:val="ListBullet"/>
      </w:pPr>
      <w:r w:rsidRPr="001B1876">
        <w:t>SMEs persistently have higher additionality rate</w:t>
      </w:r>
      <w:r w:rsidR="006650A9" w:rsidRPr="001B1876">
        <w:t>s</w:t>
      </w:r>
      <w:r w:rsidRPr="001B1876">
        <w:t xml:space="preserve"> than large firms for </w:t>
      </w:r>
      <w:r w:rsidR="00B377C4" w:rsidRPr="001B1876">
        <w:t xml:space="preserve">all </w:t>
      </w:r>
      <w:r w:rsidRPr="001B1876">
        <w:t>the selected cut-off values</w:t>
      </w:r>
      <w:r w:rsidR="00B377C4" w:rsidRPr="001B1876">
        <w:t xml:space="preserve"> shown,</w:t>
      </w:r>
      <w:r w:rsidRPr="001B1876">
        <w:t xml:space="preserve"> either</w:t>
      </w:r>
      <w:r w:rsidR="00B377C4" w:rsidRPr="001B1876">
        <w:t xml:space="preserve"> in terms of</w:t>
      </w:r>
      <w:r w:rsidRPr="001B1876">
        <w:t xml:space="preserve"> R&amp;D expenditure or </w:t>
      </w:r>
      <w:r w:rsidR="00B377C4" w:rsidRPr="001B1876">
        <w:t xml:space="preserve">in terms of </w:t>
      </w:r>
      <w:r w:rsidRPr="001B1876">
        <w:t>turnover.</w:t>
      </w:r>
    </w:p>
    <w:p w14:paraId="75D7AF82" w14:textId="7A2C197F" w:rsidR="0061697C" w:rsidRPr="001B1876" w:rsidRDefault="00B377C4" w:rsidP="0061697C">
      <w:pPr>
        <w:pStyle w:val="ListBullet"/>
      </w:pPr>
      <w:r w:rsidRPr="001B1876">
        <w:t>Rec</w:t>
      </w:r>
      <w:r w:rsidR="0061697C" w:rsidRPr="001B1876">
        <w:t xml:space="preserve">lassifying firms </w:t>
      </w:r>
      <w:r w:rsidRPr="001B1876">
        <w:t>by varying the cut-off</w:t>
      </w:r>
      <w:r w:rsidR="0061697C" w:rsidRPr="001B1876">
        <w:t xml:space="preserve"> </w:t>
      </w:r>
      <w:r w:rsidRPr="001B1876">
        <w:t>for</w:t>
      </w:r>
      <w:r w:rsidR="0061697C" w:rsidRPr="001B1876">
        <w:t xml:space="preserve"> R&amp;D expenditure tends to</w:t>
      </w:r>
      <w:r w:rsidR="006650A9" w:rsidRPr="001B1876">
        <w:t xml:space="preserve"> lead to greater</w:t>
      </w:r>
      <w:r w:rsidR="0061697C" w:rsidRPr="001B1876">
        <w:t xml:space="preserve"> varia</w:t>
      </w:r>
      <w:r w:rsidR="006650A9" w:rsidRPr="001B1876">
        <w:t>tion</w:t>
      </w:r>
      <w:r w:rsidR="0061697C" w:rsidRPr="001B1876">
        <w:t xml:space="preserve"> in the additionality rate than</w:t>
      </w:r>
      <w:r w:rsidRPr="001B1876">
        <w:t xml:space="preserve"> varying the</w:t>
      </w:r>
      <w:r w:rsidR="0061697C" w:rsidRPr="001B1876">
        <w:t xml:space="preserve"> </w:t>
      </w:r>
      <w:r w:rsidR="006650A9" w:rsidRPr="001B1876">
        <w:t xml:space="preserve">classification </w:t>
      </w:r>
      <w:r w:rsidR="0061697C" w:rsidRPr="001B1876">
        <w:t>according to turnover</w:t>
      </w:r>
      <w:r w:rsidRPr="001B1876">
        <w:t>,</w:t>
      </w:r>
      <w:r w:rsidR="0061697C" w:rsidRPr="001B1876">
        <w:t xml:space="preserve"> for most of the estimation methods.</w:t>
      </w:r>
    </w:p>
    <w:p w14:paraId="6E7514CC" w14:textId="77777777" w:rsidR="0061697C" w:rsidRPr="001B1876" w:rsidRDefault="0061697C" w:rsidP="0061697C">
      <w:pPr>
        <w:pStyle w:val="ListBullet"/>
      </w:pPr>
      <w:r w:rsidRPr="001B1876">
        <w:t>The difference in the additionality rate becomes smaller when the R&amp;D expenditure cut-off value is $3 million or more. In other words, the ideal cut-off value lies somewhere below</w:t>
      </w:r>
      <w:r w:rsidR="006650A9" w:rsidRPr="001B1876">
        <w:t xml:space="preserve"> $3 million</w:t>
      </w:r>
      <w:r w:rsidR="00B377C4" w:rsidRPr="001B1876">
        <w:t xml:space="preserve"> in R&amp;D expenditure.</w:t>
      </w:r>
    </w:p>
    <w:p w14:paraId="1CABB8A4" w14:textId="08DB1447" w:rsidR="00B377C4" w:rsidRPr="001B1876" w:rsidRDefault="0061697C" w:rsidP="0061697C">
      <w:pPr>
        <w:pStyle w:val="ListBullet"/>
      </w:pPr>
      <w:r w:rsidRPr="001B1876">
        <w:t xml:space="preserve">However, there is </w:t>
      </w:r>
      <w:r w:rsidR="001A528B" w:rsidRPr="001B1876">
        <w:t xml:space="preserve">no </w:t>
      </w:r>
      <w:r w:rsidR="00B377C4" w:rsidRPr="001B1876">
        <w:t>clear cut</w:t>
      </w:r>
      <w:r w:rsidR="00AD4A35">
        <w:t>-</w:t>
      </w:r>
      <w:r w:rsidR="00B377C4" w:rsidRPr="001B1876">
        <w:t>off point in terms of turnover.</w:t>
      </w:r>
    </w:p>
    <w:p w14:paraId="02D74007" w14:textId="57A59413" w:rsidR="00B377C4" w:rsidRPr="001B1876" w:rsidRDefault="00B377C4" w:rsidP="00B377C4">
      <w:pPr>
        <w:pStyle w:val="BodyText"/>
      </w:pPr>
      <w:r w:rsidRPr="001B1876">
        <w:t xml:space="preserve">Considerably more detailed results </w:t>
      </w:r>
      <w:r w:rsidR="008B3BCC" w:rsidRPr="001B1876">
        <w:t xml:space="preserve">using more finely grained cut-off values </w:t>
      </w:r>
      <w:r w:rsidRPr="001B1876">
        <w:t xml:space="preserve">are in Appendix H. </w:t>
      </w:r>
    </w:p>
    <w:p w14:paraId="16BFF4DB" w14:textId="47D4D7AB" w:rsidR="0061697C" w:rsidRPr="001B1876" w:rsidRDefault="008B3BCC" w:rsidP="00B377C4">
      <w:pPr>
        <w:pStyle w:val="BodyText"/>
      </w:pPr>
      <w:r w:rsidRPr="001B1876">
        <w:t>Overall, w</w:t>
      </w:r>
      <w:r w:rsidR="00B377C4" w:rsidRPr="001B1876">
        <w:t>e conclude that the survey result</w:t>
      </w:r>
      <w:r w:rsidR="00AD4A35">
        <w:t>s</w:t>
      </w:r>
      <w:r w:rsidR="00B377C4" w:rsidRPr="001B1876">
        <w:t xml:space="preserve"> do not provide particular reason</w:t>
      </w:r>
      <w:r w:rsidR="00AD4A35">
        <w:t>s</w:t>
      </w:r>
      <w:r w:rsidR="00B377C4" w:rsidRPr="001B1876">
        <w:t xml:space="preserve"> for altering the current</w:t>
      </w:r>
      <w:r w:rsidRPr="001B1876">
        <w:t xml:space="preserve"> cut-off point for small firms, although the results for some of the scenarios suggest that the cut-off should be slightly below $2 million for R&amp;D or $20 million for turnover. This result should not be considered definitive and requires further examination as more data is generated.</w:t>
      </w:r>
    </w:p>
    <w:p w14:paraId="5D2144C2" w14:textId="0FC16BB9" w:rsidR="0061697C" w:rsidRPr="001B1876" w:rsidRDefault="00626CE1" w:rsidP="0061697C">
      <w:pPr>
        <w:pStyle w:val="Caption"/>
      </w:pPr>
      <w:bookmarkStart w:id="2273" w:name="_Toc454188651"/>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w:instrText>
      </w:r>
      <w:r w:rsidR="0061697C" w:rsidRPr="001B1876">
        <w:fldChar w:fldCharType="separate"/>
      </w:r>
      <w:r w:rsidR="003E786B">
        <w:rPr>
          <w:noProof/>
        </w:rPr>
        <w:instrText>8</w:instrText>
      </w:r>
      <w:r w:rsidR="003E786B" w:rsidRPr="001B1876">
        <w:rPr>
          <w:noProof/>
        </w:rPr>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61697C" w:rsidRPr="001B1876">
        <w:instrText>A</w:instrText>
      </w:r>
      <w:r w:rsidR="003E786B">
        <w:fldChar w:fldCharType="end"/>
      </w:r>
      <w:r w:rsidR="0061697C" w:rsidRPr="001B1876">
        <w:instrText xml:space="preserve">." </w:instrText>
      </w:r>
      <w:r w:rsidR="0061697C" w:rsidRPr="001B1876">
        <w:fldChar w:fldCharType="separate"/>
      </w:r>
      <w:r w:rsidR="003E786B">
        <w:rPr>
          <w:noProof/>
        </w:rPr>
        <w:instrText>8</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 0 "" "1" </w:instrText>
      </w:r>
      <w:r w:rsidR="0061697C" w:rsidRPr="001B1876">
        <w:fldChar w:fldCharType="separate"/>
      </w:r>
      <w:r w:rsidR="003E786B" w:rsidRPr="001B1876">
        <w:rPr>
          <w:noProof/>
        </w:rPr>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1</w:instrText>
      </w:r>
      <w:r w:rsidR="0061697C" w:rsidRPr="001B1876">
        <w:fldChar w:fldCharType="end"/>
      </w:r>
      <w:r w:rsidR="0061697C" w:rsidRPr="001B1876">
        <w:instrText xml:space="preserve"> </w:instrText>
      </w:r>
      <w:r w:rsidR="0061697C" w:rsidRPr="001B1876">
        <w:fldChar w:fldCharType="separate"/>
      </w:r>
      <w:r w:rsidR="003E786B">
        <w:rPr>
          <w:noProof/>
        </w:rPr>
        <w:instrText>6</w:instrText>
      </w:r>
      <w:r w:rsidR="0061697C" w:rsidRPr="001B1876">
        <w:fldChar w:fldCharType="end"/>
      </w:r>
      <w:r w:rsidR="0061697C" w:rsidRPr="001B1876">
        <w:instrText xml:space="preserve">" "" </w:instrText>
      </w:r>
      <w:r w:rsidR="0061697C" w:rsidRPr="001B1876">
        <w:fldChar w:fldCharType="separate"/>
      </w:r>
      <w:bookmarkStart w:id="2274" w:name="_Caption8047"/>
      <w:bookmarkStart w:id="2275" w:name="_Caption0070"/>
      <w:bookmarkStart w:id="2276" w:name="_Caption4464"/>
      <w:bookmarkStart w:id="2277" w:name="_Caption1416"/>
      <w:bookmarkStart w:id="2278" w:name="_Caption6721"/>
      <w:bookmarkStart w:id="2279" w:name="_Caption8366"/>
      <w:bookmarkStart w:id="2280" w:name="_Caption9905"/>
      <w:bookmarkStart w:id="2281" w:name="_Caption4240"/>
      <w:bookmarkStart w:id="2282" w:name="_Caption1287"/>
      <w:bookmarkStart w:id="2283" w:name="_Caption5374"/>
      <w:bookmarkStart w:id="2284" w:name="_Caption8484"/>
      <w:bookmarkStart w:id="2285" w:name="_Caption8222"/>
      <w:bookmarkStart w:id="2286" w:name="_Caption3687"/>
      <w:bookmarkStart w:id="2287" w:name="_Caption1957"/>
      <w:bookmarkStart w:id="2288" w:name="_Caption1072"/>
      <w:bookmarkStart w:id="2289" w:name="_Caption2884"/>
      <w:bookmarkStart w:id="2290" w:name="_Caption0306"/>
      <w:bookmarkStart w:id="2291" w:name="_Ref444268190"/>
      <w:bookmarkStart w:id="2292" w:name="_Caption5852"/>
      <w:bookmarkStart w:id="2293" w:name="_Caption0097"/>
      <w:r w:rsidR="003E786B">
        <w:rPr>
          <w:noProof/>
        </w:rPr>
        <w:t>8</w:t>
      </w:r>
      <w:r w:rsidR="003E786B" w:rsidRPr="001B1876">
        <w:rPr>
          <w:noProof/>
        </w:rPr>
        <w:t>.</w:t>
      </w:r>
      <w:r w:rsidR="003E786B">
        <w:rPr>
          <w:noProof/>
        </w:rPr>
        <w:t>6</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0061697C" w:rsidRPr="001B1876">
        <w:fldChar w:fldCharType="end"/>
      </w:r>
      <w:r w:rsidR="0061697C" w:rsidRPr="001B1876">
        <w:tab/>
        <w:t>Additionality rate</w:t>
      </w:r>
      <w:r w:rsidR="00637F18">
        <w:t>s</w:t>
      </w:r>
      <w:r w:rsidR="0061697C" w:rsidRPr="001B1876">
        <w:t xml:space="preserve"> for large and SMEs with different cut-off points</w:t>
      </w:r>
      <w:r w:rsidR="00637F18">
        <w:t>,</w:t>
      </w:r>
      <w:r w:rsidR="0061697C" w:rsidRPr="001B1876">
        <w:t xml:space="preserve"> by R&amp;D expenditure</w:t>
      </w:r>
      <w:bookmarkEnd w:id="227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32FE8801" w14:textId="77777777" w:rsidTr="00F51721">
        <w:trPr>
          <w:cantSplit/>
        </w:trPr>
        <w:tc>
          <w:tcPr>
            <w:tcW w:w="7938" w:type="dxa"/>
            <w:shd w:val="clear" w:color="auto" w:fill="E9E8E5" w:themeFill="background2"/>
          </w:tcPr>
          <w:p w14:paraId="0684E2D4" w14:textId="623E3CEE" w:rsidR="0061697C" w:rsidRPr="001B1876" w:rsidRDefault="00587A98" w:rsidP="00F51721">
            <w:pPr>
              <w:pStyle w:val="Chart"/>
            </w:pPr>
            <w:r>
              <w:rPr>
                <w:noProof/>
                <w:lang w:val="en-GB" w:eastAsia="en-GB"/>
              </w:rPr>
              <w:drawing>
                <wp:inline distT="0" distB="0" distL="0" distR="0" wp14:anchorId="08B4637C" wp14:editId="67252AA4">
                  <wp:extent cx="5040630" cy="7077710"/>
                  <wp:effectExtent l="0" t="0" r="7620" b="8890"/>
                  <wp:docPr id="534" name="Picture 534" descr="Seven line charts labelled 'Method A' to 'Method G'. In all cases, the X axis shows 'R&amp;D expenditure cut-off ($m) and the series lines show three categories ('Large firms', 'SME' and 'Difference in additionality rate between large firms and SMEs'. The Y axis shows additionality rates varying from minus 0.6 to 2.5. In all charts, 'Large firms' have higher additionality rates than 'SME' and 'SME' shows a steady but very small decline. In some charts, statistically significant differences are marked.In 'Method A', 'Large firms' rises slightly to around 1.5 and then declines slowly to around 1.25; statistically significant differences occur at cut-offs of 5.0 and 7.0. In 'Method B', 'Large firms' rises slightly to around 1.3 and then declines slowly to around 0.9; statistically significant differences occur at cut-offs of 5.0, 6.0 and 7.0. In 'Method C', 'Large firms' is steady at 0.8 before declining steadily to around 0.5; statistically significant differences occur at cut-offs of 5.0, 6.0 and 7.0. In 'Method D', 'Large firms' rises slightly to around 0.9 and then declines to around 0.7; statistically significant differences occur at all cut-offs from 3.0 to 7.0. In 'Method E', 'Large firms' is steady at around 0.6 and then declines to around 0.35; statistically significant differences occur at all cut-offs from 3.0 to 7.0. In 'Method F', 'Large firms' rises from 1.0 to around 1.9 and then declines slowly to around 1.4; statistically significant differences occur at cut-offs 0.5, 6.0 and 7.0. In 'Method G', 'Large firms' rises from around 0.78 to about 0.95 and then declines slowly to around .064; there are no statistically significant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8.6.png"/>
                          <pic:cNvPicPr/>
                        </pic:nvPicPr>
                        <pic:blipFill>
                          <a:blip r:embed="rId65">
                            <a:extLst>
                              <a:ext uri="{28A0092B-C50C-407E-A947-70E740481C1C}">
                                <a14:useLocalDpi xmlns:a14="http://schemas.microsoft.com/office/drawing/2010/main" val="0"/>
                              </a:ext>
                            </a:extLst>
                          </a:blip>
                          <a:stretch>
                            <a:fillRect/>
                          </a:stretch>
                        </pic:blipFill>
                        <pic:spPr>
                          <a:xfrm>
                            <a:off x="0" y="0"/>
                            <a:ext cx="5040630" cy="7077710"/>
                          </a:xfrm>
                          <a:prstGeom prst="rect">
                            <a:avLst/>
                          </a:prstGeom>
                        </pic:spPr>
                      </pic:pic>
                    </a:graphicData>
                  </a:graphic>
                </wp:inline>
              </w:drawing>
            </w:r>
          </w:p>
        </w:tc>
      </w:tr>
    </w:tbl>
    <w:p w14:paraId="69B44F8C" w14:textId="1FA0570D" w:rsidR="0061697C" w:rsidRPr="001B1876" w:rsidRDefault="0061697C" w:rsidP="0061697C">
      <w:pPr>
        <w:pStyle w:val="Source"/>
      </w:pPr>
      <w:r w:rsidRPr="001B1876">
        <w:rPr>
          <w:i/>
        </w:rPr>
        <w:t>Data source:</w:t>
      </w:r>
      <w:r w:rsidRPr="001B1876">
        <w:t xml:space="preserve"> CIE calculations</w:t>
      </w:r>
      <w:r w:rsidR="00AD4A35">
        <w:t>.</w:t>
      </w:r>
    </w:p>
    <w:p w14:paraId="455CAF1C" w14:textId="77777777" w:rsidR="0061697C" w:rsidRPr="001B1876" w:rsidRDefault="0061697C" w:rsidP="0061697C">
      <w:pPr>
        <w:pStyle w:val="BodyText"/>
      </w:pPr>
    </w:p>
    <w:p w14:paraId="0FB6ABAD" w14:textId="2B9860AC" w:rsidR="0061697C" w:rsidRPr="001B1876" w:rsidRDefault="00626CE1" w:rsidP="0061697C">
      <w:pPr>
        <w:pStyle w:val="Caption"/>
      </w:pPr>
      <w:bookmarkStart w:id="2294" w:name="_Toc454188652"/>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w:instrText>
      </w:r>
      <w:r w:rsidR="0061697C" w:rsidRPr="001B1876">
        <w:fldChar w:fldCharType="separate"/>
      </w:r>
      <w:r w:rsidR="003E786B">
        <w:rPr>
          <w:noProof/>
        </w:rPr>
        <w:instrText>8</w:instrText>
      </w:r>
      <w:r w:rsidR="003E786B" w:rsidRPr="001B1876">
        <w:rPr>
          <w:noProof/>
        </w:rPr>
        <w:instrText>.</w:instrText>
      </w:r>
      <w:r w:rsidR="0061697C" w:rsidRPr="001B1876">
        <w:fldChar w:fldCharType="end"/>
      </w:r>
      <w:r w:rsidR="0061697C" w:rsidRPr="001B1876">
        <w:instrText>" "</w:instrText>
      </w:r>
      <w:r w:rsidR="003E786B">
        <w:fldChar w:fldCharType="begin"/>
      </w:r>
      <w:r w:rsidR="003E786B">
        <w:instrText xml:space="preserve"> S</w:instrText>
      </w:r>
      <w:r w:rsidR="003E786B">
        <w:instrText xml:space="preserve">TYLEREF "Heading 6" \l \n </w:instrText>
      </w:r>
      <w:r w:rsidR="003E786B">
        <w:fldChar w:fldCharType="separate"/>
      </w:r>
      <w:r w:rsidR="0061697C" w:rsidRPr="001B1876">
        <w:instrText>A</w:instrText>
      </w:r>
      <w:r w:rsidR="003E786B">
        <w:fldChar w:fldCharType="end"/>
      </w:r>
      <w:r w:rsidR="0061697C" w:rsidRPr="001B1876">
        <w:instrText xml:space="preserve">." </w:instrText>
      </w:r>
      <w:r w:rsidR="0061697C" w:rsidRPr="001B1876">
        <w:fldChar w:fldCharType="separate"/>
      </w:r>
      <w:r w:rsidR="003E786B">
        <w:rPr>
          <w:noProof/>
        </w:rPr>
        <w:instrText>8</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8</w:instrText>
      </w:r>
      <w:r w:rsidR="003E786B">
        <w:rPr>
          <w:noProof/>
        </w:rPr>
        <w:fldChar w:fldCharType="end"/>
      </w:r>
      <w:r w:rsidR="0061697C" w:rsidRPr="001B1876">
        <w:instrText xml:space="preserve"> = 0 "" "1" </w:instrText>
      </w:r>
      <w:r w:rsidR="0061697C" w:rsidRPr="001B1876">
        <w:fldChar w:fldCharType="separate"/>
      </w:r>
      <w:r w:rsidR="003E786B" w:rsidRPr="001B1876">
        <w:rPr>
          <w:noProof/>
        </w:rPr>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1</w:instrText>
      </w:r>
      <w:r w:rsidR="0061697C" w:rsidRPr="001B1876">
        <w:fldChar w:fldCharType="end"/>
      </w:r>
      <w:r w:rsidR="0061697C" w:rsidRPr="001B1876">
        <w:instrText xml:space="preserve"> </w:instrText>
      </w:r>
      <w:r w:rsidR="0061697C" w:rsidRPr="001B1876">
        <w:fldChar w:fldCharType="separate"/>
      </w:r>
      <w:r w:rsidR="003E786B">
        <w:rPr>
          <w:noProof/>
        </w:rPr>
        <w:instrText>7</w:instrText>
      </w:r>
      <w:r w:rsidR="0061697C" w:rsidRPr="001B1876">
        <w:fldChar w:fldCharType="end"/>
      </w:r>
      <w:r w:rsidR="0061697C" w:rsidRPr="001B1876">
        <w:instrText xml:space="preserve">" "" </w:instrText>
      </w:r>
      <w:r w:rsidR="0061697C" w:rsidRPr="001B1876">
        <w:fldChar w:fldCharType="separate"/>
      </w:r>
      <w:bookmarkStart w:id="2295" w:name="_Caption5304"/>
      <w:bookmarkStart w:id="2296" w:name="_Caption2036"/>
      <w:bookmarkStart w:id="2297" w:name="_Caption6255"/>
      <w:bookmarkStart w:id="2298" w:name="_Caption4271"/>
      <w:bookmarkStart w:id="2299" w:name="_Caption4118"/>
      <w:bookmarkStart w:id="2300" w:name="_Caption4041"/>
      <w:bookmarkStart w:id="2301" w:name="_Caption0061"/>
      <w:bookmarkStart w:id="2302" w:name="_Caption5882"/>
      <w:bookmarkStart w:id="2303" w:name="_Caption9269"/>
      <w:bookmarkStart w:id="2304" w:name="_Caption6012"/>
      <w:bookmarkStart w:id="2305" w:name="_Caption3593"/>
      <w:bookmarkStart w:id="2306" w:name="_Caption8051"/>
      <w:bookmarkStart w:id="2307" w:name="_Caption7871"/>
      <w:bookmarkStart w:id="2308" w:name="_Caption2967"/>
      <w:bookmarkStart w:id="2309" w:name="_Caption2310"/>
      <w:bookmarkStart w:id="2310" w:name="_Caption0800"/>
      <w:bookmarkStart w:id="2311" w:name="_Caption6764"/>
      <w:bookmarkStart w:id="2312" w:name="_Ref444268239"/>
      <w:bookmarkStart w:id="2313" w:name="_Caption2821"/>
      <w:bookmarkStart w:id="2314" w:name="_Caption6466"/>
      <w:r w:rsidR="003E786B">
        <w:rPr>
          <w:noProof/>
        </w:rPr>
        <w:t>8</w:t>
      </w:r>
      <w:r w:rsidR="003E786B" w:rsidRPr="001B1876">
        <w:rPr>
          <w:noProof/>
        </w:rPr>
        <w:t>.</w:t>
      </w:r>
      <w:r w:rsidR="003E786B">
        <w:rPr>
          <w:noProof/>
        </w:rPr>
        <w:t>7</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rsidR="0061697C" w:rsidRPr="001B1876">
        <w:fldChar w:fldCharType="end"/>
      </w:r>
      <w:r w:rsidR="0061697C" w:rsidRPr="001B1876">
        <w:tab/>
        <w:t>Additionality rate</w:t>
      </w:r>
      <w:r w:rsidR="00637F18">
        <w:t>s</w:t>
      </w:r>
      <w:r w:rsidR="0061697C" w:rsidRPr="001B1876">
        <w:t xml:space="preserve"> for large and SMEs with different cut-off points</w:t>
      </w:r>
      <w:r w:rsidR="00637F18">
        <w:t>,</w:t>
      </w:r>
      <w:r w:rsidR="0061697C" w:rsidRPr="001B1876">
        <w:t xml:space="preserve"> by turnover</w:t>
      </w:r>
      <w:bookmarkEnd w:id="229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054F3DA0" w14:textId="77777777" w:rsidTr="00F51721">
        <w:trPr>
          <w:cantSplit/>
        </w:trPr>
        <w:tc>
          <w:tcPr>
            <w:tcW w:w="7938" w:type="dxa"/>
            <w:shd w:val="clear" w:color="auto" w:fill="E9E8E5" w:themeFill="background2"/>
          </w:tcPr>
          <w:p w14:paraId="787A4252" w14:textId="3C35C8A6" w:rsidR="0061697C" w:rsidRPr="001B1876" w:rsidRDefault="00587A98" w:rsidP="00F51721">
            <w:pPr>
              <w:pStyle w:val="Chart"/>
            </w:pPr>
            <w:r>
              <w:rPr>
                <w:noProof/>
                <w:lang w:val="en-GB" w:eastAsia="en-GB"/>
              </w:rPr>
              <w:drawing>
                <wp:inline distT="0" distB="0" distL="0" distR="0" wp14:anchorId="765F62D1" wp14:editId="17E1BB2F">
                  <wp:extent cx="5038354" cy="7068326"/>
                  <wp:effectExtent l="0" t="0" r="0" b="0"/>
                  <wp:docPr id="535" name="Picture 535" descr="Seven line charts labelled 'Method A' to 'Method G'. In all cases, the X axis shows 'Turnover cut-off ($m) and the series lines show three categories ('Large firms', 'SME' and 'Difference in additionality rate between large firms and SMEs'. The Y axis shows additionality rates varying from minus 1.5 to 2.0. In all but one charts ('Method F'), 'Large firms' have higher additionality rates than 'SME' at all cut-off points and 'SME' shows a steady but very small decline. In some charts, statistically significant differences are marked. In 'Method A', 'Large firms' rises slightly to around 1.3 and then declines slowly to around 1.2; statistically significant differences occur at cut-offs of 5, 10, 50, 60, 70, 80, 90 and 100. In 'Method B', 'Large firms' declines slowly from 1.1 to about 0.9; statistically significant differences occur at all cut-offs of from 60 to 100. In 'Method C', 'Large firms' is declines slightly from 0.65 to about 0.58; there are no statistically significant differences. In 'Method D', 'Large firms' declines slightly from 0.8 to around 0.750; statistically significant differences occur at all cut-offs except 5. In 'Method E', 'Large firms' starts at 0.48 and declines steadily to 0.4; statistically significant differences occur at cut-offs 80 and 90. In 'Method F', 'Large firms' starts at 0.1 (slightly lower than SME) and rises steeply to 0.4; statistically significant differences occur at cut-offs 5, 10, 20, 40 and 50. In 'Method G', 'Large firms' rises from around 1.25 to 1.45and then declines slowly to around 1.25; there are no statistically significant dif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8.7.png"/>
                          <pic:cNvPicPr/>
                        </pic:nvPicPr>
                        <pic:blipFill>
                          <a:blip r:embed="rId66">
                            <a:extLst>
                              <a:ext uri="{28A0092B-C50C-407E-A947-70E740481C1C}">
                                <a14:useLocalDpi xmlns:a14="http://schemas.microsoft.com/office/drawing/2010/main" val="0"/>
                              </a:ext>
                            </a:extLst>
                          </a:blip>
                          <a:stretch>
                            <a:fillRect/>
                          </a:stretch>
                        </pic:blipFill>
                        <pic:spPr>
                          <a:xfrm>
                            <a:off x="0" y="0"/>
                            <a:ext cx="5038354" cy="7068326"/>
                          </a:xfrm>
                          <a:prstGeom prst="rect">
                            <a:avLst/>
                          </a:prstGeom>
                        </pic:spPr>
                      </pic:pic>
                    </a:graphicData>
                  </a:graphic>
                </wp:inline>
              </w:drawing>
            </w:r>
          </w:p>
        </w:tc>
      </w:tr>
    </w:tbl>
    <w:p w14:paraId="4BFBE416" w14:textId="04051C8D" w:rsidR="0061697C" w:rsidRPr="001B1876" w:rsidRDefault="0061697C" w:rsidP="0061697C">
      <w:pPr>
        <w:pStyle w:val="Source"/>
      </w:pPr>
      <w:r w:rsidRPr="001B1876">
        <w:rPr>
          <w:i/>
        </w:rPr>
        <w:t>Data source:</w:t>
      </w:r>
      <w:r w:rsidRPr="001B1876">
        <w:t xml:space="preserve"> CIE calculations</w:t>
      </w:r>
      <w:r w:rsidR="00AD4A35">
        <w:t>.</w:t>
      </w:r>
    </w:p>
    <w:p w14:paraId="196A0C57" w14:textId="77777777" w:rsidR="00E157DC" w:rsidRPr="001B1876" w:rsidRDefault="00E157DC" w:rsidP="00E157DC">
      <w:pPr>
        <w:pStyle w:val="BodyText"/>
      </w:pPr>
    </w:p>
    <w:p w14:paraId="1468321C" w14:textId="77777777" w:rsidR="008406EA" w:rsidRPr="001B1876" w:rsidRDefault="007042E5" w:rsidP="00E157DC">
      <w:pPr>
        <w:pStyle w:val="Heading1"/>
      </w:pPr>
      <w:bookmarkStart w:id="2315" w:name="_Toc454188573"/>
      <w:r w:rsidRPr="001B1876">
        <w:t>Benefits of the R&amp;D T</w:t>
      </w:r>
      <w:r w:rsidR="008E3502">
        <w:t xml:space="preserve">ax </w:t>
      </w:r>
      <w:r w:rsidRPr="001B1876">
        <w:t>I</w:t>
      </w:r>
      <w:r w:rsidR="008E3502">
        <w:t>ncentive</w:t>
      </w:r>
      <w:bookmarkEnd w:id="2315"/>
    </w:p>
    <w:p w14:paraId="7C57211A" w14:textId="0404DC12" w:rsidR="00184681" w:rsidRPr="001B1876" w:rsidRDefault="00AF3503" w:rsidP="00184681">
      <w:pPr>
        <w:pStyle w:val="ChapterIntroduction"/>
      </w:pPr>
      <w:r w:rsidRPr="001B1876">
        <w:t xml:space="preserve">The benefits from the R&amp;D TI are </w:t>
      </w:r>
      <w:r w:rsidR="00AD4A35">
        <w:t>mainly</w:t>
      </w:r>
      <w:r w:rsidR="00AD4A35" w:rsidRPr="001B1876">
        <w:t xml:space="preserve"> </w:t>
      </w:r>
      <w:r w:rsidRPr="001B1876">
        <w:t xml:space="preserve">realised through improvements in productivity as a result of additional research. </w:t>
      </w:r>
    </w:p>
    <w:p w14:paraId="359DE6D8" w14:textId="04BC691E" w:rsidR="00184681" w:rsidRPr="001B1876" w:rsidRDefault="00AF3503" w:rsidP="00184681">
      <w:pPr>
        <w:pStyle w:val="ChapterIntroduction"/>
      </w:pPr>
      <w:r w:rsidRPr="001B1876">
        <w:t xml:space="preserve">The benefits </w:t>
      </w:r>
      <w:r w:rsidR="00DD1E2F">
        <w:t>we</w:t>
      </w:r>
      <w:r w:rsidRPr="001B1876">
        <w:t>re estimated using two alternative approaches</w:t>
      </w:r>
      <w:r w:rsidR="00DD1E2F">
        <w:t xml:space="preserve">: </w:t>
      </w:r>
      <w:r w:rsidRPr="001B1876">
        <w:t xml:space="preserve">first, </w:t>
      </w:r>
      <w:r w:rsidR="00DD1E2F">
        <w:t xml:space="preserve">by </w:t>
      </w:r>
      <w:r w:rsidRPr="001B1876">
        <w:t xml:space="preserve">assuming </w:t>
      </w:r>
      <w:r w:rsidR="00AD4A35">
        <w:t xml:space="preserve">that </w:t>
      </w:r>
      <w:r w:rsidRPr="001B1876">
        <w:t xml:space="preserve">the elasticity </w:t>
      </w:r>
      <w:r w:rsidR="00D04942" w:rsidRPr="001B1876">
        <w:t xml:space="preserve">of multifactor productivity </w:t>
      </w:r>
      <w:r w:rsidR="00AD4A35">
        <w:t>for</w:t>
      </w:r>
      <w:r w:rsidRPr="001B1876">
        <w:t xml:space="preserve"> </w:t>
      </w:r>
      <w:r w:rsidR="00D04942" w:rsidRPr="001B1876">
        <w:t xml:space="preserve">R&amp;D </w:t>
      </w:r>
      <w:r w:rsidRPr="001B1876">
        <w:t xml:space="preserve">is 0.02 (based on findings by the Productivity Commission); second, </w:t>
      </w:r>
      <w:r w:rsidR="00DD1E2F">
        <w:t>by basing the</w:t>
      </w:r>
      <w:r w:rsidR="006006A7">
        <w:t>m</w:t>
      </w:r>
      <w:r w:rsidR="00DD1E2F" w:rsidRPr="001B1876">
        <w:t xml:space="preserve"> </w:t>
      </w:r>
      <w:r w:rsidRPr="001B1876">
        <w:t xml:space="preserve">on alternative estimates of the cost reductions from research arising from the results of the survey. </w:t>
      </w:r>
      <w:r w:rsidR="00184681" w:rsidRPr="001B1876">
        <w:t>The range from the survey also reflect</w:t>
      </w:r>
      <w:r w:rsidR="00DD1E2F">
        <w:t>ed</w:t>
      </w:r>
      <w:r w:rsidR="00184681" w:rsidRPr="001B1876">
        <w:t xml:space="preserve"> the range of results in the Productivity Commission</w:t>
      </w:r>
      <w:r w:rsidR="00637F18">
        <w:t>’s</w:t>
      </w:r>
      <w:r w:rsidR="00184681" w:rsidRPr="001B1876">
        <w:t xml:space="preserve"> research.</w:t>
      </w:r>
    </w:p>
    <w:p w14:paraId="05ADC4D0" w14:textId="4B19635D" w:rsidR="00184681" w:rsidRPr="001B1876" w:rsidRDefault="00AF3503" w:rsidP="00184681">
      <w:pPr>
        <w:pStyle w:val="ChapterIntroduction"/>
      </w:pPr>
      <w:r w:rsidRPr="001B1876">
        <w:t xml:space="preserve">These assumptions </w:t>
      </w:r>
      <w:r w:rsidR="00DD1E2F">
        <w:t>we</w:t>
      </w:r>
      <w:r w:rsidRPr="001B1876">
        <w:t xml:space="preserve">re </w:t>
      </w:r>
      <w:r w:rsidR="00184681" w:rsidRPr="001B1876">
        <w:t>applied to</w:t>
      </w:r>
      <w:r w:rsidRPr="001B1876">
        <w:t xml:space="preserve"> economic models to estimate the economy</w:t>
      </w:r>
      <w:r w:rsidR="008E3502">
        <w:t>-</w:t>
      </w:r>
      <w:r w:rsidRPr="001B1876">
        <w:t xml:space="preserve">wide benefits. </w:t>
      </w:r>
    </w:p>
    <w:p w14:paraId="766418F4" w14:textId="7EDE35C0" w:rsidR="00AF3503" w:rsidRPr="001B1876" w:rsidRDefault="00AF3503" w:rsidP="00184681">
      <w:pPr>
        <w:pStyle w:val="ChapterIntroduction"/>
      </w:pPr>
      <w:r w:rsidRPr="001B1876">
        <w:t xml:space="preserve">The alternative scenarios </w:t>
      </w:r>
      <w:r w:rsidR="00637F18">
        <w:t>found</w:t>
      </w:r>
      <w:r w:rsidR="00637F18" w:rsidRPr="001B1876">
        <w:t xml:space="preserve"> </w:t>
      </w:r>
      <w:r w:rsidRPr="001B1876">
        <w:t xml:space="preserve">that the annualised present value of spillover benefits from the R&amp;D TI range from </w:t>
      </w:r>
      <w:r w:rsidR="00184681" w:rsidRPr="001B1876">
        <w:t>$0.63 billion to $4.53 billion.</w:t>
      </w:r>
    </w:p>
    <w:p w14:paraId="791E4E16" w14:textId="77777777" w:rsidR="004B3728" w:rsidRPr="001B1876" w:rsidRDefault="004B3728" w:rsidP="004B3728">
      <w:pPr>
        <w:pStyle w:val="Heading2"/>
        <w:numPr>
          <w:ilvl w:val="1"/>
          <w:numId w:val="16"/>
        </w:numPr>
      </w:pPr>
      <w:bookmarkStart w:id="2316" w:name="_Toc454188574"/>
      <w:r w:rsidRPr="001B1876">
        <w:t>Economy</w:t>
      </w:r>
      <w:r w:rsidR="008E3502">
        <w:t>-</w:t>
      </w:r>
      <w:r w:rsidRPr="001B1876">
        <w:t>wide impact scenarios</w:t>
      </w:r>
      <w:bookmarkEnd w:id="2316"/>
      <w:r w:rsidRPr="001B1876">
        <w:t xml:space="preserve"> </w:t>
      </w:r>
    </w:p>
    <w:p w14:paraId="1AA68F2A" w14:textId="1889BC0D" w:rsidR="004B3728" w:rsidRPr="001B1876" w:rsidRDefault="004B3728" w:rsidP="004B3728">
      <w:pPr>
        <w:pStyle w:val="BodyText"/>
      </w:pPr>
      <w:r w:rsidRPr="001B1876">
        <w:t xml:space="preserve">Based on the additionality findings described in the previous chapter and the survey results, we conducted </w:t>
      </w:r>
      <w:r w:rsidR="006006A7">
        <w:t xml:space="preserve">an </w:t>
      </w:r>
      <w:r w:rsidRPr="001B1876">
        <w:t>analysis to assess the overall benefits of the R&amp;D TI to the Australian economy. To do this</w:t>
      </w:r>
      <w:r w:rsidR="006006A7">
        <w:t>,</w:t>
      </w:r>
      <w:r w:rsidRPr="001B1876">
        <w:t xml:space="preserve"> we used a computable general equilibrium (CGE) model of the Australian economy, CIE-REGIONS. </w:t>
      </w:r>
    </w:p>
    <w:p w14:paraId="02CF0AC3" w14:textId="53EA20F9" w:rsidR="004B3728" w:rsidRPr="001B1876" w:rsidRDefault="004B3728" w:rsidP="004B3728">
      <w:pPr>
        <w:pStyle w:val="BodyText"/>
        <w:rPr>
          <w:rFonts w:cs="Book Antiqua"/>
        </w:rPr>
      </w:pPr>
      <w:r w:rsidRPr="001B1876">
        <w:t xml:space="preserve">The model </w:t>
      </w:r>
      <w:r w:rsidRPr="001B1876">
        <w:rPr>
          <w:rFonts w:cs="Book Antiqua"/>
        </w:rPr>
        <w:t xml:space="preserve">provides a detailed account of industry activity, investment, imports, exports, changes in prices, employment, </w:t>
      </w:r>
      <w:r w:rsidRPr="001B1876">
        <w:t xml:space="preserve">household spending and savings and many other factors. The version of the model used for this analysis identifies 58 sectors in Australia’s six states and two territories. It </w:t>
      </w:r>
      <w:r w:rsidRPr="001B1876">
        <w:rPr>
          <w:rFonts w:cs="Book Antiqua"/>
        </w:rPr>
        <w:t xml:space="preserve">accounts for differing economic fundamentals in the states and territories (for instance, the mining </w:t>
      </w:r>
      <w:r w:rsidR="006006A7">
        <w:rPr>
          <w:rFonts w:cs="Book Antiqua"/>
        </w:rPr>
        <w:t>industry</w:t>
      </w:r>
      <w:r w:rsidR="006006A7" w:rsidRPr="001B1876">
        <w:rPr>
          <w:rFonts w:cs="Book Antiqua"/>
        </w:rPr>
        <w:t xml:space="preserve"> </w:t>
      </w:r>
      <w:r w:rsidRPr="001B1876">
        <w:rPr>
          <w:rFonts w:cs="Book Antiqua"/>
        </w:rPr>
        <w:t>in Western Australia and Queensland). The model also has a detailed account of federal and state government revenues and expenditures. Further technical details of the CIE</w:t>
      </w:r>
      <w:r w:rsidR="002365DB" w:rsidRPr="001B1876">
        <w:rPr>
          <w:rFonts w:cs="Book Antiqua"/>
        </w:rPr>
        <w:t>-REGIONS model are in A</w:t>
      </w:r>
      <w:r w:rsidR="00CA524A" w:rsidRPr="001B1876">
        <w:rPr>
          <w:rFonts w:cs="Book Antiqua"/>
        </w:rPr>
        <w:t>ppendix I</w:t>
      </w:r>
      <w:r w:rsidRPr="001B1876">
        <w:rPr>
          <w:rFonts w:cs="Book Antiqua"/>
        </w:rPr>
        <w:t>.</w:t>
      </w:r>
    </w:p>
    <w:p w14:paraId="5BDC9FC6" w14:textId="7929F59E" w:rsidR="004B3728" w:rsidRPr="001B1876" w:rsidRDefault="004B3728" w:rsidP="004B3728">
      <w:pPr>
        <w:pStyle w:val="BodyText"/>
      </w:pPr>
      <w:r w:rsidRPr="001B1876">
        <w:rPr>
          <w:rFonts w:cs="Book Antiqua"/>
        </w:rPr>
        <w:t xml:space="preserve">By using a CGE model, we </w:t>
      </w:r>
      <w:r w:rsidR="006006A7">
        <w:rPr>
          <w:rFonts w:cs="Book Antiqua"/>
        </w:rPr>
        <w:t>we</w:t>
      </w:r>
      <w:r w:rsidRPr="001B1876">
        <w:rPr>
          <w:rFonts w:cs="Book Antiqua"/>
        </w:rPr>
        <w:t xml:space="preserve">re able to trace the implications of </w:t>
      </w:r>
      <w:r w:rsidR="006006A7">
        <w:rPr>
          <w:rFonts w:cs="Book Antiqua"/>
        </w:rPr>
        <w:t xml:space="preserve">the </w:t>
      </w:r>
      <w:r w:rsidRPr="001B1876">
        <w:rPr>
          <w:rFonts w:cs="Book Antiqua"/>
        </w:rPr>
        <w:t xml:space="preserve">R&amp;D TI policy throughout the economy. The direct impact of the policy </w:t>
      </w:r>
      <w:r w:rsidR="006006A7">
        <w:rPr>
          <w:rFonts w:cs="Book Antiqua"/>
        </w:rPr>
        <w:t>wa</w:t>
      </w:r>
      <w:r w:rsidRPr="001B1876">
        <w:rPr>
          <w:rFonts w:cs="Book Antiqua"/>
        </w:rPr>
        <w:t>s modelled by applying a productivity or cost change to the economy</w:t>
      </w:r>
      <w:r w:rsidR="008D6E05">
        <w:rPr>
          <w:rFonts w:cs="Book Antiqua"/>
        </w:rPr>
        <w:t>.</w:t>
      </w:r>
      <w:r w:rsidRPr="001B1876">
        <w:rPr>
          <w:rFonts w:cs="Book Antiqua"/>
        </w:rPr>
        <w:t xml:space="preserve"> The data and equations in the model enable</w:t>
      </w:r>
      <w:r w:rsidR="006006A7">
        <w:rPr>
          <w:rFonts w:cs="Book Antiqua"/>
        </w:rPr>
        <w:t>d</w:t>
      </w:r>
      <w:r w:rsidRPr="001B1876">
        <w:rPr>
          <w:rFonts w:cs="Book Antiqua"/>
        </w:rPr>
        <w:t xml:space="preserve"> us to trace the implications of th</w:t>
      </w:r>
      <w:r w:rsidR="006006A7">
        <w:rPr>
          <w:rFonts w:cs="Book Antiqua"/>
        </w:rPr>
        <w:t>o</w:t>
      </w:r>
      <w:r w:rsidRPr="001B1876">
        <w:rPr>
          <w:rFonts w:cs="Book Antiqua"/>
        </w:rPr>
        <w:t>se changes through all the sectors of the economy</w:t>
      </w:r>
      <w:r w:rsidR="006006A7">
        <w:rPr>
          <w:rFonts w:cs="Book Antiqua"/>
        </w:rPr>
        <w:t>; t</w:t>
      </w:r>
      <w:r w:rsidRPr="001B1876">
        <w:rPr>
          <w:rFonts w:cs="Book Antiqua"/>
        </w:rPr>
        <w:t xml:space="preserve">hat is, given </w:t>
      </w:r>
      <w:r w:rsidR="006006A7">
        <w:rPr>
          <w:rFonts w:cs="Book Antiqua"/>
        </w:rPr>
        <w:t xml:space="preserve">that </w:t>
      </w:r>
      <w:r w:rsidRPr="001B1876">
        <w:rPr>
          <w:rFonts w:cs="Book Antiqua"/>
        </w:rPr>
        <w:t>firms and consumers seek to maximi</w:t>
      </w:r>
      <w:r w:rsidR="00637F18">
        <w:rPr>
          <w:rFonts w:cs="Book Antiqua"/>
        </w:rPr>
        <w:t>s</w:t>
      </w:r>
      <w:r w:rsidRPr="001B1876">
        <w:rPr>
          <w:rFonts w:cs="Book Antiqua"/>
        </w:rPr>
        <w:t xml:space="preserve">e their surplus, </w:t>
      </w:r>
      <w:r w:rsidR="00637F18">
        <w:rPr>
          <w:rFonts w:cs="Book Antiqua"/>
        </w:rPr>
        <w:t xml:space="preserve">we could trace </w:t>
      </w:r>
      <w:r w:rsidR="006006A7">
        <w:rPr>
          <w:rFonts w:cs="Book Antiqua"/>
        </w:rPr>
        <w:t>the</w:t>
      </w:r>
      <w:r w:rsidRPr="001B1876">
        <w:rPr>
          <w:rFonts w:cs="Book Antiqua"/>
        </w:rPr>
        <w:t xml:space="preserve"> extent </w:t>
      </w:r>
      <w:r w:rsidR="006006A7">
        <w:rPr>
          <w:rFonts w:cs="Book Antiqua"/>
        </w:rPr>
        <w:t xml:space="preserve">to which they </w:t>
      </w:r>
      <w:r w:rsidRPr="001B1876">
        <w:rPr>
          <w:rFonts w:cs="Book Antiqua"/>
        </w:rPr>
        <w:t xml:space="preserve">will produce and consume different goods and </w:t>
      </w:r>
      <w:r w:rsidR="006006A7">
        <w:rPr>
          <w:rFonts w:cs="Book Antiqua"/>
        </w:rPr>
        <w:t>the</w:t>
      </w:r>
      <w:r w:rsidR="006006A7" w:rsidRPr="001B1876">
        <w:rPr>
          <w:rFonts w:cs="Book Antiqua"/>
        </w:rPr>
        <w:t xml:space="preserve"> </w:t>
      </w:r>
      <w:r w:rsidRPr="001B1876">
        <w:rPr>
          <w:rFonts w:cs="Book Antiqua"/>
        </w:rPr>
        <w:t xml:space="preserve">prices </w:t>
      </w:r>
      <w:r w:rsidR="006006A7">
        <w:rPr>
          <w:rFonts w:cs="Book Antiqua"/>
        </w:rPr>
        <w:t xml:space="preserve">that </w:t>
      </w:r>
      <w:r w:rsidRPr="001B1876">
        <w:rPr>
          <w:rFonts w:cs="Book Antiqua"/>
        </w:rPr>
        <w:t>will prevail in the market to achieve that outcome. The model also calculate</w:t>
      </w:r>
      <w:r w:rsidR="006006A7">
        <w:rPr>
          <w:rFonts w:cs="Book Antiqua"/>
        </w:rPr>
        <w:t>d</w:t>
      </w:r>
      <w:r w:rsidRPr="001B1876">
        <w:rPr>
          <w:rFonts w:cs="Book Antiqua"/>
        </w:rPr>
        <w:t xml:space="preserve"> the</w:t>
      </w:r>
      <w:r w:rsidR="002F52C8" w:rsidRPr="001B1876">
        <w:rPr>
          <w:rFonts w:cs="Book Antiqua"/>
        </w:rPr>
        <w:t xml:space="preserve"> changes in returns to</w:t>
      </w:r>
      <w:r w:rsidRPr="001B1876">
        <w:rPr>
          <w:rFonts w:cs="Book Antiqua"/>
        </w:rPr>
        <w:t xml:space="preserve"> firms and consumers, and changes in taxes paid. </w:t>
      </w:r>
    </w:p>
    <w:p w14:paraId="39EA4CF8" w14:textId="301B9EDF" w:rsidR="004B3728" w:rsidRPr="001B1876" w:rsidRDefault="004B3728" w:rsidP="004B3728">
      <w:pPr>
        <w:pStyle w:val="BodyText"/>
      </w:pPr>
      <w:r w:rsidRPr="001B1876">
        <w:t xml:space="preserve">Three alternative scenarios </w:t>
      </w:r>
      <w:r w:rsidR="006006A7">
        <w:t>we</w:t>
      </w:r>
      <w:r w:rsidRPr="001B1876">
        <w:t>re constructed to assess the benefits generated by the R&amp;D TI. The scenarios effectively test</w:t>
      </w:r>
      <w:r w:rsidR="006006A7">
        <w:t>ed</w:t>
      </w:r>
      <w:r w:rsidRPr="001B1876">
        <w:t xml:space="preserve"> the impact of a range of alternative spillover rates. A further two scenarios </w:t>
      </w:r>
      <w:r w:rsidR="006006A7">
        <w:t>we</w:t>
      </w:r>
      <w:r w:rsidRPr="001B1876">
        <w:t>re developed to examine a hypothetical alternative use of the R&amp;D TI funding and can form an illustrative baseline for comparisons.</w:t>
      </w:r>
    </w:p>
    <w:p w14:paraId="6C978EFF" w14:textId="772FF2B6" w:rsidR="00AF0FB8" w:rsidRPr="001B1876" w:rsidRDefault="00AF0FB8" w:rsidP="00AF0FB8">
      <w:pPr>
        <w:pStyle w:val="Heading3"/>
      </w:pPr>
      <w:r w:rsidRPr="001B1876">
        <w:t xml:space="preserve">Productivity improvement suggested by </w:t>
      </w:r>
      <w:r w:rsidR="006006A7">
        <w:t xml:space="preserve">the </w:t>
      </w:r>
      <w:r w:rsidRPr="001B1876">
        <w:t>Productivity Commission</w:t>
      </w:r>
    </w:p>
    <w:p w14:paraId="0D55C2BA" w14:textId="64CAFA78" w:rsidR="00AF0FB8" w:rsidRPr="001B1876" w:rsidRDefault="00AF0FB8" w:rsidP="00AF0FB8">
      <w:pPr>
        <w:pStyle w:val="BodyText"/>
      </w:pPr>
      <w:r w:rsidRPr="001B1876">
        <w:t>The first scenario use</w:t>
      </w:r>
      <w:r w:rsidR="00637F18">
        <w:t>d</w:t>
      </w:r>
      <w:r w:rsidRPr="001B1876">
        <w:t xml:space="preserve"> the </w:t>
      </w:r>
      <w:r w:rsidR="00D84136">
        <w:t>PC</w:t>
      </w:r>
      <w:r w:rsidR="006006A7">
        <w:t>’s</w:t>
      </w:r>
      <w:r w:rsidRPr="001B1876">
        <w:t xml:space="preserve"> estimates of spillover effects on multifactor productivity improvement to estimate the benefits. According to the PC (2007), a 1</w:t>
      </w:r>
      <w:r w:rsidR="00BF3431" w:rsidRPr="001B1876">
        <w:t>%</w:t>
      </w:r>
      <w:r w:rsidRPr="001B1876">
        <w:t xml:space="preserve"> increase in market-oriented R&amp;D leads to a 0.02</w:t>
      </w:r>
      <w:r w:rsidR="00BF3431" w:rsidRPr="001B1876">
        <w:t>%</w:t>
      </w:r>
      <w:r w:rsidRPr="001B1876">
        <w:t xml:space="preserve"> increase in productivity. </w:t>
      </w:r>
    </w:p>
    <w:p w14:paraId="2E1C173D" w14:textId="59C0AE26" w:rsidR="00AF0FB8" w:rsidRPr="001B1876" w:rsidRDefault="00AF0FB8" w:rsidP="00AF0FB8">
      <w:pPr>
        <w:pStyle w:val="BodyText"/>
      </w:pPr>
      <w:r w:rsidRPr="001B1876">
        <w:t xml:space="preserve">This scenario </w:t>
      </w:r>
      <w:r w:rsidR="00637F18">
        <w:t>wa</w:t>
      </w:r>
      <w:r w:rsidRPr="001B1876">
        <w:t>s constructed in the</w:t>
      </w:r>
      <w:r w:rsidR="0038441B">
        <w:t>se</w:t>
      </w:r>
      <w:r w:rsidRPr="001B1876">
        <w:t xml:space="preserve"> steps:</w:t>
      </w:r>
    </w:p>
    <w:p w14:paraId="06B44572" w14:textId="0ECD88C1" w:rsidR="00AF0FB8" w:rsidRPr="001B1876" w:rsidRDefault="006006A7" w:rsidP="00AF0FB8">
      <w:pPr>
        <w:pStyle w:val="ListBullet"/>
      </w:pPr>
      <w:r>
        <w:t>E</w:t>
      </w:r>
      <w:r w:rsidR="00AF0FB8" w:rsidRPr="001B1876">
        <w:t>stimate tax forgone (refundable or non-refundable) for each R&amp;D TI participant in 201</w:t>
      </w:r>
      <w:r w:rsidR="00B46CD8" w:rsidRPr="001B1876">
        <w:t>3–1</w:t>
      </w:r>
      <w:r w:rsidR="00AF0FB8" w:rsidRPr="001B1876">
        <w:t>4</w:t>
      </w:r>
      <w:r>
        <w:t>,</w:t>
      </w:r>
      <w:r w:rsidR="00AF0FB8" w:rsidRPr="001B1876">
        <w:t xml:space="preserve"> following the ATO and R&amp;D TI rules</w:t>
      </w:r>
      <w:r>
        <w:t>.</w:t>
      </w:r>
      <w:r w:rsidR="00AF0FB8" w:rsidRPr="00C111B3">
        <w:rPr>
          <w:rStyle w:val="FootnoteReference"/>
        </w:rPr>
        <w:footnoteReference w:id="24"/>
      </w:r>
    </w:p>
    <w:p w14:paraId="4CD8E86D" w14:textId="7E951BA4" w:rsidR="00AF0FB8" w:rsidRPr="001B1876" w:rsidRDefault="006006A7" w:rsidP="00AF0FB8">
      <w:pPr>
        <w:pStyle w:val="ListBullet"/>
      </w:pPr>
      <w:r>
        <w:t>A</w:t>
      </w:r>
      <w:r w:rsidR="00AF0FB8" w:rsidRPr="001B1876">
        <w:t>ggregate firm</w:t>
      </w:r>
      <w:r>
        <w:t>-</w:t>
      </w:r>
      <w:r w:rsidR="00AF0FB8" w:rsidRPr="001B1876">
        <w:t>level R&amp;D expenditure (RDEX) and tax forgone to CIE-REGIONS sectoral RDEX and tax forgone</w:t>
      </w:r>
      <w:r>
        <w:t>.</w:t>
      </w:r>
    </w:p>
    <w:p w14:paraId="38597869" w14:textId="39525CC9" w:rsidR="00AF0FB8" w:rsidRPr="001B1876" w:rsidRDefault="006006A7" w:rsidP="00AF0FB8">
      <w:pPr>
        <w:pStyle w:val="ListBullet"/>
      </w:pPr>
      <w:r>
        <w:t>E</w:t>
      </w:r>
      <w:r w:rsidR="00AF0FB8" w:rsidRPr="001B1876">
        <w:t>stimate the induced R&amp;D by applying an additionality rate of 0.5 to the sectoral tax forgone for large firms and a rate of 1.0 to the sectoral tax forgone for SMEs, which leads to an average additionality rate of 0.82 for the whole programme</w:t>
      </w:r>
      <w:r>
        <w:t>.</w:t>
      </w:r>
    </w:p>
    <w:p w14:paraId="5B6D33AD" w14:textId="4FAB8C86" w:rsidR="00AF0FB8" w:rsidRPr="001B1876" w:rsidRDefault="006006A7" w:rsidP="00AF0FB8">
      <w:pPr>
        <w:pStyle w:val="ListBullet"/>
      </w:pPr>
      <w:r>
        <w:t>E</w:t>
      </w:r>
      <w:r w:rsidR="00AF0FB8" w:rsidRPr="001B1876">
        <w:t>stimate the percentage increase in total market-oriented R&amp;D by sector caused by the induced R&amp;D. This takes account of the fact that total business R&amp;D (affected by the R&amp;D TI) accounts for only 65</w:t>
      </w:r>
      <w:r w:rsidR="00BF3431" w:rsidRPr="001B1876">
        <w:t>%</w:t>
      </w:r>
      <w:r w:rsidR="00AF0FB8" w:rsidRPr="001B1876">
        <w:t xml:space="preserve"> of market-oriented R&amp;D</w:t>
      </w:r>
      <w:r>
        <w:t>.</w:t>
      </w:r>
    </w:p>
    <w:p w14:paraId="07646465" w14:textId="033AC32E" w:rsidR="00AF0FB8" w:rsidRPr="001B1876" w:rsidRDefault="006006A7" w:rsidP="00AF0FB8">
      <w:pPr>
        <w:pStyle w:val="ListBullet"/>
      </w:pPr>
      <w:r>
        <w:t>E</w:t>
      </w:r>
      <w:r w:rsidR="00AF0FB8" w:rsidRPr="001B1876">
        <w:t>stimate the sectoral productivity improvement by applying the elasticity of 0.02 (as determined by the PC) to the percentage increase in sectoral market-oriented R&amp;D.</w:t>
      </w:r>
    </w:p>
    <w:p w14:paraId="316C236D" w14:textId="4444F434" w:rsidR="00AF0FB8" w:rsidRPr="001B1876" w:rsidRDefault="00AF0FB8" w:rsidP="00AF0FB8">
      <w:pPr>
        <w:pStyle w:val="BodyText"/>
      </w:pPr>
      <w:r w:rsidRPr="001B1876">
        <w:t xml:space="preserve">The productivity improvement </w:t>
      </w:r>
      <w:r w:rsidR="006006A7">
        <w:t>w</w:t>
      </w:r>
      <w:r w:rsidR="003B1695">
        <w:t>a</w:t>
      </w:r>
      <w:r w:rsidRPr="001B1876">
        <w:t>s sector specific and</w:t>
      </w:r>
      <w:r w:rsidR="006006A7">
        <w:t>,</w:t>
      </w:r>
      <w:r w:rsidRPr="001B1876">
        <w:t xml:space="preserve"> on average</w:t>
      </w:r>
      <w:r w:rsidR="00BB47D2" w:rsidRPr="001B1876">
        <w:t>,</w:t>
      </w:r>
      <w:r w:rsidRPr="001B1876">
        <w:t xml:space="preserve"> the </w:t>
      </w:r>
      <w:r w:rsidR="00473D3B" w:rsidRPr="001B1876">
        <w:t>economy</w:t>
      </w:r>
      <w:r w:rsidR="008E3502">
        <w:t>-</w:t>
      </w:r>
      <w:r w:rsidR="00473D3B" w:rsidRPr="001B1876">
        <w:t>wide</w:t>
      </w:r>
      <w:r w:rsidRPr="001B1876">
        <w:t xml:space="preserve"> productivity improvement associated with the induced R&amp;D from the R&amp;D TI </w:t>
      </w:r>
      <w:r w:rsidR="006006A7">
        <w:t>wa</w:t>
      </w:r>
      <w:r w:rsidRPr="001B1876">
        <w:t>s about 0.16</w:t>
      </w:r>
      <w:r w:rsidR="00BF3431" w:rsidRPr="001B1876">
        <w:t>%</w:t>
      </w:r>
      <w:r w:rsidRPr="001B1876">
        <w:t>.</w:t>
      </w:r>
      <w:r w:rsidR="00BB47D2" w:rsidRPr="001B1876">
        <w:t xml:space="preserve"> This means that for the same amount of inputs Australian GDP in real terms is 0.16</w:t>
      </w:r>
      <w:r w:rsidR="00BF3431" w:rsidRPr="001B1876">
        <w:t>%</w:t>
      </w:r>
      <w:r w:rsidR="00BB47D2" w:rsidRPr="001B1876">
        <w:t xml:space="preserve"> greater</w:t>
      </w:r>
      <w:r w:rsidR="005356D9" w:rsidRPr="001B1876">
        <w:t xml:space="preserve"> with the productivity improvement</w:t>
      </w:r>
      <w:r w:rsidR="00473D3B" w:rsidRPr="001B1876">
        <w:t xml:space="preserve">. Alternatively, this can be thought of as </w:t>
      </w:r>
      <w:r w:rsidR="005356D9" w:rsidRPr="001B1876">
        <w:t xml:space="preserve">achieving </w:t>
      </w:r>
      <w:r w:rsidR="00473D3B" w:rsidRPr="001B1876">
        <w:t xml:space="preserve">the same level of GDP </w:t>
      </w:r>
      <w:r w:rsidR="006006A7">
        <w:t>with</w:t>
      </w:r>
      <w:r w:rsidR="006006A7" w:rsidRPr="001B1876">
        <w:t xml:space="preserve"> </w:t>
      </w:r>
      <w:r w:rsidR="00473D3B" w:rsidRPr="001B1876">
        <w:t>0.16</w:t>
      </w:r>
      <w:r w:rsidR="00BF3431" w:rsidRPr="001B1876">
        <w:t>%</w:t>
      </w:r>
      <w:r w:rsidR="00473D3B" w:rsidRPr="001B1876">
        <w:t xml:space="preserve"> fewer inputs</w:t>
      </w:r>
      <w:r w:rsidR="00BB47D2" w:rsidRPr="001B1876">
        <w:t>.</w:t>
      </w:r>
    </w:p>
    <w:p w14:paraId="1C97D0EF" w14:textId="77777777" w:rsidR="00AF0FB8" w:rsidRPr="001B1876" w:rsidRDefault="001B1876" w:rsidP="00AF0FB8">
      <w:pPr>
        <w:pStyle w:val="BodyText"/>
      </w:pPr>
      <w:r w:rsidRPr="001B1876">
        <w:t>Table </w:t>
      </w:r>
      <w:r w:rsidR="00AF0FB8" w:rsidRPr="001B1876">
        <w:fldChar w:fldCharType="begin"/>
      </w:r>
      <w:r w:rsidR="00AF0FB8" w:rsidRPr="001B1876">
        <w:instrText xml:space="preserve"> REF _Ref443472807 \h </w:instrText>
      </w:r>
      <w:r w:rsidR="00AF0FB8" w:rsidRPr="001B1876">
        <w:fldChar w:fldCharType="separate"/>
      </w:r>
      <w:r w:rsidR="003E786B">
        <w:rPr>
          <w:noProof/>
        </w:rPr>
        <w:t>9</w:t>
      </w:r>
      <w:r w:rsidR="003E786B" w:rsidRPr="001B1876">
        <w:rPr>
          <w:noProof/>
        </w:rPr>
        <w:t>.</w:t>
      </w:r>
      <w:r w:rsidR="003E786B">
        <w:rPr>
          <w:noProof/>
        </w:rPr>
        <w:t>1</w:t>
      </w:r>
      <w:r w:rsidR="00AF0FB8" w:rsidRPr="001B1876">
        <w:fldChar w:fldCharType="end"/>
      </w:r>
      <w:r w:rsidR="00AF0FB8" w:rsidRPr="001B1876">
        <w:t xml:space="preserve"> summarises the assumptions and </w:t>
      </w:r>
      <w:r w:rsidR="00BB47D2" w:rsidRPr="001B1876">
        <w:t xml:space="preserve">intermediate calculations leading to the </w:t>
      </w:r>
      <w:r w:rsidR="00AF0FB8" w:rsidRPr="001B1876">
        <w:t xml:space="preserve">productivity improvement </w:t>
      </w:r>
      <w:r w:rsidR="00BB47D2" w:rsidRPr="001B1876">
        <w:t xml:space="preserve">estimate </w:t>
      </w:r>
      <w:r w:rsidR="00AF0FB8" w:rsidRPr="001B1876">
        <w:t>under this scenario.</w:t>
      </w:r>
    </w:p>
    <w:p w14:paraId="07372D7B" w14:textId="2B8F3764" w:rsidR="00AF0FB8" w:rsidRPr="001B1876" w:rsidRDefault="0095418D" w:rsidP="00AF0FB8">
      <w:pPr>
        <w:pStyle w:val="Caption"/>
      </w:pPr>
      <w:r>
        <w:br w:type="page"/>
      </w:r>
      <w:bookmarkStart w:id="2317" w:name="_Toc454188653"/>
      <w:r w:rsidR="001D23F8">
        <w:t xml:space="preserve">Table </w:t>
      </w:r>
      <w:r w:rsidR="00AF0FB8" w:rsidRPr="001B1876">
        <w:fldChar w:fldCharType="begin"/>
      </w:r>
      <w:r w:rsidR="00AF0FB8" w:rsidRPr="001B1876">
        <w:instrText xml:space="preserve"> IF 1 = 1 "</w:instrText>
      </w:r>
      <w:r w:rsidR="00AF0FB8" w:rsidRPr="001B1876">
        <w:fldChar w:fldCharType="begin"/>
      </w:r>
      <w:r w:rsidR="00AF0FB8"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F0FB8" w:rsidRPr="001B1876">
        <w:instrText xml:space="preserve"> = 0 "</w:instrText>
      </w:r>
      <w:r w:rsidR="00AF0FB8" w:rsidRPr="001B1876">
        <w:fldChar w:fldCharType="begin"/>
      </w:r>
      <w:r w:rsidR="00AF0FB8"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AF0FB8"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AF0FB8" w:rsidRPr="001B1876">
        <w:instrText xml:space="preserve">." </w:instrText>
      </w:r>
      <w:r w:rsidR="00AF0FB8" w:rsidRPr="001B1876">
        <w:fldChar w:fldCharType="separate"/>
      </w:r>
      <w:r w:rsidR="003E786B">
        <w:rPr>
          <w:noProof/>
        </w:rPr>
        <w:instrText>9</w:instrText>
      </w:r>
      <w:r w:rsidR="003E786B" w:rsidRPr="001B1876">
        <w:rPr>
          <w:noProof/>
        </w:rPr>
        <w:instrText>.</w:instrText>
      </w:r>
      <w:r w:rsidR="00AF0FB8" w:rsidRPr="001B1876">
        <w:fldChar w:fldCharType="end"/>
      </w:r>
      <w:r w:rsidR="00AF0FB8" w:rsidRPr="001B1876">
        <w:instrText>" "</w:instrText>
      </w:r>
      <w:r w:rsidR="003E786B">
        <w:fldChar w:fldCharType="begin"/>
      </w:r>
      <w:r w:rsidR="003E786B">
        <w:instrText xml:space="preserve"> S</w:instrText>
      </w:r>
      <w:r w:rsidR="003E786B">
        <w:instrText xml:space="preserve">TYLEREF "Heading 6" \l \n </w:instrText>
      </w:r>
      <w:r w:rsidR="003E786B">
        <w:fldChar w:fldCharType="separate"/>
      </w:r>
      <w:r w:rsidR="00AF0FB8" w:rsidRPr="001B1876">
        <w:instrText>B</w:instrText>
      </w:r>
      <w:r w:rsidR="003E786B">
        <w:fldChar w:fldCharType="end"/>
      </w:r>
      <w:r w:rsidR="00AF0FB8" w:rsidRPr="001B1876">
        <w:instrText xml:space="preserve">." </w:instrText>
      </w:r>
      <w:r w:rsidR="00AF0FB8" w:rsidRPr="001B1876">
        <w:fldChar w:fldCharType="separate"/>
      </w:r>
      <w:r w:rsidR="003E786B">
        <w:rPr>
          <w:noProof/>
        </w:rPr>
        <w:instrText>9</w:instrText>
      </w:r>
      <w:r w:rsidR="003E786B" w:rsidRPr="001B1876">
        <w:rPr>
          <w:noProof/>
        </w:rPr>
        <w:instrText>.</w:instrText>
      </w:r>
      <w:r w:rsidR="00AF0FB8" w:rsidRPr="001B1876">
        <w:fldChar w:fldCharType="end"/>
      </w:r>
      <w:r w:rsidR="00AF0FB8" w:rsidRPr="001B1876">
        <w:fldChar w:fldCharType="begin"/>
      </w:r>
      <w:r w:rsidR="00AF0FB8" w:rsidRPr="001B1876">
        <w:instrText xml:space="preserve"> SEQ Item \* ARABIC \s </w:instrText>
      </w:r>
      <w:r w:rsidR="00AF0FB8" w:rsidRPr="001B1876">
        <w:fldChar w:fldCharType="begin"/>
      </w:r>
      <w:r w:rsidR="00AF0FB8"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AF0FB8" w:rsidRPr="001B1876">
        <w:instrText xml:space="preserve"> = 0 "</w:instrText>
      </w:r>
      <w:r w:rsidR="00AF0FB8" w:rsidRPr="001B1876">
        <w:fldChar w:fldCharType="begin"/>
      </w:r>
      <w:r w:rsidR="00AF0FB8"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AF0FB8" w:rsidRPr="001B1876">
        <w:instrText xml:space="preserve"> = 0 "" "1" </w:instrText>
      </w:r>
      <w:r w:rsidR="00AF0FB8" w:rsidRPr="001B1876">
        <w:fldChar w:fldCharType="separate"/>
      </w:r>
      <w:r w:rsidR="003E786B" w:rsidRPr="001B1876">
        <w:rPr>
          <w:noProof/>
        </w:rPr>
        <w:instrText>1</w:instrText>
      </w:r>
      <w:r w:rsidR="00AF0FB8" w:rsidRPr="001B1876">
        <w:fldChar w:fldCharType="end"/>
      </w:r>
      <w:r w:rsidR="00AF0FB8" w:rsidRPr="001B1876">
        <w:instrText xml:space="preserve">" "6" </w:instrText>
      </w:r>
      <w:r w:rsidR="00AF0FB8" w:rsidRPr="001B1876">
        <w:fldChar w:fldCharType="separate"/>
      </w:r>
      <w:r w:rsidR="003E786B" w:rsidRPr="001B1876">
        <w:rPr>
          <w:noProof/>
        </w:rPr>
        <w:instrText>1</w:instrText>
      </w:r>
      <w:r w:rsidR="00AF0FB8" w:rsidRPr="001B1876">
        <w:fldChar w:fldCharType="end"/>
      </w:r>
      <w:r w:rsidR="00AF0FB8" w:rsidRPr="001B1876">
        <w:instrText xml:space="preserve"> </w:instrText>
      </w:r>
      <w:r w:rsidR="00AF0FB8" w:rsidRPr="001B1876">
        <w:fldChar w:fldCharType="separate"/>
      </w:r>
      <w:r w:rsidR="003E786B">
        <w:rPr>
          <w:noProof/>
        </w:rPr>
        <w:instrText>1</w:instrText>
      </w:r>
      <w:r w:rsidR="00AF0FB8" w:rsidRPr="001B1876">
        <w:fldChar w:fldCharType="end"/>
      </w:r>
      <w:r w:rsidR="00AF0FB8" w:rsidRPr="001B1876">
        <w:instrText xml:space="preserve">" "" </w:instrText>
      </w:r>
      <w:r w:rsidR="00AF0FB8" w:rsidRPr="001B1876">
        <w:fldChar w:fldCharType="separate"/>
      </w:r>
      <w:bookmarkStart w:id="2318" w:name="_Caption1368"/>
      <w:bookmarkStart w:id="2319" w:name="_Caption6163"/>
      <w:bookmarkStart w:id="2320" w:name="_Caption3653"/>
      <w:bookmarkStart w:id="2321" w:name="_Caption0139"/>
      <w:bookmarkStart w:id="2322" w:name="_Caption6025"/>
      <w:bookmarkStart w:id="2323" w:name="_Caption5879"/>
      <w:bookmarkStart w:id="2324" w:name="_Caption0080"/>
      <w:bookmarkStart w:id="2325" w:name="_Caption0331"/>
      <w:bookmarkStart w:id="2326" w:name="_Caption1783"/>
      <w:bookmarkStart w:id="2327" w:name="_Caption8298"/>
      <w:bookmarkStart w:id="2328" w:name="_Caption5640"/>
      <w:bookmarkStart w:id="2329" w:name="_Caption4496"/>
      <w:bookmarkStart w:id="2330" w:name="_Caption4534"/>
      <w:bookmarkStart w:id="2331" w:name="_Caption5210"/>
      <w:bookmarkStart w:id="2332" w:name="_Caption2184"/>
      <w:bookmarkStart w:id="2333" w:name="_Caption1886"/>
      <w:bookmarkStart w:id="2334" w:name="_Caption3786"/>
      <w:bookmarkStart w:id="2335" w:name="_Ref443472807"/>
      <w:bookmarkStart w:id="2336" w:name="_Caption0363"/>
      <w:bookmarkStart w:id="2337" w:name="_Caption0642"/>
      <w:bookmarkStart w:id="2338" w:name="_Caption9110"/>
      <w:bookmarkStart w:id="2339" w:name="_Caption8390"/>
      <w:bookmarkStart w:id="2340" w:name="_Caption9876"/>
      <w:bookmarkStart w:id="2341" w:name="_Caption8613"/>
      <w:bookmarkStart w:id="2342" w:name="_Caption8513"/>
      <w:r w:rsidR="003E786B">
        <w:rPr>
          <w:noProof/>
        </w:rPr>
        <w:t>9</w:t>
      </w:r>
      <w:r w:rsidR="003E786B" w:rsidRPr="001B1876">
        <w:rPr>
          <w:noProof/>
        </w:rPr>
        <w:t>.</w:t>
      </w:r>
      <w:r w:rsidR="003E786B">
        <w:rPr>
          <w:noProof/>
        </w:rPr>
        <w:t>1</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r w:rsidR="00AF0FB8" w:rsidRPr="001B1876">
        <w:fldChar w:fldCharType="end"/>
      </w:r>
      <w:r w:rsidR="00AF0FB8" w:rsidRPr="001B1876">
        <w:tab/>
        <w:t>Productivity improvement suggested by the Productivity Commission</w:t>
      </w:r>
      <w:bookmarkEnd w:id="2317"/>
    </w:p>
    <w:tbl>
      <w:tblPr>
        <w:tblW w:w="7938" w:type="dxa"/>
        <w:tblInd w:w="57" w:type="dxa"/>
        <w:tblLook w:val="04A0" w:firstRow="1" w:lastRow="0" w:firstColumn="1" w:lastColumn="0" w:noHBand="0" w:noVBand="1"/>
      </w:tblPr>
      <w:tblGrid>
        <w:gridCol w:w="1061"/>
        <w:gridCol w:w="1193"/>
        <w:gridCol w:w="1264"/>
        <w:gridCol w:w="1237"/>
        <w:gridCol w:w="1061"/>
        <w:gridCol w:w="1061"/>
        <w:gridCol w:w="1061"/>
      </w:tblGrid>
      <w:tr w:rsidR="00CD6A48" w:rsidRPr="001B1876" w14:paraId="776C6840" w14:textId="77777777" w:rsidTr="008D6E05">
        <w:trPr>
          <w:trHeight w:val="255"/>
        </w:trPr>
        <w:tc>
          <w:tcPr>
            <w:tcW w:w="1061" w:type="dxa"/>
            <w:vMerge w:val="restart"/>
            <w:shd w:val="clear" w:color="auto" w:fill="6F6652"/>
            <w:noWrap/>
            <w:tcMar>
              <w:left w:w="57" w:type="dxa"/>
              <w:right w:w="57" w:type="dxa"/>
            </w:tcMar>
            <w:hideMark/>
          </w:tcPr>
          <w:p w14:paraId="6AD87430" w14:textId="20A5EE00" w:rsidR="00CD6A48" w:rsidRPr="001B1876" w:rsidRDefault="00CD6A48" w:rsidP="008D6E05">
            <w:pPr>
              <w:pStyle w:val="TableTextColumnHeading"/>
            </w:pPr>
            <w:r>
              <w:t>Type of firm</w:t>
            </w:r>
          </w:p>
        </w:tc>
        <w:tc>
          <w:tcPr>
            <w:tcW w:w="1193" w:type="dxa"/>
            <w:shd w:val="clear" w:color="auto" w:fill="6F6652"/>
            <w:noWrap/>
            <w:tcMar>
              <w:left w:w="57" w:type="dxa"/>
              <w:right w:w="57" w:type="dxa"/>
            </w:tcMar>
            <w:hideMark/>
          </w:tcPr>
          <w:p w14:paraId="0CEE5199" w14:textId="77777777" w:rsidR="00CD6A48" w:rsidRPr="001B1876" w:rsidRDefault="00CD6A48" w:rsidP="00AF0FB8">
            <w:pPr>
              <w:pStyle w:val="TableDataColumnHeading"/>
            </w:pPr>
            <w:r w:rsidRPr="001B1876">
              <w:t>Tax forgone</w:t>
            </w:r>
          </w:p>
        </w:tc>
        <w:tc>
          <w:tcPr>
            <w:tcW w:w="1264" w:type="dxa"/>
            <w:shd w:val="clear" w:color="auto" w:fill="6F6652"/>
            <w:noWrap/>
            <w:tcMar>
              <w:left w:w="57" w:type="dxa"/>
              <w:right w:w="57" w:type="dxa"/>
            </w:tcMar>
            <w:hideMark/>
          </w:tcPr>
          <w:p w14:paraId="2DBD0D4F" w14:textId="77777777" w:rsidR="00CD6A48" w:rsidRPr="001B1876" w:rsidRDefault="00CD6A48" w:rsidP="00AF0FB8">
            <w:pPr>
              <w:pStyle w:val="TableDataColumnHeading"/>
            </w:pPr>
            <w:r w:rsidRPr="001B1876">
              <w:t>Additionality</w:t>
            </w:r>
          </w:p>
        </w:tc>
        <w:tc>
          <w:tcPr>
            <w:tcW w:w="2298" w:type="dxa"/>
            <w:gridSpan w:val="2"/>
            <w:shd w:val="clear" w:color="auto" w:fill="6F6652"/>
            <w:noWrap/>
            <w:tcMar>
              <w:left w:w="57" w:type="dxa"/>
              <w:right w:w="57" w:type="dxa"/>
            </w:tcMar>
            <w:hideMark/>
          </w:tcPr>
          <w:p w14:paraId="48B4686A" w14:textId="77777777" w:rsidR="00CD6A48" w:rsidRPr="001B1876" w:rsidRDefault="00CD6A48" w:rsidP="00AF0FB8">
            <w:pPr>
              <w:pStyle w:val="TableDataColumnHeading"/>
              <w:jc w:val="center"/>
            </w:pPr>
            <w:r w:rsidRPr="001B1876">
              <w:t>Induced R&amp;D expenditure</w:t>
            </w:r>
          </w:p>
        </w:tc>
        <w:tc>
          <w:tcPr>
            <w:tcW w:w="1061" w:type="dxa"/>
            <w:shd w:val="clear" w:color="auto" w:fill="6F6652"/>
            <w:noWrap/>
            <w:tcMar>
              <w:left w:w="57" w:type="dxa"/>
              <w:right w:w="57" w:type="dxa"/>
            </w:tcMar>
            <w:hideMark/>
          </w:tcPr>
          <w:p w14:paraId="4C1686BE" w14:textId="77777777" w:rsidR="00CD6A48" w:rsidRPr="001B1876" w:rsidRDefault="00CD6A48" w:rsidP="00AF0FB8">
            <w:pPr>
              <w:pStyle w:val="TableDataColumnHeading"/>
            </w:pPr>
            <w:r w:rsidRPr="001B1876">
              <w:t>Spillover elasticity</w:t>
            </w:r>
          </w:p>
        </w:tc>
        <w:tc>
          <w:tcPr>
            <w:tcW w:w="1061" w:type="dxa"/>
            <w:shd w:val="clear" w:color="auto" w:fill="6F6652"/>
            <w:noWrap/>
            <w:tcMar>
              <w:left w:w="57" w:type="dxa"/>
              <w:right w:w="57" w:type="dxa"/>
            </w:tcMar>
            <w:hideMark/>
          </w:tcPr>
          <w:p w14:paraId="173C17DE" w14:textId="77777777" w:rsidR="00CD6A48" w:rsidRPr="001B1876" w:rsidRDefault="00CD6A48" w:rsidP="00AF0FB8">
            <w:pPr>
              <w:pStyle w:val="TableDataColumnHeading"/>
            </w:pPr>
            <w:r w:rsidRPr="001B1876">
              <w:t>Productivity improvement</w:t>
            </w:r>
          </w:p>
        </w:tc>
      </w:tr>
      <w:tr w:rsidR="00CD6A48" w:rsidRPr="001B1876" w14:paraId="7D55E8A1" w14:textId="77777777" w:rsidTr="008D6E05">
        <w:trPr>
          <w:trHeight w:val="255"/>
        </w:trPr>
        <w:tc>
          <w:tcPr>
            <w:tcW w:w="1061" w:type="dxa"/>
            <w:vMerge/>
            <w:tcBorders>
              <w:bottom w:val="single" w:sz="8" w:space="0" w:color="FFFFFF" w:themeColor="background1"/>
            </w:tcBorders>
            <w:shd w:val="clear" w:color="auto" w:fill="auto"/>
            <w:noWrap/>
            <w:tcMar>
              <w:left w:w="57" w:type="dxa"/>
              <w:right w:w="57" w:type="dxa"/>
            </w:tcMar>
            <w:hideMark/>
          </w:tcPr>
          <w:p w14:paraId="14E85FD4" w14:textId="77777777" w:rsidR="00CD6A48" w:rsidRPr="001B1876" w:rsidRDefault="00CD6A48" w:rsidP="00AF0FB8">
            <w:pPr>
              <w:pStyle w:val="TableUnit"/>
              <w:jc w:val="left"/>
            </w:pPr>
          </w:p>
        </w:tc>
        <w:tc>
          <w:tcPr>
            <w:tcW w:w="1193" w:type="dxa"/>
            <w:tcBorders>
              <w:bottom w:val="single" w:sz="8" w:space="0" w:color="FFFFFF" w:themeColor="background1"/>
            </w:tcBorders>
            <w:shd w:val="clear" w:color="auto" w:fill="6F6652" w:themeFill="text2"/>
            <w:noWrap/>
            <w:tcMar>
              <w:left w:w="57" w:type="dxa"/>
              <w:right w:w="57" w:type="dxa"/>
            </w:tcMar>
            <w:hideMark/>
          </w:tcPr>
          <w:p w14:paraId="31B1162B" w14:textId="77777777" w:rsidR="00CD6A48" w:rsidRPr="001B1876" w:rsidRDefault="00CD6A48" w:rsidP="008D6E05">
            <w:pPr>
              <w:pStyle w:val="TableDataColumnHeading"/>
            </w:pPr>
            <w:r w:rsidRPr="001B1876">
              <w:t>$b</w:t>
            </w:r>
          </w:p>
        </w:tc>
        <w:tc>
          <w:tcPr>
            <w:tcW w:w="1264" w:type="dxa"/>
            <w:tcBorders>
              <w:bottom w:val="single" w:sz="8" w:space="0" w:color="FFFFFF" w:themeColor="background1"/>
            </w:tcBorders>
            <w:shd w:val="clear" w:color="auto" w:fill="6F6652" w:themeFill="text2"/>
            <w:noWrap/>
            <w:tcMar>
              <w:left w:w="57" w:type="dxa"/>
              <w:right w:w="57" w:type="dxa"/>
            </w:tcMar>
            <w:hideMark/>
          </w:tcPr>
          <w:p w14:paraId="71AC3467" w14:textId="77777777" w:rsidR="00CD6A48" w:rsidRPr="001B1876" w:rsidRDefault="00CD6A48" w:rsidP="008D6E05">
            <w:pPr>
              <w:pStyle w:val="TableDataColumnHeading"/>
            </w:pPr>
            <w:r w:rsidRPr="001B1876">
              <w:t>Rate</w:t>
            </w:r>
          </w:p>
        </w:tc>
        <w:tc>
          <w:tcPr>
            <w:tcW w:w="1237" w:type="dxa"/>
            <w:tcBorders>
              <w:bottom w:val="single" w:sz="8" w:space="0" w:color="FFFFFF" w:themeColor="background1"/>
            </w:tcBorders>
            <w:shd w:val="clear" w:color="auto" w:fill="6F6652" w:themeFill="text2"/>
            <w:noWrap/>
            <w:tcMar>
              <w:left w:w="57" w:type="dxa"/>
              <w:right w:w="57" w:type="dxa"/>
            </w:tcMar>
            <w:hideMark/>
          </w:tcPr>
          <w:p w14:paraId="766349E0" w14:textId="77777777" w:rsidR="00CD6A48" w:rsidRPr="001B1876" w:rsidRDefault="00CD6A48" w:rsidP="008D6E05">
            <w:pPr>
              <w:pStyle w:val="TableDataColumnHeading"/>
            </w:pPr>
            <w:r w:rsidRPr="001B1876">
              <w:t>$b</w:t>
            </w:r>
          </w:p>
        </w:tc>
        <w:tc>
          <w:tcPr>
            <w:tcW w:w="1061" w:type="dxa"/>
            <w:tcBorders>
              <w:bottom w:val="single" w:sz="8" w:space="0" w:color="FFFFFF" w:themeColor="background1"/>
            </w:tcBorders>
            <w:shd w:val="clear" w:color="auto" w:fill="6F6652" w:themeFill="text2"/>
            <w:noWrap/>
            <w:tcMar>
              <w:left w:w="57" w:type="dxa"/>
              <w:right w:w="57" w:type="dxa"/>
            </w:tcMar>
            <w:hideMark/>
          </w:tcPr>
          <w:p w14:paraId="5A161D52" w14:textId="77777777" w:rsidR="00CD6A48" w:rsidRPr="001B1876" w:rsidRDefault="00CD6A48" w:rsidP="008D6E05">
            <w:pPr>
              <w:pStyle w:val="TableDataColumnHeading"/>
            </w:pPr>
            <w:r w:rsidRPr="001B1876">
              <w:t>as % of total market R&amp;D</w:t>
            </w:r>
          </w:p>
        </w:tc>
        <w:tc>
          <w:tcPr>
            <w:tcW w:w="1061" w:type="dxa"/>
            <w:tcBorders>
              <w:bottom w:val="single" w:sz="8" w:space="0" w:color="FFFFFF" w:themeColor="background1"/>
            </w:tcBorders>
            <w:shd w:val="clear" w:color="auto" w:fill="6F6652" w:themeFill="text2"/>
            <w:noWrap/>
            <w:tcMar>
              <w:left w:w="57" w:type="dxa"/>
              <w:right w:w="57" w:type="dxa"/>
            </w:tcMar>
            <w:hideMark/>
          </w:tcPr>
          <w:p w14:paraId="1D6FB1E0" w14:textId="5C56B8A7" w:rsidR="00CD6A48" w:rsidRPr="001B1876" w:rsidRDefault="008D6E05" w:rsidP="008D6E05">
            <w:pPr>
              <w:pStyle w:val="TableDataColumnHeading"/>
            </w:pPr>
            <w:r>
              <w:t>-</w:t>
            </w:r>
          </w:p>
        </w:tc>
        <w:tc>
          <w:tcPr>
            <w:tcW w:w="1061" w:type="dxa"/>
            <w:tcBorders>
              <w:bottom w:val="single" w:sz="8" w:space="0" w:color="FFFFFF" w:themeColor="background1"/>
            </w:tcBorders>
            <w:shd w:val="clear" w:color="auto" w:fill="6F6652" w:themeFill="text2"/>
            <w:noWrap/>
            <w:tcMar>
              <w:left w:w="57" w:type="dxa"/>
              <w:right w:w="57" w:type="dxa"/>
            </w:tcMar>
            <w:hideMark/>
          </w:tcPr>
          <w:p w14:paraId="6107A51B" w14:textId="77777777" w:rsidR="00CD6A48" w:rsidRPr="001B1876" w:rsidRDefault="00CD6A48" w:rsidP="008D6E05">
            <w:pPr>
              <w:pStyle w:val="TableDataColumnHeading"/>
            </w:pPr>
            <w:r w:rsidRPr="001B1876">
              <w:t>%</w:t>
            </w:r>
          </w:p>
        </w:tc>
      </w:tr>
      <w:tr w:rsidR="00AF0FB8" w:rsidRPr="001B1876" w14:paraId="3519C29D" w14:textId="77777777" w:rsidTr="00114A60">
        <w:trPr>
          <w:trHeight w:val="255"/>
        </w:trPr>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CA50F0" w14:textId="48A0ACB0" w:rsidR="00AF0FB8" w:rsidRPr="001B1876" w:rsidRDefault="00AF0FB8" w:rsidP="00AF0FB8">
            <w:pPr>
              <w:pStyle w:val="TableDataEntries"/>
              <w:jc w:val="left"/>
            </w:pPr>
            <w:r w:rsidRPr="001B1876">
              <w:t>Large</w:t>
            </w:r>
            <w:r w:rsidR="00FC57C1">
              <w:t xml:space="preserve"> firms</w:t>
            </w:r>
          </w:p>
        </w:tc>
        <w:tc>
          <w:tcPr>
            <w:tcW w:w="11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8FE91E" w14:textId="77777777" w:rsidR="00AF0FB8" w:rsidRPr="001B1876" w:rsidRDefault="00AF0FB8" w:rsidP="00AF0FB8">
            <w:pPr>
              <w:pStyle w:val="TableDataEntries"/>
            </w:pPr>
            <w:r w:rsidRPr="001B1876">
              <w:t>1.070</w:t>
            </w:r>
          </w:p>
        </w:tc>
        <w:tc>
          <w:tcPr>
            <w:tcW w:w="12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EF0D40" w14:textId="77777777" w:rsidR="00AF0FB8" w:rsidRPr="001B1876" w:rsidRDefault="00AF0FB8" w:rsidP="00AF0FB8">
            <w:pPr>
              <w:pStyle w:val="TableDataEntries"/>
            </w:pPr>
            <w:r w:rsidRPr="001B1876">
              <w:t>0.50</w:t>
            </w:r>
          </w:p>
        </w:tc>
        <w:tc>
          <w:tcPr>
            <w:tcW w:w="12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DC1290" w14:textId="77777777" w:rsidR="00AF0FB8" w:rsidRPr="001B1876" w:rsidRDefault="00AF0FB8" w:rsidP="00AF0FB8">
            <w:pPr>
              <w:pStyle w:val="TableDataEntries"/>
            </w:pPr>
            <w:r w:rsidRPr="001B1876">
              <w:t>0.535</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C0EEA2" w14:textId="77777777" w:rsidR="00AF0FB8" w:rsidRPr="001B1876" w:rsidRDefault="00AF0FB8" w:rsidP="00AF0FB8">
            <w:pPr>
              <w:pStyle w:val="TableDataEntries"/>
            </w:pPr>
            <w:r w:rsidRPr="001B1876">
              <w:t>1.78</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8FB243" w14:textId="77777777" w:rsidR="00AF0FB8" w:rsidRPr="001B1876" w:rsidRDefault="00AF0FB8" w:rsidP="00AF0FB8">
            <w:pPr>
              <w:pStyle w:val="TableDataEntries"/>
            </w:pPr>
            <w:r w:rsidRPr="001B1876">
              <w:t>0.02</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B6A661" w14:textId="77777777" w:rsidR="00AF0FB8" w:rsidRPr="001B1876" w:rsidRDefault="00AF0FB8" w:rsidP="00AF0FB8">
            <w:pPr>
              <w:pStyle w:val="TableDataEntries"/>
            </w:pPr>
            <w:r w:rsidRPr="001B1876">
              <w:t>0.04</w:t>
            </w:r>
          </w:p>
        </w:tc>
      </w:tr>
      <w:tr w:rsidR="00AF0FB8" w:rsidRPr="001B1876" w14:paraId="7AD02581" w14:textId="77777777" w:rsidTr="00114A60">
        <w:trPr>
          <w:trHeight w:val="255"/>
        </w:trPr>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4BBFC0" w14:textId="570DAC7C" w:rsidR="00AF0FB8" w:rsidRPr="001B1876" w:rsidRDefault="00AF0FB8" w:rsidP="00AF0FB8">
            <w:pPr>
              <w:pStyle w:val="TableDataEntries"/>
              <w:jc w:val="left"/>
            </w:pPr>
            <w:r w:rsidRPr="001B1876">
              <w:t>SME</w:t>
            </w:r>
            <w:r w:rsidR="00FC57C1">
              <w:t>s</w:t>
            </w:r>
          </w:p>
        </w:tc>
        <w:tc>
          <w:tcPr>
            <w:tcW w:w="11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0803DD" w14:textId="77777777" w:rsidR="00AF0FB8" w:rsidRPr="001B1876" w:rsidRDefault="00AF0FB8" w:rsidP="00AF0FB8">
            <w:pPr>
              <w:pStyle w:val="TableDataEntries"/>
            </w:pPr>
            <w:r w:rsidRPr="001B1876">
              <w:t>1.881</w:t>
            </w:r>
          </w:p>
        </w:tc>
        <w:tc>
          <w:tcPr>
            <w:tcW w:w="12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890A54" w14:textId="77777777" w:rsidR="00AF0FB8" w:rsidRPr="001B1876" w:rsidRDefault="00AF0FB8" w:rsidP="00AF0FB8">
            <w:pPr>
              <w:pStyle w:val="TableDataEntries"/>
            </w:pPr>
            <w:r w:rsidRPr="001B1876">
              <w:t>1.00</w:t>
            </w:r>
          </w:p>
        </w:tc>
        <w:tc>
          <w:tcPr>
            <w:tcW w:w="12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5E1892" w14:textId="77777777" w:rsidR="00AF0FB8" w:rsidRPr="001B1876" w:rsidRDefault="00AF0FB8" w:rsidP="00AF0FB8">
            <w:pPr>
              <w:pStyle w:val="TableDataEntries"/>
            </w:pPr>
            <w:r w:rsidRPr="001B1876">
              <w:t>1.881</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E19400" w14:textId="77777777" w:rsidR="00AF0FB8" w:rsidRPr="001B1876" w:rsidRDefault="00AF0FB8" w:rsidP="00AF0FB8">
            <w:pPr>
              <w:pStyle w:val="TableDataEntries"/>
            </w:pPr>
            <w:r w:rsidRPr="001B1876">
              <w:t>6.27</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F77A52" w14:textId="77777777" w:rsidR="00AF0FB8" w:rsidRPr="001B1876" w:rsidRDefault="00AF0FB8" w:rsidP="00AF0FB8">
            <w:pPr>
              <w:pStyle w:val="TableDataEntries"/>
            </w:pPr>
            <w:r w:rsidRPr="001B1876">
              <w:t>0.02</w:t>
            </w:r>
          </w:p>
        </w:tc>
        <w:tc>
          <w:tcPr>
            <w:tcW w:w="1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1C9013" w14:textId="77777777" w:rsidR="00AF0FB8" w:rsidRPr="001B1876" w:rsidRDefault="00AF0FB8" w:rsidP="00AF0FB8">
            <w:pPr>
              <w:pStyle w:val="TableDataEntries"/>
            </w:pPr>
            <w:r w:rsidRPr="001B1876">
              <w:t>0.13</w:t>
            </w:r>
          </w:p>
        </w:tc>
      </w:tr>
      <w:tr w:rsidR="00AF0FB8" w:rsidRPr="001B1876" w14:paraId="1F016BED" w14:textId="77777777" w:rsidTr="00114A60">
        <w:trPr>
          <w:trHeight w:val="255"/>
        </w:trPr>
        <w:tc>
          <w:tcPr>
            <w:tcW w:w="10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E3BC8C4" w14:textId="77777777" w:rsidR="00AF0FB8" w:rsidRPr="001B1876" w:rsidRDefault="00AF0FB8" w:rsidP="00AF0FB8">
            <w:pPr>
              <w:pStyle w:val="TableDataEntries"/>
              <w:jc w:val="left"/>
            </w:pPr>
            <w:r w:rsidRPr="001B1876">
              <w:t>Total</w:t>
            </w:r>
          </w:p>
        </w:tc>
        <w:tc>
          <w:tcPr>
            <w:tcW w:w="119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691C744" w14:textId="77777777" w:rsidR="00AF0FB8" w:rsidRPr="001B1876" w:rsidRDefault="00AF0FB8" w:rsidP="00AF0FB8">
            <w:pPr>
              <w:pStyle w:val="TableDataEntries"/>
            </w:pPr>
            <w:r w:rsidRPr="001B1876">
              <w:t>2.951</w:t>
            </w:r>
          </w:p>
        </w:tc>
        <w:tc>
          <w:tcPr>
            <w:tcW w:w="126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1966128" w14:textId="77777777" w:rsidR="00AF0FB8" w:rsidRPr="001B1876" w:rsidRDefault="00AF0FB8" w:rsidP="00AF0FB8">
            <w:pPr>
              <w:pStyle w:val="TableDataEntries"/>
            </w:pPr>
            <w:r w:rsidRPr="001B1876">
              <w:t>0.82</w:t>
            </w:r>
          </w:p>
        </w:tc>
        <w:tc>
          <w:tcPr>
            <w:tcW w:w="123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11A1347" w14:textId="77777777" w:rsidR="00AF0FB8" w:rsidRPr="001B1876" w:rsidRDefault="00AF0FB8" w:rsidP="00AF0FB8">
            <w:pPr>
              <w:pStyle w:val="TableDataEntries"/>
            </w:pPr>
            <w:r w:rsidRPr="001B1876">
              <w:t>2.416</w:t>
            </w:r>
          </w:p>
        </w:tc>
        <w:tc>
          <w:tcPr>
            <w:tcW w:w="10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06232CE" w14:textId="77777777" w:rsidR="00AF0FB8" w:rsidRPr="001B1876" w:rsidRDefault="00AF0FB8" w:rsidP="00AF0FB8">
            <w:pPr>
              <w:pStyle w:val="TableDataEntries"/>
            </w:pPr>
            <w:r w:rsidRPr="001B1876">
              <w:t>8.05</w:t>
            </w:r>
          </w:p>
        </w:tc>
        <w:tc>
          <w:tcPr>
            <w:tcW w:w="10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243E286" w14:textId="77777777" w:rsidR="00AF0FB8" w:rsidRPr="001B1876" w:rsidRDefault="00AF0FB8" w:rsidP="00AF0FB8">
            <w:pPr>
              <w:pStyle w:val="TableDataEntries"/>
            </w:pPr>
            <w:r w:rsidRPr="001B1876">
              <w:t>0.02</w:t>
            </w:r>
          </w:p>
        </w:tc>
        <w:tc>
          <w:tcPr>
            <w:tcW w:w="10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15618C7" w14:textId="77777777" w:rsidR="00AF0FB8" w:rsidRPr="001B1876" w:rsidRDefault="00AF0FB8" w:rsidP="00AF0FB8">
            <w:pPr>
              <w:pStyle w:val="TableDataEntries"/>
            </w:pPr>
            <w:r w:rsidRPr="001B1876">
              <w:t>0.16</w:t>
            </w:r>
          </w:p>
        </w:tc>
      </w:tr>
    </w:tbl>
    <w:p w14:paraId="14963094" w14:textId="6729E6AD" w:rsidR="00AF0FB8" w:rsidRPr="001B1876" w:rsidRDefault="00AF0FB8" w:rsidP="00AF0FB8">
      <w:pPr>
        <w:pStyle w:val="Note"/>
      </w:pPr>
      <w:r w:rsidRPr="001B1876">
        <w:rPr>
          <w:i/>
        </w:rPr>
        <w:t>Note:</w:t>
      </w:r>
      <w:r w:rsidRPr="001B1876">
        <w:t xml:space="preserve"> Additionality rates for large</w:t>
      </w:r>
      <w:r w:rsidR="00FC57C1">
        <w:t xml:space="preserve"> firms</w:t>
      </w:r>
      <w:r w:rsidRPr="001B1876">
        <w:t xml:space="preserve"> and SMEs and the spillover elasticity are the key assumptions</w:t>
      </w:r>
      <w:r w:rsidR="00FC57C1">
        <w:t>.</w:t>
      </w:r>
    </w:p>
    <w:p w14:paraId="60D24A32" w14:textId="4D836758" w:rsidR="00AF0FB8" w:rsidRPr="001B1876" w:rsidRDefault="00AF0FB8" w:rsidP="00AF0FB8">
      <w:pPr>
        <w:pStyle w:val="Source"/>
      </w:pPr>
      <w:r w:rsidRPr="001B1876">
        <w:rPr>
          <w:i/>
        </w:rPr>
        <w:t>Source:</w:t>
      </w:r>
      <w:r w:rsidRPr="001B1876">
        <w:t xml:space="preserve"> CIE </w:t>
      </w:r>
      <w:r w:rsidR="006E36A1" w:rsidRPr="001B1876">
        <w:t>estimates</w:t>
      </w:r>
      <w:r w:rsidR="00FC57C1">
        <w:t>.</w:t>
      </w:r>
    </w:p>
    <w:p w14:paraId="7E755559" w14:textId="77777777" w:rsidR="00C42C1E" w:rsidRPr="001B1876" w:rsidRDefault="00BB47D2" w:rsidP="007042E5">
      <w:pPr>
        <w:pStyle w:val="Heading3"/>
      </w:pPr>
      <w:r w:rsidRPr="001B1876">
        <w:t>Cost reduction scenarios (p</w:t>
      </w:r>
      <w:r w:rsidR="00C42C1E" w:rsidRPr="001B1876">
        <w:t>roductivity improvement</w:t>
      </w:r>
      <w:r w:rsidRPr="001B1876">
        <w:t>s</w:t>
      </w:r>
      <w:r w:rsidR="00C42C1E" w:rsidRPr="001B1876">
        <w:t xml:space="preserve"> suggested by survey</w:t>
      </w:r>
      <w:r w:rsidRPr="001B1876">
        <w:t xml:space="preserve"> results)</w:t>
      </w:r>
    </w:p>
    <w:p w14:paraId="76583AD4" w14:textId="78338AA7" w:rsidR="00473D3B" w:rsidRPr="001B1876" w:rsidRDefault="00BB47D2" w:rsidP="00BB47D2">
      <w:pPr>
        <w:pStyle w:val="BodyText"/>
      </w:pPr>
      <w:r w:rsidRPr="001B1876">
        <w:t xml:space="preserve">The second </w:t>
      </w:r>
      <w:r w:rsidR="00473D3B" w:rsidRPr="001B1876">
        <w:t>and third</w:t>
      </w:r>
      <w:r w:rsidRPr="001B1876">
        <w:t xml:space="preserve"> scenarios </w:t>
      </w:r>
      <w:r w:rsidR="00473D3B" w:rsidRPr="001B1876">
        <w:t>estimate</w:t>
      </w:r>
      <w:r w:rsidR="004523A1">
        <w:t>d</w:t>
      </w:r>
      <w:r w:rsidRPr="001B1876">
        <w:t xml:space="preserve"> the benefits of the </w:t>
      </w:r>
      <w:r w:rsidR="00FC57C1">
        <w:t>R&amp;D TI scheme</w:t>
      </w:r>
      <w:r w:rsidR="00FC57C1" w:rsidRPr="001B1876">
        <w:t xml:space="preserve"> </w:t>
      </w:r>
      <w:r w:rsidRPr="001B1876">
        <w:t>by using firm</w:t>
      </w:r>
      <w:r w:rsidR="00FC57C1">
        <w:t>s’</w:t>
      </w:r>
      <w:r w:rsidRPr="001B1876">
        <w:t xml:space="preserve"> reported cost reductions that </w:t>
      </w:r>
      <w:r w:rsidR="00FC57C1">
        <w:t>we</w:t>
      </w:r>
      <w:r w:rsidRPr="001B1876">
        <w:t xml:space="preserve">re expected as a result of R&amp;D investment. This </w:t>
      </w:r>
      <w:r w:rsidR="00FC57C1">
        <w:t>wa</w:t>
      </w:r>
      <w:r w:rsidRPr="001B1876">
        <w:t xml:space="preserve">s based on information from the survey (Question 30) and used as an estimate of the productivity improvement attributed to the scheme (an alternative to using the PC </w:t>
      </w:r>
      <w:r w:rsidR="00473D3B" w:rsidRPr="001B1876">
        <w:t xml:space="preserve">elasticity </w:t>
      </w:r>
      <w:r w:rsidRPr="001B1876">
        <w:t>estimate in the first scenario). The scenario</w:t>
      </w:r>
      <w:r w:rsidR="00473D3B" w:rsidRPr="001B1876">
        <w:t>s</w:t>
      </w:r>
      <w:r w:rsidRPr="001B1876">
        <w:t xml:space="preserve"> </w:t>
      </w:r>
      <w:r w:rsidR="00FC57C1">
        <w:t>we</w:t>
      </w:r>
      <w:r w:rsidR="00473D3B" w:rsidRPr="001B1876">
        <w:t>re</w:t>
      </w:r>
      <w:r w:rsidRPr="001B1876">
        <w:t xml:space="preserve"> constructed in the same way as the first scenario, except for the last step. Instead of using the PC estimate</w:t>
      </w:r>
      <w:r w:rsidR="00FC57C1">
        <w:t xml:space="preserve"> of</w:t>
      </w:r>
      <w:r w:rsidRPr="001B1876">
        <w:t xml:space="preserve"> </w:t>
      </w:r>
      <w:r w:rsidR="00473D3B" w:rsidRPr="001B1876">
        <w:t xml:space="preserve">elasticity to determine </w:t>
      </w:r>
      <w:r w:rsidRPr="001B1876">
        <w:t xml:space="preserve">productivity impacts, estimated sectoral cost reductions expected as a result of R&amp;D (from survey data) </w:t>
      </w:r>
      <w:r w:rsidR="00FC57C1">
        <w:t>were</w:t>
      </w:r>
      <w:r w:rsidR="00FC57C1" w:rsidRPr="001B1876">
        <w:t xml:space="preserve"> </w:t>
      </w:r>
      <w:r w:rsidRPr="001B1876">
        <w:t xml:space="preserve">used. </w:t>
      </w:r>
    </w:p>
    <w:p w14:paraId="31D5CED4" w14:textId="7775CEB5" w:rsidR="00BB47D2" w:rsidRPr="001B1876" w:rsidRDefault="00BB47D2" w:rsidP="00BB47D2">
      <w:pPr>
        <w:pStyle w:val="BodyText"/>
      </w:pPr>
      <w:r w:rsidRPr="001B1876">
        <w:t>The survey responses were not all internally consistent. To address this, the survey data was adjusted so that th</w:t>
      </w:r>
      <w:r w:rsidR="0038441B">
        <w:t>is</w:t>
      </w:r>
      <w:r w:rsidRPr="001B1876">
        <w:t xml:space="preserve"> relationship was met:</w:t>
      </w:r>
    </w:p>
    <w:p w14:paraId="726C5F92" w14:textId="6A02A0A0" w:rsidR="00BB47D2" w:rsidRPr="001B1876" w:rsidRDefault="003E786B" w:rsidP="00BB47D2">
      <w:pPr>
        <w:pStyle w:val="BodyText"/>
      </w:pPr>
      <m:oMathPara>
        <m:oMath>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acc>
            <m:accPr>
              <m:chr m:val="̇"/>
              <m:ctrlPr>
                <w:rPr>
                  <w:rFonts w:ascii="Cambria Math" w:hAnsi="Cambria Math"/>
                  <w:i/>
                </w:rPr>
              </m:ctrlPr>
            </m:accPr>
            <m:e>
              <m:r>
                <w:rPr>
                  <w:rFonts w:ascii="Cambria Math" w:hAnsi="Cambria Math"/>
                </w:rPr>
                <m:t>c</m:t>
              </m:r>
            </m:e>
          </m:acc>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acc>
            <m:accPr>
              <m:chr m:val="̇"/>
              <m:ctrlPr>
                <w:rPr>
                  <w:rFonts w:ascii="Cambria Math" w:hAnsi="Cambria Math"/>
                  <w:i/>
                </w:rPr>
              </m:ctrlPr>
            </m:accPr>
            <m:e>
              <m:r>
                <w:rPr>
                  <w:rFonts w:ascii="Cambria Math" w:hAnsi="Cambria Math"/>
                </w:rPr>
                <m:t>π</m:t>
              </m:r>
            </m:e>
          </m:acc>
        </m:oMath>
      </m:oMathPara>
    </w:p>
    <w:p w14:paraId="429B6BF6" w14:textId="6C5B129D" w:rsidR="00BB47D2" w:rsidRPr="001B1876" w:rsidRDefault="00BB47D2" w:rsidP="00BB47D2">
      <w:pPr>
        <w:pStyle w:val="BodyText"/>
      </w:pPr>
      <w:r w:rsidRPr="001B1876">
        <w:t xml:space="preserve">where </w:t>
      </w:r>
      <m:oMath>
        <m:acc>
          <m:accPr>
            <m:chr m:val="̇"/>
            <m:ctrlPr>
              <w:rPr>
                <w:rFonts w:ascii="Cambria Math" w:hAnsi="Cambria Math"/>
                <w:i/>
              </w:rPr>
            </m:ctrlPr>
          </m:accPr>
          <m:e>
            <m:r>
              <w:rPr>
                <w:rFonts w:ascii="Cambria Math" w:hAnsi="Cambria Math"/>
              </w:rPr>
              <m:t>v</m:t>
            </m:r>
          </m:e>
        </m:acc>
      </m:oMath>
      <w:r w:rsidRPr="001B1876">
        <w:t xml:space="preserve">, </w:t>
      </w:r>
      <m:oMath>
        <m:acc>
          <m:accPr>
            <m:chr m:val="̇"/>
            <m:ctrlPr>
              <w:rPr>
                <w:rFonts w:ascii="Cambria Math" w:hAnsi="Cambria Math"/>
                <w:i/>
              </w:rPr>
            </m:ctrlPr>
          </m:accPr>
          <m:e>
            <m:r>
              <w:rPr>
                <w:rFonts w:ascii="Cambria Math" w:hAnsi="Cambria Math"/>
              </w:rPr>
              <m:t>c</m:t>
            </m:r>
          </m:e>
        </m:acc>
      </m:oMath>
      <w:r w:rsidRPr="001B1876">
        <w:t xml:space="preserve"> and </w:t>
      </w:r>
      <m:oMath>
        <m:acc>
          <m:accPr>
            <m:chr m:val="̇"/>
            <m:ctrlPr>
              <w:rPr>
                <w:rFonts w:ascii="Cambria Math" w:hAnsi="Cambria Math"/>
                <w:i/>
              </w:rPr>
            </m:ctrlPr>
          </m:accPr>
          <m:e>
            <m:r>
              <w:rPr>
                <w:rFonts w:ascii="Cambria Math" w:hAnsi="Cambria Math"/>
              </w:rPr>
              <m:t>π</m:t>
            </m:r>
          </m:e>
        </m:acc>
      </m:oMath>
      <w:r w:rsidRPr="001B1876">
        <w:t xml:space="preserve"> are percentage change</w:t>
      </w:r>
      <w:r w:rsidR="00FC57C1">
        <w:t>s</w:t>
      </w:r>
      <w:r w:rsidRPr="001B1876">
        <w:t xml:space="preserve"> in sales, cost and profit, and </w:t>
      </w:r>
      <m:oMath>
        <m:sSub>
          <m:sSubPr>
            <m:ctrlPr>
              <w:rPr>
                <w:rFonts w:ascii="Cambria Math" w:hAnsi="Cambria Math"/>
                <w:i/>
              </w:rPr>
            </m:ctrlPr>
          </m:sSubPr>
          <m:e>
            <m:r>
              <w:rPr>
                <w:rFonts w:ascii="Cambria Math" w:hAnsi="Cambria Math"/>
              </w:rPr>
              <m:t>s</m:t>
            </m:r>
          </m:e>
          <m:sub>
            <m:r>
              <w:rPr>
                <w:rFonts w:ascii="Cambria Math" w:hAnsi="Cambria Math"/>
              </w:rPr>
              <m:t>c</m:t>
            </m:r>
          </m:sub>
        </m:sSub>
      </m:oMath>
      <w:r w:rsidRPr="001B1876">
        <w:t xml:space="preserve"> is the cost share in total sales. This ensures </w:t>
      </w:r>
      <w:r w:rsidR="00FC57C1">
        <w:t xml:space="preserve">that </w:t>
      </w:r>
      <w:r w:rsidRPr="001B1876">
        <w:t xml:space="preserve">the change in revenues expected from the R&amp;D </w:t>
      </w:r>
      <w:r w:rsidR="00FC57C1">
        <w:t>is</w:t>
      </w:r>
      <w:r w:rsidR="00FC57C1" w:rsidRPr="001B1876">
        <w:t xml:space="preserve"> </w:t>
      </w:r>
      <w:r w:rsidRPr="001B1876">
        <w:t>fully explained by changes in costs and profits.</w:t>
      </w:r>
    </w:p>
    <w:p w14:paraId="5F898306" w14:textId="58B6E776" w:rsidR="00BB47D2" w:rsidRPr="001B1876" w:rsidRDefault="00BB47D2" w:rsidP="00BB47D2">
      <w:pPr>
        <w:pStyle w:val="BodyText"/>
      </w:pPr>
      <w:r w:rsidRPr="001B1876">
        <w:t>Firm</w:t>
      </w:r>
      <w:r w:rsidR="00FC57C1">
        <w:t>-</w:t>
      </w:r>
      <w:r w:rsidRPr="001B1876">
        <w:t xml:space="preserve">level productivity was aggregated to </w:t>
      </w:r>
      <w:r w:rsidR="00FC57C1">
        <w:t xml:space="preserve">the </w:t>
      </w:r>
      <w:r w:rsidRPr="001B1876">
        <w:t>sectoral level using two alternative weightings</w:t>
      </w:r>
      <w:r w:rsidR="00FC57C1">
        <w:t xml:space="preserve">: </w:t>
      </w:r>
      <w:r w:rsidRPr="001B1876">
        <w:t>by R&amp;D expenditure and by total production cost. On average</w:t>
      </w:r>
      <w:r w:rsidR="00FC57C1">
        <w:t>,</w:t>
      </w:r>
      <w:r w:rsidRPr="001B1876">
        <w:t xml:space="preserve"> the </w:t>
      </w:r>
      <w:r w:rsidR="00473D3B" w:rsidRPr="001B1876">
        <w:t>economy</w:t>
      </w:r>
      <w:r w:rsidR="008E3502">
        <w:t>-</w:t>
      </w:r>
      <w:r w:rsidR="00473D3B" w:rsidRPr="001B1876">
        <w:t>wide</w:t>
      </w:r>
      <w:r w:rsidRPr="001B1876">
        <w:t xml:space="preserve"> productivity</w:t>
      </w:r>
      <w:r w:rsidR="00FC57C1">
        <w:t xml:space="preserve"> increase</w:t>
      </w:r>
      <w:r w:rsidRPr="001B1876">
        <w:t xml:space="preserve"> associated with the induced R&amp;D from the R&amp;D TI programme </w:t>
      </w:r>
      <w:r w:rsidR="004523A1">
        <w:t>wa</w:t>
      </w:r>
      <w:r w:rsidRPr="001B1876">
        <w:t>s between 0.04</w:t>
      </w:r>
      <w:r w:rsidR="00BF3431" w:rsidRPr="001B1876">
        <w:t>%</w:t>
      </w:r>
      <w:r w:rsidRPr="001B1876">
        <w:t xml:space="preserve"> and 0.06</w:t>
      </w:r>
      <w:r w:rsidR="00BF3431" w:rsidRPr="001B1876">
        <w:t>%</w:t>
      </w:r>
      <w:r w:rsidR="00FC57C1">
        <w:t>,</w:t>
      </w:r>
      <w:r w:rsidRPr="001B1876">
        <w:t xml:space="preserve"> depending on the weights used.</w:t>
      </w:r>
    </w:p>
    <w:p w14:paraId="39746209" w14:textId="358B34FE" w:rsidR="00BB47D2" w:rsidRPr="001B1876" w:rsidRDefault="00FC57C1" w:rsidP="00BB47D2">
      <w:pPr>
        <w:pStyle w:val="BodyText"/>
      </w:pPr>
      <w:r>
        <w:t>U</w:t>
      </w:r>
      <w:r w:rsidR="00BB47D2" w:rsidRPr="001B1876">
        <w:t>nlike the productivity improvement estimated based on the PC findings</w:t>
      </w:r>
      <w:r>
        <w:t>,</w:t>
      </w:r>
      <w:r w:rsidR="00BB47D2" w:rsidRPr="001B1876">
        <w:t xml:space="preserve"> which link</w:t>
      </w:r>
      <w:r>
        <w:t>ed</w:t>
      </w:r>
      <w:r w:rsidR="00BB47D2" w:rsidRPr="001B1876">
        <w:t xml:space="preserve"> the annual productivity improvement to annual growth in R&amp;D, the productivity improvement estimated from the survey data was related to that in </w:t>
      </w:r>
      <w:r>
        <w:t>the five</w:t>
      </w:r>
      <w:r w:rsidR="00BB47D2" w:rsidRPr="001B1876">
        <w:t xml:space="preserve"> years after completion of </w:t>
      </w:r>
      <w:r>
        <w:t xml:space="preserve">the </w:t>
      </w:r>
      <w:r w:rsidR="00BB47D2" w:rsidRPr="001B1876">
        <w:t xml:space="preserve">R&amp;D and could occur in multiple years. This is particularly important in comparing the benefit with costs in the </w:t>
      </w:r>
      <w:r w:rsidR="001B1876" w:rsidRPr="001B1876">
        <w:t>benefit–cost</w:t>
      </w:r>
      <w:r w:rsidR="00BB47D2" w:rsidRPr="001B1876">
        <w:t xml:space="preserve"> analysis</w:t>
      </w:r>
      <w:r w:rsidR="003D4D3E" w:rsidRPr="001B1876">
        <w:t xml:space="preserve"> and comparing benefits across scenarios. W</w:t>
      </w:r>
      <w:r w:rsidR="00BB47D2" w:rsidRPr="001B1876">
        <w:t>e discuss the benefit profile for more detail</w:t>
      </w:r>
      <w:r w:rsidR="003D4D3E" w:rsidRPr="001B1876">
        <w:t xml:space="preserve"> later in this chapter</w:t>
      </w:r>
      <w:r w:rsidR="00BB47D2" w:rsidRPr="001B1876">
        <w:t>.</w:t>
      </w:r>
    </w:p>
    <w:p w14:paraId="40E1B97A" w14:textId="77777777" w:rsidR="00C42C1E" w:rsidRPr="001B1876" w:rsidRDefault="00C42C1E" w:rsidP="007042E5">
      <w:pPr>
        <w:pStyle w:val="Heading3"/>
      </w:pPr>
      <w:r w:rsidRPr="001B1876">
        <w:t>Tax cuts</w:t>
      </w:r>
    </w:p>
    <w:p w14:paraId="2E955EBA" w14:textId="2A9EC55C" w:rsidR="000228B2" w:rsidRPr="001B1876" w:rsidRDefault="000228B2" w:rsidP="000228B2">
      <w:pPr>
        <w:pStyle w:val="BodyText"/>
      </w:pPr>
      <w:r w:rsidRPr="001B1876">
        <w:t xml:space="preserve">The </w:t>
      </w:r>
      <w:r w:rsidR="00C8016D" w:rsidRPr="001B1876">
        <w:t xml:space="preserve">final two </w:t>
      </w:r>
      <w:r w:rsidRPr="001B1876">
        <w:t xml:space="preserve">scenarios </w:t>
      </w:r>
      <w:r w:rsidR="00FC57C1">
        <w:t>sought</w:t>
      </w:r>
      <w:r w:rsidR="00FC57C1" w:rsidRPr="001B1876">
        <w:t xml:space="preserve"> </w:t>
      </w:r>
      <w:r w:rsidRPr="001B1876">
        <w:t>to illustrate the potential benefits that could be realised through an alternative policy</w:t>
      </w:r>
      <w:r w:rsidR="001B1876">
        <w:t>—</w:t>
      </w:r>
      <w:r w:rsidRPr="001B1876">
        <w:t xml:space="preserve">tax cuts up to the same value as the R&amp;D TI. Two forms of tax cut </w:t>
      </w:r>
      <w:r w:rsidR="00FC57C1">
        <w:t>we</w:t>
      </w:r>
      <w:r w:rsidRPr="001B1876">
        <w:t>re modelled</w:t>
      </w:r>
      <w:r w:rsidR="001B1876">
        <w:t>—</w:t>
      </w:r>
      <w:r w:rsidRPr="001B1876">
        <w:t xml:space="preserve">a company tax cut and a property tax cut. For the company tax cut, a universal reduction in the </w:t>
      </w:r>
      <w:r w:rsidR="00C8016D" w:rsidRPr="001B1876">
        <w:t xml:space="preserve">company </w:t>
      </w:r>
      <w:r w:rsidRPr="001B1876">
        <w:t xml:space="preserve">tax rate </w:t>
      </w:r>
      <w:r w:rsidR="00FC57C1">
        <w:t>wa</w:t>
      </w:r>
      <w:r w:rsidRPr="001B1876">
        <w:t xml:space="preserve">s imposed such that the total </w:t>
      </w:r>
      <w:r w:rsidR="00C8016D" w:rsidRPr="001B1876">
        <w:t xml:space="preserve">reduction in </w:t>
      </w:r>
      <w:r w:rsidRPr="001B1876">
        <w:t xml:space="preserve">tax </w:t>
      </w:r>
      <w:r w:rsidR="00C8016D" w:rsidRPr="001B1876">
        <w:t>revenue</w:t>
      </w:r>
      <w:r w:rsidRPr="001B1876">
        <w:t xml:space="preserve"> amount</w:t>
      </w:r>
      <w:r w:rsidR="00FC57C1">
        <w:t>ed</w:t>
      </w:r>
      <w:r w:rsidRPr="001B1876">
        <w:t xml:space="preserve"> to $2.95 billion. The sectoral distribution of this tax cut differ</w:t>
      </w:r>
      <w:r w:rsidR="00FC57C1">
        <w:t>ed</w:t>
      </w:r>
      <w:r w:rsidRPr="001B1876">
        <w:t xml:space="preserve"> from the benefits </w:t>
      </w:r>
      <w:r w:rsidR="00C8016D" w:rsidRPr="001B1876">
        <w:t xml:space="preserve">distributed </w:t>
      </w:r>
      <w:r w:rsidRPr="001B1876">
        <w:t>through the R&amp;D TI</w:t>
      </w:r>
      <w:r w:rsidR="00C8016D" w:rsidRPr="001B1876">
        <w:t xml:space="preserve">. This is </w:t>
      </w:r>
      <w:r w:rsidRPr="001B1876">
        <w:t>because the benefit</w:t>
      </w:r>
      <w:r w:rsidR="00C8016D" w:rsidRPr="001B1876">
        <w:t>,</w:t>
      </w:r>
      <w:r w:rsidRPr="001B1876">
        <w:t xml:space="preserve"> in terms of avoided tax</w:t>
      </w:r>
      <w:r w:rsidR="00C8016D" w:rsidRPr="001B1876">
        <w:t>,</w:t>
      </w:r>
      <w:r w:rsidRPr="001B1876">
        <w:t xml:space="preserve"> under the R&amp;D TI</w:t>
      </w:r>
      <w:r w:rsidR="00C8016D" w:rsidRPr="001B1876">
        <w:t xml:space="preserve"> varies</w:t>
      </w:r>
      <w:r w:rsidRPr="001B1876">
        <w:t xml:space="preserve"> between sectors based on their R&amp;D intensity, </w:t>
      </w:r>
      <w:r w:rsidR="00FC57C1">
        <w:t xml:space="preserve">their </w:t>
      </w:r>
      <w:r w:rsidRPr="001B1876">
        <w:t xml:space="preserve">use of the programme, and </w:t>
      </w:r>
      <w:r w:rsidR="00FC57C1">
        <w:t xml:space="preserve">the </w:t>
      </w:r>
      <w:r w:rsidRPr="001B1876">
        <w:t>part of the programme accessed (</w:t>
      </w:r>
      <w:r w:rsidR="00FC57C1">
        <w:t xml:space="preserve">that is, </w:t>
      </w:r>
      <w:r w:rsidRPr="001B1876">
        <w:t xml:space="preserve">refundable or not). For the </w:t>
      </w:r>
      <w:r w:rsidR="00C8016D" w:rsidRPr="001B1876">
        <w:t xml:space="preserve">modelled </w:t>
      </w:r>
      <w:r w:rsidRPr="001B1876">
        <w:t xml:space="preserve">property tax rate cut, the </w:t>
      </w:r>
      <w:r w:rsidR="00C8016D" w:rsidRPr="001B1876">
        <w:t xml:space="preserve">cut in </w:t>
      </w:r>
      <w:r w:rsidRPr="001B1876">
        <w:t>tax rate</w:t>
      </w:r>
      <w:r w:rsidR="00C8016D" w:rsidRPr="001B1876">
        <w:t>s</w:t>
      </w:r>
      <w:r w:rsidRPr="001B1876">
        <w:t xml:space="preserve"> </w:t>
      </w:r>
      <w:r w:rsidR="00FC57C1">
        <w:t>was</w:t>
      </w:r>
      <w:r w:rsidR="00FC57C1" w:rsidRPr="001B1876">
        <w:t xml:space="preserve"> </w:t>
      </w:r>
      <w:r w:rsidRPr="001B1876">
        <w:t xml:space="preserve">sector specific </w:t>
      </w:r>
      <w:r w:rsidR="00C8016D" w:rsidRPr="001B1876">
        <w:t xml:space="preserve">and implemented </w:t>
      </w:r>
      <w:r w:rsidRPr="001B1876">
        <w:t xml:space="preserve">such that the </w:t>
      </w:r>
      <w:r w:rsidR="00C8016D" w:rsidRPr="001B1876">
        <w:t xml:space="preserve">sectoral </w:t>
      </w:r>
      <w:r w:rsidRPr="001B1876">
        <w:t>reduction in the tax equal</w:t>
      </w:r>
      <w:r w:rsidR="00FC57C1">
        <w:t>led</w:t>
      </w:r>
      <w:r w:rsidRPr="001B1876">
        <w:t xml:space="preserve"> the estimated sectoral tax forgone under the R&amp;D TI.</w:t>
      </w:r>
    </w:p>
    <w:p w14:paraId="335FE481" w14:textId="28062534" w:rsidR="000228B2" w:rsidRPr="001B1876" w:rsidRDefault="001B1876" w:rsidP="000228B2">
      <w:pPr>
        <w:pStyle w:val="BodyText"/>
      </w:pPr>
      <w:r w:rsidRPr="001B1876">
        <w:t>Table </w:t>
      </w:r>
      <w:r w:rsidR="003E786B">
        <w:fldChar w:fldCharType="begin"/>
      </w:r>
      <w:r w:rsidR="003E786B">
        <w:instrText xml:space="preserve"> REF _Caption8159 </w:instrText>
      </w:r>
      <w:r w:rsidR="003E786B">
        <w:fldChar w:fldCharType="separate"/>
      </w:r>
      <w:r w:rsidR="003E786B">
        <w:rPr>
          <w:noProof/>
        </w:rPr>
        <w:t>9</w:t>
      </w:r>
      <w:r w:rsidR="003E786B" w:rsidRPr="001B1876">
        <w:rPr>
          <w:noProof/>
        </w:rPr>
        <w:t>.</w:t>
      </w:r>
      <w:r w:rsidR="003E786B">
        <w:rPr>
          <w:noProof/>
        </w:rPr>
        <w:t>2</w:t>
      </w:r>
      <w:r w:rsidR="003E786B">
        <w:rPr>
          <w:noProof/>
        </w:rPr>
        <w:fldChar w:fldCharType="end"/>
      </w:r>
      <w:r w:rsidR="000228B2" w:rsidRPr="001B1876">
        <w:t xml:space="preserve"> </w:t>
      </w:r>
      <w:r w:rsidR="00FC57C1">
        <w:t>summarises</w:t>
      </w:r>
      <w:r w:rsidR="000228B2" w:rsidRPr="001B1876">
        <w:t xml:space="preserve"> </w:t>
      </w:r>
      <w:r w:rsidR="00C8016D" w:rsidRPr="001B1876">
        <w:t xml:space="preserve">all </w:t>
      </w:r>
      <w:r w:rsidR="000228B2" w:rsidRPr="001B1876">
        <w:t>the</w:t>
      </w:r>
      <w:r w:rsidR="00C8016D" w:rsidRPr="001B1876">
        <w:t xml:space="preserve"> modelled</w:t>
      </w:r>
      <w:r w:rsidR="000228B2" w:rsidRPr="001B1876">
        <w:t xml:space="preserve"> scenarios.</w:t>
      </w:r>
    </w:p>
    <w:p w14:paraId="00CE0807" w14:textId="304CB3F2" w:rsidR="000228B2" w:rsidRPr="001B1876" w:rsidRDefault="001D23F8" w:rsidP="000228B2">
      <w:pPr>
        <w:pStyle w:val="Caption"/>
        <w:numPr>
          <w:ilvl w:val="0"/>
          <w:numId w:val="22"/>
        </w:numPr>
      </w:pPr>
      <w:bookmarkStart w:id="2343" w:name="_Toc454188654"/>
      <w:r>
        <w:t xml:space="preserve">Table </w:t>
      </w:r>
      <w:r w:rsidR="000228B2" w:rsidRPr="001B1876">
        <w:fldChar w:fldCharType="begin"/>
      </w:r>
      <w:r w:rsidR="000228B2" w:rsidRPr="001B1876">
        <w:instrText xml:space="preserve"> IF 1 = 1 "</w:instrText>
      </w:r>
      <w:r w:rsidR="000228B2" w:rsidRPr="001B1876">
        <w:fldChar w:fldCharType="begin"/>
      </w:r>
      <w:r w:rsidR="000228B2"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0228B2" w:rsidRPr="001B1876">
        <w:instrText xml:space="preserve"> = 0 "</w:instrText>
      </w:r>
      <w:r w:rsidR="000228B2" w:rsidRPr="001B1876">
        <w:fldChar w:fldCharType="begin"/>
      </w:r>
      <w:r w:rsidR="000228B2"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0228B2"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0228B2" w:rsidRPr="001B1876">
        <w:instrText xml:space="preserve">." </w:instrText>
      </w:r>
      <w:r w:rsidR="000228B2" w:rsidRPr="001B1876">
        <w:fldChar w:fldCharType="separate"/>
      </w:r>
      <w:r w:rsidR="003E786B">
        <w:rPr>
          <w:noProof/>
        </w:rPr>
        <w:instrText>9</w:instrText>
      </w:r>
      <w:r w:rsidR="003E786B" w:rsidRPr="001B1876">
        <w:rPr>
          <w:noProof/>
        </w:rPr>
        <w:instrText>.</w:instrText>
      </w:r>
      <w:r w:rsidR="000228B2" w:rsidRPr="001B1876">
        <w:fldChar w:fldCharType="end"/>
      </w:r>
      <w:r w:rsidR="000228B2" w:rsidRPr="001B1876">
        <w:instrText>" "</w:instrText>
      </w:r>
      <w:r w:rsidR="003E786B">
        <w:fldChar w:fldCharType="begin"/>
      </w:r>
      <w:r w:rsidR="003E786B">
        <w:instrText xml:space="preserve"> STYLEREF "Heading 6" \l \n </w:instrText>
      </w:r>
      <w:r w:rsidR="003E786B">
        <w:fldChar w:fldCharType="separate"/>
      </w:r>
      <w:r w:rsidR="000228B2" w:rsidRPr="001B1876">
        <w:instrText>B</w:instrText>
      </w:r>
      <w:r w:rsidR="003E786B">
        <w:fldChar w:fldCharType="end"/>
      </w:r>
      <w:r w:rsidR="000228B2" w:rsidRPr="001B1876">
        <w:instrText xml:space="preserve">." </w:instrText>
      </w:r>
      <w:r w:rsidR="000228B2" w:rsidRPr="001B1876">
        <w:fldChar w:fldCharType="separate"/>
      </w:r>
      <w:r w:rsidR="003E786B">
        <w:rPr>
          <w:noProof/>
        </w:rPr>
        <w:instrText>9</w:instrText>
      </w:r>
      <w:r w:rsidR="003E786B" w:rsidRPr="001B1876">
        <w:rPr>
          <w:noProof/>
        </w:rPr>
        <w:instrText>.</w:instrText>
      </w:r>
      <w:r w:rsidR="000228B2" w:rsidRPr="001B1876">
        <w:fldChar w:fldCharType="end"/>
      </w:r>
      <w:r w:rsidR="000228B2" w:rsidRPr="001B1876">
        <w:fldChar w:fldCharType="begin"/>
      </w:r>
      <w:r w:rsidR="000228B2" w:rsidRPr="001B1876">
        <w:instrText xml:space="preserve"> SEQ Item \* ARABIC \s </w:instrText>
      </w:r>
      <w:r w:rsidR="000228B2" w:rsidRPr="001B1876">
        <w:fldChar w:fldCharType="begin"/>
      </w:r>
      <w:r w:rsidR="000228B2"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0228B2" w:rsidRPr="001B1876">
        <w:instrText xml:space="preserve"> = 0 "</w:instrText>
      </w:r>
      <w:r w:rsidR="000228B2" w:rsidRPr="001B1876">
        <w:fldChar w:fldCharType="begin"/>
      </w:r>
      <w:r w:rsidR="000228B2"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0228B2" w:rsidRPr="001B1876">
        <w:instrText xml:space="preserve"> = 0 "" "1" </w:instrText>
      </w:r>
      <w:r w:rsidR="000228B2" w:rsidRPr="001B1876">
        <w:fldChar w:fldCharType="separate"/>
      </w:r>
      <w:r w:rsidR="003E786B" w:rsidRPr="001B1876">
        <w:rPr>
          <w:noProof/>
        </w:rPr>
        <w:instrText>1</w:instrText>
      </w:r>
      <w:r w:rsidR="000228B2" w:rsidRPr="001B1876">
        <w:fldChar w:fldCharType="end"/>
      </w:r>
      <w:r w:rsidR="000228B2" w:rsidRPr="001B1876">
        <w:instrText xml:space="preserve">" "6" </w:instrText>
      </w:r>
      <w:r w:rsidR="000228B2" w:rsidRPr="001B1876">
        <w:fldChar w:fldCharType="separate"/>
      </w:r>
      <w:r w:rsidR="003E786B" w:rsidRPr="001B1876">
        <w:rPr>
          <w:noProof/>
        </w:rPr>
        <w:instrText>1</w:instrText>
      </w:r>
      <w:r w:rsidR="000228B2" w:rsidRPr="001B1876">
        <w:fldChar w:fldCharType="end"/>
      </w:r>
      <w:r w:rsidR="000228B2" w:rsidRPr="001B1876">
        <w:instrText xml:space="preserve"> </w:instrText>
      </w:r>
      <w:r w:rsidR="000228B2" w:rsidRPr="001B1876">
        <w:fldChar w:fldCharType="separate"/>
      </w:r>
      <w:r w:rsidR="003E786B">
        <w:rPr>
          <w:noProof/>
        </w:rPr>
        <w:instrText>2</w:instrText>
      </w:r>
      <w:r w:rsidR="000228B2" w:rsidRPr="001B1876">
        <w:fldChar w:fldCharType="end"/>
      </w:r>
      <w:r w:rsidR="000228B2" w:rsidRPr="001B1876">
        <w:instrText xml:space="preserve">" "" </w:instrText>
      </w:r>
      <w:r w:rsidR="000228B2" w:rsidRPr="001B1876">
        <w:fldChar w:fldCharType="separate"/>
      </w:r>
      <w:bookmarkStart w:id="2344" w:name="_Caption2389"/>
      <w:bookmarkStart w:id="2345" w:name="_Caption9691"/>
      <w:bookmarkStart w:id="2346" w:name="_Caption2167"/>
      <w:bookmarkStart w:id="2347" w:name="_Caption3964"/>
      <w:bookmarkStart w:id="2348" w:name="_Caption9518"/>
      <w:bookmarkStart w:id="2349" w:name="_Caption3270"/>
      <w:bookmarkStart w:id="2350" w:name="_Caption4199"/>
      <w:bookmarkStart w:id="2351" w:name="_Caption4952"/>
      <w:bookmarkStart w:id="2352" w:name="_Caption2442"/>
      <w:bookmarkStart w:id="2353" w:name="_Caption5610"/>
      <w:bookmarkStart w:id="2354" w:name="_Caption5759"/>
      <w:bookmarkStart w:id="2355" w:name="_Caption6502"/>
      <w:bookmarkStart w:id="2356" w:name="_Caption5598"/>
      <w:bookmarkStart w:id="2357" w:name="_Caption7234"/>
      <w:bookmarkStart w:id="2358" w:name="_Caption0672"/>
      <w:bookmarkStart w:id="2359" w:name="_Caption4073"/>
      <w:bookmarkStart w:id="2360" w:name="_Caption7244"/>
      <w:bookmarkStart w:id="2361" w:name="_Caption8159"/>
      <w:bookmarkStart w:id="2362" w:name="_Caption3106"/>
      <w:bookmarkStart w:id="2363" w:name="_Caption0749"/>
      <w:bookmarkStart w:id="2364" w:name="_Caption6754"/>
      <w:bookmarkStart w:id="2365" w:name="_Caption6088"/>
      <w:bookmarkStart w:id="2366" w:name="_Caption5347"/>
      <w:bookmarkStart w:id="2367" w:name="_Caption1748"/>
      <w:r w:rsidR="003E786B">
        <w:rPr>
          <w:noProof/>
        </w:rPr>
        <w:t>9</w:t>
      </w:r>
      <w:r w:rsidR="003E786B" w:rsidRPr="001B1876">
        <w:rPr>
          <w:noProof/>
        </w:rPr>
        <w:t>.</w:t>
      </w:r>
      <w:r w:rsidR="003E786B">
        <w:rPr>
          <w:noProof/>
        </w:rPr>
        <w:t>2</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r w:rsidR="000228B2" w:rsidRPr="001B1876">
        <w:fldChar w:fldCharType="end"/>
      </w:r>
      <w:r w:rsidR="000228B2" w:rsidRPr="001B1876">
        <w:tab/>
        <w:t>Benefit scenarios</w:t>
      </w:r>
      <w:bookmarkEnd w:id="2343"/>
    </w:p>
    <w:tbl>
      <w:tblPr>
        <w:tblW w:w="7937" w:type="dxa"/>
        <w:tblInd w:w="57" w:type="dxa"/>
        <w:tblLook w:val="04A0" w:firstRow="1" w:lastRow="0" w:firstColumn="1" w:lastColumn="0" w:noHBand="0" w:noVBand="1"/>
      </w:tblPr>
      <w:tblGrid>
        <w:gridCol w:w="2619"/>
        <w:gridCol w:w="5318"/>
      </w:tblGrid>
      <w:tr w:rsidR="000228B2" w:rsidRPr="001B1876" w14:paraId="60D6330D" w14:textId="77777777" w:rsidTr="006171B6">
        <w:trPr>
          <w:trHeight w:val="240"/>
        </w:trPr>
        <w:tc>
          <w:tcPr>
            <w:tcW w:w="2619" w:type="dxa"/>
            <w:shd w:val="clear" w:color="auto" w:fill="6F6652"/>
            <w:noWrap/>
            <w:tcMar>
              <w:top w:w="0" w:type="dxa"/>
              <w:left w:w="57" w:type="dxa"/>
              <w:bottom w:w="0" w:type="dxa"/>
              <w:right w:w="57" w:type="dxa"/>
            </w:tcMar>
            <w:hideMark/>
          </w:tcPr>
          <w:p w14:paraId="7B169BE1" w14:textId="77777777" w:rsidR="000228B2" w:rsidRPr="001B1876" w:rsidRDefault="000228B2" w:rsidP="006171B6">
            <w:pPr>
              <w:pStyle w:val="TableTextColumnHeading"/>
            </w:pPr>
            <w:r w:rsidRPr="001B1876">
              <w:t>Scenario</w:t>
            </w:r>
          </w:p>
        </w:tc>
        <w:tc>
          <w:tcPr>
            <w:tcW w:w="5318" w:type="dxa"/>
            <w:shd w:val="clear" w:color="auto" w:fill="6F6652"/>
            <w:noWrap/>
            <w:tcMar>
              <w:top w:w="0" w:type="dxa"/>
              <w:left w:w="57" w:type="dxa"/>
              <w:bottom w:w="0" w:type="dxa"/>
              <w:right w:w="57" w:type="dxa"/>
            </w:tcMar>
            <w:hideMark/>
          </w:tcPr>
          <w:p w14:paraId="2D66EE71" w14:textId="77777777" w:rsidR="000228B2" w:rsidRPr="001B1876" w:rsidRDefault="000228B2" w:rsidP="006171B6">
            <w:pPr>
              <w:pStyle w:val="TableTextColumnHeading"/>
            </w:pPr>
            <w:r w:rsidRPr="001B1876">
              <w:t>Key assumptions</w:t>
            </w:r>
          </w:p>
        </w:tc>
      </w:tr>
      <w:tr w:rsidR="000228B2" w:rsidRPr="001B1876" w14:paraId="79C67689" w14:textId="77777777" w:rsidTr="006171B6">
        <w:trPr>
          <w:trHeight w:val="720"/>
        </w:trPr>
        <w:tc>
          <w:tcPr>
            <w:tcW w:w="2619" w:type="dxa"/>
            <w:noWrap/>
            <w:tcMar>
              <w:top w:w="0" w:type="dxa"/>
              <w:left w:w="57" w:type="dxa"/>
              <w:bottom w:w="0" w:type="dxa"/>
              <w:right w:w="57" w:type="dxa"/>
            </w:tcMar>
            <w:hideMark/>
          </w:tcPr>
          <w:p w14:paraId="147156F0" w14:textId="77777777" w:rsidR="000228B2" w:rsidRPr="001B1876" w:rsidRDefault="000228B2" w:rsidP="006171B6">
            <w:pPr>
              <w:pStyle w:val="TableTextEntries"/>
            </w:pPr>
            <w:r w:rsidRPr="001B1876">
              <w:t>Productivity</w:t>
            </w:r>
          </w:p>
        </w:tc>
        <w:tc>
          <w:tcPr>
            <w:tcW w:w="5318" w:type="dxa"/>
            <w:tcMar>
              <w:top w:w="0" w:type="dxa"/>
              <w:left w:w="57" w:type="dxa"/>
              <w:bottom w:w="0" w:type="dxa"/>
              <w:right w:w="57" w:type="dxa"/>
            </w:tcMar>
            <w:hideMark/>
          </w:tcPr>
          <w:p w14:paraId="5B20E72A" w14:textId="77777777" w:rsidR="000228B2" w:rsidRPr="001B1876" w:rsidRDefault="000228B2" w:rsidP="006171B6">
            <w:pPr>
              <w:pStyle w:val="TableTextEntries"/>
            </w:pPr>
            <w:r w:rsidRPr="001B1876">
              <w:t>$2.95 billion tax forgone (benefit to firms); additionality rate of 0.5</w:t>
            </w:r>
            <w:r w:rsidR="006A5399" w:rsidRPr="001B1876">
              <w:t xml:space="preserve"> for large firms and 1 for SMEs</w:t>
            </w:r>
            <w:r w:rsidRPr="001B1876">
              <w:t>; 0.02</w:t>
            </w:r>
            <w:r w:rsidR="00BF3431" w:rsidRPr="001B1876">
              <w:t>%</w:t>
            </w:r>
            <w:r w:rsidRPr="001B1876">
              <w:t xml:space="preserve"> increase in productivity for </w:t>
            </w:r>
            <w:r w:rsidR="00BF3431" w:rsidRPr="001B1876">
              <w:t>1%</w:t>
            </w:r>
            <w:r w:rsidRPr="001B1876">
              <w:t xml:space="preserve"> increase in market-oriented R&amp;D</w:t>
            </w:r>
          </w:p>
          <w:p w14:paraId="18511605" w14:textId="0A02D53C" w:rsidR="000228B2" w:rsidRPr="001B1876" w:rsidRDefault="000228B2" w:rsidP="007A4E5F">
            <w:pPr>
              <w:pStyle w:val="TableTextEntries"/>
            </w:pPr>
            <w:r w:rsidRPr="001B1876">
              <w:t>Sectoral</w:t>
            </w:r>
            <w:r w:rsidR="00FC57C1">
              <w:t>-</w:t>
            </w:r>
            <w:r w:rsidRPr="001B1876">
              <w:t>specific productivity improvement as suggested by induced R&amp;D</w:t>
            </w:r>
            <w:r w:rsidR="00FC57C1">
              <w:t>;</w:t>
            </w:r>
            <w:r w:rsidRPr="001B1876">
              <w:t xml:space="preserve"> average productivity improvement is about 0.1</w:t>
            </w:r>
            <w:r w:rsidR="00BF3431" w:rsidRPr="001B1876">
              <w:t>%</w:t>
            </w:r>
          </w:p>
        </w:tc>
      </w:tr>
      <w:tr w:rsidR="000228B2" w:rsidRPr="001B1876" w14:paraId="0B3EF843" w14:textId="77777777" w:rsidTr="006171B6">
        <w:trPr>
          <w:trHeight w:val="240"/>
        </w:trPr>
        <w:tc>
          <w:tcPr>
            <w:tcW w:w="2619" w:type="dxa"/>
            <w:shd w:val="clear" w:color="auto" w:fill="C2DADB" w:themeFill="accent6" w:themeFillTint="99"/>
            <w:noWrap/>
            <w:tcMar>
              <w:top w:w="0" w:type="dxa"/>
              <w:left w:w="57" w:type="dxa"/>
              <w:bottom w:w="0" w:type="dxa"/>
              <w:right w:w="57" w:type="dxa"/>
            </w:tcMar>
            <w:hideMark/>
          </w:tcPr>
          <w:p w14:paraId="4DBE52DD" w14:textId="77777777" w:rsidR="000228B2" w:rsidRPr="001B1876" w:rsidRDefault="000228B2" w:rsidP="006171B6">
            <w:pPr>
              <w:pStyle w:val="TableTextEntries"/>
            </w:pPr>
            <w:r w:rsidRPr="001B1876">
              <w:t>Cost reduction</w:t>
            </w:r>
          </w:p>
        </w:tc>
        <w:tc>
          <w:tcPr>
            <w:tcW w:w="5318" w:type="dxa"/>
            <w:shd w:val="clear" w:color="auto" w:fill="C2DADB" w:themeFill="accent6" w:themeFillTint="99"/>
            <w:noWrap/>
            <w:tcMar>
              <w:top w:w="0" w:type="dxa"/>
              <w:left w:w="57" w:type="dxa"/>
              <w:bottom w:w="0" w:type="dxa"/>
              <w:right w:w="57" w:type="dxa"/>
            </w:tcMar>
            <w:hideMark/>
          </w:tcPr>
          <w:p w14:paraId="197DD41C" w14:textId="29BB02D7" w:rsidR="000228B2" w:rsidRPr="001B1876" w:rsidRDefault="000228B2" w:rsidP="004523A1">
            <w:pPr>
              <w:pStyle w:val="TableTextEntries"/>
            </w:pPr>
            <w:r w:rsidRPr="001B1876">
              <w:t>$2.95 billion tax forgone (benefit to firms); additionality rate of 0.5</w:t>
            </w:r>
            <w:r w:rsidR="006A5399" w:rsidRPr="001B1876">
              <w:t xml:space="preserve"> for large firms and 1 for SMEs</w:t>
            </w:r>
            <w:r w:rsidRPr="001B1876">
              <w:t xml:space="preserve">; sectoral productivity improvement estimated according to cost reduction answers in the R&amp;D </w:t>
            </w:r>
            <w:r w:rsidR="00C5401E">
              <w:t>TI surv</w:t>
            </w:r>
            <w:r w:rsidRPr="001B1876">
              <w:t xml:space="preserve">ey </w:t>
            </w:r>
          </w:p>
        </w:tc>
      </w:tr>
      <w:tr w:rsidR="000228B2" w:rsidRPr="001B1876" w14:paraId="13E49363" w14:textId="77777777" w:rsidTr="006171B6">
        <w:trPr>
          <w:trHeight w:val="240"/>
        </w:trPr>
        <w:tc>
          <w:tcPr>
            <w:tcW w:w="2619" w:type="dxa"/>
            <w:noWrap/>
            <w:tcMar>
              <w:top w:w="0" w:type="dxa"/>
              <w:left w:w="57" w:type="dxa"/>
              <w:bottom w:w="0" w:type="dxa"/>
              <w:right w:w="57" w:type="dxa"/>
            </w:tcMar>
            <w:hideMark/>
          </w:tcPr>
          <w:p w14:paraId="09C6DDC3" w14:textId="4ABA26F3" w:rsidR="000228B2" w:rsidRPr="001B1876" w:rsidRDefault="008D6E05" w:rsidP="008D6E05">
            <w:pPr>
              <w:pStyle w:val="TableTextEntries"/>
            </w:pPr>
            <w:r w:rsidRPr="001B1876">
              <w:t>Cost reduction</w:t>
            </w:r>
            <w:r>
              <w:t xml:space="preserve">: </w:t>
            </w:r>
            <w:r w:rsidR="000228B2" w:rsidRPr="001B1876">
              <w:t>Weighted by RDEX</w:t>
            </w:r>
          </w:p>
        </w:tc>
        <w:tc>
          <w:tcPr>
            <w:tcW w:w="5318" w:type="dxa"/>
            <w:noWrap/>
            <w:tcMar>
              <w:top w:w="0" w:type="dxa"/>
              <w:left w:w="57" w:type="dxa"/>
              <w:bottom w:w="0" w:type="dxa"/>
              <w:right w:w="57" w:type="dxa"/>
            </w:tcMar>
            <w:hideMark/>
          </w:tcPr>
          <w:p w14:paraId="2D3636E4" w14:textId="0668B3BF" w:rsidR="000228B2" w:rsidRPr="001B1876" w:rsidRDefault="000228B2" w:rsidP="007A4E5F">
            <w:pPr>
              <w:pStyle w:val="TableTextEntries"/>
            </w:pPr>
            <w:r w:rsidRPr="001B1876">
              <w:t>Sectoral cost reduction estimated using R&amp;D expenditure weighting</w:t>
            </w:r>
            <w:r w:rsidR="00FC57C1">
              <w:t>;</w:t>
            </w:r>
            <w:r w:rsidRPr="001B1876">
              <w:t xml:space="preserve"> average productivity improvement is about 0.6</w:t>
            </w:r>
            <w:r w:rsidR="00BF3431" w:rsidRPr="001B1876">
              <w:t>%</w:t>
            </w:r>
          </w:p>
        </w:tc>
      </w:tr>
      <w:tr w:rsidR="000228B2" w:rsidRPr="001B1876" w14:paraId="4EDB1793" w14:textId="77777777" w:rsidTr="006171B6">
        <w:trPr>
          <w:trHeight w:val="240"/>
        </w:trPr>
        <w:tc>
          <w:tcPr>
            <w:tcW w:w="2619" w:type="dxa"/>
            <w:noWrap/>
            <w:tcMar>
              <w:top w:w="0" w:type="dxa"/>
              <w:left w:w="57" w:type="dxa"/>
              <w:bottom w:w="0" w:type="dxa"/>
              <w:right w:w="57" w:type="dxa"/>
            </w:tcMar>
            <w:hideMark/>
          </w:tcPr>
          <w:p w14:paraId="42F6E62D" w14:textId="0C8A5275" w:rsidR="000228B2" w:rsidRPr="001B1876" w:rsidRDefault="008D6E05" w:rsidP="006171B6">
            <w:pPr>
              <w:pStyle w:val="TableTextEntries"/>
            </w:pPr>
            <w:r w:rsidRPr="001B1876">
              <w:t>Cost reduction</w:t>
            </w:r>
            <w:r>
              <w:t>:</w:t>
            </w:r>
            <w:r w:rsidR="000228B2" w:rsidRPr="001B1876">
              <w:t xml:space="preserve"> Weighted by total cost</w:t>
            </w:r>
          </w:p>
        </w:tc>
        <w:tc>
          <w:tcPr>
            <w:tcW w:w="5318" w:type="dxa"/>
            <w:noWrap/>
            <w:tcMar>
              <w:top w:w="0" w:type="dxa"/>
              <w:left w:w="57" w:type="dxa"/>
              <w:bottom w:w="0" w:type="dxa"/>
              <w:right w:w="57" w:type="dxa"/>
            </w:tcMar>
            <w:hideMark/>
          </w:tcPr>
          <w:p w14:paraId="14E92271" w14:textId="79C45E5B" w:rsidR="000228B2" w:rsidRPr="001B1876" w:rsidRDefault="000228B2" w:rsidP="007A4E5F">
            <w:pPr>
              <w:pStyle w:val="TableTextEntries"/>
            </w:pPr>
            <w:r w:rsidRPr="001B1876">
              <w:t>Sectoral cost reduction estimated using production cost</w:t>
            </w:r>
            <w:r w:rsidR="00FC57C1">
              <w:t>;</w:t>
            </w:r>
            <w:r w:rsidRPr="001B1876">
              <w:t xml:space="preserve"> average productivity improvement is about 0.4</w:t>
            </w:r>
            <w:r w:rsidR="00BF3431" w:rsidRPr="001B1876">
              <w:t>%</w:t>
            </w:r>
          </w:p>
        </w:tc>
      </w:tr>
      <w:tr w:rsidR="00CD6A48" w:rsidRPr="001B1876" w14:paraId="139FBB70" w14:textId="77777777" w:rsidTr="00CD6A48">
        <w:trPr>
          <w:trHeight w:val="240"/>
        </w:trPr>
        <w:tc>
          <w:tcPr>
            <w:tcW w:w="7937" w:type="dxa"/>
            <w:gridSpan w:val="2"/>
            <w:shd w:val="clear" w:color="auto" w:fill="C2DADB" w:themeFill="accent6" w:themeFillTint="99"/>
            <w:noWrap/>
            <w:tcMar>
              <w:top w:w="0" w:type="dxa"/>
              <w:left w:w="57" w:type="dxa"/>
              <w:bottom w:w="0" w:type="dxa"/>
              <w:right w:w="57" w:type="dxa"/>
            </w:tcMar>
            <w:hideMark/>
          </w:tcPr>
          <w:p w14:paraId="7938D065" w14:textId="244A3067" w:rsidR="00CD6A48" w:rsidRPr="001B1876" w:rsidRDefault="00CD6A48" w:rsidP="008D6E05">
            <w:pPr>
              <w:pStyle w:val="TableTextEntries"/>
            </w:pPr>
            <w:r w:rsidRPr="001B1876">
              <w:t>Tax cuts</w:t>
            </w:r>
          </w:p>
        </w:tc>
      </w:tr>
      <w:tr w:rsidR="000228B2" w:rsidRPr="001B1876" w14:paraId="110FC315" w14:textId="77777777" w:rsidTr="006171B6">
        <w:trPr>
          <w:trHeight w:val="240"/>
        </w:trPr>
        <w:tc>
          <w:tcPr>
            <w:tcW w:w="2619" w:type="dxa"/>
            <w:noWrap/>
            <w:tcMar>
              <w:top w:w="0" w:type="dxa"/>
              <w:left w:w="57" w:type="dxa"/>
              <w:bottom w:w="0" w:type="dxa"/>
              <w:right w:w="57" w:type="dxa"/>
            </w:tcMar>
            <w:hideMark/>
          </w:tcPr>
          <w:p w14:paraId="71E67E31" w14:textId="77777777" w:rsidR="000228B2" w:rsidRPr="001B1876" w:rsidRDefault="000228B2" w:rsidP="006171B6">
            <w:pPr>
              <w:pStyle w:val="TableTextEntries"/>
            </w:pPr>
            <w:r w:rsidRPr="001B1876">
              <w:t xml:space="preserve">    Company tax cut</w:t>
            </w:r>
          </w:p>
        </w:tc>
        <w:tc>
          <w:tcPr>
            <w:tcW w:w="5318" w:type="dxa"/>
            <w:noWrap/>
            <w:tcMar>
              <w:top w:w="0" w:type="dxa"/>
              <w:left w:w="57" w:type="dxa"/>
              <w:bottom w:w="0" w:type="dxa"/>
              <w:right w:w="57" w:type="dxa"/>
            </w:tcMar>
            <w:hideMark/>
          </w:tcPr>
          <w:p w14:paraId="32841B15" w14:textId="77777777" w:rsidR="000228B2" w:rsidRPr="001B1876" w:rsidRDefault="000228B2" w:rsidP="006171B6">
            <w:pPr>
              <w:pStyle w:val="TableTextEntries"/>
            </w:pPr>
            <w:r w:rsidRPr="001B1876">
              <w:t>Universal tax rate cut across all sectors such that total tax cut amounts to $2.95 billon</w:t>
            </w:r>
          </w:p>
        </w:tc>
      </w:tr>
      <w:tr w:rsidR="000228B2" w:rsidRPr="001B1876" w14:paraId="5C62651F" w14:textId="77777777" w:rsidTr="006171B6">
        <w:trPr>
          <w:trHeight w:val="240"/>
        </w:trPr>
        <w:tc>
          <w:tcPr>
            <w:tcW w:w="2619" w:type="dxa"/>
            <w:tcBorders>
              <w:top w:val="nil"/>
              <w:left w:val="nil"/>
              <w:bottom w:val="single" w:sz="6" w:space="0" w:color="6F6652"/>
              <w:right w:val="nil"/>
            </w:tcBorders>
            <w:noWrap/>
            <w:tcMar>
              <w:top w:w="0" w:type="dxa"/>
              <w:left w:w="57" w:type="dxa"/>
              <w:bottom w:w="0" w:type="dxa"/>
              <w:right w:w="57" w:type="dxa"/>
            </w:tcMar>
            <w:hideMark/>
          </w:tcPr>
          <w:p w14:paraId="24BBB6ED" w14:textId="77777777" w:rsidR="000228B2" w:rsidRPr="001B1876" w:rsidRDefault="000228B2" w:rsidP="006171B6">
            <w:pPr>
              <w:pStyle w:val="TableTextEntries"/>
            </w:pPr>
            <w:r w:rsidRPr="001B1876">
              <w:t xml:space="preserve">    Property tax cut</w:t>
            </w:r>
          </w:p>
        </w:tc>
        <w:tc>
          <w:tcPr>
            <w:tcW w:w="5318" w:type="dxa"/>
            <w:tcBorders>
              <w:top w:val="nil"/>
              <w:left w:val="nil"/>
              <w:bottom w:val="single" w:sz="6" w:space="0" w:color="6F6652"/>
              <w:right w:val="nil"/>
            </w:tcBorders>
            <w:noWrap/>
            <w:tcMar>
              <w:top w:w="0" w:type="dxa"/>
              <w:left w:w="57" w:type="dxa"/>
              <w:bottom w:w="0" w:type="dxa"/>
              <w:right w:w="57" w:type="dxa"/>
            </w:tcMar>
            <w:hideMark/>
          </w:tcPr>
          <w:p w14:paraId="506561B6" w14:textId="1CBB15FC" w:rsidR="000228B2" w:rsidRPr="001B1876" w:rsidRDefault="000228B2" w:rsidP="007A4E5F">
            <w:pPr>
              <w:pStyle w:val="TableTextEntries"/>
            </w:pPr>
            <w:r w:rsidRPr="001B1876">
              <w:t>Sectoral</w:t>
            </w:r>
            <w:r w:rsidR="00FC57C1">
              <w:t>-</w:t>
            </w:r>
            <w:r w:rsidRPr="001B1876">
              <w:t>specific property tax cut such that total tax cut amounts to $2.95</w:t>
            </w:r>
            <w:r w:rsidR="00FC57C1">
              <w:t> </w:t>
            </w:r>
            <w:r w:rsidRPr="001B1876">
              <w:t>billion</w:t>
            </w:r>
          </w:p>
        </w:tc>
      </w:tr>
    </w:tbl>
    <w:p w14:paraId="45CE4694" w14:textId="504730E6" w:rsidR="000228B2" w:rsidRPr="001B1876" w:rsidRDefault="000228B2" w:rsidP="000228B2">
      <w:pPr>
        <w:pStyle w:val="Source"/>
      </w:pPr>
      <w:r w:rsidRPr="001B1876">
        <w:rPr>
          <w:i/>
        </w:rPr>
        <w:t>Source:</w:t>
      </w:r>
      <w:r w:rsidRPr="001B1876">
        <w:t xml:space="preserve"> </w:t>
      </w:r>
      <w:r w:rsidR="000444C1">
        <w:t xml:space="preserve">The </w:t>
      </w:r>
      <w:r w:rsidRPr="001B1876">
        <w:t>CIE</w:t>
      </w:r>
      <w:r w:rsidR="00FC57C1">
        <w:t>.</w:t>
      </w:r>
    </w:p>
    <w:p w14:paraId="15768053" w14:textId="23845F80" w:rsidR="000228B2" w:rsidRPr="001B1876" w:rsidRDefault="000228B2" w:rsidP="000228B2">
      <w:pPr>
        <w:pStyle w:val="BodyText"/>
      </w:pPr>
      <w:r w:rsidRPr="001B1876">
        <w:t>For all scenarios, a long</w:t>
      </w:r>
      <w:r w:rsidR="00FC57C1">
        <w:t>-</w:t>
      </w:r>
      <w:r w:rsidRPr="001B1876">
        <w:t xml:space="preserve">run closure </w:t>
      </w:r>
      <w:r w:rsidR="00FC57C1">
        <w:t>wa</w:t>
      </w:r>
      <w:r w:rsidRPr="001B1876">
        <w:t xml:space="preserve">s used. Employment </w:t>
      </w:r>
      <w:r w:rsidR="00FC57C1">
        <w:t>wa</w:t>
      </w:r>
      <w:r w:rsidRPr="001B1876">
        <w:t>s fixed, and the wage rate adjust</w:t>
      </w:r>
      <w:r w:rsidR="00FC57C1">
        <w:t>ed</w:t>
      </w:r>
      <w:r w:rsidRPr="001B1876">
        <w:t xml:space="preserve"> to ensure labour market equilibrium. On the other hand, in the capital market, investment (and thus capital stock) </w:t>
      </w:r>
      <w:r w:rsidR="007A4E5F">
        <w:t xml:space="preserve">was </w:t>
      </w:r>
      <w:r w:rsidRPr="001B1876">
        <w:t>adjust</w:t>
      </w:r>
      <w:r w:rsidR="007A4E5F">
        <w:t>ed</w:t>
      </w:r>
      <w:r w:rsidRPr="001B1876">
        <w:t xml:space="preserve"> to ensure a constant real rate of return to capital.</w:t>
      </w:r>
    </w:p>
    <w:p w14:paraId="7E259A7C" w14:textId="77777777" w:rsidR="00C8016D" w:rsidRPr="001B1876" w:rsidRDefault="00C8016D" w:rsidP="00C8016D">
      <w:pPr>
        <w:pStyle w:val="Heading2"/>
      </w:pPr>
      <w:bookmarkStart w:id="2368" w:name="_Toc454188575"/>
      <w:r w:rsidRPr="001B1876">
        <w:t>Benefit profile</w:t>
      </w:r>
      <w:bookmarkEnd w:id="2368"/>
    </w:p>
    <w:p w14:paraId="03A478F1" w14:textId="7022C8DB" w:rsidR="00C8016D" w:rsidRPr="001B1876" w:rsidRDefault="00C8016D" w:rsidP="00C8016D">
      <w:pPr>
        <w:pStyle w:val="BodyText"/>
      </w:pPr>
      <w:r w:rsidRPr="001B1876">
        <w:t xml:space="preserve">The </w:t>
      </w:r>
      <w:r w:rsidR="00D84136">
        <w:t>PC</w:t>
      </w:r>
      <w:r w:rsidRPr="001B1876">
        <w:t>’s estimation of the elasticity of productivity with respect to growth in market-oriented R&amp;D linked an observed annual productivity improvement to annual growth in R&amp;D. This means that the benefits estimated from the economy</w:t>
      </w:r>
      <w:r w:rsidR="008E3502">
        <w:t>-</w:t>
      </w:r>
      <w:r w:rsidRPr="001B1876">
        <w:t xml:space="preserve">wide modelling using the PC productivity assumption (the </w:t>
      </w:r>
      <w:r w:rsidR="007A4E5F">
        <w:t>p</w:t>
      </w:r>
      <w:r w:rsidRPr="001B1876">
        <w:t xml:space="preserve">roductivity </w:t>
      </w:r>
      <w:r w:rsidR="007A4E5F">
        <w:t>s</w:t>
      </w:r>
      <w:r w:rsidRPr="001B1876">
        <w:t>cenario) can be compared directly with the annual costs (the forgone tax revenue, and associated administrative cost, as well as any distorting cost of raising tax revenue).</w:t>
      </w:r>
    </w:p>
    <w:p w14:paraId="57C06C9F" w14:textId="6154F2C0" w:rsidR="00C8016D" w:rsidRPr="001B1876" w:rsidRDefault="00C8016D" w:rsidP="00C8016D">
      <w:pPr>
        <w:pStyle w:val="BodyText"/>
      </w:pPr>
      <w:r w:rsidRPr="001B1876">
        <w:t xml:space="preserve">On the contrary, there is ambiguity in how to use the benefits estimated under the </w:t>
      </w:r>
      <w:r w:rsidR="007A4E5F">
        <w:t>c</w:t>
      </w:r>
      <w:r w:rsidRPr="001B1876">
        <w:t xml:space="preserve">ost </w:t>
      </w:r>
      <w:r w:rsidR="007A4E5F">
        <w:t>r</w:t>
      </w:r>
      <w:r w:rsidRPr="001B1876">
        <w:t xml:space="preserve">eduction scenarios </w:t>
      </w:r>
      <w:r w:rsidR="007A4E5F">
        <w:t>that</w:t>
      </w:r>
      <w:r w:rsidR="007A4E5F" w:rsidRPr="001B1876">
        <w:t xml:space="preserve"> </w:t>
      </w:r>
      <w:r w:rsidRPr="001B1876">
        <w:t xml:space="preserve">were based on the answers to </w:t>
      </w:r>
      <w:r w:rsidR="007A4E5F">
        <w:t>s</w:t>
      </w:r>
      <w:r w:rsidRPr="001B1876">
        <w:t xml:space="preserve">urvey Question 30. The question asked respondents </w:t>
      </w:r>
      <w:r w:rsidR="007A4E5F">
        <w:t xml:space="preserve">for </w:t>
      </w:r>
      <w:r w:rsidRPr="001B1876">
        <w:t xml:space="preserve">the potential impacts of their R&amp;D in a typical year, </w:t>
      </w:r>
      <w:r w:rsidR="007A4E5F">
        <w:t>five</w:t>
      </w:r>
      <w:r w:rsidRPr="001B1876">
        <w:t xml:space="preserve"> years after completion of the R&amp;D. In other words, this question provide</w:t>
      </w:r>
      <w:r w:rsidR="007A4E5F">
        <w:t>d</w:t>
      </w:r>
      <w:r w:rsidRPr="001B1876">
        <w:t xml:space="preserve"> a snapshot of annual impacts of typical R&amp;D, and </w:t>
      </w:r>
      <w:r w:rsidR="007A4E5F">
        <w:t>did</w:t>
      </w:r>
      <w:r w:rsidR="007A4E5F" w:rsidRPr="001B1876">
        <w:t xml:space="preserve"> </w:t>
      </w:r>
      <w:r w:rsidRPr="001B1876">
        <w:t xml:space="preserve">not specify how the impacts would evolve. </w:t>
      </w:r>
    </w:p>
    <w:p w14:paraId="0C13FD03" w14:textId="65FA5228" w:rsidR="00C8016D" w:rsidRPr="001B1876" w:rsidRDefault="00C8016D" w:rsidP="00C8016D">
      <w:pPr>
        <w:pStyle w:val="BodyText"/>
      </w:pPr>
      <w:r w:rsidRPr="001B1876">
        <w:t xml:space="preserve">Answers to other questions (27 and 31) could be used to hypothesise the annual benefit profile. Chart </w:t>
      </w:r>
      <w:r w:rsidR="003E786B">
        <w:fldChar w:fldCharType="begin"/>
      </w:r>
      <w:r w:rsidR="003E786B">
        <w:instrText xml:space="preserve"> REF _Caption9619 </w:instrText>
      </w:r>
      <w:r w:rsidR="003E786B">
        <w:fldChar w:fldCharType="separate"/>
      </w:r>
      <w:r w:rsidR="003E786B">
        <w:rPr>
          <w:noProof/>
        </w:rPr>
        <w:t>9</w:t>
      </w:r>
      <w:r w:rsidR="003E786B" w:rsidRPr="001B1876">
        <w:rPr>
          <w:noProof/>
        </w:rPr>
        <w:t>.</w:t>
      </w:r>
      <w:r w:rsidR="003E786B">
        <w:rPr>
          <w:noProof/>
        </w:rPr>
        <w:t>3</w:t>
      </w:r>
      <w:r w:rsidR="003E786B">
        <w:rPr>
          <w:noProof/>
        </w:rPr>
        <w:fldChar w:fldCharType="end"/>
      </w:r>
      <w:r w:rsidRPr="001B1876">
        <w:t xml:space="preserve"> illustrates two different potential profiles of benefit derived from the cost reduction scenario</w:t>
      </w:r>
      <w:r w:rsidR="00BC5F33" w:rsidRPr="001B1876">
        <w:t>s</w:t>
      </w:r>
      <w:r w:rsidRPr="001B1876">
        <w:t xml:space="preserve"> as </w:t>
      </w:r>
      <w:r w:rsidR="008D6E05">
        <w:t xml:space="preserve">described in Table </w:t>
      </w:r>
      <w:r w:rsidR="003E786B">
        <w:fldChar w:fldCharType="begin"/>
      </w:r>
      <w:r w:rsidR="003E786B">
        <w:instrText xml:space="preserve"> REF _Caption2389 </w:instrText>
      </w:r>
      <w:r w:rsidR="003E786B">
        <w:fldChar w:fldCharType="separate"/>
      </w:r>
      <w:r w:rsidR="003E786B">
        <w:rPr>
          <w:noProof/>
        </w:rPr>
        <w:t>9</w:t>
      </w:r>
      <w:r w:rsidR="003E786B" w:rsidRPr="001B1876">
        <w:rPr>
          <w:noProof/>
        </w:rPr>
        <w:t>.</w:t>
      </w:r>
      <w:r w:rsidR="003E786B">
        <w:rPr>
          <w:noProof/>
        </w:rPr>
        <w:t>2</w:t>
      </w:r>
      <w:r w:rsidR="003E786B">
        <w:rPr>
          <w:noProof/>
        </w:rPr>
        <w:fldChar w:fldCharType="end"/>
      </w:r>
      <w:r w:rsidR="007A4E5F" w:rsidRPr="001B1876">
        <w:t xml:space="preserve"> </w:t>
      </w:r>
      <w:r w:rsidRPr="001B1876">
        <w:t>and represent</w:t>
      </w:r>
      <w:r w:rsidR="007A4E5F">
        <w:t>s</w:t>
      </w:r>
      <w:r w:rsidRPr="001B1876">
        <w:t xml:space="preserve"> the two possible extremes. </w:t>
      </w:r>
    </w:p>
    <w:p w14:paraId="75DE091E" w14:textId="0BF0AFE3" w:rsidR="00C8016D" w:rsidRPr="001B1876" w:rsidRDefault="00626CE1" w:rsidP="00C8016D">
      <w:pPr>
        <w:pStyle w:val="Caption"/>
      </w:pPr>
      <w:bookmarkStart w:id="2369" w:name="_Toc454188655"/>
      <w:r>
        <w:t xml:space="preserve">Chart </w:t>
      </w:r>
      <w:r w:rsidR="00C8016D" w:rsidRPr="001B1876">
        <w:fldChar w:fldCharType="begin"/>
      </w:r>
      <w:r w:rsidR="00C8016D" w:rsidRPr="001B1876">
        <w:instrText xml:space="preserve"> IF 1 = 1 "</w:instrText>
      </w:r>
      <w:r w:rsidR="00C8016D" w:rsidRPr="001B1876">
        <w:fldChar w:fldCharType="begin"/>
      </w:r>
      <w:r w:rsidR="00C8016D"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C8016D" w:rsidRPr="001B1876">
        <w:instrText xml:space="preserve"> = 0 "</w:instrText>
      </w:r>
      <w:r w:rsidR="00C8016D" w:rsidRPr="001B1876">
        <w:fldChar w:fldCharType="begin"/>
      </w:r>
      <w:r w:rsidR="00C8016D"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C8016D"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C8016D" w:rsidRPr="001B1876">
        <w:instrText xml:space="preserve">." </w:instrText>
      </w:r>
      <w:r w:rsidR="00C8016D" w:rsidRPr="001B1876">
        <w:fldChar w:fldCharType="separate"/>
      </w:r>
      <w:r w:rsidR="003E786B">
        <w:rPr>
          <w:noProof/>
        </w:rPr>
        <w:instrText>9</w:instrText>
      </w:r>
      <w:r w:rsidR="003E786B" w:rsidRPr="001B1876">
        <w:rPr>
          <w:noProof/>
        </w:rPr>
        <w:instrText>.</w:instrText>
      </w:r>
      <w:r w:rsidR="00C8016D" w:rsidRPr="001B1876">
        <w:fldChar w:fldCharType="end"/>
      </w:r>
      <w:r w:rsidR="00C8016D" w:rsidRPr="001B1876">
        <w:instrText>" "</w:instrText>
      </w:r>
      <w:r w:rsidR="003E786B">
        <w:fldChar w:fldCharType="begin"/>
      </w:r>
      <w:r w:rsidR="003E786B">
        <w:instrText xml:space="preserve"> STYLEREF "Heading 6" \l \n </w:instrText>
      </w:r>
      <w:r w:rsidR="003E786B">
        <w:fldChar w:fldCharType="separate"/>
      </w:r>
      <w:r w:rsidR="00C8016D" w:rsidRPr="001B1876">
        <w:instrText>A</w:instrText>
      </w:r>
      <w:r w:rsidR="003E786B">
        <w:fldChar w:fldCharType="end"/>
      </w:r>
      <w:r w:rsidR="00C8016D" w:rsidRPr="001B1876">
        <w:instrText xml:space="preserve">." </w:instrText>
      </w:r>
      <w:r w:rsidR="00C8016D" w:rsidRPr="001B1876">
        <w:fldChar w:fldCharType="separate"/>
      </w:r>
      <w:r w:rsidR="003E786B">
        <w:rPr>
          <w:noProof/>
        </w:rPr>
        <w:instrText>9</w:instrText>
      </w:r>
      <w:r w:rsidR="003E786B" w:rsidRPr="001B1876">
        <w:rPr>
          <w:noProof/>
        </w:rPr>
        <w:instrText>.</w:instrText>
      </w:r>
      <w:r w:rsidR="00C8016D" w:rsidRPr="001B1876">
        <w:fldChar w:fldCharType="end"/>
      </w:r>
      <w:r w:rsidR="00C8016D" w:rsidRPr="001B1876">
        <w:fldChar w:fldCharType="begin"/>
      </w:r>
      <w:r w:rsidR="00C8016D" w:rsidRPr="001B1876">
        <w:instrText xml:space="preserve"> SEQ Item \* ARABIC \s </w:instrText>
      </w:r>
      <w:r w:rsidR="00C8016D" w:rsidRPr="001B1876">
        <w:fldChar w:fldCharType="begin"/>
      </w:r>
      <w:r w:rsidR="00C8016D" w:rsidRPr="001B1876">
        <w:instrText xml:space="preserve"> IF </w:instrText>
      </w:r>
      <w:r w:rsidR="003E786B">
        <w:fldChar w:fldCharType="begin"/>
      </w:r>
      <w:r w:rsidR="003E786B">
        <w:instrText xml:space="preserve"> </w:instrText>
      </w:r>
      <w:r w:rsidR="003E786B">
        <w:instrText xml:space="preserve">STYLEREF "Heading 6" \l \n </w:instrText>
      </w:r>
      <w:r w:rsidR="003E786B">
        <w:fldChar w:fldCharType="separate"/>
      </w:r>
      <w:r w:rsidR="003E786B">
        <w:rPr>
          <w:noProof/>
        </w:rPr>
        <w:instrText>0</w:instrText>
      </w:r>
      <w:r w:rsidR="003E786B">
        <w:rPr>
          <w:noProof/>
        </w:rPr>
        <w:fldChar w:fldCharType="end"/>
      </w:r>
      <w:r w:rsidR="00C8016D" w:rsidRPr="001B1876">
        <w:instrText xml:space="preserve"> = 0 "</w:instrText>
      </w:r>
      <w:r w:rsidR="00C8016D" w:rsidRPr="001B1876">
        <w:fldChar w:fldCharType="begin"/>
      </w:r>
      <w:r w:rsidR="00C8016D"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C8016D" w:rsidRPr="001B1876">
        <w:instrText xml:space="preserve"> = 0 "" "1" </w:instrText>
      </w:r>
      <w:r w:rsidR="00C8016D" w:rsidRPr="001B1876">
        <w:fldChar w:fldCharType="separate"/>
      </w:r>
      <w:r w:rsidR="003E786B" w:rsidRPr="001B1876">
        <w:rPr>
          <w:noProof/>
        </w:rPr>
        <w:instrText>1</w:instrText>
      </w:r>
      <w:r w:rsidR="00C8016D" w:rsidRPr="001B1876">
        <w:fldChar w:fldCharType="end"/>
      </w:r>
      <w:r w:rsidR="00C8016D" w:rsidRPr="001B1876">
        <w:instrText xml:space="preserve">" "6" </w:instrText>
      </w:r>
      <w:r w:rsidR="00C8016D" w:rsidRPr="001B1876">
        <w:fldChar w:fldCharType="separate"/>
      </w:r>
      <w:r w:rsidR="003E786B" w:rsidRPr="001B1876">
        <w:rPr>
          <w:noProof/>
        </w:rPr>
        <w:instrText>1</w:instrText>
      </w:r>
      <w:r w:rsidR="00C8016D" w:rsidRPr="001B1876">
        <w:fldChar w:fldCharType="end"/>
      </w:r>
      <w:r w:rsidR="00C8016D" w:rsidRPr="001B1876">
        <w:instrText xml:space="preserve"> </w:instrText>
      </w:r>
      <w:r w:rsidR="00C8016D" w:rsidRPr="001B1876">
        <w:fldChar w:fldCharType="separate"/>
      </w:r>
      <w:r w:rsidR="003E786B">
        <w:rPr>
          <w:noProof/>
        </w:rPr>
        <w:instrText>3</w:instrText>
      </w:r>
      <w:r w:rsidR="00C8016D" w:rsidRPr="001B1876">
        <w:fldChar w:fldCharType="end"/>
      </w:r>
      <w:r w:rsidR="00C8016D" w:rsidRPr="001B1876">
        <w:instrText xml:space="preserve">" "" </w:instrText>
      </w:r>
      <w:r w:rsidR="00C8016D" w:rsidRPr="001B1876">
        <w:fldChar w:fldCharType="separate"/>
      </w:r>
      <w:bookmarkStart w:id="2370" w:name="_Caption9519"/>
      <w:bookmarkStart w:id="2371" w:name="_Caption2580"/>
      <w:bookmarkStart w:id="2372" w:name="_Caption3672"/>
      <w:bookmarkStart w:id="2373" w:name="_Caption6556"/>
      <w:bookmarkStart w:id="2374" w:name="_Caption1263"/>
      <w:bookmarkStart w:id="2375" w:name="_Caption6066"/>
      <w:bookmarkStart w:id="2376" w:name="_Caption1651"/>
      <w:bookmarkStart w:id="2377" w:name="_Caption3419"/>
      <w:bookmarkStart w:id="2378" w:name="_Caption9026"/>
      <w:bookmarkStart w:id="2379" w:name="_Caption6167"/>
      <w:bookmarkStart w:id="2380" w:name="_Caption1825"/>
      <w:bookmarkStart w:id="2381" w:name="_Caption1812"/>
      <w:bookmarkStart w:id="2382" w:name="_Caption5656"/>
      <w:bookmarkStart w:id="2383" w:name="_Caption8208"/>
      <w:bookmarkStart w:id="2384" w:name="_Caption8459"/>
      <w:bookmarkStart w:id="2385" w:name="_Caption3775"/>
      <w:bookmarkStart w:id="2386" w:name="_Caption2805"/>
      <w:bookmarkStart w:id="2387" w:name="_Caption9619"/>
      <w:bookmarkStart w:id="2388" w:name="_Caption8949"/>
      <w:bookmarkStart w:id="2389" w:name="_Caption5434"/>
      <w:bookmarkStart w:id="2390" w:name="_Caption0954"/>
      <w:bookmarkStart w:id="2391" w:name="_Caption5605"/>
      <w:bookmarkStart w:id="2392" w:name="_Caption0240"/>
      <w:r w:rsidR="003E786B">
        <w:rPr>
          <w:noProof/>
        </w:rPr>
        <w:t>9</w:t>
      </w:r>
      <w:r w:rsidR="003E786B" w:rsidRPr="001B1876">
        <w:rPr>
          <w:noProof/>
        </w:rPr>
        <w:t>.</w:t>
      </w:r>
      <w:r w:rsidR="003E786B">
        <w:rPr>
          <w:noProof/>
        </w:rPr>
        <w:t>3</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r w:rsidR="00C8016D" w:rsidRPr="001B1876">
        <w:fldChar w:fldCharType="end"/>
      </w:r>
      <w:r w:rsidR="00C8016D" w:rsidRPr="001B1876">
        <w:tab/>
        <w:t>Illustrative profile of benefits</w:t>
      </w:r>
      <w:bookmarkEnd w:id="236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C8016D" w:rsidRPr="001B1876" w14:paraId="39344020" w14:textId="77777777" w:rsidTr="006171B6">
        <w:trPr>
          <w:cantSplit/>
        </w:trPr>
        <w:tc>
          <w:tcPr>
            <w:tcW w:w="7938" w:type="dxa"/>
            <w:shd w:val="clear" w:color="auto" w:fill="E9E8E5" w:themeFill="background2"/>
          </w:tcPr>
          <w:p w14:paraId="6210CA78" w14:textId="551208DC" w:rsidR="00C8016D" w:rsidRPr="001B1876" w:rsidRDefault="00D8464F" w:rsidP="006171B6">
            <w:pPr>
              <w:pStyle w:val="Chart"/>
            </w:pPr>
            <w:r>
              <w:rPr>
                <w:noProof/>
                <w:lang w:val="en-GB" w:eastAsia="en-GB"/>
              </w:rPr>
              <w:drawing>
                <wp:inline distT="0" distB="0" distL="0" distR="0" wp14:anchorId="2FEAD290" wp14:editId="26D7DEE0">
                  <wp:extent cx="5001778" cy="2468885"/>
                  <wp:effectExtent l="0" t="0" r="8890" b="7620"/>
                  <wp:docPr id="536" name="Picture 536" descr="Line chart shows $ billions rising from 0 to 0.9 on the Y axis; years after R&amp;D investment (from 1 to 20) on the X axis; and series lines for 'Profile 1' and 'Profile 2'. Profile 1 provides its first benefits in Year 4 ($0.6 billion) and then declines steeply to 0 at Year 9. profile 2 provides its first benefits in Year 4 ($0.1 billion) and then climbs until Year 7 (0.79 billion) before declining gradually to 0 by Ye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9.3.png"/>
                          <pic:cNvPicPr/>
                        </pic:nvPicPr>
                        <pic:blipFill>
                          <a:blip r:embed="rId67">
                            <a:extLst>
                              <a:ext uri="{28A0092B-C50C-407E-A947-70E740481C1C}">
                                <a14:useLocalDpi xmlns:a14="http://schemas.microsoft.com/office/drawing/2010/main" val="0"/>
                              </a:ext>
                            </a:extLst>
                          </a:blip>
                          <a:stretch>
                            <a:fillRect/>
                          </a:stretch>
                        </pic:blipFill>
                        <pic:spPr>
                          <a:xfrm>
                            <a:off x="0" y="0"/>
                            <a:ext cx="5001778" cy="2468885"/>
                          </a:xfrm>
                          <a:prstGeom prst="rect">
                            <a:avLst/>
                          </a:prstGeom>
                        </pic:spPr>
                      </pic:pic>
                    </a:graphicData>
                  </a:graphic>
                </wp:inline>
              </w:drawing>
            </w:r>
          </w:p>
        </w:tc>
      </w:tr>
    </w:tbl>
    <w:p w14:paraId="248CDFFF" w14:textId="5BCA22E4" w:rsidR="00C8016D" w:rsidRPr="001B1876" w:rsidRDefault="00C8016D" w:rsidP="00C8016D">
      <w:pPr>
        <w:pStyle w:val="Source"/>
      </w:pPr>
      <w:r w:rsidRPr="001B1876">
        <w:rPr>
          <w:i/>
        </w:rPr>
        <w:t>Data source:</w:t>
      </w:r>
      <w:r w:rsidRPr="001B1876">
        <w:t xml:space="preserve"> CIE c</w:t>
      </w:r>
      <w:r w:rsidR="004523A1">
        <w:t>alculation</w:t>
      </w:r>
      <w:r w:rsidR="007A4E5F">
        <w:t>.</w:t>
      </w:r>
    </w:p>
    <w:p w14:paraId="4B7A0158" w14:textId="661CB60A" w:rsidR="00C8016D" w:rsidRPr="001B1876" w:rsidRDefault="00C8016D" w:rsidP="00C8016D">
      <w:pPr>
        <w:pStyle w:val="BodyText"/>
      </w:pPr>
      <w:r w:rsidRPr="001B1876">
        <w:t xml:space="preserve">The horizontal axis denotes the number of years after the start of an R&amp;D project. According to the R&amp;D </w:t>
      </w:r>
      <w:r w:rsidR="00C5401E">
        <w:t>TI surv</w:t>
      </w:r>
      <w:r w:rsidRPr="001B1876">
        <w:t>ey, the average project would be commercialised after 4.3</w:t>
      </w:r>
      <w:r w:rsidR="007A4E5F">
        <w:t> </w:t>
      </w:r>
      <w:r w:rsidRPr="001B1876">
        <w:t>years (marked by the first vertical line)</w:t>
      </w:r>
      <w:r w:rsidR="007A4E5F">
        <w:t>,</w:t>
      </w:r>
      <w:r w:rsidRPr="001B1876">
        <w:t xml:space="preserve"> and on average competitors </w:t>
      </w:r>
      <w:r w:rsidR="004523A1">
        <w:t xml:space="preserve">would </w:t>
      </w:r>
      <w:r w:rsidRPr="001B1876">
        <w:t>catch up 3.5</w:t>
      </w:r>
      <w:r w:rsidR="007A4E5F">
        <w:t> </w:t>
      </w:r>
      <w:r w:rsidRPr="001B1876">
        <w:t xml:space="preserve">years after commercialisation (marked by the second vertical line). </w:t>
      </w:r>
      <w:r w:rsidR="007A4E5F">
        <w:t>N</w:t>
      </w:r>
      <w:r w:rsidRPr="001B1876">
        <w:t xml:space="preserve">o benefits </w:t>
      </w:r>
      <w:r w:rsidR="007A4E5F">
        <w:t xml:space="preserve">would be </w:t>
      </w:r>
      <w:r w:rsidRPr="001B1876">
        <w:t xml:space="preserve">expected </w:t>
      </w:r>
      <w:r w:rsidR="007A4E5F">
        <w:t>until</w:t>
      </w:r>
      <w:r w:rsidRPr="001B1876">
        <w:t xml:space="preserve"> the completion of commercialisation stage. The difference between the two benefit profiles arises from how </w:t>
      </w:r>
      <w:r w:rsidR="007A4E5F">
        <w:t>we</w:t>
      </w:r>
      <w:r w:rsidR="007A4E5F" w:rsidRPr="001B1876">
        <w:t xml:space="preserve"> </w:t>
      </w:r>
      <w:r w:rsidRPr="001B1876">
        <w:t>interpret the timing of the cost reduction indicated by the</w:t>
      </w:r>
      <w:r w:rsidR="007A4E5F">
        <w:t xml:space="preserve"> survey </w:t>
      </w:r>
      <w:r w:rsidRPr="001B1876">
        <w:t xml:space="preserve">respondents and how </w:t>
      </w:r>
      <w:r w:rsidR="007A4E5F">
        <w:t>we</w:t>
      </w:r>
      <w:r w:rsidR="007A4E5F" w:rsidRPr="001B1876">
        <w:t xml:space="preserve"> </w:t>
      </w:r>
      <w:r w:rsidRPr="001B1876">
        <w:t>define the benefits when competitors catch up.</w:t>
      </w:r>
    </w:p>
    <w:p w14:paraId="2292604B" w14:textId="7AF40728" w:rsidR="00BC5F33" w:rsidRPr="001B1876" w:rsidRDefault="00C8016D" w:rsidP="00C8016D">
      <w:pPr>
        <w:pStyle w:val="BodyText"/>
      </w:pPr>
      <w:r w:rsidRPr="001B1876">
        <w:t>Profile 1 assumes</w:t>
      </w:r>
      <w:r w:rsidR="007A4E5F">
        <w:t xml:space="preserve"> that</w:t>
      </w:r>
      <w:r w:rsidR="00BC5F33" w:rsidRPr="001B1876">
        <w:t>:</w:t>
      </w:r>
    </w:p>
    <w:p w14:paraId="6484D01F" w14:textId="39856DDB" w:rsidR="00BC5F33" w:rsidRPr="001B1876" w:rsidRDefault="00C8016D" w:rsidP="00BC5F33">
      <w:pPr>
        <w:pStyle w:val="ListBullet"/>
      </w:pPr>
      <w:r w:rsidRPr="001B1876">
        <w:t xml:space="preserve">the stated cost reduction happens 5 years after the start of a typical R&amp;D project </w:t>
      </w:r>
    </w:p>
    <w:p w14:paraId="56311BEA" w14:textId="77777777" w:rsidR="00BC5F33" w:rsidRPr="001B1876" w:rsidRDefault="00C8016D" w:rsidP="00BC5F33">
      <w:pPr>
        <w:pStyle w:val="ListBullet"/>
      </w:pPr>
      <w:r w:rsidRPr="001B1876">
        <w:t xml:space="preserve">at the time competitors catch up, the benefits to the investing firm have been eroded. </w:t>
      </w:r>
    </w:p>
    <w:p w14:paraId="3508B401" w14:textId="7FCA83FC" w:rsidR="00C8016D" w:rsidRPr="001B1876" w:rsidRDefault="00C8016D" w:rsidP="00BC5F33">
      <w:pPr>
        <w:pStyle w:val="BodyText"/>
      </w:pPr>
      <w:r w:rsidRPr="001B1876">
        <w:t xml:space="preserve">This is illustrated by the </w:t>
      </w:r>
      <w:r w:rsidR="007A4E5F">
        <w:t>blue</w:t>
      </w:r>
      <w:r w:rsidR="007A4E5F" w:rsidRPr="001B1876">
        <w:t xml:space="preserve"> </w:t>
      </w:r>
      <w:r w:rsidRPr="001B1876">
        <w:t xml:space="preserve">line </w:t>
      </w:r>
      <w:r w:rsidR="007A4E5F" w:rsidRPr="00004C82">
        <w:t xml:space="preserve">for </w:t>
      </w:r>
      <w:r w:rsidRPr="00D53C14">
        <w:t>Profile 1</w:t>
      </w:r>
      <w:r w:rsidR="00BC5F33" w:rsidRPr="00BE1580">
        <w:t xml:space="preserve"> in</w:t>
      </w:r>
      <w:r w:rsidR="00BC5F33" w:rsidRPr="001B1876">
        <w:t xml:space="preserve"> </w:t>
      </w:r>
      <w:r w:rsidR="007A4E5F">
        <w:t>C</w:t>
      </w:r>
      <w:r w:rsidR="00BC5F33" w:rsidRPr="001B1876">
        <w:t xml:space="preserve">hart </w:t>
      </w:r>
      <w:r w:rsidR="003E786B">
        <w:fldChar w:fldCharType="begin"/>
      </w:r>
      <w:r w:rsidR="003E786B">
        <w:instrText xml:space="preserve"> REF _Caption9619 </w:instrText>
      </w:r>
      <w:r w:rsidR="003E786B">
        <w:fldChar w:fldCharType="separate"/>
      </w:r>
      <w:r w:rsidR="003E786B">
        <w:rPr>
          <w:noProof/>
        </w:rPr>
        <w:t>9</w:t>
      </w:r>
      <w:r w:rsidR="003E786B" w:rsidRPr="001B1876">
        <w:rPr>
          <w:noProof/>
        </w:rPr>
        <w:t>.</w:t>
      </w:r>
      <w:r w:rsidR="003E786B">
        <w:rPr>
          <w:noProof/>
        </w:rPr>
        <w:t>3</w:t>
      </w:r>
      <w:r w:rsidR="003E786B">
        <w:rPr>
          <w:noProof/>
        </w:rPr>
        <w:fldChar w:fldCharType="end"/>
      </w:r>
      <w:r w:rsidRPr="001B1876">
        <w:t>.</w:t>
      </w:r>
    </w:p>
    <w:p w14:paraId="29EE5598" w14:textId="1BE26276" w:rsidR="00C8016D" w:rsidRPr="00BE1580" w:rsidRDefault="00C8016D" w:rsidP="00C8016D">
      <w:pPr>
        <w:pStyle w:val="BodyText"/>
      </w:pPr>
      <w:r w:rsidRPr="001B1876">
        <w:t>It is also possible that the stated cost reduction happens 5 years after the completion of commercialisation</w:t>
      </w:r>
      <w:r w:rsidR="007A4E5F">
        <w:t xml:space="preserve"> (</w:t>
      </w:r>
      <w:r w:rsidRPr="001B1876">
        <w:t>that is</w:t>
      </w:r>
      <w:r w:rsidR="007A4E5F">
        <w:t>,</w:t>
      </w:r>
      <w:r w:rsidRPr="001B1876">
        <w:t xml:space="preserve"> 9.3 years after the start of the R&amp;D project</w:t>
      </w:r>
      <w:r w:rsidR="007A4E5F">
        <w:t>)</w:t>
      </w:r>
      <w:r w:rsidRPr="001B1876">
        <w:t xml:space="preserve">. The time at which competitors catch up may reflect falling (but still positive) benefits. The remainder of the benefits are eroded over time. This is illustrated by the red line in the </w:t>
      </w:r>
      <w:r w:rsidRPr="00BE1580">
        <w:t>chart (</w:t>
      </w:r>
      <w:r w:rsidRPr="00D53C14">
        <w:t>Profile</w:t>
      </w:r>
      <w:r w:rsidR="007A4E5F">
        <w:t> </w:t>
      </w:r>
      <w:r w:rsidRPr="00D53C14">
        <w:t>2</w:t>
      </w:r>
      <w:r w:rsidRPr="00BE1580">
        <w:t>).</w:t>
      </w:r>
    </w:p>
    <w:p w14:paraId="375669C8" w14:textId="1F551049" w:rsidR="00C8016D" w:rsidRPr="001B1876" w:rsidRDefault="00C8016D" w:rsidP="00C8016D">
      <w:pPr>
        <w:pStyle w:val="BodyText"/>
      </w:pPr>
      <w:r w:rsidRPr="001B1876">
        <w:t xml:space="preserve">The total value of the benefit from a single year of R&amp;D investment </w:t>
      </w:r>
      <w:r w:rsidR="007A4E5F">
        <w:t>is</w:t>
      </w:r>
      <w:r w:rsidRPr="001B1876">
        <w:t xml:space="preserve"> represented by the area under the benefit profile curve</w:t>
      </w:r>
      <w:r w:rsidR="001F2A0D" w:rsidRPr="001B1876">
        <w:t xml:space="preserve"> (or the present value of the benefits over the full period)</w:t>
      </w:r>
      <w:r w:rsidRPr="001B1876">
        <w:t>.</w:t>
      </w:r>
    </w:p>
    <w:p w14:paraId="0924F507" w14:textId="41DFB34E" w:rsidR="00C8016D" w:rsidRPr="001B1876" w:rsidRDefault="00BC5F33" w:rsidP="00C8016D">
      <w:pPr>
        <w:pStyle w:val="BodyText"/>
      </w:pPr>
      <w:r w:rsidRPr="001B1876">
        <w:t>T</w:t>
      </w:r>
      <w:r w:rsidR="00C8016D" w:rsidRPr="001B1876">
        <w:t xml:space="preserve">hese two profiles present two extremes of the likely situation, with Profile 1 being the lower bound </w:t>
      </w:r>
      <w:r w:rsidR="004523A1">
        <w:t>and</w:t>
      </w:r>
      <w:r w:rsidR="004523A1" w:rsidRPr="001B1876">
        <w:t xml:space="preserve"> </w:t>
      </w:r>
      <w:r w:rsidR="00C8016D" w:rsidRPr="001B1876">
        <w:t>Profile 2 the upper bound. The real situation would lie in between the two extremes.</w:t>
      </w:r>
    </w:p>
    <w:p w14:paraId="69D8B913" w14:textId="77777777" w:rsidR="008406EA" w:rsidRPr="001B1876" w:rsidRDefault="002B1E72" w:rsidP="007042E5">
      <w:pPr>
        <w:pStyle w:val="Heading2"/>
      </w:pPr>
      <w:bookmarkStart w:id="2393" w:name="_Toc454188576"/>
      <w:r w:rsidRPr="001B1876">
        <w:t>Modelling r</w:t>
      </w:r>
      <w:r w:rsidR="008406EA" w:rsidRPr="001B1876">
        <w:t>esults</w:t>
      </w:r>
      <w:bookmarkEnd w:id="2393"/>
    </w:p>
    <w:p w14:paraId="3A40FC33" w14:textId="63102B85" w:rsidR="001F2A0D" w:rsidRPr="001B1876" w:rsidRDefault="001B1876" w:rsidP="001F2A0D">
      <w:pPr>
        <w:pStyle w:val="BodyText"/>
      </w:pPr>
      <w:r w:rsidRPr="001B1876">
        <w:t>Table </w:t>
      </w:r>
      <w:r w:rsidR="003E786B">
        <w:fldChar w:fldCharType="begin"/>
      </w:r>
      <w:r w:rsidR="003E786B">
        <w:instrText xml:space="preserve"> REF _Caption1840 </w:instrText>
      </w:r>
      <w:r w:rsidR="003E786B">
        <w:fldChar w:fldCharType="separate"/>
      </w:r>
      <w:r w:rsidR="003E786B">
        <w:rPr>
          <w:noProof/>
        </w:rPr>
        <w:t>9</w:t>
      </w:r>
      <w:r w:rsidR="003E786B" w:rsidRPr="001B1876">
        <w:rPr>
          <w:noProof/>
        </w:rPr>
        <w:t>.</w:t>
      </w:r>
      <w:r w:rsidR="003E786B">
        <w:rPr>
          <w:noProof/>
        </w:rPr>
        <w:t>4</w:t>
      </w:r>
      <w:r w:rsidR="003E786B">
        <w:rPr>
          <w:noProof/>
        </w:rPr>
        <w:fldChar w:fldCharType="end"/>
      </w:r>
      <w:r w:rsidR="001F2A0D" w:rsidRPr="001B1876">
        <w:t xml:space="preserve"> summarises the results from the different scenarios. The </w:t>
      </w:r>
      <w:r w:rsidR="004523A1">
        <w:t>second and third</w:t>
      </w:r>
      <w:r w:rsidR="001F2A0D" w:rsidRPr="001B1876">
        <w:t xml:space="preserve"> columns report the annual increase in GDP and household consumption, while the </w:t>
      </w:r>
      <w:r w:rsidR="004523A1">
        <w:t>fourth</w:t>
      </w:r>
      <w:r w:rsidR="004523A1" w:rsidRPr="001B1876">
        <w:t xml:space="preserve"> </w:t>
      </w:r>
      <w:r w:rsidR="001F2A0D" w:rsidRPr="001B1876">
        <w:t>colu</w:t>
      </w:r>
      <w:r w:rsidR="001A528B" w:rsidRPr="001B1876">
        <w:t>mn</w:t>
      </w:r>
      <w:r w:rsidR="001F2A0D" w:rsidRPr="001B1876">
        <w:t xml:space="preserve"> </w:t>
      </w:r>
      <w:r w:rsidR="001A528B" w:rsidRPr="001B1876">
        <w:t xml:space="preserve">is the </w:t>
      </w:r>
      <w:r w:rsidR="001F2A0D" w:rsidRPr="001B1876">
        <w:t>present value of benefits (measured by household consumption change)</w:t>
      </w:r>
      <w:r w:rsidR="00BE1580">
        <w:t>,</w:t>
      </w:r>
      <w:r w:rsidR="001F2A0D" w:rsidRPr="001B1876">
        <w:t xml:space="preserve"> taking </w:t>
      </w:r>
      <w:r w:rsidR="00BE1580">
        <w:t>into</w:t>
      </w:r>
      <w:r w:rsidR="00BE1580" w:rsidRPr="001B1876">
        <w:t xml:space="preserve"> </w:t>
      </w:r>
      <w:r w:rsidR="001F2A0D" w:rsidRPr="001B1876">
        <w:t xml:space="preserve">consideration the benefit profile as illustrated </w:t>
      </w:r>
      <w:r w:rsidR="00BE1580">
        <w:t>in C</w:t>
      </w:r>
      <w:r w:rsidR="001F2A0D" w:rsidRPr="001B1876">
        <w:t xml:space="preserve">hart </w:t>
      </w:r>
      <w:r w:rsidR="003E786B">
        <w:fldChar w:fldCharType="begin"/>
      </w:r>
      <w:r w:rsidR="003E786B">
        <w:instrText xml:space="preserve"> REF _Caption9619 </w:instrText>
      </w:r>
      <w:r w:rsidR="003E786B">
        <w:fldChar w:fldCharType="separate"/>
      </w:r>
      <w:r w:rsidR="003E786B">
        <w:rPr>
          <w:noProof/>
        </w:rPr>
        <w:t>9</w:t>
      </w:r>
      <w:r w:rsidR="003E786B" w:rsidRPr="001B1876">
        <w:rPr>
          <w:noProof/>
        </w:rPr>
        <w:t>.</w:t>
      </w:r>
      <w:r w:rsidR="003E786B">
        <w:rPr>
          <w:noProof/>
        </w:rPr>
        <w:t>3</w:t>
      </w:r>
      <w:r w:rsidR="003E786B">
        <w:rPr>
          <w:noProof/>
        </w:rPr>
        <w:fldChar w:fldCharType="end"/>
      </w:r>
      <w:r w:rsidR="001F2A0D" w:rsidRPr="001B1876">
        <w:t xml:space="preserve"> </w:t>
      </w:r>
      <w:r w:rsidR="00BE1580">
        <w:t>and</w:t>
      </w:r>
      <w:r w:rsidR="00BE1580" w:rsidRPr="001B1876">
        <w:t xml:space="preserve"> </w:t>
      </w:r>
      <w:r w:rsidR="001F2A0D" w:rsidRPr="001B1876">
        <w:t>a discount rate of 7</w:t>
      </w:r>
      <w:r w:rsidR="00BF3431" w:rsidRPr="001B1876">
        <w:t>%</w:t>
      </w:r>
      <w:r w:rsidR="001F2A0D" w:rsidRPr="001B1876">
        <w:t>.</w:t>
      </w:r>
    </w:p>
    <w:p w14:paraId="6A17F263" w14:textId="7E628892" w:rsidR="001F2A0D" w:rsidRPr="001B1876" w:rsidRDefault="001F2A0D" w:rsidP="001F2A0D">
      <w:pPr>
        <w:pStyle w:val="BodyText"/>
      </w:pPr>
      <w:r w:rsidRPr="001B1876">
        <w:t>In CGE modelling literature, change in GDP is a measure of overall economic activity, while change in household consumption is used as a measure of welfare change</w:t>
      </w:r>
      <w:r w:rsidR="00BE1580">
        <w:t>.</w:t>
      </w:r>
      <w:r w:rsidRPr="00C111B3">
        <w:rPr>
          <w:rStyle w:val="FootnoteReference"/>
        </w:rPr>
        <w:footnoteReference w:id="25"/>
      </w:r>
    </w:p>
    <w:p w14:paraId="33BAB335" w14:textId="09A022BC" w:rsidR="001F2A0D" w:rsidRPr="001B1876" w:rsidRDefault="001D23F8" w:rsidP="001F2A0D">
      <w:pPr>
        <w:pStyle w:val="Caption"/>
        <w:numPr>
          <w:ilvl w:val="0"/>
          <w:numId w:val="22"/>
        </w:numPr>
      </w:pPr>
      <w:bookmarkStart w:id="2394" w:name="_Toc454188656"/>
      <w:r>
        <w:t xml:space="preserve">Table </w:t>
      </w:r>
      <w:r w:rsidR="001F2A0D" w:rsidRPr="001B1876">
        <w:fldChar w:fldCharType="begin"/>
      </w:r>
      <w:r w:rsidR="001F2A0D" w:rsidRPr="001B1876">
        <w:instrText xml:space="preserve"> IF 1 = 1 "</w:instrText>
      </w:r>
      <w:r w:rsidR="001F2A0D" w:rsidRPr="001B1876">
        <w:fldChar w:fldCharType="begin"/>
      </w:r>
      <w:r w:rsidR="001F2A0D"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F2A0D" w:rsidRPr="001B1876">
        <w:instrText xml:space="preserve"> = 0 "</w:instrText>
      </w:r>
      <w:r w:rsidR="001F2A0D" w:rsidRPr="001B1876">
        <w:fldChar w:fldCharType="begin"/>
      </w:r>
      <w:r w:rsidR="001F2A0D"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1F2A0D" w:rsidRPr="001B1876">
        <w:instrText xml:space="preserve"> = 0 "" "</w:instrText>
      </w:r>
      <w:r w:rsidR="003E786B">
        <w:fldChar w:fldCharType="begin"/>
      </w:r>
      <w:r w:rsidR="003E786B">
        <w:instrText xml:space="preserve"> S</w:instrText>
      </w:r>
      <w:r w:rsidR="003E786B">
        <w:instrText xml:space="preserve">TYLEREF "Heading 1" \l \n </w:instrText>
      </w:r>
      <w:r w:rsidR="003E786B">
        <w:fldChar w:fldCharType="separate"/>
      </w:r>
      <w:r w:rsidR="003E786B">
        <w:rPr>
          <w:noProof/>
        </w:rPr>
        <w:instrText>9</w:instrText>
      </w:r>
      <w:r w:rsidR="003E786B">
        <w:rPr>
          <w:noProof/>
        </w:rPr>
        <w:fldChar w:fldCharType="end"/>
      </w:r>
      <w:r w:rsidR="001F2A0D" w:rsidRPr="001B1876">
        <w:instrText xml:space="preserve">." </w:instrText>
      </w:r>
      <w:r w:rsidR="001F2A0D" w:rsidRPr="001B1876">
        <w:fldChar w:fldCharType="separate"/>
      </w:r>
      <w:r w:rsidR="003E786B">
        <w:rPr>
          <w:noProof/>
        </w:rPr>
        <w:instrText>9</w:instrText>
      </w:r>
      <w:r w:rsidR="003E786B" w:rsidRPr="001B1876">
        <w:rPr>
          <w:noProof/>
        </w:rPr>
        <w:instrText>.</w:instrText>
      </w:r>
      <w:r w:rsidR="001F2A0D" w:rsidRPr="001B1876">
        <w:fldChar w:fldCharType="end"/>
      </w:r>
      <w:r w:rsidR="001F2A0D" w:rsidRPr="001B1876">
        <w:instrText>" "</w:instrText>
      </w:r>
      <w:r w:rsidR="003E786B">
        <w:fldChar w:fldCharType="begin"/>
      </w:r>
      <w:r w:rsidR="003E786B">
        <w:instrText xml:space="preserve"> STYLEREF "Heading 6" \l \n </w:instrText>
      </w:r>
      <w:r w:rsidR="003E786B">
        <w:fldChar w:fldCharType="separate"/>
      </w:r>
      <w:r w:rsidR="001F2A0D" w:rsidRPr="001B1876">
        <w:instrText>B</w:instrText>
      </w:r>
      <w:r w:rsidR="003E786B">
        <w:fldChar w:fldCharType="end"/>
      </w:r>
      <w:r w:rsidR="001F2A0D" w:rsidRPr="001B1876">
        <w:instrText xml:space="preserve">." </w:instrText>
      </w:r>
      <w:r w:rsidR="001F2A0D" w:rsidRPr="001B1876">
        <w:fldChar w:fldCharType="separate"/>
      </w:r>
      <w:r w:rsidR="003E786B">
        <w:rPr>
          <w:noProof/>
        </w:rPr>
        <w:instrText>9</w:instrText>
      </w:r>
      <w:r w:rsidR="003E786B" w:rsidRPr="001B1876">
        <w:rPr>
          <w:noProof/>
        </w:rPr>
        <w:instrText>.</w:instrText>
      </w:r>
      <w:r w:rsidR="001F2A0D" w:rsidRPr="001B1876">
        <w:fldChar w:fldCharType="end"/>
      </w:r>
      <w:r w:rsidR="001F2A0D" w:rsidRPr="001B1876">
        <w:fldChar w:fldCharType="begin"/>
      </w:r>
      <w:r w:rsidR="001F2A0D" w:rsidRPr="001B1876">
        <w:instrText xml:space="preserve"> SEQ Item \* ARABIC \s </w:instrText>
      </w:r>
      <w:r w:rsidR="001F2A0D" w:rsidRPr="001B1876">
        <w:fldChar w:fldCharType="begin"/>
      </w:r>
      <w:r w:rsidR="001F2A0D"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1F2A0D" w:rsidRPr="001B1876">
        <w:instrText xml:space="preserve"> = 0 "</w:instrText>
      </w:r>
      <w:r w:rsidR="001F2A0D" w:rsidRPr="001B1876">
        <w:fldChar w:fldCharType="begin"/>
      </w:r>
      <w:r w:rsidR="001F2A0D"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9</w:instrText>
      </w:r>
      <w:r w:rsidR="003E786B">
        <w:rPr>
          <w:noProof/>
        </w:rPr>
        <w:fldChar w:fldCharType="end"/>
      </w:r>
      <w:r w:rsidR="001F2A0D" w:rsidRPr="001B1876">
        <w:instrText xml:space="preserve"> = 0 "" "1" </w:instrText>
      </w:r>
      <w:r w:rsidR="001F2A0D" w:rsidRPr="001B1876">
        <w:fldChar w:fldCharType="separate"/>
      </w:r>
      <w:r w:rsidR="003E786B" w:rsidRPr="001B1876">
        <w:rPr>
          <w:noProof/>
        </w:rPr>
        <w:instrText>1</w:instrText>
      </w:r>
      <w:r w:rsidR="001F2A0D" w:rsidRPr="001B1876">
        <w:fldChar w:fldCharType="end"/>
      </w:r>
      <w:r w:rsidR="001F2A0D" w:rsidRPr="001B1876">
        <w:instrText xml:space="preserve">" "6" </w:instrText>
      </w:r>
      <w:r w:rsidR="001F2A0D" w:rsidRPr="001B1876">
        <w:fldChar w:fldCharType="separate"/>
      </w:r>
      <w:r w:rsidR="003E786B" w:rsidRPr="001B1876">
        <w:rPr>
          <w:noProof/>
        </w:rPr>
        <w:instrText>1</w:instrText>
      </w:r>
      <w:r w:rsidR="001F2A0D" w:rsidRPr="001B1876">
        <w:fldChar w:fldCharType="end"/>
      </w:r>
      <w:r w:rsidR="001F2A0D" w:rsidRPr="001B1876">
        <w:instrText xml:space="preserve"> </w:instrText>
      </w:r>
      <w:r w:rsidR="001F2A0D" w:rsidRPr="001B1876">
        <w:fldChar w:fldCharType="separate"/>
      </w:r>
      <w:r w:rsidR="003E786B">
        <w:rPr>
          <w:noProof/>
        </w:rPr>
        <w:instrText>4</w:instrText>
      </w:r>
      <w:r w:rsidR="001F2A0D" w:rsidRPr="001B1876">
        <w:fldChar w:fldCharType="end"/>
      </w:r>
      <w:r w:rsidR="001F2A0D" w:rsidRPr="001B1876">
        <w:instrText xml:space="preserve">" "" </w:instrText>
      </w:r>
      <w:r w:rsidR="001F2A0D" w:rsidRPr="001B1876">
        <w:fldChar w:fldCharType="separate"/>
      </w:r>
      <w:bookmarkStart w:id="2395" w:name="_Caption8158"/>
      <w:bookmarkStart w:id="2396" w:name="_Caption1880"/>
      <w:bookmarkStart w:id="2397" w:name="_Caption4408"/>
      <w:bookmarkStart w:id="2398" w:name="_Caption8186"/>
      <w:bookmarkStart w:id="2399" w:name="_Caption2126"/>
      <w:bookmarkStart w:id="2400" w:name="_Caption1252"/>
      <w:bookmarkStart w:id="2401" w:name="_Caption1653"/>
      <w:bookmarkStart w:id="2402" w:name="_Caption4115"/>
      <w:bookmarkStart w:id="2403" w:name="_Caption0550"/>
      <w:bookmarkStart w:id="2404" w:name="_Caption9021"/>
      <w:bookmarkStart w:id="2405" w:name="_Caption3628"/>
      <w:bookmarkStart w:id="2406" w:name="_Caption7540"/>
      <w:bookmarkStart w:id="2407" w:name="_Caption1549"/>
      <w:bookmarkStart w:id="2408" w:name="_Caption9678"/>
      <w:bookmarkStart w:id="2409" w:name="_Caption4177"/>
      <w:bookmarkStart w:id="2410" w:name="_Caption1849"/>
      <w:bookmarkStart w:id="2411" w:name="_Caption2266"/>
      <w:bookmarkStart w:id="2412" w:name="_Caption1840"/>
      <w:bookmarkStart w:id="2413" w:name="_Caption6961"/>
      <w:bookmarkStart w:id="2414" w:name="_Caption1562"/>
      <w:bookmarkStart w:id="2415" w:name="_Caption0264"/>
      <w:bookmarkStart w:id="2416" w:name="_Caption7783"/>
      <w:r w:rsidR="003E786B">
        <w:rPr>
          <w:noProof/>
        </w:rPr>
        <w:t>9</w:t>
      </w:r>
      <w:r w:rsidR="003E786B" w:rsidRPr="001B1876">
        <w:rPr>
          <w:noProof/>
        </w:rPr>
        <w:t>.</w:t>
      </w:r>
      <w:r w:rsidR="003E786B">
        <w:rPr>
          <w:noProof/>
        </w:rPr>
        <w:t>4</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r w:rsidR="001F2A0D" w:rsidRPr="001B1876">
        <w:fldChar w:fldCharType="end"/>
      </w:r>
      <w:r w:rsidR="001F2A0D" w:rsidRPr="001B1876">
        <w:tab/>
        <w:t>Increase in GDP and consumption</w:t>
      </w:r>
      <w:bookmarkEnd w:id="2394"/>
    </w:p>
    <w:tbl>
      <w:tblPr>
        <w:tblStyle w:val="TableGrid"/>
        <w:tblW w:w="7937"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367"/>
        <w:gridCol w:w="1276"/>
        <w:gridCol w:w="2408"/>
      </w:tblGrid>
      <w:tr w:rsidR="005216D6" w:rsidRPr="001B1876" w14:paraId="274AF3F8" w14:textId="77777777" w:rsidTr="006D5A12">
        <w:trPr>
          <w:trHeight w:val="240"/>
        </w:trPr>
        <w:tc>
          <w:tcPr>
            <w:tcW w:w="2886" w:type="dxa"/>
            <w:vMerge w:val="restart"/>
            <w:shd w:val="clear" w:color="auto" w:fill="6F6652"/>
            <w:noWrap/>
            <w:tcMar>
              <w:left w:w="57" w:type="dxa"/>
              <w:right w:w="57" w:type="dxa"/>
            </w:tcMar>
            <w:hideMark/>
          </w:tcPr>
          <w:p w14:paraId="1C79B9AB" w14:textId="2AD286CF" w:rsidR="005216D6" w:rsidRPr="001B1876" w:rsidRDefault="005216D6" w:rsidP="006D5A12">
            <w:pPr>
              <w:pStyle w:val="TableDataColumnHeading"/>
              <w:jc w:val="left"/>
            </w:pPr>
            <w:r w:rsidRPr="001B1876">
              <w:t>Scenario</w:t>
            </w:r>
          </w:p>
        </w:tc>
        <w:tc>
          <w:tcPr>
            <w:tcW w:w="2643" w:type="dxa"/>
            <w:gridSpan w:val="2"/>
            <w:shd w:val="clear" w:color="auto" w:fill="6F6652"/>
            <w:noWrap/>
            <w:tcMar>
              <w:left w:w="57" w:type="dxa"/>
              <w:right w:w="57" w:type="dxa"/>
            </w:tcMar>
            <w:hideMark/>
          </w:tcPr>
          <w:p w14:paraId="04D49E8E" w14:textId="77777777" w:rsidR="005216D6" w:rsidRPr="001B1876" w:rsidRDefault="005216D6" w:rsidP="00D53C14">
            <w:pPr>
              <w:pStyle w:val="TableDataColumnHeading"/>
              <w:jc w:val="center"/>
            </w:pPr>
            <w:r w:rsidRPr="001B1876">
              <w:t>Annual impact</w:t>
            </w:r>
          </w:p>
        </w:tc>
        <w:tc>
          <w:tcPr>
            <w:tcW w:w="2408" w:type="dxa"/>
            <w:vMerge w:val="restart"/>
            <w:shd w:val="clear" w:color="auto" w:fill="6F6652"/>
            <w:tcMar>
              <w:left w:w="57" w:type="dxa"/>
              <w:right w:w="57" w:type="dxa"/>
            </w:tcMar>
          </w:tcPr>
          <w:p w14:paraId="6BD3615C" w14:textId="251E4187" w:rsidR="005216D6" w:rsidRPr="001B1876" w:rsidRDefault="005216D6" w:rsidP="00BE1580">
            <w:pPr>
              <w:pStyle w:val="TableDataColumnHeading"/>
            </w:pPr>
            <w:r w:rsidRPr="001B1876">
              <w:t>Present value of benefits</w:t>
            </w:r>
            <w:r w:rsidRPr="001B1876">
              <w:rPr>
                <w:rStyle w:val="NoteLabel"/>
                <w:color w:val="F2F2F2" w:themeColor="background1" w:themeShade="F2"/>
              </w:rPr>
              <w:t>a</w:t>
            </w:r>
          </w:p>
        </w:tc>
      </w:tr>
      <w:tr w:rsidR="005216D6" w:rsidRPr="001B1876" w14:paraId="1AF0FE61" w14:textId="77777777" w:rsidTr="005216D6">
        <w:trPr>
          <w:trHeight w:val="240"/>
        </w:trPr>
        <w:tc>
          <w:tcPr>
            <w:tcW w:w="2886" w:type="dxa"/>
            <w:vMerge/>
            <w:shd w:val="clear" w:color="auto" w:fill="6F6652"/>
            <w:noWrap/>
            <w:tcMar>
              <w:left w:w="57" w:type="dxa"/>
              <w:right w:w="57" w:type="dxa"/>
            </w:tcMar>
            <w:hideMark/>
          </w:tcPr>
          <w:p w14:paraId="017E3A27" w14:textId="7E5F587C" w:rsidR="005216D6" w:rsidRPr="001B1876" w:rsidRDefault="005216D6" w:rsidP="006D5A12">
            <w:pPr>
              <w:pStyle w:val="TableDataColumnHeading"/>
              <w:jc w:val="left"/>
            </w:pPr>
          </w:p>
        </w:tc>
        <w:tc>
          <w:tcPr>
            <w:tcW w:w="1367" w:type="dxa"/>
            <w:shd w:val="clear" w:color="auto" w:fill="6F6652"/>
            <w:noWrap/>
            <w:tcMar>
              <w:left w:w="57" w:type="dxa"/>
              <w:right w:w="57" w:type="dxa"/>
            </w:tcMar>
            <w:hideMark/>
          </w:tcPr>
          <w:p w14:paraId="6289A177" w14:textId="77777777" w:rsidR="005216D6" w:rsidRPr="001B1876" w:rsidRDefault="005216D6" w:rsidP="006D5A12">
            <w:pPr>
              <w:pStyle w:val="TableDataColumnHeading"/>
            </w:pPr>
            <w:r w:rsidRPr="001B1876">
              <w:t>GDP</w:t>
            </w:r>
          </w:p>
        </w:tc>
        <w:tc>
          <w:tcPr>
            <w:tcW w:w="1276" w:type="dxa"/>
            <w:shd w:val="clear" w:color="auto" w:fill="6F6652"/>
            <w:noWrap/>
            <w:tcMar>
              <w:left w:w="57" w:type="dxa"/>
              <w:right w:w="57" w:type="dxa"/>
            </w:tcMar>
            <w:hideMark/>
          </w:tcPr>
          <w:p w14:paraId="55042E05" w14:textId="77777777" w:rsidR="005216D6" w:rsidRPr="001B1876" w:rsidRDefault="005216D6" w:rsidP="006D5A12">
            <w:pPr>
              <w:pStyle w:val="TableDataColumnHeading"/>
            </w:pPr>
            <w:r w:rsidRPr="001B1876">
              <w:t>Consumption</w:t>
            </w:r>
          </w:p>
        </w:tc>
        <w:tc>
          <w:tcPr>
            <w:tcW w:w="2408" w:type="dxa"/>
            <w:vMerge/>
            <w:shd w:val="clear" w:color="auto" w:fill="6F6652"/>
            <w:tcMar>
              <w:left w:w="57" w:type="dxa"/>
              <w:right w:w="57" w:type="dxa"/>
            </w:tcMar>
          </w:tcPr>
          <w:p w14:paraId="1C664851" w14:textId="77777777" w:rsidR="005216D6" w:rsidRPr="001B1876" w:rsidRDefault="005216D6" w:rsidP="006D5A12">
            <w:pPr>
              <w:pStyle w:val="TableDataColumnHeading"/>
            </w:pPr>
          </w:p>
        </w:tc>
      </w:tr>
      <w:tr w:rsidR="005216D6" w:rsidRPr="001B1876" w14:paraId="36DFC084" w14:textId="77777777" w:rsidTr="005216D6">
        <w:trPr>
          <w:trHeight w:val="240"/>
        </w:trPr>
        <w:tc>
          <w:tcPr>
            <w:tcW w:w="2886" w:type="dxa"/>
            <w:vMerge/>
            <w:tcBorders>
              <w:bottom w:val="single" w:sz="8" w:space="0" w:color="FFFFFF" w:themeColor="background1"/>
            </w:tcBorders>
            <w:shd w:val="clear" w:color="auto" w:fill="auto"/>
            <w:noWrap/>
            <w:tcMar>
              <w:left w:w="57" w:type="dxa"/>
              <w:right w:w="57" w:type="dxa"/>
            </w:tcMar>
            <w:hideMark/>
          </w:tcPr>
          <w:p w14:paraId="2A5B967F" w14:textId="77777777" w:rsidR="005216D6" w:rsidRPr="001B1876" w:rsidRDefault="005216D6" w:rsidP="006D5A12">
            <w:pPr>
              <w:pStyle w:val="TableUnit"/>
              <w:jc w:val="left"/>
            </w:pPr>
          </w:p>
        </w:tc>
        <w:tc>
          <w:tcPr>
            <w:tcW w:w="1367" w:type="dxa"/>
            <w:tcBorders>
              <w:bottom w:val="single" w:sz="8" w:space="0" w:color="FFFFFF" w:themeColor="background1"/>
            </w:tcBorders>
            <w:shd w:val="clear" w:color="auto" w:fill="6F6652" w:themeFill="text2"/>
            <w:noWrap/>
            <w:tcMar>
              <w:left w:w="57" w:type="dxa"/>
              <w:right w:w="57" w:type="dxa"/>
            </w:tcMar>
            <w:hideMark/>
          </w:tcPr>
          <w:p w14:paraId="16A95603" w14:textId="77777777" w:rsidR="005216D6" w:rsidRPr="001B1876" w:rsidRDefault="005216D6" w:rsidP="005216D6">
            <w:pPr>
              <w:pStyle w:val="TableDataColumnHeading"/>
            </w:pPr>
            <w:r w:rsidRPr="001B1876">
              <w:t>$b</w:t>
            </w:r>
          </w:p>
        </w:tc>
        <w:tc>
          <w:tcPr>
            <w:tcW w:w="1276" w:type="dxa"/>
            <w:tcBorders>
              <w:bottom w:val="single" w:sz="8" w:space="0" w:color="FFFFFF" w:themeColor="background1"/>
            </w:tcBorders>
            <w:shd w:val="clear" w:color="auto" w:fill="6F6652" w:themeFill="text2"/>
            <w:noWrap/>
            <w:tcMar>
              <w:left w:w="57" w:type="dxa"/>
              <w:right w:w="57" w:type="dxa"/>
            </w:tcMar>
            <w:hideMark/>
          </w:tcPr>
          <w:p w14:paraId="79557CB0" w14:textId="77777777" w:rsidR="005216D6" w:rsidRPr="001B1876" w:rsidRDefault="005216D6" w:rsidP="005216D6">
            <w:pPr>
              <w:pStyle w:val="TableDataColumnHeading"/>
            </w:pPr>
            <w:r w:rsidRPr="001B1876">
              <w:t>$b</w:t>
            </w:r>
          </w:p>
        </w:tc>
        <w:tc>
          <w:tcPr>
            <w:tcW w:w="2408" w:type="dxa"/>
            <w:tcBorders>
              <w:bottom w:val="single" w:sz="8" w:space="0" w:color="FFFFFF" w:themeColor="background1"/>
            </w:tcBorders>
            <w:shd w:val="clear" w:color="auto" w:fill="6F6652" w:themeFill="text2"/>
            <w:tcMar>
              <w:left w:w="57" w:type="dxa"/>
              <w:right w:w="57" w:type="dxa"/>
            </w:tcMar>
          </w:tcPr>
          <w:p w14:paraId="5F9D76B4" w14:textId="77777777" w:rsidR="005216D6" w:rsidRPr="001B1876" w:rsidRDefault="005216D6" w:rsidP="005216D6">
            <w:pPr>
              <w:pStyle w:val="TableDataColumnHeading"/>
            </w:pPr>
            <w:r w:rsidRPr="001B1876">
              <w:t>$b</w:t>
            </w:r>
          </w:p>
        </w:tc>
      </w:tr>
      <w:tr w:rsidR="006D5A12" w:rsidRPr="001B1876" w14:paraId="1331AD8B"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E95BB9" w14:textId="77777777" w:rsidR="006D5A12" w:rsidRPr="001B1876" w:rsidRDefault="006D5A12" w:rsidP="006D5A12">
            <w:pPr>
              <w:pStyle w:val="TableDataEntries"/>
              <w:jc w:val="left"/>
            </w:pPr>
            <w:r w:rsidRPr="001B1876">
              <w:t>Productivity improvement</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70A4E4" w14:textId="77777777" w:rsidR="006D5A12" w:rsidRPr="001B1876" w:rsidRDefault="006D5A12" w:rsidP="006D5A12">
            <w:pPr>
              <w:pStyle w:val="TableDataEntries"/>
            </w:pPr>
            <w:r w:rsidRPr="001B1876">
              <w:t>3.66</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72B31E" w14:textId="77777777" w:rsidR="006D5A12" w:rsidRPr="001B1876" w:rsidRDefault="006D5A12" w:rsidP="006D5A12">
            <w:pPr>
              <w:pStyle w:val="TableDataEntries"/>
            </w:pPr>
            <w:r w:rsidRPr="001B1876">
              <w:t>1.83</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4E5C25" w14:textId="77777777" w:rsidR="006D5A12" w:rsidRPr="001B1876" w:rsidRDefault="006D5A12" w:rsidP="006D5A12">
            <w:pPr>
              <w:pStyle w:val="TableDataEntries"/>
            </w:pPr>
            <w:r w:rsidRPr="001B1876">
              <w:t>1.83</w:t>
            </w:r>
          </w:p>
        </w:tc>
      </w:tr>
      <w:tr w:rsidR="00F2547C" w:rsidRPr="001B1876" w14:paraId="3B5B826E" w14:textId="77777777" w:rsidTr="00FF4AED">
        <w:trPr>
          <w:trHeight w:val="240"/>
        </w:trPr>
        <w:tc>
          <w:tcPr>
            <w:tcW w:w="7937" w:type="dxa"/>
            <w:gridSpan w:val="4"/>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8F6B3C6" w14:textId="55B4B2AB" w:rsidR="00F2547C" w:rsidRPr="001B1876" w:rsidRDefault="00F2547C" w:rsidP="005216D6">
            <w:pPr>
              <w:pStyle w:val="TableDataEntries"/>
              <w:jc w:val="left"/>
            </w:pPr>
            <w:r w:rsidRPr="001B1876">
              <w:t>Cost reduction</w:t>
            </w:r>
          </w:p>
        </w:tc>
      </w:tr>
      <w:tr w:rsidR="006D5A12" w:rsidRPr="001B1876" w14:paraId="3849A20A"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A78516" w14:textId="77777777" w:rsidR="006D5A12" w:rsidRPr="001B1876" w:rsidRDefault="006D5A12" w:rsidP="006D5A12">
            <w:pPr>
              <w:pStyle w:val="TableDataEntries"/>
              <w:jc w:val="left"/>
            </w:pPr>
            <w:r w:rsidRPr="001B1876">
              <w:t xml:space="preserve">    Weighted by RDEX</w:t>
            </w:r>
            <w:r w:rsidR="001B1876">
              <w:t>—</w:t>
            </w:r>
            <w:r w:rsidRPr="001B1876">
              <w:t>Profile 1</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A96FA3" w14:textId="77777777" w:rsidR="006D5A12" w:rsidRPr="001B1876" w:rsidRDefault="006D5A12" w:rsidP="006D5A12">
            <w:pPr>
              <w:pStyle w:val="TableDataEntries"/>
            </w:pPr>
            <w:r w:rsidRPr="001B1876">
              <w:t>1.84</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2CA778" w14:textId="77777777" w:rsidR="006D5A12" w:rsidRPr="001B1876" w:rsidRDefault="006D5A12" w:rsidP="006D5A12">
            <w:pPr>
              <w:pStyle w:val="TableDataEntries"/>
            </w:pPr>
            <w:r w:rsidRPr="001B1876">
              <w:t>0.99</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2165C2" w14:textId="77777777" w:rsidR="006D5A12" w:rsidRPr="001B1876" w:rsidRDefault="006D5A12" w:rsidP="006D5A12">
            <w:pPr>
              <w:pStyle w:val="TableDataEntries"/>
            </w:pPr>
            <w:r w:rsidRPr="001B1876">
              <w:t>0.99</w:t>
            </w:r>
          </w:p>
        </w:tc>
      </w:tr>
      <w:tr w:rsidR="005216D6" w:rsidRPr="001B1876" w14:paraId="50E6F2E4"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BDA2455" w14:textId="77777777" w:rsidR="005216D6" w:rsidRPr="001B1876" w:rsidRDefault="005216D6" w:rsidP="006D5A12">
            <w:pPr>
              <w:pStyle w:val="TableDataEntries"/>
              <w:jc w:val="left"/>
            </w:pPr>
            <w:r w:rsidRPr="001B1876">
              <w:t xml:space="preserve">    Weighted by RDEX</w:t>
            </w:r>
            <w:r>
              <w:t>—</w:t>
            </w:r>
            <w:r w:rsidRPr="001B1876">
              <w:t>Profile 2</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AB0D4C0" w14:textId="4DB31DCA" w:rsidR="005216D6" w:rsidRPr="001B1876" w:rsidRDefault="005216D6" w:rsidP="006D5A12">
            <w:pPr>
              <w:pStyle w:val="TableDataEntries"/>
            </w:pPr>
            <w:r w:rsidRPr="001B1876">
              <w:t>1.84</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CDEBDF6" w14:textId="3FFFF46A" w:rsidR="005216D6" w:rsidRPr="001B1876" w:rsidRDefault="005216D6" w:rsidP="006D5A12">
            <w:pPr>
              <w:pStyle w:val="TableDataEntries"/>
            </w:pPr>
            <w:r w:rsidRPr="001B1876">
              <w:t>0.99</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2A7C15" w14:textId="77777777" w:rsidR="005216D6" w:rsidRPr="001B1876" w:rsidRDefault="005216D6" w:rsidP="006D5A12">
            <w:pPr>
              <w:pStyle w:val="TableDataEntries"/>
            </w:pPr>
            <w:r w:rsidRPr="001B1876">
              <w:t>4.53</w:t>
            </w:r>
          </w:p>
        </w:tc>
      </w:tr>
      <w:tr w:rsidR="006D5A12" w:rsidRPr="001B1876" w14:paraId="7037F9C9"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00F6AF" w14:textId="77777777" w:rsidR="006D5A12" w:rsidRPr="001B1876" w:rsidRDefault="006D5A12" w:rsidP="006D5A12">
            <w:pPr>
              <w:pStyle w:val="TableDataEntries"/>
              <w:jc w:val="left"/>
            </w:pPr>
            <w:r w:rsidRPr="001B1876">
              <w:t xml:space="preserve">    Weighted by total cost</w:t>
            </w:r>
            <w:r w:rsidR="001B1876">
              <w:t>—</w:t>
            </w:r>
            <w:r w:rsidRPr="001B1876">
              <w:t>Profile 1</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0479F5" w14:textId="77777777" w:rsidR="006D5A12" w:rsidRPr="001B1876" w:rsidRDefault="006D5A12" w:rsidP="006D5A12">
            <w:pPr>
              <w:pStyle w:val="TableDataEntries"/>
            </w:pPr>
            <w:r w:rsidRPr="001B1876">
              <w:t>1.17</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C77270" w14:textId="77777777" w:rsidR="006D5A12" w:rsidRPr="001B1876" w:rsidRDefault="006D5A12" w:rsidP="006D5A12">
            <w:pPr>
              <w:pStyle w:val="TableDataEntries"/>
            </w:pPr>
            <w:r w:rsidRPr="001B1876">
              <w:t>0.63</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7E02A4" w14:textId="77777777" w:rsidR="006D5A12" w:rsidRPr="001B1876" w:rsidRDefault="006D5A12" w:rsidP="006D5A12">
            <w:pPr>
              <w:pStyle w:val="TableDataEntries"/>
            </w:pPr>
            <w:r w:rsidRPr="001B1876">
              <w:t>0.63</w:t>
            </w:r>
          </w:p>
        </w:tc>
      </w:tr>
      <w:tr w:rsidR="005216D6" w:rsidRPr="001B1876" w14:paraId="3C0C2D3F"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E76744E" w14:textId="77777777" w:rsidR="005216D6" w:rsidRPr="001B1876" w:rsidRDefault="005216D6" w:rsidP="00297BF2">
            <w:pPr>
              <w:pStyle w:val="TableDataEntries"/>
              <w:jc w:val="left"/>
            </w:pPr>
            <w:r w:rsidRPr="001B1876">
              <w:t xml:space="preserve">    Weighted by total cost</w:t>
            </w:r>
            <w:r>
              <w:t>—</w:t>
            </w:r>
            <w:r w:rsidRPr="001B1876">
              <w:t>Profile 2</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158978D" w14:textId="1F99C45B" w:rsidR="005216D6" w:rsidRPr="001B1876" w:rsidRDefault="005216D6" w:rsidP="006D5A12">
            <w:pPr>
              <w:pStyle w:val="TableDataEntries"/>
            </w:pPr>
            <w:r w:rsidRPr="001B1876">
              <w:t>1.17</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EBAAD14" w14:textId="6FF383C6" w:rsidR="005216D6" w:rsidRPr="001B1876" w:rsidRDefault="005216D6" w:rsidP="006D5A12">
            <w:pPr>
              <w:pStyle w:val="TableDataEntries"/>
            </w:pPr>
            <w:r w:rsidRPr="001B1876">
              <w:t>0.63</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8E9C3A" w14:textId="77777777" w:rsidR="005216D6" w:rsidRPr="001B1876" w:rsidRDefault="005216D6" w:rsidP="006D5A12">
            <w:pPr>
              <w:pStyle w:val="TableDataEntries"/>
            </w:pPr>
            <w:r w:rsidRPr="001B1876">
              <w:t>2.87</w:t>
            </w:r>
          </w:p>
        </w:tc>
      </w:tr>
      <w:tr w:rsidR="00F2547C" w:rsidRPr="001B1876" w14:paraId="6CD70FA6" w14:textId="77777777" w:rsidTr="00FF4AED">
        <w:trPr>
          <w:trHeight w:val="240"/>
        </w:trPr>
        <w:tc>
          <w:tcPr>
            <w:tcW w:w="7937" w:type="dxa"/>
            <w:gridSpan w:val="4"/>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2F85B65" w14:textId="464E936E" w:rsidR="00F2547C" w:rsidRPr="001B1876" w:rsidRDefault="00F2547C" w:rsidP="005216D6">
            <w:pPr>
              <w:pStyle w:val="TableDataEntries"/>
              <w:jc w:val="left"/>
            </w:pPr>
            <w:r w:rsidRPr="001B1876">
              <w:t>Tax cuts</w:t>
            </w:r>
          </w:p>
        </w:tc>
      </w:tr>
      <w:tr w:rsidR="006D5A12" w:rsidRPr="001B1876" w14:paraId="7C9E48F8" w14:textId="77777777" w:rsidTr="006D5A12">
        <w:trPr>
          <w:trHeight w:val="240"/>
        </w:trPr>
        <w:tc>
          <w:tcPr>
            <w:tcW w:w="28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804AF8" w14:textId="77777777" w:rsidR="006D5A12" w:rsidRPr="001B1876" w:rsidRDefault="006D5A12" w:rsidP="006D5A12">
            <w:pPr>
              <w:pStyle w:val="TableDataEntries"/>
              <w:jc w:val="left"/>
            </w:pPr>
            <w:r w:rsidRPr="001B1876">
              <w:t xml:space="preserve">    Company tax cut</w:t>
            </w:r>
          </w:p>
        </w:tc>
        <w:tc>
          <w:tcPr>
            <w:tcW w:w="13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C8C2B8" w14:textId="77777777" w:rsidR="006D5A12" w:rsidRPr="001B1876" w:rsidRDefault="006D5A12" w:rsidP="006D5A12">
            <w:pPr>
              <w:pStyle w:val="TableDataEntries"/>
            </w:pPr>
            <w:r w:rsidRPr="001B1876">
              <w:t>1.66</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E2D048" w14:textId="77777777" w:rsidR="006D5A12" w:rsidRPr="001B1876" w:rsidRDefault="006D5A12" w:rsidP="006D5A12">
            <w:pPr>
              <w:pStyle w:val="TableDataEntries"/>
            </w:pPr>
            <w:r w:rsidRPr="001B1876">
              <w:t>3.52</w:t>
            </w:r>
          </w:p>
        </w:tc>
        <w:tc>
          <w:tcPr>
            <w:tcW w:w="24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D1FEB" w14:textId="77777777" w:rsidR="006D5A12" w:rsidRPr="001B1876" w:rsidRDefault="006D5A12" w:rsidP="006D5A12">
            <w:pPr>
              <w:pStyle w:val="TableDataEntries"/>
            </w:pPr>
            <w:r w:rsidRPr="001B1876">
              <w:t>3.52</w:t>
            </w:r>
          </w:p>
        </w:tc>
      </w:tr>
      <w:tr w:rsidR="006D5A12" w:rsidRPr="001B1876" w14:paraId="08905F1C" w14:textId="77777777" w:rsidTr="006D5A12">
        <w:trPr>
          <w:trHeight w:val="240"/>
        </w:trPr>
        <w:tc>
          <w:tcPr>
            <w:tcW w:w="288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F6240B0" w14:textId="77777777" w:rsidR="006D5A12" w:rsidRPr="001B1876" w:rsidRDefault="006D5A12" w:rsidP="006D5A12">
            <w:pPr>
              <w:pStyle w:val="TableDataEntries"/>
              <w:jc w:val="left"/>
            </w:pPr>
            <w:r w:rsidRPr="001B1876">
              <w:t xml:space="preserve">    Property tax cut</w:t>
            </w:r>
          </w:p>
        </w:tc>
        <w:tc>
          <w:tcPr>
            <w:tcW w:w="136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7587DAC" w14:textId="77777777" w:rsidR="006D5A12" w:rsidRPr="001B1876" w:rsidRDefault="006D5A12" w:rsidP="006D5A12">
            <w:pPr>
              <w:pStyle w:val="TableDataEntries"/>
            </w:pPr>
            <w:r w:rsidRPr="001B1876">
              <w:t>4.09</w:t>
            </w:r>
          </w:p>
        </w:tc>
        <w:tc>
          <w:tcPr>
            <w:tcW w:w="12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8DA123D" w14:textId="77777777" w:rsidR="006D5A12" w:rsidRPr="001B1876" w:rsidRDefault="006D5A12" w:rsidP="006D5A12">
            <w:pPr>
              <w:pStyle w:val="TableDataEntries"/>
            </w:pPr>
            <w:r w:rsidRPr="001B1876">
              <w:t>4.98</w:t>
            </w:r>
          </w:p>
        </w:tc>
        <w:tc>
          <w:tcPr>
            <w:tcW w:w="2408" w:type="dxa"/>
            <w:tcBorders>
              <w:top w:val="single" w:sz="8" w:space="0" w:color="FFFFFF" w:themeColor="background1"/>
              <w:bottom w:val="single" w:sz="6" w:space="0" w:color="6F6652"/>
            </w:tcBorders>
            <w:shd w:val="clear" w:color="auto" w:fill="E9E8E5" w:themeFill="background2"/>
            <w:tcMar>
              <w:left w:w="57" w:type="dxa"/>
              <w:right w:w="57" w:type="dxa"/>
            </w:tcMar>
          </w:tcPr>
          <w:p w14:paraId="60FA976F" w14:textId="77777777" w:rsidR="006D5A12" w:rsidRPr="001B1876" w:rsidRDefault="006D5A12" w:rsidP="006D5A12">
            <w:pPr>
              <w:pStyle w:val="TableDataEntries"/>
            </w:pPr>
            <w:r w:rsidRPr="001B1876">
              <w:t>4.98</w:t>
            </w:r>
          </w:p>
        </w:tc>
      </w:tr>
    </w:tbl>
    <w:p w14:paraId="259D6A39" w14:textId="098F6550" w:rsidR="001F2A0D" w:rsidRPr="001B1876" w:rsidRDefault="001F2A0D" w:rsidP="001F2A0D">
      <w:pPr>
        <w:pStyle w:val="Note"/>
      </w:pPr>
      <w:r w:rsidRPr="001B1876">
        <w:rPr>
          <w:rStyle w:val="NoteLabel"/>
        </w:rPr>
        <w:t>a</w:t>
      </w:r>
      <w:r w:rsidRPr="001B1876">
        <w:t xml:space="preserve"> </w:t>
      </w:r>
      <w:r w:rsidR="00BE1580">
        <w:t>P</w:t>
      </w:r>
      <w:r w:rsidRPr="001B1876">
        <w:t>resent value of changes in household consumption</w:t>
      </w:r>
      <w:r w:rsidR="004523A1">
        <w:t>, using</w:t>
      </w:r>
      <w:r w:rsidRPr="001B1876">
        <w:t xml:space="preserve"> the benefit profile illustrated </w:t>
      </w:r>
      <w:r w:rsidR="00BE1580">
        <w:t>in</w:t>
      </w:r>
      <w:r w:rsidR="00BE1580" w:rsidRPr="001B1876">
        <w:t xml:space="preserve"> </w:t>
      </w:r>
      <w:r w:rsidR="00BE1580">
        <w:t>C</w:t>
      </w:r>
      <w:r w:rsidRPr="001B1876">
        <w:t xml:space="preserve">hart </w:t>
      </w:r>
      <w:r w:rsidR="003E786B">
        <w:fldChar w:fldCharType="begin"/>
      </w:r>
      <w:r w:rsidR="003E786B">
        <w:instrText xml:space="preserve"> REF _Caption9619 </w:instrText>
      </w:r>
      <w:r w:rsidR="003E786B">
        <w:fldChar w:fldCharType="separate"/>
      </w:r>
      <w:r w:rsidR="003E786B">
        <w:rPr>
          <w:noProof/>
        </w:rPr>
        <w:t>9</w:t>
      </w:r>
      <w:r w:rsidR="003E786B" w:rsidRPr="001B1876">
        <w:rPr>
          <w:noProof/>
        </w:rPr>
        <w:t>.</w:t>
      </w:r>
      <w:r w:rsidR="003E786B">
        <w:rPr>
          <w:noProof/>
        </w:rPr>
        <w:t>3</w:t>
      </w:r>
      <w:r w:rsidR="003E786B">
        <w:rPr>
          <w:noProof/>
        </w:rPr>
        <w:fldChar w:fldCharType="end"/>
      </w:r>
      <w:r w:rsidRPr="001B1876">
        <w:t xml:space="preserve"> and a discount rate of 7</w:t>
      </w:r>
      <w:r w:rsidR="00BF3431" w:rsidRPr="001B1876">
        <w:t>%</w:t>
      </w:r>
      <w:r w:rsidR="00BE1580">
        <w:t>.</w:t>
      </w:r>
    </w:p>
    <w:p w14:paraId="2300D743" w14:textId="3E8D8E10" w:rsidR="001F2A0D" w:rsidRPr="001B1876" w:rsidRDefault="001F2A0D" w:rsidP="001F2A0D">
      <w:pPr>
        <w:pStyle w:val="Note"/>
      </w:pPr>
      <w:r w:rsidRPr="001B1876">
        <w:rPr>
          <w:i/>
        </w:rPr>
        <w:t>Note:</w:t>
      </w:r>
      <w:r w:rsidRPr="001B1876">
        <w:t xml:space="preserve"> 201</w:t>
      </w:r>
      <w:r w:rsidR="00B46CD8" w:rsidRPr="001B1876">
        <w:t>3–1</w:t>
      </w:r>
      <w:r w:rsidRPr="001B1876">
        <w:t>4 dollars</w:t>
      </w:r>
      <w:r w:rsidR="00BE1580">
        <w:t>.</w:t>
      </w:r>
    </w:p>
    <w:p w14:paraId="724EF4E9" w14:textId="578FD86C" w:rsidR="001F2A0D" w:rsidRPr="001B1876" w:rsidRDefault="001F2A0D" w:rsidP="001F2A0D">
      <w:pPr>
        <w:pStyle w:val="Source"/>
      </w:pPr>
      <w:r w:rsidRPr="001B1876">
        <w:rPr>
          <w:i/>
        </w:rPr>
        <w:t>Source:</w:t>
      </w:r>
      <w:r w:rsidRPr="001B1876">
        <w:t xml:space="preserve"> CIE-REGIONS simulations</w:t>
      </w:r>
      <w:r w:rsidR="00BE1580">
        <w:t>.</w:t>
      </w:r>
    </w:p>
    <w:p w14:paraId="5A168B19" w14:textId="7BB08B80" w:rsidR="00452861" w:rsidRPr="001B1876" w:rsidRDefault="00452861" w:rsidP="00452861">
      <w:pPr>
        <w:pStyle w:val="BodyText"/>
      </w:pPr>
      <w:r w:rsidRPr="001B1876">
        <w:t xml:space="preserve">There </w:t>
      </w:r>
      <w:r w:rsidR="00BE1580">
        <w:t>we</w:t>
      </w:r>
      <w:r w:rsidRPr="001B1876">
        <w:t xml:space="preserve">re two main mechanisms </w:t>
      </w:r>
      <w:r w:rsidR="00BE1580">
        <w:t>in</w:t>
      </w:r>
      <w:r w:rsidR="00BE1580" w:rsidRPr="001B1876">
        <w:t xml:space="preserve"> </w:t>
      </w:r>
      <w:r w:rsidRPr="001B1876">
        <w:t>play to explain the different pattern</w:t>
      </w:r>
      <w:r w:rsidR="00BE1580">
        <w:t>s</w:t>
      </w:r>
      <w:r w:rsidRPr="001B1876">
        <w:t xml:space="preserve"> in results for these scenarios. For the productivity improvement and cost reduction scenarios, Australian products bec</w:t>
      </w:r>
      <w:r w:rsidR="00BE1580">
        <w:t>a</w:t>
      </w:r>
      <w:r w:rsidRPr="001B1876">
        <w:t xml:space="preserve">me more competitive in the world market, leading to export growth. That is, the increase in Australian production (GDP) </w:t>
      </w:r>
      <w:r w:rsidR="00BE1580">
        <w:t>was</w:t>
      </w:r>
      <w:r w:rsidR="00BE1580" w:rsidRPr="001B1876">
        <w:t xml:space="preserve"> </w:t>
      </w:r>
      <w:r w:rsidRPr="001B1876">
        <w:t>greater than the increase in Australian household consumption. By contrast, the tax cut scenarios increase</w:t>
      </w:r>
      <w:r w:rsidR="00BE1580">
        <w:t>d</w:t>
      </w:r>
      <w:r w:rsidRPr="001B1876">
        <w:t xml:space="preserve"> household income, which boost</w:t>
      </w:r>
      <w:r w:rsidR="00BE1580">
        <w:t>ed</w:t>
      </w:r>
      <w:r w:rsidRPr="001B1876">
        <w:t xml:space="preserve"> household consumption and depresse</w:t>
      </w:r>
      <w:r w:rsidR="00BE1580">
        <w:t>d</w:t>
      </w:r>
      <w:r w:rsidRPr="001B1876">
        <w:t xml:space="preserve"> export growth. As a result, household consumption increase</w:t>
      </w:r>
      <w:r w:rsidR="00BE1580">
        <w:t>d</w:t>
      </w:r>
      <w:r w:rsidRPr="001B1876">
        <w:t xml:space="preserve"> by more than GDP.</w:t>
      </w:r>
    </w:p>
    <w:p w14:paraId="2DE3330C" w14:textId="0393A2CB" w:rsidR="001F2A0D" w:rsidRPr="001B1876" w:rsidRDefault="001F2A0D" w:rsidP="001F2A0D">
      <w:pPr>
        <w:pStyle w:val="BodyText"/>
      </w:pPr>
      <w:r w:rsidRPr="001B1876">
        <w:t>The productivity scenario</w:t>
      </w:r>
      <w:r w:rsidR="000E2962" w:rsidRPr="001B1876">
        <w:t xml:space="preserve"> (see </w:t>
      </w:r>
      <w:r w:rsidR="001B1876" w:rsidRPr="001B1876">
        <w:t>Table </w:t>
      </w:r>
      <w:r w:rsidR="003E786B">
        <w:fldChar w:fldCharType="begin"/>
      </w:r>
      <w:r w:rsidR="003E786B">
        <w:instrText xml:space="preserve"> REF _Caption9518 </w:instrText>
      </w:r>
      <w:r w:rsidR="003E786B">
        <w:fldChar w:fldCharType="separate"/>
      </w:r>
      <w:r w:rsidR="003E786B">
        <w:rPr>
          <w:noProof/>
        </w:rPr>
        <w:t>9</w:t>
      </w:r>
      <w:r w:rsidR="003E786B" w:rsidRPr="001B1876">
        <w:rPr>
          <w:noProof/>
        </w:rPr>
        <w:t>.</w:t>
      </w:r>
      <w:r w:rsidR="003E786B">
        <w:rPr>
          <w:noProof/>
        </w:rPr>
        <w:t>2</w:t>
      </w:r>
      <w:r w:rsidR="003E786B">
        <w:rPr>
          <w:noProof/>
        </w:rPr>
        <w:fldChar w:fldCharType="end"/>
      </w:r>
      <w:r w:rsidR="000E2962" w:rsidRPr="001B1876">
        <w:t xml:space="preserve">) </w:t>
      </w:r>
      <w:r w:rsidRPr="001B1876">
        <w:t>simulation suggest</w:t>
      </w:r>
      <w:r w:rsidR="00BE1580">
        <w:t>ed</w:t>
      </w:r>
      <w:r w:rsidRPr="001B1876">
        <w:t xml:space="preserve"> that the $2.95 billion spending on the R&amp;D TI leads to welfare gain</w:t>
      </w:r>
      <w:r w:rsidR="00BE1580">
        <w:t>s</w:t>
      </w:r>
      <w:r w:rsidRPr="001B1876">
        <w:t xml:space="preserve"> of $1.8 billion, while the cost reduction scenario simulations reveal</w:t>
      </w:r>
      <w:r w:rsidR="00BE1580">
        <w:t>ed</w:t>
      </w:r>
      <w:r w:rsidRPr="001B1876">
        <w:t xml:space="preserve"> </w:t>
      </w:r>
      <w:r w:rsidR="004F53A1" w:rsidRPr="001B1876">
        <w:t xml:space="preserve">annualised </w:t>
      </w:r>
      <w:r w:rsidRPr="001B1876">
        <w:t>welfare gains of between $0.6 billion and $</w:t>
      </w:r>
      <w:r w:rsidR="006D5A12" w:rsidRPr="001B1876">
        <w:t>4.5</w:t>
      </w:r>
      <w:r w:rsidR="00BE1580">
        <w:t> </w:t>
      </w:r>
      <w:r w:rsidRPr="001B1876">
        <w:t>billion. The tax cuts simulations g</w:t>
      </w:r>
      <w:r w:rsidR="00BE1580">
        <w:t>a</w:t>
      </w:r>
      <w:r w:rsidRPr="001B1876">
        <w:t>ve welfare gain</w:t>
      </w:r>
      <w:r w:rsidR="006D5A12" w:rsidRPr="001B1876">
        <w:t>s of</w:t>
      </w:r>
      <w:r w:rsidRPr="001B1876">
        <w:t xml:space="preserve"> $3.5 billion for </w:t>
      </w:r>
      <w:r w:rsidR="006D5A12" w:rsidRPr="001B1876">
        <w:t xml:space="preserve">the </w:t>
      </w:r>
      <w:r w:rsidRPr="001B1876">
        <w:t>company tax cut and $5</w:t>
      </w:r>
      <w:r w:rsidR="00301078" w:rsidRPr="001B1876">
        <w:t>.0</w:t>
      </w:r>
      <w:r w:rsidRPr="001B1876">
        <w:t xml:space="preserve"> billion for </w:t>
      </w:r>
      <w:r w:rsidR="006D5A12" w:rsidRPr="001B1876">
        <w:t xml:space="preserve">the </w:t>
      </w:r>
      <w:r w:rsidRPr="001B1876">
        <w:t xml:space="preserve">property tax cut. </w:t>
      </w:r>
    </w:p>
    <w:p w14:paraId="002A1B98" w14:textId="77777777" w:rsidR="00CE7BF9" w:rsidRPr="001B1876" w:rsidRDefault="00CE7BF9" w:rsidP="008406EA">
      <w:pPr>
        <w:pStyle w:val="BodyText"/>
      </w:pPr>
    </w:p>
    <w:p w14:paraId="6A714D97" w14:textId="77777777" w:rsidR="00363597" w:rsidRPr="001B1876" w:rsidRDefault="0092146D" w:rsidP="00E157DC">
      <w:pPr>
        <w:pStyle w:val="Heading1"/>
      </w:pPr>
      <w:bookmarkStart w:id="2417" w:name="_Toc454188577"/>
      <w:r w:rsidRPr="001B1876">
        <w:t>Costs of the programme</w:t>
      </w:r>
      <w:bookmarkEnd w:id="2417"/>
    </w:p>
    <w:p w14:paraId="17BA7C9D" w14:textId="3404E932" w:rsidR="0008232B" w:rsidRPr="001B1876" w:rsidRDefault="0008232B" w:rsidP="00184681">
      <w:pPr>
        <w:pStyle w:val="ChapterIntroduction"/>
      </w:pPr>
      <w:r w:rsidRPr="001B1876">
        <w:t>Compliance costs to firms incurred to register for and claim the R&amp;D TI are estimated to be around 9</w:t>
      </w:r>
      <w:r w:rsidR="00BF3431" w:rsidRPr="001B1876">
        <w:t>%</w:t>
      </w:r>
      <w:r w:rsidRPr="001B1876">
        <w:t xml:space="preserve"> of the benefits they receive in offset or refunded taxes. A significant share of this (around 46</w:t>
      </w:r>
      <w:r w:rsidR="00BF3431" w:rsidRPr="001B1876">
        <w:t>%</w:t>
      </w:r>
      <w:r w:rsidRPr="001B1876">
        <w:t>) is paid to consultants.</w:t>
      </w:r>
    </w:p>
    <w:p w14:paraId="684B6455" w14:textId="77777777" w:rsidR="0008232B" w:rsidRPr="001B1876" w:rsidRDefault="0008232B" w:rsidP="00184681">
      <w:pPr>
        <w:pStyle w:val="ChapterIntroduction"/>
      </w:pPr>
      <w:r w:rsidRPr="001B1876">
        <w:t xml:space="preserve">Administrative costs to the government to administer the programme, including compliance activities, are reported to be up to $28 million per year. </w:t>
      </w:r>
    </w:p>
    <w:p w14:paraId="2F54EDCB" w14:textId="454CC1F1" w:rsidR="0008232B" w:rsidRPr="001B1876" w:rsidRDefault="0008232B" w:rsidP="00184681">
      <w:pPr>
        <w:pStyle w:val="ChapterIntroduction"/>
      </w:pPr>
      <w:r w:rsidRPr="001B1876">
        <w:t>The forgone tax revenue (including tax offsets and refunds) under the programme was $2.95 billion in 201</w:t>
      </w:r>
      <w:r w:rsidR="00B46CD8" w:rsidRPr="001B1876">
        <w:t>3–1</w:t>
      </w:r>
      <w:r w:rsidRPr="001B1876">
        <w:t xml:space="preserve">4. The forgone tax revenue is effectively a transfer of funds from one party (the taxpayer or government) to another (the R&amp;D TI recipient) and </w:t>
      </w:r>
      <w:r w:rsidR="00BE1580">
        <w:t>w</w:t>
      </w:r>
      <w:r w:rsidR="004523A1">
        <w:t>as</w:t>
      </w:r>
      <w:r w:rsidR="00BE1580">
        <w:t xml:space="preserve"> </w:t>
      </w:r>
      <w:r w:rsidRPr="001B1876">
        <w:t xml:space="preserve">therefore not included as a cost in </w:t>
      </w:r>
      <w:r w:rsidR="00BE1580">
        <w:t>our</w:t>
      </w:r>
      <w:r w:rsidR="00BE1580" w:rsidRPr="001B1876">
        <w:t xml:space="preserve"> </w:t>
      </w:r>
      <w:r w:rsidR="001B1876" w:rsidRPr="001B1876">
        <w:t>benefit–cost</w:t>
      </w:r>
      <w:r w:rsidRPr="001B1876">
        <w:t xml:space="preserve"> analysis.</w:t>
      </w:r>
    </w:p>
    <w:p w14:paraId="68334136" w14:textId="77777777" w:rsidR="0008232B" w:rsidRPr="001B1876" w:rsidRDefault="0008232B" w:rsidP="00184681">
      <w:pPr>
        <w:pStyle w:val="ChapterIntroduction"/>
      </w:pPr>
      <w:r w:rsidRPr="001B1876">
        <w:t>The deadweight loss of tax is assumed to be 0.19 per dollar of tax raised. Both the forgone tax revenue and the administrative costs incurred by the government impose a deadweight loss on the economy.</w:t>
      </w:r>
    </w:p>
    <w:p w14:paraId="1159A4DD" w14:textId="77777777" w:rsidR="00A80BDC" w:rsidRPr="001B1876" w:rsidRDefault="0092146D" w:rsidP="00A80BDC">
      <w:pPr>
        <w:pStyle w:val="Heading2"/>
      </w:pPr>
      <w:bookmarkStart w:id="2418" w:name="_Toc454188578"/>
      <w:r w:rsidRPr="001B1876">
        <w:t>Administrative and compliance costs</w:t>
      </w:r>
      <w:bookmarkEnd w:id="2418"/>
    </w:p>
    <w:p w14:paraId="37166982" w14:textId="77777777" w:rsidR="00A71D3C" w:rsidRPr="001B1876" w:rsidRDefault="0082195C" w:rsidP="0082195C">
      <w:pPr>
        <w:pStyle w:val="Heading3"/>
      </w:pPr>
      <w:r w:rsidRPr="001B1876">
        <w:t>Compliance costs to firms</w:t>
      </w:r>
    </w:p>
    <w:p w14:paraId="71DA750B" w14:textId="2CB90A6D" w:rsidR="00A71D3C" w:rsidRPr="001B1876" w:rsidRDefault="00A71D3C" w:rsidP="00A34F57">
      <w:pPr>
        <w:pStyle w:val="BodyText"/>
      </w:pPr>
      <w:r w:rsidRPr="001B1876">
        <w:t xml:space="preserve">Compliance costs are incurred by the firm in time and resources taken to complete the registration process, complete the </w:t>
      </w:r>
      <w:r w:rsidR="006171B6" w:rsidRPr="001B1876">
        <w:t xml:space="preserve">R&amp;D </w:t>
      </w:r>
      <w:r w:rsidRPr="001B1876">
        <w:t xml:space="preserve">schedule in the tax return, maintain the necessary records to demonstrate and justify the activities and expenses, and respond to reviews and audits by AusIndustry and the ATO. In many cases, firms engage consultants to </w:t>
      </w:r>
      <w:r w:rsidR="00BE1580">
        <w:t>do</w:t>
      </w:r>
      <w:r w:rsidR="00BE1580" w:rsidRPr="001B1876">
        <w:t xml:space="preserve"> </w:t>
      </w:r>
      <w:r w:rsidRPr="001B1876">
        <w:t xml:space="preserve">all or some of this work. </w:t>
      </w:r>
    </w:p>
    <w:p w14:paraId="64C91883" w14:textId="2EE9DB5C" w:rsidR="00A71D3C" w:rsidRPr="001B1876" w:rsidRDefault="00BE1580" w:rsidP="00A34F57">
      <w:pPr>
        <w:pStyle w:val="BodyText"/>
      </w:pPr>
      <w:r>
        <w:t>In our consultations,</w:t>
      </w:r>
      <w:r w:rsidR="00A71D3C" w:rsidRPr="001B1876">
        <w:t xml:space="preserve"> estimates of the compliance costs (relative to the benefit received) </w:t>
      </w:r>
      <w:r w:rsidR="006171B6" w:rsidRPr="001B1876">
        <w:t>ranged from</w:t>
      </w:r>
      <w:r w:rsidR="00A71D3C" w:rsidRPr="001B1876">
        <w:t xml:space="preserve"> 5</w:t>
      </w:r>
      <w:r w:rsidR="00BF3431" w:rsidRPr="001B1876">
        <w:t>%</w:t>
      </w:r>
      <w:r w:rsidR="00A71D3C" w:rsidRPr="001B1876">
        <w:t xml:space="preserve"> up to 30</w:t>
      </w:r>
      <w:r w:rsidR="00BF3431" w:rsidRPr="001B1876">
        <w:t>%</w:t>
      </w:r>
      <w:r w:rsidR="00A71D3C" w:rsidRPr="001B1876">
        <w:t xml:space="preserve">. The survey also included </w:t>
      </w:r>
      <w:r>
        <w:t xml:space="preserve">a </w:t>
      </w:r>
      <w:r w:rsidR="00A71D3C" w:rsidRPr="001B1876">
        <w:t xml:space="preserve">question about the compliance cost of participating in the programme. </w:t>
      </w:r>
      <w:r w:rsidR="001B1876" w:rsidRPr="001B1876">
        <w:t>Table </w:t>
      </w:r>
      <w:r w:rsidR="003E786B">
        <w:fldChar w:fldCharType="begin"/>
      </w:r>
      <w:r w:rsidR="003E786B">
        <w:instrText xml:space="preserve"> REF _Caption2384 </w:instrText>
      </w:r>
      <w:r w:rsidR="003E786B">
        <w:fldChar w:fldCharType="separate"/>
      </w:r>
      <w:r w:rsidR="003E786B">
        <w:rPr>
          <w:noProof/>
        </w:rPr>
        <w:t>10</w:t>
      </w:r>
      <w:r w:rsidR="003E786B" w:rsidRPr="001B1876">
        <w:rPr>
          <w:noProof/>
        </w:rPr>
        <w:t>.</w:t>
      </w:r>
      <w:r w:rsidR="003E786B">
        <w:rPr>
          <w:noProof/>
        </w:rPr>
        <w:t>1</w:t>
      </w:r>
      <w:r w:rsidR="003E786B">
        <w:rPr>
          <w:noProof/>
        </w:rPr>
        <w:fldChar w:fldCharType="end"/>
      </w:r>
      <w:r w:rsidR="00A71D3C" w:rsidRPr="001B1876">
        <w:t xml:space="preserve"> summarises the re</w:t>
      </w:r>
      <w:r w:rsidR="009E61E4" w:rsidRPr="001B1876">
        <w:t>s</w:t>
      </w:r>
      <w:r w:rsidR="006171B6" w:rsidRPr="001B1876">
        <w:t>ponses to this survey question</w:t>
      </w:r>
      <w:r w:rsidR="00F2446D">
        <w:t>. B</w:t>
      </w:r>
      <w:r w:rsidR="006171B6" w:rsidRPr="001B1876">
        <w:t xml:space="preserve">ased on the responses, </w:t>
      </w:r>
      <w:r w:rsidR="009E61E4" w:rsidRPr="001B1876">
        <w:t>the compliance cost relative to the benefit received is estimated at around 9</w:t>
      </w:r>
      <w:r w:rsidR="00BF3431" w:rsidRPr="001B1876">
        <w:t>%</w:t>
      </w:r>
      <w:r w:rsidR="009E61E4" w:rsidRPr="001B1876">
        <w:t>.</w:t>
      </w:r>
    </w:p>
    <w:p w14:paraId="11BE3AA0" w14:textId="17AF1631" w:rsidR="005B0BF5" w:rsidRPr="001B1876" w:rsidRDefault="009E61E4" w:rsidP="00A34F57">
      <w:pPr>
        <w:pStyle w:val="BodyText"/>
      </w:pPr>
      <w:r w:rsidRPr="001B1876">
        <w:t>The survey responses also allowed a comparison of compliance costs between those firms that used consultants and those that did</w:t>
      </w:r>
      <w:r w:rsidR="00F2446D">
        <w:t xml:space="preserve"> </w:t>
      </w:r>
      <w:r w:rsidRPr="001B1876">
        <w:t>n</w:t>
      </w:r>
      <w:r w:rsidR="00F2446D">
        <w:t>o</w:t>
      </w:r>
      <w:r w:rsidRPr="001B1876">
        <w:t xml:space="preserve">t. The use of a consultant appears to significantly increase the compliance cost to the firm, </w:t>
      </w:r>
      <w:r w:rsidR="00F2446D">
        <w:t xml:space="preserve">but </w:t>
      </w:r>
      <w:r w:rsidRPr="001B1876">
        <w:t>there are a number of caveats to th</w:t>
      </w:r>
      <w:r w:rsidR="00F2446D">
        <w:t>at</w:t>
      </w:r>
      <w:r w:rsidRPr="001B1876">
        <w:t xml:space="preserve"> finding</w:t>
      </w:r>
      <w:r w:rsidR="00F2446D">
        <w:t>:</w:t>
      </w:r>
    </w:p>
    <w:p w14:paraId="49DBC838" w14:textId="1F7D5199" w:rsidR="005B0BF5" w:rsidRPr="001B1876" w:rsidRDefault="009E61E4" w:rsidP="005B0BF5">
      <w:pPr>
        <w:pStyle w:val="ListBullet"/>
      </w:pPr>
      <w:r w:rsidRPr="001B1876">
        <w:t xml:space="preserve">Consultants provide </w:t>
      </w:r>
      <w:r w:rsidR="00F2446D">
        <w:t>more</w:t>
      </w:r>
      <w:r w:rsidR="00F2446D" w:rsidRPr="001B1876">
        <w:t xml:space="preserve"> </w:t>
      </w:r>
      <w:r w:rsidRPr="001B1876">
        <w:t xml:space="preserve">services than simply </w:t>
      </w:r>
      <w:r w:rsidR="00F2446D">
        <w:t xml:space="preserve">performing </w:t>
      </w:r>
      <w:r w:rsidRPr="001B1876">
        <w:t xml:space="preserve">the administrative tasks required under the R&amp;D TI. Many also provide broader research advice, including </w:t>
      </w:r>
      <w:r w:rsidR="00F2446D">
        <w:t xml:space="preserve">on </w:t>
      </w:r>
      <w:r w:rsidRPr="001B1876">
        <w:t xml:space="preserve">how, where and when to undertake research. </w:t>
      </w:r>
      <w:r w:rsidR="00E90D64" w:rsidRPr="001B1876">
        <w:t>Some of the costs reported through the survey are likely to incorporate th</w:t>
      </w:r>
      <w:r w:rsidR="00F2446D">
        <w:t>o</w:t>
      </w:r>
      <w:r w:rsidR="00E90D64" w:rsidRPr="001B1876">
        <w:t xml:space="preserve">se services. </w:t>
      </w:r>
    </w:p>
    <w:p w14:paraId="0F9CD9BF" w14:textId="7114C4B8" w:rsidR="005B0BF5" w:rsidRPr="001B1876" w:rsidRDefault="005B0BF5" w:rsidP="005B0BF5">
      <w:pPr>
        <w:pStyle w:val="ListBullet"/>
      </w:pPr>
      <w:r w:rsidRPr="001B1876">
        <w:t>D</w:t>
      </w:r>
      <w:r w:rsidR="00E90D64" w:rsidRPr="001B1876">
        <w:t>espite the question</w:t>
      </w:r>
      <w:r w:rsidR="00F2446D">
        <w:t>’s specification that</w:t>
      </w:r>
      <w:r w:rsidR="00E90D64" w:rsidRPr="001B1876">
        <w:t xml:space="preserve"> the </w:t>
      </w:r>
      <w:r w:rsidR="00F2446D">
        <w:t xml:space="preserve">reported </w:t>
      </w:r>
      <w:r w:rsidR="00E90D64" w:rsidRPr="001B1876">
        <w:t xml:space="preserve">costs should be associated with the R&amp;D TI, there </w:t>
      </w:r>
      <w:r w:rsidR="00F2446D">
        <w:t>wa</w:t>
      </w:r>
      <w:r w:rsidR="00E90D64" w:rsidRPr="001B1876">
        <w:t>s still some possibility that the costs incorporate</w:t>
      </w:r>
      <w:r w:rsidR="00F2446D">
        <w:t>d</w:t>
      </w:r>
      <w:r w:rsidR="00E90D64" w:rsidRPr="001B1876">
        <w:t xml:space="preserve"> </w:t>
      </w:r>
      <w:r w:rsidR="00F2446D">
        <w:t xml:space="preserve">the </w:t>
      </w:r>
      <w:r w:rsidR="00E90D64" w:rsidRPr="001B1876">
        <w:t xml:space="preserve">costs of managing other tax affairs. </w:t>
      </w:r>
    </w:p>
    <w:p w14:paraId="0F5A4038" w14:textId="55418FE7" w:rsidR="009E61E4" w:rsidRPr="001B1876" w:rsidRDefault="005B0BF5" w:rsidP="005B0BF5">
      <w:pPr>
        <w:pStyle w:val="ListBullet"/>
      </w:pPr>
      <w:r w:rsidRPr="001B1876">
        <w:t>T</w:t>
      </w:r>
      <w:r w:rsidR="00E90D64" w:rsidRPr="001B1876">
        <w:t>he number of firms that did</w:t>
      </w:r>
      <w:r w:rsidR="00F2446D">
        <w:t xml:space="preserve"> </w:t>
      </w:r>
      <w:r w:rsidR="00E90D64" w:rsidRPr="001B1876">
        <w:t>n</w:t>
      </w:r>
      <w:r w:rsidR="00F2446D">
        <w:t>o</w:t>
      </w:r>
      <w:r w:rsidR="00E90D64" w:rsidRPr="001B1876">
        <w:t>t report consultant costs through the survey was small</w:t>
      </w:r>
      <w:r w:rsidR="00F2446D">
        <w:t>,</w:t>
      </w:r>
      <w:r w:rsidR="00E90D64" w:rsidRPr="001B1876">
        <w:t xml:space="preserve"> which means </w:t>
      </w:r>
      <w:r w:rsidR="00F2446D">
        <w:t xml:space="preserve">that </w:t>
      </w:r>
      <w:r w:rsidR="00E90D64" w:rsidRPr="001B1876">
        <w:t xml:space="preserve">the results </w:t>
      </w:r>
      <w:r w:rsidRPr="001B1876">
        <w:t xml:space="preserve">of a comparison between these groups </w:t>
      </w:r>
      <w:r w:rsidR="00F2446D">
        <w:t>might</w:t>
      </w:r>
      <w:r w:rsidR="00F2446D" w:rsidRPr="001B1876">
        <w:t xml:space="preserve"> </w:t>
      </w:r>
      <w:r w:rsidR="00E90D64" w:rsidRPr="001B1876">
        <w:t>not be statistically significant.</w:t>
      </w:r>
    </w:p>
    <w:p w14:paraId="145E50EE" w14:textId="5F613546" w:rsidR="009E61E4" w:rsidRPr="001B1876" w:rsidRDefault="001D23F8" w:rsidP="009E61E4">
      <w:pPr>
        <w:pStyle w:val="Caption"/>
      </w:pPr>
      <w:bookmarkStart w:id="2419" w:name="_Toc454188657"/>
      <w:r>
        <w:t xml:space="preserve">Table </w:t>
      </w:r>
      <w:r w:rsidR="0082195C" w:rsidRPr="001B1876">
        <w:fldChar w:fldCharType="begin"/>
      </w:r>
      <w:r w:rsidR="0082195C" w:rsidRPr="001B1876">
        <w:instrText xml:space="preserve"> IF 1 = 1 "</w:instrText>
      </w:r>
      <w:r w:rsidR="0082195C" w:rsidRPr="001B1876">
        <w:fldChar w:fldCharType="begin"/>
      </w:r>
      <w:r w:rsidR="0082195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2195C" w:rsidRPr="001B1876">
        <w:instrText xml:space="preserve"> = 0 "</w:instrText>
      </w:r>
      <w:r w:rsidR="0082195C" w:rsidRPr="001B1876">
        <w:fldChar w:fldCharType="begin"/>
      </w:r>
      <w:r w:rsidR="0082195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82195C"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82195C" w:rsidRPr="001B1876">
        <w:instrText xml:space="preserve">." </w:instrText>
      </w:r>
      <w:r w:rsidR="0082195C" w:rsidRPr="001B1876">
        <w:fldChar w:fldCharType="separate"/>
      </w:r>
      <w:r w:rsidR="003E786B">
        <w:rPr>
          <w:noProof/>
        </w:rPr>
        <w:instrText>10</w:instrText>
      </w:r>
      <w:r w:rsidR="003E786B" w:rsidRPr="001B1876">
        <w:rPr>
          <w:noProof/>
        </w:rPr>
        <w:instrText>.</w:instrText>
      </w:r>
      <w:r w:rsidR="0082195C" w:rsidRPr="001B1876">
        <w:fldChar w:fldCharType="end"/>
      </w:r>
      <w:r w:rsidR="0082195C" w:rsidRPr="001B1876">
        <w:instrText>" "</w:instrText>
      </w:r>
      <w:r w:rsidR="003E786B">
        <w:fldChar w:fldCharType="begin"/>
      </w:r>
      <w:r w:rsidR="003E786B">
        <w:instrText xml:space="preserve"> STYLEREF "Heading 6" \l \n </w:instrText>
      </w:r>
      <w:r w:rsidR="003E786B">
        <w:fldChar w:fldCharType="separate"/>
      </w:r>
      <w:r w:rsidR="0082195C" w:rsidRPr="001B1876">
        <w:instrText>B</w:instrText>
      </w:r>
      <w:r w:rsidR="003E786B">
        <w:fldChar w:fldCharType="end"/>
      </w:r>
      <w:r w:rsidR="0082195C" w:rsidRPr="001B1876">
        <w:instrText xml:space="preserve">." </w:instrText>
      </w:r>
      <w:r w:rsidR="0082195C" w:rsidRPr="001B1876">
        <w:fldChar w:fldCharType="separate"/>
      </w:r>
      <w:r w:rsidR="003E786B">
        <w:rPr>
          <w:noProof/>
        </w:rPr>
        <w:instrText>10</w:instrText>
      </w:r>
      <w:r w:rsidR="003E786B" w:rsidRPr="001B1876">
        <w:rPr>
          <w:noProof/>
        </w:rPr>
        <w:instrText>.</w:instrText>
      </w:r>
      <w:r w:rsidR="0082195C" w:rsidRPr="001B1876">
        <w:fldChar w:fldCharType="end"/>
      </w:r>
      <w:r w:rsidR="0082195C" w:rsidRPr="001B1876">
        <w:fldChar w:fldCharType="begin"/>
      </w:r>
      <w:r w:rsidR="0082195C" w:rsidRPr="001B1876">
        <w:instrText xml:space="preserve"> SEQ Item \* ARABIC \s </w:instrText>
      </w:r>
      <w:r w:rsidR="0082195C" w:rsidRPr="001B1876">
        <w:fldChar w:fldCharType="begin"/>
      </w:r>
      <w:r w:rsidR="0082195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82195C" w:rsidRPr="001B1876">
        <w:instrText xml:space="preserve"> = 0 "</w:instrText>
      </w:r>
      <w:r w:rsidR="0082195C" w:rsidRPr="001B1876">
        <w:fldChar w:fldCharType="begin"/>
      </w:r>
      <w:r w:rsidR="0082195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82195C" w:rsidRPr="001B1876">
        <w:instrText xml:space="preserve"> = 0 "" "1" </w:instrText>
      </w:r>
      <w:r w:rsidR="0082195C" w:rsidRPr="001B1876">
        <w:fldChar w:fldCharType="separate"/>
      </w:r>
      <w:r w:rsidR="003E786B" w:rsidRPr="001B1876">
        <w:rPr>
          <w:noProof/>
        </w:rPr>
        <w:instrText>1</w:instrText>
      </w:r>
      <w:r w:rsidR="0082195C" w:rsidRPr="001B1876">
        <w:fldChar w:fldCharType="end"/>
      </w:r>
      <w:r w:rsidR="0082195C" w:rsidRPr="001B1876">
        <w:instrText xml:space="preserve">" "6" </w:instrText>
      </w:r>
      <w:r w:rsidR="0082195C" w:rsidRPr="001B1876">
        <w:fldChar w:fldCharType="separate"/>
      </w:r>
      <w:r w:rsidR="003E786B" w:rsidRPr="001B1876">
        <w:rPr>
          <w:noProof/>
        </w:rPr>
        <w:instrText>1</w:instrText>
      </w:r>
      <w:r w:rsidR="0082195C" w:rsidRPr="001B1876">
        <w:fldChar w:fldCharType="end"/>
      </w:r>
      <w:r w:rsidR="0082195C" w:rsidRPr="001B1876">
        <w:instrText xml:space="preserve"> </w:instrText>
      </w:r>
      <w:r w:rsidR="0082195C" w:rsidRPr="001B1876">
        <w:fldChar w:fldCharType="separate"/>
      </w:r>
      <w:r w:rsidR="003E786B">
        <w:rPr>
          <w:noProof/>
        </w:rPr>
        <w:instrText>1</w:instrText>
      </w:r>
      <w:r w:rsidR="0082195C" w:rsidRPr="001B1876">
        <w:fldChar w:fldCharType="end"/>
      </w:r>
      <w:r w:rsidR="0082195C" w:rsidRPr="001B1876">
        <w:instrText xml:space="preserve">" "" </w:instrText>
      </w:r>
      <w:r w:rsidR="0082195C" w:rsidRPr="001B1876">
        <w:fldChar w:fldCharType="separate"/>
      </w:r>
      <w:bookmarkStart w:id="2420" w:name="_Caption0512"/>
      <w:bookmarkStart w:id="2421" w:name="_Caption9758"/>
      <w:bookmarkStart w:id="2422" w:name="_Caption3433"/>
      <w:bookmarkStart w:id="2423" w:name="_Caption0234"/>
      <w:bookmarkStart w:id="2424" w:name="_Caption8379"/>
      <w:bookmarkStart w:id="2425" w:name="_Caption4028"/>
      <w:bookmarkStart w:id="2426" w:name="_Caption9423"/>
      <w:bookmarkStart w:id="2427" w:name="_Caption0754"/>
      <w:bookmarkStart w:id="2428" w:name="_Caption5145"/>
      <w:bookmarkStart w:id="2429" w:name="_Caption2653"/>
      <w:bookmarkStart w:id="2430" w:name="_Caption8587"/>
      <w:bookmarkStart w:id="2431" w:name="_Caption1699"/>
      <w:bookmarkStart w:id="2432" w:name="_Caption7222"/>
      <w:bookmarkStart w:id="2433" w:name="_Caption9305"/>
      <w:bookmarkStart w:id="2434" w:name="_Caption9626"/>
      <w:bookmarkStart w:id="2435" w:name="_Caption3398"/>
      <w:bookmarkStart w:id="2436" w:name="_Caption2963"/>
      <w:bookmarkStart w:id="2437" w:name="_Caption0472"/>
      <w:bookmarkStart w:id="2438" w:name="_Caption4333"/>
      <w:bookmarkStart w:id="2439" w:name="_Caption0159"/>
      <w:bookmarkStart w:id="2440" w:name="_Caption7154"/>
      <w:bookmarkStart w:id="2441" w:name="_Caption5786"/>
      <w:bookmarkStart w:id="2442" w:name="_Caption4945"/>
      <w:bookmarkStart w:id="2443" w:name="_Caption2462"/>
      <w:bookmarkStart w:id="2444" w:name="_Caption2705"/>
      <w:bookmarkStart w:id="2445" w:name="_Caption0025"/>
      <w:bookmarkStart w:id="2446" w:name="_Caption4409"/>
      <w:bookmarkStart w:id="2447" w:name="_Caption2384"/>
      <w:bookmarkStart w:id="2448" w:name="_Caption3261"/>
      <w:bookmarkStart w:id="2449" w:name="_Caption5350"/>
      <w:bookmarkStart w:id="2450" w:name="_Caption0823"/>
      <w:bookmarkStart w:id="2451" w:name="_Caption9531"/>
      <w:bookmarkStart w:id="2452" w:name="_Caption8045"/>
      <w:bookmarkStart w:id="2453" w:name="_Caption2703"/>
      <w:bookmarkStart w:id="2454" w:name="_Caption1348"/>
      <w:bookmarkStart w:id="2455" w:name="_Caption5136"/>
      <w:bookmarkStart w:id="2456" w:name="_Caption8762"/>
      <w:bookmarkStart w:id="2457" w:name="_Caption1499"/>
      <w:bookmarkStart w:id="2458" w:name="_Caption5050"/>
      <w:bookmarkStart w:id="2459" w:name="_Caption2871"/>
      <w:bookmarkStart w:id="2460" w:name="_Caption1977"/>
      <w:bookmarkStart w:id="2461" w:name="_Caption0002"/>
      <w:bookmarkStart w:id="2462" w:name="_Caption8432"/>
      <w:r w:rsidR="003E786B">
        <w:rPr>
          <w:noProof/>
        </w:rPr>
        <w:t>10</w:t>
      </w:r>
      <w:r w:rsidR="003E786B" w:rsidRPr="001B1876">
        <w:rPr>
          <w:noProof/>
        </w:rPr>
        <w:t>.</w:t>
      </w:r>
      <w:r w:rsidR="003E786B">
        <w:rPr>
          <w:noProof/>
        </w:rPr>
        <w:t>1</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r w:rsidR="0082195C" w:rsidRPr="001B1876">
        <w:fldChar w:fldCharType="end"/>
      </w:r>
      <w:r w:rsidR="0082195C" w:rsidRPr="001B1876">
        <w:tab/>
        <w:t>Survey responses on compliance costs</w:t>
      </w:r>
      <w:r w:rsidR="009E61E4" w:rsidRPr="001B1876">
        <w:t xml:space="preserve"> </w:t>
      </w:r>
      <w:r w:rsidR="00FC1D68" w:rsidRPr="001B1876">
        <w:t>(</w:t>
      </w:r>
      <w:r w:rsidR="00F53BBA" w:rsidRPr="001B1876">
        <w:t xml:space="preserve">$ </w:t>
      </w:r>
      <w:r w:rsidR="00FC1D68" w:rsidRPr="001B1876">
        <w:t>per firm)</w:t>
      </w:r>
      <w:bookmarkEnd w:id="2419"/>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25"/>
        <w:gridCol w:w="1576"/>
        <w:gridCol w:w="1811"/>
        <w:gridCol w:w="1576"/>
      </w:tblGrid>
      <w:tr w:rsidR="00E90D64" w:rsidRPr="001B1876" w14:paraId="6367C093" w14:textId="77777777" w:rsidTr="00E90D64">
        <w:trPr>
          <w:trHeight w:val="225"/>
        </w:trPr>
        <w:tc>
          <w:tcPr>
            <w:tcW w:w="2250" w:type="dxa"/>
            <w:tcBorders>
              <w:bottom w:val="single" w:sz="8" w:space="0" w:color="FFFFFF" w:themeColor="background1"/>
            </w:tcBorders>
            <w:shd w:val="clear" w:color="auto" w:fill="6F6652"/>
            <w:noWrap/>
            <w:tcMar>
              <w:left w:w="57" w:type="dxa"/>
              <w:right w:w="57" w:type="dxa"/>
            </w:tcMar>
            <w:hideMark/>
          </w:tcPr>
          <w:p w14:paraId="015370DD" w14:textId="6C13296E" w:rsidR="00E90D64" w:rsidRPr="001B1876" w:rsidRDefault="005216D6" w:rsidP="00E90D64">
            <w:pPr>
              <w:pStyle w:val="TableDataColumnHeading"/>
              <w:jc w:val="left"/>
            </w:pPr>
            <w:r>
              <w:t>Cost item</w:t>
            </w:r>
          </w:p>
        </w:tc>
        <w:tc>
          <w:tcPr>
            <w:tcW w:w="725" w:type="dxa"/>
            <w:tcBorders>
              <w:bottom w:val="single" w:sz="8" w:space="0" w:color="FFFFFF" w:themeColor="background1"/>
            </w:tcBorders>
            <w:shd w:val="clear" w:color="auto" w:fill="6F6652"/>
            <w:noWrap/>
            <w:tcMar>
              <w:left w:w="57" w:type="dxa"/>
              <w:right w:w="57" w:type="dxa"/>
            </w:tcMar>
            <w:hideMark/>
          </w:tcPr>
          <w:p w14:paraId="791D7CD0" w14:textId="36294D62" w:rsidR="00E90D64" w:rsidRPr="001B1876" w:rsidRDefault="005216D6" w:rsidP="00E90D64">
            <w:pPr>
              <w:pStyle w:val="TableDataColumnHeading"/>
            </w:pPr>
            <w:r>
              <w:t>unit</w:t>
            </w:r>
          </w:p>
        </w:tc>
        <w:tc>
          <w:tcPr>
            <w:tcW w:w="1576" w:type="dxa"/>
            <w:tcBorders>
              <w:bottom w:val="single" w:sz="8" w:space="0" w:color="FFFFFF" w:themeColor="background1"/>
            </w:tcBorders>
            <w:shd w:val="clear" w:color="auto" w:fill="6F6652"/>
            <w:noWrap/>
            <w:tcMar>
              <w:left w:w="57" w:type="dxa"/>
              <w:right w:w="57" w:type="dxa"/>
            </w:tcMar>
            <w:hideMark/>
          </w:tcPr>
          <w:p w14:paraId="7B4A300C" w14:textId="4F3A79F8" w:rsidR="00E90D64" w:rsidRPr="001B1876" w:rsidRDefault="00E90D64" w:rsidP="004523A1">
            <w:pPr>
              <w:pStyle w:val="TableDataColumnHeading"/>
            </w:pPr>
            <w:r w:rsidRPr="001B1876">
              <w:t>All firms</w:t>
            </w:r>
            <w:r w:rsidR="004523A1">
              <w:br/>
            </w:r>
            <w:r w:rsidR="00B27B92" w:rsidRPr="001B1876">
              <w:t>(weighted average)</w:t>
            </w:r>
          </w:p>
        </w:tc>
        <w:tc>
          <w:tcPr>
            <w:tcW w:w="1811" w:type="dxa"/>
            <w:tcBorders>
              <w:bottom w:val="single" w:sz="8" w:space="0" w:color="FFFFFF" w:themeColor="background1"/>
            </w:tcBorders>
            <w:shd w:val="clear" w:color="auto" w:fill="6F6652"/>
            <w:noWrap/>
            <w:tcMar>
              <w:left w:w="57" w:type="dxa"/>
              <w:right w:w="57" w:type="dxa"/>
            </w:tcMar>
            <w:hideMark/>
          </w:tcPr>
          <w:p w14:paraId="682224BB" w14:textId="77777777" w:rsidR="00E90D64" w:rsidRPr="001B1876" w:rsidRDefault="00E90D64" w:rsidP="00E90D64">
            <w:pPr>
              <w:pStyle w:val="TableDataColumnHeading"/>
            </w:pPr>
            <w:r w:rsidRPr="001B1876">
              <w:t>Large firms</w:t>
            </w:r>
          </w:p>
        </w:tc>
        <w:tc>
          <w:tcPr>
            <w:tcW w:w="1576" w:type="dxa"/>
            <w:tcBorders>
              <w:bottom w:val="single" w:sz="8" w:space="0" w:color="FFFFFF" w:themeColor="background1"/>
            </w:tcBorders>
            <w:shd w:val="clear" w:color="auto" w:fill="6F6652"/>
            <w:noWrap/>
            <w:tcMar>
              <w:left w:w="57" w:type="dxa"/>
              <w:right w:w="57" w:type="dxa"/>
            </w:tcMar>
            <w:hideMark/>
          </w:tcPr>
          <w:p w14:paraId="00E81B30" w14:textId="77777777" w:rsidR="00E90D64" w:rsidRPr="001B1876" w:rsidRDefault="005B0BF5" w:rsidP="00E90D64">
            <w:pPr>
              <w:pStyle w:val="TableDataColumnHeading"/>
            </w:pPr>
            <w:r w:rsidRPr="001B1876">
              <w:t>SMEs</w:t>
            </w:r>
          </w:p>
        </w:tc>
      </w:tr>
      <w:tr w:rsidR="00F51977" w:rsidRPr="001B1876" w14:paraId="4A874BA8" w14:textId="77777777" w:rsidTr="00F51977">
        <w:trPr>
          <w:trHeight w:val="67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E53B3D4" w14:textId="77777777" w:rsidR="00F51977" w:rsidRPr="001B1876" w:rsidRDefault="00F51977" w:rsidP="00E90D64">
            <w:pPr>
              <w:pStyle w:val="TableDataEntries"/>
              <w:jc w:val="left"/>
            </w:pPr>
            <w:r w:rsidRPr="001B1876">
              <w:t>Application and registration</w:t>
            </w:r>
          </w:p>
        </w:tc>
        <w:tc>
          <w:tcPr>
            <w:tcW w:w="7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C268497" w14:textId="77777777" w:rsidR="00F51977" w:rsidRPr="001B1876" w:rsidRDefault="00F51977" w:rsidP="00E90D64">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B94DA7" w14:textId="77777777" w:rsidR="00F51977" w:rsidRPr="001B1876" w:rsidRDefault="00F51977" w:rsidP="00F51977">
            <w:pPr>
              <w:pStyle w:val="TableDataEntries"/>
            </w:pPr>
            <w:r w:rsidRPr="001B1876">
              <w:t>13,784</w:t>
            </w:r>
          </w:p>
        </w:tc>
        <w:tc>
          <w:tcPr>
            <w:tcW w:w="1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E4CD5F" w14:textId="77777777" w:rsidR="00F51977" w:rsidRPr="001B1876" w:rsidRDefault="00F51977" w:rsidP="00F51977">
            <w:pPr>
              <w:pStyle w:val="TableDataEntries"/>
            </w:pPr>
            <w:r w:rsidRPr="001B1876">
              <w:t>49,599</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A776DA" w14:textId="77777777" w:rsidR="00F51977" w:rsidRPr="001B1876" w:rsidRDefault="00F51977" w:rsidP="00F51977">
            <w:pPr>
              <w:pStyle w:val="TableDataEntries"/>
            </w:pPr>
            <w:r w:rsidRPr="001B1876">
              <w:t>9,503</w:t>
            </w:r>
          </w:p>
        </w:tc>
      </w:tr>
      <w:tr w:rsidR="00F51977" w:rsidRPr="001B1876" w14:paraId="11E5D3F0" w14:textId="77777777" w:rsidTr="00F51977">
        <w:trPr>
          <w:trHeight w:val="22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36E4A4B" w14:textId="77777777" w:rsidR="00F51977" w:rsidRPr="001B1876" w:rsidRDefault="005B0BF5" w:rsidP="005B0BF5">
            <w:pPr>
              <w:pStyle w:val="TableDataEntries"/>
              <w:jc w:val="left"/>
            </w:pPr>
            <w:r w:rsidRPr="001B1876">
              <w:t>R&amp;D schedule of t</w:t>
            </w:r>
            <w:r w:rsidR="00F51977" w:rsidRPr="001B1876">
              <w:t>ax return</w:t>
            </w:r>
          </w:p>
        </w:tc>
        <w:tc>
          <w:tcPr>
            <w:tcW w:w="7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924E60D" w14:textId="77777777" w:rsidR="00F51977" w:rsidRPr="001B1876" w:rsidRDefault="00F51977" w:rsidP="00E90D64">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9A7384" w14:textId="77777777" w:rsidR="00F51977" w:rsidRPr="001B1876" w:rsidRDefault="00F51977" w:rsidP="00F51977">
            <w:pPr>
              <w:pStyle w:val="TableDataEntries"/>
            </w:pPr>
            <w:r w:rsidRPr="001B1876">
              <w:t>11,554</w:t>
            </w:r>
          </w:p>
        </w:tc>
        <w:tc>
          <w:tcPr>
            <w:tcW w:w="1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4E4CEC" w14:textId="77777777" w:rsidR="00F51977" w:rsidRPr="001B1876" w:rsidRDefault="00F51977" w:rsidP="00F51977">
            <w:pPr>
              <w:pStyle w:val="TableDataEntries"/>
            </w:pPr>
            <w:r w:rsidRPr="001B1876">
              <w:t>27,354</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E9B587" w14:textId="77777777" w:rsidR="00F51977" w:rsidRPr="001B1876" w:rsidRDefault="00F51977" w:rsidP="00F51977">
            <w:pPr>
              <w:pStyle w:val="TableDataEntries"/>
            </w:pPr>
            <w:r w:rsidRPr="001B1876">
              <w:t>9,665</w:t>
            </w:r>
          </w:p>
        </w:tc>
      </w:tr>
      <w:tr w:rsidR="00F51977" w:rsidRPr="001B1876" w14:paraId="5F5B074C" w14:textId="77777777" w:rsidTr="00F51977">
        <w:trPr>
          <w:trHeight w:val="450"/>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9005423" w14:textId="77777777" w:rsidR="00F51977" w:rsidRPr="001B1876" w:rsidRDefault="00F51977" w:rsidP="00E90D64">
            <w:pPr>
              <w:pStyle w:val="TableDataEntries"/>
              <w:jc w:val="left"/>
            </w:pPr>
            <w:r w:rsidRPr="001B1876">
              <w:t>Record keeping</w:t>
            </w:r>
          </w:p>
        </w:tc>
        <w:tc>
          <w:tcPr>
            <w:tcW w:w="7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CA89429" w14:textId="77777777" w:rsidR="00F51977" w:rsidRPr="001B1876" w:rsidRDefault="00F51977" w:rsidP="00E90D64">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8D3BE" w14:textId="77777777" w:rsidR="00F51977" w:rsidRPr="001B1876" w:rsidRDefault="00F51977" w:rsidP="00F51977">
            <w:pPr>
              <w:pStyle w:val="TableDataEntries"/>
            </w:pPr>
            <w:r w:rsidRPr="001B1876">
              <w:t>10,120</w:t>
            </w:r>
          </w:p>
        </w:tc>
        <w:tc>
          <w:tcPr>
            <w:tcW w:w="1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EFFA9C" w14:textId="77777777" w:rsidR="00F51977" w:rsidRPr="001B1876" w:rsidRDefault="00F51977" w:rsidP="00F51977">
            <w:pPr>
              <w:pStyle w:val="TableDataEntries"/>
            </w:pPr>
            <w:r w:rsidRPr="001B1876">
              <w:t>37,171</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6E23AB" w14:textId="77777777" w:rsidR="00F51977" w:rsidRPr="001B1876" w:rsidRDefault="00F51977" w:rsidP="00F51977">
            <w:pPr>
              <w:pStyle w:val="TableDataEntries"/>
            </w:pPr>
            <w:r w:rsidRPr="001B1876">
              <w:t>6,887</w:t>
            </w:r>
          </w:p>
        </w:tc>
      </w:tr>
      <w:tr w:rsidR="00F51977" w:rsidRPr="001B1876" w14:paraId="3A3F5A8B" w14:textId="77777777" w:rsidTr="005B0BF5">
        <w:trPr>
          <w:trHeight w:val="22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233E6F2" w14:textId="77777777" w:rsidR="00F51977" w:rsidRPr="001B1876" w:rsidRDefault="00F51977" w:rsidP="00E90D64">
            <w:pPr>
              <w:pStyle w:val="TableDataEntries"/>
              <w:jc w:val="left"/>
            </w:pPr>
            <w:r w:rsidRPr="001B1876">
              <w:t>Other</w:t>
            </w:r>
          </w:p>
        </w:tc>
        <w:tc>
          <w:tcPr>
            <w:tcW w:w="7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C2FA0D0" w14:textId="77777777" w:rsidR="00F51977" w:rsidRPr="001B1876" w:rsidRDefault="00F51977" w:rsidP="00E90D64">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392FAB" w14:textId="77777777" w:rsidR="00F51977" w:rsidRPr="001B1876" w:rsidRDefault="00F51977" w:rsidP="00F51977">
            <w:pPr>
              <w:pStyle w:val="TableDataEntries"/>
            </w:pPr>
            <w:r w:rsidRPr="001B1876">
              <w:t>1,396</w:t>
            </w:r>
          </w:p>
        </w:tc>
        <w:tc>
          <w:tcPr>
            <w:tcW w:w="1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E6805F" w14:textId="77777777" w:rsidR="00F51977" w:rsidRPr="001B1876" w:rsidRDefault="00F51977" w:rsidP="00F51977">
            <w:pPr>
              <w:pStyle w:val="TableDataEntries"/>
            </w:pPr>
            <w:r w:rsidRPr="001B1876">
              <w:t>3,748</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D7A0C5" w14:textId="77777777" w:rsidR="00F51977" w:rsidRPr="001B1876" w:rsidRDefault="00F51977" w:rsidP="00F51977">
            <w:pPr>
              <w:pStyle w:val="TableDataEntries"/>
            </w:pPr>
            <w:r w:rsidRPr="001B1876">
              <w:t>1,115</w:t>
            </w:r>
          </w:p>
        </w:tc>
      </w:tr>
      <w:tr w:rsidR="00F51977" w:rsidRPr="001B1876" w14:paraId="78B1AD68" w14:textId="77777777" w:rsidTr="005B0BF5">
        <w:trPr>
          <w:trHeight w:val="675"/>
        </w:trPr>
        <w:tc>
          <w:tcPr>
            <w:tcW w:w="225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2B814A15" w14:textId="77777777" w:rsidR="00F51977" w:rsidRPr="001B1876" w:rsidRDefault="00F51977" w:rsidP="00E90D64">
            <w:pPr>
              <w:pStyle w:val="TableDataEntries"/>
              <w:jc w:val="left"/>
            </w:pPr>
            <w:r w:rsidRPr="001B1876">
              <w:t>Total compliance costs</w:t>
            </w:r>
            <w:r w:rsidR="00FC1D68" w:rsidRPr="001B1876">
              <w:br/>
              <w:t>(95</w:t>
            </w:r>
            <w:r w:rsidR="00BF3431" w:rsidRPr="001B1876">
              <w:t>%</w:t>
            </w:r>
            <w:r w:rsidR="00FC1D68" w:rsidRPr="001B1876">
              <w:t xml:space="preserve"> confidence interval)</w:t>
            </w:r>
          </w:p>
        </w:tc>
        <w:tc>
          <w:tcPr>
            <w:tcW w:w="72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1A03DB54" w14:textId="77777777" w:rsidR="00F51977" w:rsidRPr="001B1876" w:rsidRDefault="00F51977" w:rsidP="00E90D64">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101D4DF" w14:textId="7677B726" w:rsidR="00F51977" w:rsidRPr="001B1876" w:rsidRDefault="00F51977" w:rsidP="00D43EC3">
            <w:pPr>
              <w:pStyle w:val="TableDataEntries"/>
            </w:pPr>
            <w:r w:rsidRPr="001B1876">
              <w:t>36,8</w:t>
            </w:r>
            <w:r w:rsidR="00D43EC3">
              <w:t>54</w:t>
            </w:r>
            <w:r w:rsidR="00FC1D68" w:rsidRPr="001B1876">
              <w:br/>
              <w:t>(</w:t>
            </w:r>
            <w:r w:rsidR="00F53BBA" w:rsidRPr="001B1876">
              <w:t>25,730</w:t>
            </w:r>
            <w:r w:rsidR="00FC1D68" w:rsidRPr="001B1876">
              <w:t xml:space="preserve"> to </w:t>
            </w:r>
            <w:r w:rsidR="00F53BBA" w:rsidRPr="001B1876">
              <w:t>47,980</w:t>
            </w:r>
            <w:r w:rsidR="00FC1D68" w:rsidRPr="001B1876">
              <w:t>)</w:t>
            </w:r>
          </w:p>
        </w:tc>
        <w:tc>
          <w:tcPr>
            <w:tcW w:w="18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E50410F" w14:textId="0F5FD7AC" w:rsidR="00F51977" w:rsidRPr="001B1876" w:rsidRDefault="00F51977" w:rsidP="00D43EC3">
            <w:pPr>
              <w:pStyle w:val="TableDataEntries"/>
            </w:pPr>
            <w:r w:rsidRPr="001B1876">
              <w:t>117,</w:t>
            </w:r>
            <w:r w:rsidR="00D43EC3">
              <w:t>87</w:t>
            </w:r>
            <w:r w:rsidRPr="001B1876">
              <w:t>2</w:t>
            </w:r>
            <w:r w:rsidR="00FC1D68" w:rsidRPr="001B1876">
              <w:br/>
              <w:t>(</w:t>
            </w:r>
            <w:r w:rsidR="00F53BBA" w:rsidRPr="001B1876">
              <w:t>78,860</w:t>
            </w:r>
            <w:r w:rsidR="00FC1D68" w:rsidRPr="001B1876">
              <w:t xml:space="preserve"> to </w:t>
            </w:r>
            <w:r w:rsidR="00F53BBA" w:rsidRPr="001B1876">
              <w:t>156,8</w:t>
            </w:r>
            <w:r w:rsidR="00D43EC3">
              <w:t>8</w:t>
            </w:r>
            <w:r w:rsidR="00F53BBA" w:rsidRPr="001B1876">
              <w:t>5</w:t>
            </w:r>
            <w:r w:rsidR="00FC1D68" w:rsidRPr="001B1876">
              <w:t>)</w:t>
            </w:r>
          </w:p>
        </w:tc>
        <w:tc>
          <w:tcPr>
            <w:tcW w:w="157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7DCB251" w14:textId="77777777" w:rsidR="00F51977" w:rsidRPr="001B1876" w:rsidRDefault="00F51977" w:rsidP="00F51977">
            <w:pPr>
              <w:pStyle w:val="TableDataEntries"/>
            </w:pPr>
            <w:r w:rsidRPr="001B1876">
              <w:t>27,170</w:t>
            </w:r>
            <w:r w:rsidR="00FC1D68" w:rsidRPr="001B1876">
              <w:br/>
              <w:t>(</w:t>
            </w:r>
            <w:r w:rsidR="00F53BBA" w:rsidRPr="001B1876">
              <w:t>19,380</w:t>
            </w:r>
            <w:r w:rsidR="00FC1D68" w:rsidRPr="001B1876">
              <w:t xml:space="preserve"> to </w:t>
            </w:r>
            <w:r w:rsidR="00F53BBA" w:rsidRPr="001B1876">
              <w:t>34,962</w:t>
            </w:r>
            <w:r w:rsidR="00FC1D68" w:rsidRPr="001B1876">
              <w:t>)</w:t>
            </w:r>
          </w:p>
        </w:tc>
      </w:tr>
      <w:tr w:rsidR="00E90D64" w:rsidRPr="001B1876" w14:paraId="500D2A8D" w14:textId="77777777" w:rsidTr="005B0BF5">
        <w:trPr>
          <w:trHeight w:val="525"/>
        </w:trPr>
        <w:tc>
          <w:tcPr>
            <w:tcW w:w="225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535662C5" w14:textId="77777777" w:rsidR="00E90D64" w:rsidRPr="001B1876" w:rsidRDefault="005B0BF5" w:rsidP="005B0BF5">
            <w:pPr>
              <w:pStyle w:val="TableDataEntries"/>
              <w:jc w:val="left"/>
              <w:rPr>
                <w:rFonts w:ascii="Franklin Gothic Demi" w:hAnsi="Franklin Gothic Demi"/>
              </w:rPr>
            </w:pPr>
            <w:r w:rsidRPr="001B1876">
              <w:rPr>
                <w:rFonts w:ascii="Franklin Gothic Demi" w:hAnsi="Franklin Gothic Demi"/>
              </w:rPr>
              <w:t>Total compliance cost a</w:t>
            </w:r>
            <w:r w:rsidR="00E90D64" w:rsidRPr="001B1876">
              <w:rPr>
                <w:rFonts w:ascii="Franklin Gothic Demi" w:hAnsi="Franklin Gothic Demi"/>
              </w:rPr>
              <w:t>s a share of benefits</w:t>
            </w:r>
          </w:p>
        </w:tc>
        <w:tc>
          <w:tcPr>
            <w:tcW w:w="72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3418004D" w14:textId="77777777" w:rsidR="00E90D64" w:rsidRPr="001B1876" w:rsidRDefault="00E90D64" w:rsidP="00E90D64">
            <w:pPr>
              <w:pStyle w:val="TableDataEntries"/>
              <w:rPr>
                <w:rFonts w:ascii="Franklin Gothic Demi" w:hAnsi="Franklin Gothic Demi"/>
              </w:rPr>
            </w:pPr>
            <w:r w:rsidRPr="001B1876">
              <w:rPr>
                <w:rFonts w:ascii="Franklin Gothic Demi" w:hAnsi="Franklin Gothic Demi"/>
              </w:rPr>
              <w:t>%</w:t>
            </w:r>
          </w:p>
        </w:tc>
        <w:tc>
          <w:tcPr>
            <w:tcW w:w="157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7D0508F" w14:textId="77777777" w:rsidR="00E90D64" w:rsidRPr="001B1876" w:rsidRDefault="00E90D64" w:rsidP="00F51977">
            <w:pPr>
              <w:pStyle w:val="TableDataEntries"/>
              <w:rPr>
                <w:rFonts w:ascii="Franklin Gothic Demi" w:hAnsi="Franklin Gothic Demi"/>
              </w:rPr>
            </w:pPr>
            <w:r w:rsidRPr="001B1876">
              <w:rPr>
                <w:rFonts w:ascii="Franklin Gothic Demi" w:hAnsi="Franklin Gothic Demi"/>
              </w:rPr>
              <w:t>9</w:t>
            </w:r>
          </w:p>
        </w:tc>
        <w:tc>
          <w:tcPr>
            <w:tcW w:w="18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DAF3579" w14:textId="77777777" w:rsidR="00E90D64" w:rsidRPr="001B1876" w:rsidRDefault="00E90D64" w:rsidP="00F51977">
            <w:pPr>
              <w:pStyle w:val="TableDataEntries"/>
              <w:rPr>
                <w:rFonts w:ascii="Franklin Gothic Demi" w:hAnsi="Franklin Gothic Demi"/>
              </w:rPr>
            </w:pPr>
            <w:r w:rsidRPr="001B1876">
              <w:rPr>
                <w:rFonts w:ascii="Franklin Gothic Demi" w:hAnsi="Franklin Gothic Demi"/>
              </w:rPr>
              <w:t>8</w:t>
            </w:r>
          </w:p>
        </w:tc>
        <w:tc>
          <w:tcPr>
            <w:tcW w:w="157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5A32D49" w14:textId="77777777" w:rsidR="00E90D64" w:rsidRPr="001B1876" w:rsidRDefault="00E90D64" w:rsidP="00F51977">
            <w:pPr>
              <w:pStyle w:val="TableDataEntries"/>
              <w:rPr>
                <w:rFonts w:ascii="Franklin Gothic Demi" w:hAnsi="Franklin Gothic Demi"/>
              </w:rPr>
            </w:pPr>
            <w:r w:rsidRPr="001B1876">
              <w:rPr>
                <w:rFonts w:ascii="Franklin Gothic Demi" w:hAnsi="Franklin Gothic Demi"/>
              </w:rPr>
              <w:t>23</w:t>
            </w:r>
          </w:p>
        </w:tc>
      </w:tr>
      <w:tr w:rsidR="005B0BF5" w:rsidRPr="001B1876" w14:paraId="006A4B36" w14:textId="77777777" w:rsidTr="005B0BF5">
        <w:trPr>
          <w:trHeight w:val="510"/>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42645AE" w14:textId="77777777" w:rsidR="005B0BF5" w:rsidRPr="001B1876" w:rsidRDefault="005B0BF5" w:rsidP="00524AB6">
            <w:pPr>
              <w:pStyle w:val="TableDataEntries"/>
              <w:jc w:val="left"/>
            </w:pPr>
            <w:r w:rsidRPr="001B1876">
              <w:t>Paid to a consultant</w:t>
            </w:r>
          </w:p>
        </w:tc>
        <w:tc>
          <w:tcPr>
            <w:tcW w:w="7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B4BF19C" w14:textId="77777777" w:rsidR="005B0BF5" w:rsidRPr="001B1876" w:rsidRDefault="005B0BF5" w:rsidP="00524AB6">
            <w:pPr>
              <w:pStyle w:val="TableDataEntries"/>
            </w:pPr>
            <w:r w:rsidRPr="001B1876">
              <w:t>$</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80DFDC" w14:textId="77777777" w:rsidR="005B0BF5" w:rsidRPr="001B1876" w:rsidRDefault="005B0BF5" w:rsidP="00524AB6">
            <w:pPr>
              <w:pStyle w:val="TableDataEntries"/>
            </w:pPr>
            <w:r w:rsidRPr="001B1876">
              <w:t>16,797</w:t>
            </w:r>
          </w:p>
        </w:tc>
        <w:tc>
          <w:tcPr>
            <w:tcW w:w="1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18F43A" w14:textId="77777777" w:rsidR="005B0BF5" w:rsidRPr="001B1876" w:rsidRDefault="005B0BF5" w:rsidP="00524AB6">
            <w:pPr>
              <w:pStyle w:val="TableDataEntries"/>
            </w:pPr>
            <w:r w:rsidRPr="001B1876">
              <w:t>63,334</w:t>
            </w:r>
          </w:p>
        </w:tc>
        <w:tc>
          <w:tcPr>
            <w:tcW w:w="15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5E5832" w14:textId="1DF8F955" w:rsidR="005B0BF5" w:rsidRPr="001B1876" w:rsidRDefault="005B0BF5" w:rsidP="00D43EC3">
            <w:pPr>
              <w:pStyle w:val="TableDataEntries"/>
            </w:pPr>
            <w:r w:rsidRPr="001B1876">
              <w:t>11,23</w:t>
            </w:r>
            <w:r w:rsidR="00D43EC3">
              <w:t>3</w:t>
            </w:r>
          </w:p>
        </w:tc>
      </w:tr>
      <w:tr w:rsidR="005B0BF5" w:rsidRPr="001B1876" w14:paraId="31A980A3" w14:textId="77777777" w:rsidTr="005B0BF5">
        <w:trPr>
          <w:trHeight w:val="525"/>
        </w:trPr>
        <w:tc>
          <w:tcPr>
            <w:tcW w:w="2250" w:type="dxa"/>
            <w:tcBorders>
              <w:top w:val="single" w:sz="8" w:space="0" w:color="FFFFFF" w:themeColor="background1"/>
              <w:bottom w:val="single" w:sz="6" w:space="0" w:color="6F6652"/>
            </w:tcBorders>
            <w:shd w:val="clear" w:color="auto" w:fill="E9E8E5" w:themeFill="background2"/>
            <w:tcMar>
              <w:left w:w="57" w:type="dxa"/>
              <w:right w:w="57" w:type="dxa"/>
            </w:tcMar>
          </w:tcPr>
          <w:p w14:paraId="08D41051" w14:textId="77777777" w:rsidR="005B0BF5" w:rsidRPr="001B1876" w:rsidRDefault="005B0BF5" w:rsidP="00524AB6">
            <w:pPr>
              <w:pStyle w:val="TableDataEntries"/>
              <w:jc w:val="left"/>
            </w:pPr>
            <w:r w:rsidRPr="001B1876">
              <w:t>Share paid to a consultant</w:t>
            </w:r>
          </w:p>
        </w:tc>
        <w:tc>
          <w:tcPr>
            <w:tcW w:w="725" w:type="dxa"/>
            <w:tcBorders>
              <w:top w:val="single" w:sz="8" w:space="0" w:color="FFFFFF" w:themeColor="background1"/>
              <w:bottom w:val="single" w:sz="6" w:space="0" w:color="6F6652"/>
            </w:tcBorders>
            <w:shd w:val="clear" w:color="auto" w:fill="E9E8E5" w:themeFill="background2"/>
            <w:tcMar>
              <w:left w:w="57" w:type="dxa"/>
              <w:right w:w="57" w:type="dxa"/>
            </w:tcMar>
          </w:tcPr>
          <w:p w14:paraId="4A82A1A8" w14:textId="77777777" w:rsidR="005B0BF5" w:rsidRPr="001B1876" w:rsidRDefault="005B0BF5" w:rsidP="00524AB6">
            <w:pPr>
              <w:pStyle w:val="TableDataEntries"/>
            </w:pPr>
            <w:r w:rsidRPr="001B1876">
              <w:t>%</w:t>
            </w:r>
          </w:p>
        </w:tc>
        <w:tc>
          <w:tcPr>
            <w:tcW w:w="1576"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10809226" w14:textId="77777777" w:rsidR="005B0BF5" w:rsidRPr="001B1876" w:rsidRDefault="005B0BF5" w:rsidP="00524AB6">
            <w:pPr>
              <w:pStyle w:val="TableDataEntries"/>
            </w:pPr>
            <w:r w:rsidRPr="001B1876">
              <w:t>46</w:t>
            </w:r>
          </w:p>
        </w:tc>
        <w:tc>
          <w:tcPr>
            <w:tcW w:w="181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2F736B03" w14:textId="77777777" w:rsidR="005B0BF5" w:rsidRPr="001B1876" w:rsidRDefault="005B0BF5" w:rsidP="00524AB6">
            <w:pPr>
              <w:pStyle w:val="TableDataEntries"/>
            </w:pPr>
            <w:r w:rsidRPr="001B1876">
              <w:t>54</w:t>
            </w:r>
          </w:p>
        </w:tc>
        <w:tc>
          <w:tcPr>
            <w:tcW w:w="1576"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79DD1632" w14:textId="77777777" w:rsidR="005B0BF5" w:rsidRPr="001B1876" w:rsidRDefault="005B0BF5" w:rsidP="00524AB6">
            <w:pPr>
              <w:pStyle w:val="TableDataEntries"/>
            </w:pPr>
            <w:r w:rsidRPr="001B1876">
              <w:t>41</w:t>
            </w:r>
          </w:p>
        </w:tc>
      </w:tr>
    </w:tbl>
    <w:p w14:paraId="4EB8CC73" w14:textId="66A322C7" w:rsidR="0082195C" w:rsidRPr="001B1876" w:rsidRDefault="0082195C" w:rsidP="0082195C">
      <w:pPr>
        <w:pStyle w:val="Source"/>
      </w:pPr>
      <w:r w:rsidRPr="001B1876">
        <w:rPr>
          <w:i/>
        </w:rPr>
        <w:t>Source:</w:t>
      </w:r>
      <w:r w:rsidRPr="001B1876">
        <w:t xml:space="preserve"> </w:t>
      </w:r>
      <w:r w:rsidR="005B0BF5" w:rsidRPr="001B1876">
        <w:t xml:space="preserve">R&amp;D </w:t>
      </w:r>
      <w:r w:rsidR="00C5401E">
        <w:t>TI surv</w:t>
      </w:r>
      <w:r w:rsidR="005B0BF5" w:rsidRPr="001B1876">
        <w:t>ey 2015</w:t>
      </w:r>
      <w:r w:rsidR="00F2446D">
        <w:t>.</w:t>
      </w:r>
    </w:p>
    <w:p w14:paraId="22882C73" w14:textId="57CA509D" w:rsidR="002B07C4" w:rsidRPr="001B1876" w:rsidRDefault="004253AC" w:rsidP="00A34F57">
      <w:pPr>
        <w:pStyle w:val="BodyText"/>
      </w:pPr>
      <w:r w:rsidRPr="001B1876">
        <w:t xml:space="preserve">The </w:t>
      </w:r>
      <w:r w:rsidR="00C45283" w:rsidRPr="001B1876">
        <w:t xml:space="preserve">weighted average compliance cost </w:t>
      </w:r>
      <w:r w:rsidR="005B0BF5" w:rsidRPr="001B1876">
        <w:t xml:space="preserve">based on survey responses </w:t>
      </w:r>
      <w:r w:rsidR="00C45283" w:rsidRPr="001B1876">
        <w:t>indicate</w:t>
      </w:r>
      <w:r w:rsidR="00F2446D">
        <w:t>d that</w:t>
      </w:r>
      <w:r w:rsidR="00C45283" w:rsidRPr="001B1876">
        <w:t xml:space="preserve"> the total compliance cost to </w:t>
      </w:r>
      <w:r w:rsidR="005B0BF5" w:rsidRPr="001B1876">
        <w:t xml:space="preserve">all </w:t>
      </w:r>
      <w:r w:rsidR="00C45283" w:rsidRPr="001B1876">
        <w:t xml:space="preserve">firms </w:t>
      </w:r>
      <w:r w:rsidR="00F2446D">
        <w:t>in</w:t>
      </w:r>
      <w:r w:rsidR="00F2446D" w:rsidRPr="001B1876">
        <w:t xml:space="preserve"> </w:t>
      </w:r>
      <w:r w:rsidR="00C45283" w:rsidRPr="001B1876">
        <w:t xml:space="preserve">the programme </w:t>
      </w:r>
      <w:r w:rsidR="004523A1">
        <w:t>wa</w:t>
      </w:r>
      <w:r w:rsidR="006736A7" w:rsidRPr="001B1876">
        <w:t xml:space="preserve">s </w:t>
      </w:r>
      <w:r w:rsidR="00F2446D">
        <w:t>around</w:t>
      </w:r>
      <w:r w:rsidR="006736A7" w:rsidRPr="001B1876">
        <w:t xml:space="preserve"> $</w:t>
      </w:r>
      <w:r w:rsidRPr="001B1876">
        <w:t>43</w:t>
      </w:r>
      <w:r w:rsidR="00F51977" w:rsidRPr="001B1876">
        <w:t>7</w:t>
      </w:r>
      <w:r w:rsidR="00C45283" w:rsidRPr="001B1876">
        <w:t xml:space="preserve"> million</w:t>
      </w:r>
      <w:r w:rsidR="006736A7" w:rsidRPr="001B1876">
        <w:t xml:space="preserve"> and </w:t>
      </w:r>
      <w:r w:rsidR="00F2446D">
        <w:t xml:space="preserve">that </w:t>
      </w:r>
      <w:r w:rsidR="006736A7" w:rsidRPr="001B1876">
        <w:t xml:space="preserve">the fees paid to consultants </w:t>
      </w:r>
      <w:r w:rsidR="00F2446D">
        <w:t xml:space="preserve">totalled </w:t>
      </w:r>
      <w:r w:rsidR="00F51977" w:rsidRPr="001B1876">
        <w:t>around $199</w:t>
      </w:r>
      <w:r w:rsidR="00C45283" w:rsidRPr="001B1876">
        <w:t xml:space="preserve"> million</w:t>
      </w:r>
      <w:r w:rsidR="006736A7" w:rsidRPr="001B1876">
        <w:t>.</w:t>
      </w:r>
    </w:p>
    <w:p w14:paraId="5D1DF4FE" w14:textId="77777777" w:rsidR="0082195C" w:rsidRPr="001B1876" w:rsidRDefault="00494AA8" w:rsidP="0082195C">
      <w:pPr>
        <w:pStyle w:val="Heading3"/>
      </w:pPr>
      <w:r w:rsidRPr="001B1876">
        <w:t>Administrative c</w:t>
      </w:r>
      <w:r w:rsidR="0082195C" w:rsidRPr="001B1876">
        <w:t>osts to the government</w:t>
      </w:r>
    </w:p>
    <w:p w14:paraId="614C9D79" w14:textId="59751A1D" w:rsidR="00F95FAE" w:rsidRPr="001B1876" w:rsidRDefault="00F95FAE" w:rsidP="00F95FAE">
      <w:pPr>
        <w:pStyle w:val="BodyText"/>
      </w:pPr>
      <w:r w:rsidRPr="001B1876">
        <w:t>Funding for running costs to administer and deliver the R&amp;D</w:t>
      </w:r>
      <w:r w:rsidR="00D84136">
        <w:t> TI</w:t>
      </w:r>
      <w:r w:rsidRPr="001B1876">
        <w:t xml:space="preserve"> is allocated through normal </w:t>
      </w:r>
      <w:r w:rsidR="00A318DE">
        <w:t>government</w:t>
      </w:r>
      <w:r w:rsidRPr="001B1876">
        <w:t xml:space="preserve"> </w:t>
      </w:r>
      <w:r w:rsidR="00F2446D">
        <w:t>b</w:t>
      </w:r>
      <w:r w:rsidRPr="001B1876">
        <w:t xml:space="preserve">udget processes as departmental and administered appropriations to the </w:t>
      </w:r>
      <w:r w:rsidR="00A318DE">
        <w:t>department</w:t>
      </w:r>
      <w:r w:rsidRPr="001B1876">
        <w:t xml:space="preserve"> and the ATO.</w:t>
      </w:r>
    </w:p>
    <w:p w14:paraId="534205B2" w14:textId="00DFD055" w:rsidR="00D81426" w:rsidRPr="001B1876" w:rsidRDefault="00F95FAE" w:rsidP="00F95FAE">
      <w:pPr>
        <w:pStyle w:val="BodyText"/>
      </w:pPr>
      <w:r w:rsidRPr="001B1876">
        <w:t xml:space="preserve">Departmental </w:t>
      </w:r>
      <w:r w:rsidR="00D81426" w:rsidRPr="001B1876">
        <w:t xml:space="preserve">appropriations </w:t>
      </w:r>
      <w:r w:rsidRPr="001B1876">
        <w:t xml:space="preserve">are </w:t>
      </w:r>
      <w:r w:rsidR="00D81426" w:rsidRPr="001B1876">
        <w:t xml:space="preserve">used </w:t>
      </w:r>
      <w:r w:rsidRPr="001B1876">
        <w:t>for costs internal to the department (</w:t>
      </w:r>
      <w:r w:rsidR="00D81426" w:rsidRPr="001B1876">
        <w:t>predominantl</w:t>
      </w:r>
      <w:r w:rsidRPr="001B1876">
        <w:t xml:space="preserve">y staff salaries and associated overheads) </w:t>
      </w:r>
      <w:r w:rsidR="00D81426" w:rsidRPr="001B1876">
        <w:t>and include allocations for policy and corporate functions. A</w:t>
      </w:r>
      <w:r w:rsidRPr="001B1876">
        <w:t>dministered funds are</w:t>
      </w:r>
      <w:r w:rsidR="00D81426" w:rsidRPr="001B1876">
        <w:t xml:space="preserve"> allocated</w:t>
      </w:r>
      <w:r w:rsidRPr="001B1876">
        <w:t xml:space="preserve"> for external costs</w:t>
      </w:r>
      <w:r w:rsidR="00F2446D">
        <w:t>,</w:t>
      </w:r>
      <w:r w:rsidRPr="001B1876">
        <w:t xml:space="preserve"> </w:t>
      </w:r>
      <w:r w:rsidR="00D81426" w:rsidRPr="001B1876">
        <w:t>such as</w:t>
      </w:r>
      <w:r w:rsidRPr="001B1876">
        <w:t xml:space="preserve"> legal services, communications</w:t>
      </w:r>
      <w:r w:rsidR="00D81426" w:rsidRPr="001B1876">
        <w:t xml:space="preserve"> and </w:t>
      </w:r>
      <w:r w:rsidRPr="001B1876">
        <w:t xml:space="preserve">information technology systems. </w:t>
      </w:r>
    </w:p>
    <w:p w14:paraId="26E1563B" w14:textId="7C77A605" w:rsidR="00E90D64" w:rsidRPr="001B1876" w:rsidRDefault="00DA64BC" w:rsidP="00DA64BC">
      <w:pPr>
        <w:pStyle w:val="BodyText"/>
      </w:pPr>
      <w:r w:rsidRPr="001B1876">
        <w:t>Government costs associated with the R&amp;D</w:t>
      </w:r>
      <w:r w:rsidR="00D84136">
        <w:t> TI</w:t>
      </w:r>
      <w:r w:rsidRPr="001B1876">
        <w:t xml:space="preserve"> </w:t>
      </w:r>
      <w:r w:rsidR="00D81426" w:rsidRPr="001B1876">
        <w:t xml:space="preserve">are </w:t>
      </w:r>
      <w:r w:rsidR="00E90D64" w:rsidRPr="001B1876">
        <w:t xml:space="preserve">outlined in </w:t>
      </w:r>
      <w:r w:rsidR="001B1876" w:rsidRPr="001B1876">
        <w:t>Table </w:t>
      </w:r>
      <w:r w:rsidR="003E786B">
        <w:fldChar w:fldCharType="begin"/>
      </w:r>
      <w:r w:rsidR="003E786B">
        <w:instrText xml:space="preserve"> REF _Caption6087 </w:instrText>
      </w:r>
      <w:r w:rsidR="003E786B">
        <w:fldChar w:fldCharType="separate"/>
      </w:r>
      <w:r w:rsidR="003E786B">
        <w:rPr>
          <w:noProof/>
        </w:rPr>
        <w:t>10</w:t>
      </w:r>
      <w:r w:rsidR="003E786B" w:rsidRPr="001B1876">
        <w:rPr>
          <w:noProof/>
        </w:rPr>
        <w:t>.</w:t>
      </w:r>
      <w:r w:rsidR="003E786B">
        <w:rPr>
          <w:noProof/>
        </w:rPr>
        <w:t>2</w:t>
      </w:r>
      <w:r w:rsidR="003E786B">
        <w:rPr>
          <w:noProof/>
        </w:rPr>
        <w:fldChar w:fldCharType="end"/>
      </w:r>
      <w:r w:rsidRPr="001B1876">
        <w:t xml:space="preserve">. </w:t>
      </w:r>
    </w:p>
    <w:p w14:paraId="2DB5E3BC" w14:textId="2F45BA5D" w:rsidR="00DA64BC" w:rsidRPr="001B1876" w:rsidRDefault="000F7BAA" w:rsidP="00DA64BC">
      <w:pPr>
        <w:pStyle w:val="Caption"/>
        <w:numPr>
          <w:ilvl w:val="0"/>
          <w:numId w:val="22"/>
        </w:numPr>
      </w:pPr>
      <w:r w:rsidRPr="001B1876">
        <w:br w:type="page"/>
      </w:r>
      <w:bookmarkStart w:id="2463" w:name="_Toc454188658"/>
      <w:r w:rsidR="001D23F8">
        <w:t xml:space="preserve">Table </w:t>
      </w:r>
      <w:r w:rsidR="00DA64BC" w:rsidRPr="001B1876">
        <w:fldChar w:fldCharType="begin"/>
      </w:r>
      <w:r w:rsidR="00DA64BC" w:rsidRPr="001B1876">
        <w:instrText xml:space="preserve"> IF 1 = 1 "</w:instrText>
      </w:r>
      <w:r w:rsidR="00DA64BC" w:rsidRPr="001B1876">
        <w:fldChar w:fldCharType="begin"/>
      </w:r>
      <w:r w:rsidR="00DA64B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DA64BC" w:rsidRPr="001B1876">
        <w:instrText xml:space="preserve"> = 0 "</w:instrText>
      </w:r>
      <w:r w:rsidR="00DA64BC" w:rsidRPr="001B1876">
        <w:fldChar w:fldCharType="begin"/>
      </w:r>
      <w:r w:rsidR="00DA64B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DA64BC"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DA64BC" w:rsidRPr="001B1876">
        <w:instrText xml:space="preserve">." </w:instrText>
      </w:r>
      <w:r w:rsidR="00DA64BC" w:rsidRPr="001B1876">
        <w:fldChar w:fldCharType="separate"/>
      </w:r>
      <w:r w:rsidR="003E786B">
        <w:rPr>
          <w:noProof/>
        </w:rPr>
        <w:instrText>10</w:instrText>
      </w:r>
      <w:r w:rsidR="003E786B" w:rsidRPr="001B1876">
        <w:rPr>
          <w:noProof/>
        </w:rPr>
        <w:instrText>.</w:instrText>
      </w:r>
      <w:r w:rsidR="00DA64BC" w:rsidRPr="001B1876">
        <w:fldChar w:fldCharType="end"/>
      </w:r>
      <w:r w:rsidR="00DA64BC" w:rsidRPr="001B1876">
        <w:instrText>" "</w:instrText>
      </w:r>
      <w:r w:rsidR="00DA64BC" w:rsidRPr="001B1876">
        <w:fldChar w:fldCharType="begin"/>
      </w:r>
      <w:r w:rsidR="00DA64BC" w:rsidRPr="001B1876">
        <w:instrText xml:space="preserve"> STYLEREF "Heading 6" \l \n </w:instrText>
      </w:r>
      <w:r w:rsidR="00DA64BC" w:rsidRPr="001B1876">
        <w:fldChar w:fldCharType="separate"/>
      </w:r>
      <w:r w:rsidR="00DA64BC" w:rsidRPr="001B1876">
        <w:rPr>
          <w:b/>
          <w:bCs/>
        </w:rPr>
        <w:instrText>Error! No text of specified style in document.</w:instrText>
      </w:r>
      <w:r w:rsidR="00DA64BC" w:rsidRPr="001B1876">
        <w:fldChar w:fldCharType="end"/>
      </w:r>
      <w:r w:rsidR="00DA64BC" w:rsidRPr="001B1876">
        <w:instrText xml:space="preserve">." </w:instrText>
      </w:r>
      <w:r w:rsidR="00DA64BC" w:rsidRPr="001B1876">
        <w:fldChar w:fldCharType="separate"/>
      </w:r>
      <w:r w:rsidR="003E786B">
        <w:rPr>
          <w:noProof/>
        </w:rPr>
        <w:instrText>10</w:instrText>
      </w:r>
      <w:r w:rsidR="003E786B" w:rsidRPr="001B1876">
        <w:rPr>
          <w:noProof/>
        </w:rPr>
        <w:instrText>.</w:instrText>
      </w:r>
      <w:r w:rsidR="00DA64BC" w:rsidRPr="001B1876">
        <w:fldChar w:fldCharType="end"/>
      </w:r>
      <w:r w:rsidR="00DA64BC" w:rsidRPr="001B1876">
        <w:fldChar w:fldCharType="begin"/>
      </w:r>
      <w:r w:rsidR="00DA64BC" w:rsidRPr="001B1876">
        <w:instrText xml:space="preserve"> SEQ Item \* ARABIC \s </w:instrText>
      </w:r>
      <w:r w:rsidR="00DA64BC" w:rsidRPr="001B1876">
        <w:fldChar w:fldCharType="begin"/>
      </w:r>
      <w:r w:rsidR="00DA64B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DA64BC" w:rsidRPr="001B1876">
        <w:instrText xml:space="preserve"> = 0 "</w:instrText>
      </w:r>
      <w:r w:rsidR="00DA64BC" w:rsidRPr="001B1876">
        <w:fldChar w:fldCharType="begin"/>
      </w:r>
      <w:r w:rsidR="00DA64BC"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DA64BC" w:rsidRPr="001B1876">
        <w:instrText xml:space="preserve"> = 0 "" "1" </w:instrText>
      </w:r>
      <w:r w:rsidR="00DA64BC" w:rsidRPr="001B1876">
        <w:fldChar w:fldCharType="separate"/>
      </w:r>
      <w:r w:rsidR="003E786B" w:rsidRPr="001B1876">
        <w:rPr>
          <w:noProof/>
        </w:rPr>
        <w:instrText>1</w:instrText>
      </w:r>
      <w:r w:rsidR="00DA64BC" w:rsidRPr="001B1876">
        <w:fldChar w:fldCharType="end"/>
      </w:r>
      <w:r w:rsidR="00DA64BC" w:rsidRPr="001B1876">
        <w:instrText xml:space="preserve">" "6" </w:instrText>
      </w:r>
      <w:r w:rsidR="00DA64BC" w:rsidRPr="001B1876">
        <w:fldChar w:fldCharType="separate"/>
      </w:r>
      <w:r w:rsidR="003E786B" w:rsidRPr="001B1876">
        <w:rPr>
          <w:noProof/>
        </w:rPr>
        <w:instrText>1</w:instrText>
      </w:r>
      <w:r w:rsidR="00DA64BC" w:rsidRPr="001B1876">
        <w:fldChar w:fldCharType="end"/>
      </w:r>
      <w:r w:rsidR="00DA64BC" w:rsidRPr="001B1876">
        <w:instrText xml:space="preserve"> </w:instrText>
      </w:r>
      <w:r w:rsidR="00DA64BC" w:rsidRPr="001B1876">
        <w:fldChar w:fldCharType="separate"/>
      </w:r>
      <w:r w:rsidR="003E786B">
        <w:rPr>
          <w:noProof/>
        </w:rPr>
        <w:instrText>2</w:instrText>
      </w:r>
      <w:r w:rsidR="00DA64BC" w:rsidRPr="001B1876">
        <w:fldChar w:fldCharType="end"/>
      </w:r>
      <w:r w:rsidR="00DA64BC" w:rsidRPr="001B1876">
        <w:instrText xml:space="preserve">" "" </w:instrText>
      </w:r>
      <w:r w:rsidR="00DA64BC" w:rsidRPr="001B1876">
        <w:fldChar w:fldCharType="separate"/>
      </w:r>
      <w:bookmarkStart w:id="2464" w:name="_Caption4777"/>
      <w:bookmarkStart w:id="2465" w:name="_Caption3700"/>
      <w:bookmarkStart w:id="2466" w:name="_Caption9072"/>
      <w:bookmarkStart w:id="2467" w:name="_Caption5819"/>
      <w:bookmarkStart w:id="2468" w:name="_Caption3698"/>
      <w:bookmarkStart w:id="2469" w:name="_Caption2180"/>
      <w:bookmarkStart w:id="2470" w:name="_Caption0063"/>
      <w:bookmarkStart w:id="2471" w:name="_Caption9636"/>
      <w:bookmarkStart w:id="2472" w:name="_Caption8348"/>
      <w:bookmarkStart w:id="2473" w:name="_Caption9133"/>
      <w:bookmarkStart w:id="2474" w:name="_Caption9459"/>
      <w:bookmarkStart w:id="2475" w:name="_Caption3634"/>
      <w:bookmarkStart w:id="2476" w:name="_Caption2420"/>
      <w:bookmarkStart w:id="2477" w:name="_Caption9875"/>
      <w:bookmarkStart w:id="2478" w:name="_Caption2870"/>
      <w:bookmarkStart w:id="2479" w:name="_Caption3410"/>
      <w:bookmarkStart w:id="2480" w:name="_Caption3364"/>
      <w:bookmarkStart w:id="2481" w:name="_Caption1927"/>
      <w:bookmarkStart w:id="2482" w:name="_Caption9384"/>
      <w:bookmarkStart w:id="2483" w:name="_Caption7475"/>
      <w:bookmarkStart w:id="2484" w:name="_Caption8597"/>
      <w:bookmarkStart w:id="2485" w:name="_Caption2568"/>
      <w:bookmarkStart w:id="2486" w:name="_Caption3167"/>
      <w:bookmarkStart w:id="2487" w:name="_Caption9818"/>
      <w:bookmarkStart w:id="2488" w:name="_Caption7059"/>
      <w:bookmarkStart w:id="2489" w:name="_Caption0641"/>
      <w:bookmarkStart w:id="2490" w:name="_Caption6087"/>
      <w:bookmarkStart w:id="2491" w:name="_Caption2157"/>
      <w:bookmarkStart w:id="2492" w:name="_Caption9694"/>
      <w:bookmarkStart w:id="2493" w:name="_Caption2545"/>
      <w:bookmarkStart w:id="2494" w:name="_Caption9832"/>
      <w:bookmarkStart w:id="2495" w:name="_Caption2807"/>
      <w:bookmarkStart w:id="2496" w:name="_Caption1397"/>
      <w:bookmarkStart w:id="2497" w:name="_Caption5962"/>
      <w:bookmarkStart w:id="2498" w:name="_Caption1289"/>
      <w:bookmarkStart w:id="2499" w:name="_Caption5103"/>
      <w:bookmarkStart w:id="2500" w:name="_Caption1753"/>
      <w:bookmarkStart w:id="2501" w:name="_Caption7612"/>
      <w:bookmarkStart w:id="2502" w:name="_Caption2061"/>
      <w:bookmarkStart w:id="2503" w:name="_Caption2342"/>
      <w:bookmarkStart w:id="2504" w:name="_Caption8821"/>
      <w:bookmarkStart w:id="2505" w:name="_Caption8454"/>
      <w:r w:rsidR="003E786B">
        <w:rPr>
          <w:noProof/>
        </w:rPr>
        <w:t>10</w:t>
      </w:r>
      <w:r w:rsidR="003E786B" w:rsidRPr="001B1876">
        <w:rPr>
          <w:noProof/>
        </w:rPr>
        <w:t>.</w:t>
      </w:r>
      <w:r w:rsidR="003E786B">
        <w:rPr>
          <w:noProof/>
        </w:rPr>
        <w:t>2</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00DA64BC" w:rsidRPr="001B1876">
        <w:fldChar w:fldCharType="end"/>
      </w:r>
      <w:r w:rsidR="00DA64BC" w:rsidRPr="001B1876">
        <w:tab/>
      </w:r>
      <w:r w:rsidR="00D81426" w:rsidRPr="001B1876">
        <w:t>G</w:t>
      </w:r>
      <w:r w:rsidR="00DA64BC" w:rsidRPr="001B1876">
        <w:t xml:space="preserve">overnment </w:t>
      </w:r>
      <w:r w:rsidR="00D81426" w:rsidRPr="001B1876">
        <w:t>administrative costs, typical year</w:t>
      </w:r>
      <w:r w:rsidR="00F2446D">
        <w:t xml:space="preserve"> ($’000)</w:t>
      </w:r>
      <w:bookmarkEnd w:id="2463"/>
    </w:p>
    <w:tbl>
      <w:tblPr>
        <w:tblW w:w="7937" w:type="dxa"/>
        <w:tblInd w:w="57" w:type="dxa"/>
        <w:tblLayout w:type="fixed"/>
        <w:tblLook w:val="04A0" w:firstRow="1" w:lastRow="0" w:firstColumn="1" w:lastColumn="0" w:noHBand="0" w:noVBand="1"/>
      </w:tblPr>
      <w:tblGrid>
        <w:gridCol w:w="2645"/>
        <w:gridCol w:w="1891"/>
        <w:gridCol w:w="3401"/>
      </w:tblGrid>
      <w:tr w:rsidR="00D81426" w:rsidRPr="001B1876" w14:paraId="44204205" w14:textId="77777777" w:rsidTr="00D53C14">
        <w:tc>
          <w:tcPr>
            <w:tcW w:w="2645" w:type="dxa"/>
            <w:shd w:val="clear" w:color="auto" w:fill="6F6652"/>
            <w:tcMar>
              <w:top w:w="0" w:type="dxa"/>
              <w:left w:w="57" w:type="dxa"/>
              <w:bottom w:w="0" w:type="dxa"/>
              <w:right w:w="57" w:type="dxa"/>
            </w:tcMar>
            <w:hideMark/>
          </w:tcPr>
          <w:p w14:paraId="35EE7605" w14:textId="77777777" w:rsidR="00D81426" w:rsidRPr="001B1876" w:rsidRDefault="00D81426" w:rsidP="00D81426">
            <w:pPr>
              <w:pStyle w:val="TableDataColumnHeading"/>
              <w:jc w:val="left"/>
            </w:pPr>
            <w:r w:rsidRPr="001B1876">
              <w:t>Cost item</w:t>
            </w:r>
          </w:p>
        </w:tc>
        <w:tc>
          <w:tcPr>
            <w:tcW w:w="1891" w:type="dxa"/>
            <w:shd w:val="clear" w:color="auto" w:fill="6F6652"/>
            <w:tcMar>
              <w:top w:w="0" w:type="dxa"/>
              <w:left w:w="57" w:type="dxa"/>
              <w:bottom w:w="0" w:type="dxa"/>
              <w:right w:w="57" w:type="dxa"/>
            </w:tcMar>
            <w:hideMark/>
          </w:tcPr>
          <w:p w14:paraId="183265AD" w14:textId="77777777" w:rsidR="00D81426" w:rsidRPr="001B1876" w:rsidRDefault="00D81426" w:rsidP="00D81426">
            <w:pPr>
              <w:pStyle w:val="TableDataColumnHeading"/>
            </w:pPr>
            <w:r w:rsidRPr="001B1876">
              <w:t>Funding</w:t>
            </w:r>
          </w:p>
        </w:tc>
        <w:tc>
          <w:tcPr>
            <w:tcW w:w="3401" w:type="dxa"/>
            <w:shd w:val="clear" w:color="auto" w:fill="6F6652"/>
            <w:tcMar>
              <w:left w:w="57" w:type="dxa"/>
              <w:right w:w="57" w:type="dxa"/>
            </w:tcMar>
          </w:tcPr>
          <w:p w14:paraId="607358BD" w14:textId="77777777" w:rsidR="00D81426" w:rsidRPr="001B1876" w:rsidRDefault="00D81426" w:rsidP="00D53C14">
            <w:pPr>
              <w:pStyle w:val="TableDataColumnHeading"/>
              <w:jc w:val="left"/>
            </w:pPr>
            <w:r w:rsidRPr="001B1876">
              <w:t>Data source</w:t>
            </w:r>
          </w:p>
        </w:tc>
      </w:tr>
      <w:tr w:rsidR="00D81426" w:rsidRPr="001B1876" w14:paraId="090B9386" w14:textId="77777777" w:rsidTr="00D53C14">
        <w:tc>
          <w:tcPr>
            <w:tcW w:w="2645" w:type="dxa"/>
            <w:shd w:val="clear" w:color="auto" w:fill="E9E8E5" w:themeFill="background2"/>
            <w:tcMar>
              <w:top w:w="0" w:type="dxa"/>
              <w:left w:w="57" w:type="dxa"/>
              <w:bottom w:w="0" w:type="dxa"/>
              <w:right w:w="57" w:type="dxa"/>
            </w:tcMar>
            <w:hideMark/>
          </w:tcPr>
          <w:p w14:paraId="464ECFA5" w14:textId="77777777" w:rsidR="00D81426" w:rsidRPr="001B1876" w:rsidRDefault="00D81426" w:rsidP="00004C82">
            <w:pPr>
              <w:pStyle w:val="TableDataEntries"/>
              <w:jc w:val="left"/>
            </w:pPr>
            <w:r w:rsidRPr="001B1876">
              <w:t>Administered funding: AusIndustry</w:t>
            </w:r>
          </w:p>
        </w:tc>
        <w:tc>
          <w:tcPr>
            <w:tcW w:w="1891" w:type="dxa"/>
            <w:shd w:val="clear" w:color="auto" w:fill="E9E8E5" w:themeFill="background2"/>
            <w:tcMar>
              <w:top w:w="0" w:type="dxa"/>
              <w:left w:w="57" w:type="dxa"/>
              <w:bottom w:w="0" w:type="dxa"/>
              <w:right w:w="57" w:type="dxa"/>
            </w:tcMar>
          </w:tcPr>
          <w:p w14:paraId="5880CDE6" w14:textId="77777777" w:rsidR="00D81426" w:rsidRPr="001B1876" w:rsidRDefault="00D81426" w:rsidP="00D81426">
            <w:pPr>
              <w:pStyle w:val="TableDataEntries"/>
            </w:pPr>
            <w:r w:rsidRPr="001B1876">
              <w:t>2,823</w:t>
            </w:r>
          </w:p>
        </w:tc>
        <w:tc>
          <w:tcPr>
            <w:tcW w:w="3401" w:type="dxa"/>
            <w:shd w:val="clear" w:color="auto" w:fill="E9E8E5" w:themeFill="background2"/>
            <w:tcMar>
              <w:left w:w="57" w:type="dxa"/>
              <w:right w:w="57" w:type="dxa"/>
            </w:tcMar>
          </w:tcPr>
          <w:p w14:paraId="6067CC0A" w14:textId="0966F3AD" w:rsidR="00D81426" w:rsidRPr="001B1876" w:rsidRDefault="00D81426" w:rsidP="00D53C14">
            <w:pPr>
              <w:pStyle w:val="TableDataEntries"/>
              <w:jc w:val="left"/>
            </w:pPr>
            <w:r w:rsidRPr="001B1876">
              <w:t>Portfolio Budget Statements 201</w:t>
            </w:r>
            <w:r w:rsidR="00B46CD8" w:rsidRPr="001B1876">
              <w:t>4–1</w:t>
            </w:r>
            <w:r w:rsidRPr="001B1876">
              <w:t xml:space="preserve">5, Budget Related Paper </w:t>
            </w:r>
            <w:r w:rsidR="00396875">
              <w:t>no. </w:t>
            </w:r>
            <w:r w:rsidRPr="001B1876">
              <w:t>1.12</w:t>
            </w:r>
            <w:r w:rsidR="00F2446D">
              <w:t>,</w:t>
            </w:r>
            <w:r w:rsidRPr="001B1876">
              <w:t xml:space="preserve"> Industry Portfolio </w:t>
            </w:r>
          </w:p>
        </w:tc>
      </w:tr>
      <w:tr w:rsidR="00D81426" w:rsidRPr="001B1876" w14:paraId="44844073" w14:textId="77777777" w:rsidTr="00D53C14">
        <w:tc>
          <w:tcPr>
            <w:tcW w:w="2645" w:type="dxa"/>
            <w:shd w:val="clear" w:color="auto" w:fill="E9E8E5" w:themeFill="background2"/>
            <w:tcMar>
              <w:top w:w="0" w:type="dxa"/>
              <w:left w:w="57" w:type="dxa"/>
              <w:bottom w:w="0" w:type="dxa"/>
              <w:right w:w="57" w:type="dxa"/>
            </w:tcMar>
          </w:tcPr>
          <w:p w14:paraId="1C2720C6" w14:textId="77777777" w:rsidR="00D81426" w:rsidRPr="001B1876" w:rsidRDefault="00D81426" w:rsidP="00D81426">
            <w:pPr>
              <w:pStyle w:val="TableDataEntries"/>
              <w:jc w:val="left"/>
            </w:pPr>
            <w:r w:rsidRPr="001B1876">
              <w:t>Departmental funding</w:t>
            </w:r>
            <w:r w:rsidR="00D73635" w:rsidRPr="001B1876">
              <w:t>:</w:t>
            </w:r>
            <w:r w:rsidRPr="001B1876">
              <w:t xml:space="preserve"> ATO</w:t>
            </w:r>
          </w:p>
        </w:tc>
        <w:tc>
          <w:tcPr>
            <w:tcW w:w="1891" w:type="dxa"/>
            <w:shd w:val="clear" w:color="auto" w:fill="E9E8E5" w:themeFill="background2"/>
            <w:tcMar>
              <w:top w:w="0" w:type="dxa"/>
              <w:left w:w="57" w:type="dxa"/>
              <w:bottom w:w="0" w:type="dxa"/>
              <w:right w:w="57" w:type="dxa"/>
            </w:tcMar>
          </w:tcPr>
          <w:p w14:paraId="2420FC09" w14:textId="77777777" w:rsidR="00D81426" w:rsidRPr="001B1876" w:rsidRDefault="00D81426" w:rsidP="00D81426">
            <w:pPr>
              <w:pStyle w:val="TableDataEntries"/>
            </w:pPr>
            <w:r w:rsidRPr="001B1876">
              <w:t>5,800</w:t>
            </w:r>
            <w:r w:rsidR="001B1876">
              <w:t>–</w:t>
            </w:r>
            <w:r w:rsidRPr="001B1876">
              <w:t>8,700</w:t>
            </w:r>
          </w:p>
        </w:tc>
        <w:tc>
          <w:tcPr>
            <w:tcW w:w="3401" w:type="dxa"/>
            <w:shd w:val="clear" w:color="auto" w:fill="E9E8E5" w:themeFill="background2"/>
            <w:tcMar>
              <w:left w:w="57" w:type="dxa"/>
              <w:right w:w="57" w:type="dxa"/>
            </w:tcMar>
          </w:tcPr>
          <w:p w14:paraId="2071B046" w14:textId="03A5FAFB" w:rsidR="00D81426" w:rsidRPr="001B1876" w:rsidRDefault="00D81426" w:rsidP="00D53C14">
            <w:pPr>
              <w:pStyle w:val="TableDataEntries"/>
              <w:jc w:val="left"/>
            </w:pPr>
            <w:r w:rsidRPr="001B1876">
              <w:t xml:space="preserve">ATO, pers. </w:t>
            </w:r>
            <w:r w:rsidR="00F2446D">
              <w:t>c</w:t>
            </w:r>
            <w:r w:rsidRPr="001B1876">
              <w:t>omm.</w:t>
            </w:r>
          </w:p>
        </w:tc>
      </w:tr>
      <w:tr w:rsidR="00D81426" w:rsidRPr="001B1876" w14:paraId="70F2B273" w14:textId="77777777" w:rsidTr="00D53C14">
        <w:tc>
          <w:tcPr>
            <w:tcW w:w="2645" w:type="dxa"/>
            <w:shd w:val="clear" w:color="auto" w:fill="E9E8E5" w:themeFill="background2"/>
            <w:tcMar>
              <w:top w:w="0" w:type="dxa"/>
              <w:left w:w="57" w:type="dxa"/>
              <w:bottom w:w="0" w:type="dxa"/>
              <w:right w:w="57" w:type="dxa"/>
            </w:tcMar>
          </w:tcPr>
          <w:p w14:paraId="20A95F82" w14:textId="77777777" w:rsidR="00D81426" w:rsidRPr="001B1876" w:rsidRDefault="00D81426" w:rsidP="00D81426">
            <w:pPr>
              <w:pStyle w:val="TableDataEntries"/>
              <w:jc w:val="left"/>
            </w:pPr>
            <w:r w:rsidRPr="001B1876">
              <w:t>Departmental funding: DIIS</w:t>
            </w:r>
          </w:p>
        </w:tc>
        <w:tc>
          <w:tcPr>
            <w:tcW w:w="1891" w:type="dxa"/>
            <w:shd w:val="clear" w:color="auto" w:fill="E9E8E5" w:themeFill="background2"/>
            <w:tcMar>
              <w:top w:w="0" w:type="dxa"/>
              <w:left w:w="57" w:type="dxa"/>
              <w:bottom w:w="0" w:type="dxa"/>
              <w:right w:w="57" w:type="dxa"/>
            </w:tcMar>
          </w:tcPr>
          <w:p w14:paraId="1CC1CF00" w14:textId="77777777" w:rsidR="00D81426" w:rsidRPr="001B1876" w:rsidRDefault="00D81426" w:rsidP="0013722A">
            <w:pPr>
              <w:pStyle w:val="TableDataEntries"/>
              <w:rPr>
                <w:rFonts w:eastAsiaTheme="minorEastAsia"/>
                <w:lang w:eastAsia="zh-CN"/>
              </w:rPr>
            </w:pPr>
            <w:r w:rsidRPr="001B1876">
              <w:t>1</w:t>
            </w:r>
            <w:r w:rsidR="0013722A" w:rsidRPr="001B1876">
              <w:rPr>
                <w:rFonts w:eastAsiaTheme="minorEastAsia"/>
                <w:lang w:eastAsia="zh-CN"/>
              </w:rPr>
              <w:t>3</w:t>
            </w:r>
            <w:r w:rsidRPr="001B1876">
              <w:t>,</w:t>
            </w:r>
            <w:r w:rsidR="0013722A" w:rsidRPr="001B1876">
              <w:rPr>
                <w:rFonts w:eastAsiaTheme="minorEastAsia"/>
                <w:lang w:eastAsia="zh-CN"/>
              </w:rPr>
              <w:t>432</w:t>
            </w:r>
          </w:p>
        </w:tc>
        <w:tc>
          <w:tcPr>
            <w:tcW w:w="3401" w:type="dxa"/>
            <w:shd w:val="clear" w:color="auto" w:fill="E9E8E5" w:themeFill="background2"/>
            <w:tcMar>
              <w:left w:w="57" w:type="dxa"/>
              <w:right w:w="57" w:type="dxa"/>
            </w:tcMar>
          </w:tcPr>
          <w:p w14:paraId="522F057F" w14:textId="77777777" w:rsidR="00D81426" w:rsidRPr="001B1876" w:rsidRDefault="00D81426" w:rsidP="00D53C14">
            <w:pPr>
              <w:pStyle w:val="TableDataEntries"/>
              <w:jc w:val="left"/>
            </w:pPr>
            <w:r w:rsidRPr="001B1876">
              <w:t>DIIS, pers. comm.</w:t>
            </w:r>
          </w:p>
        </w:tc>
      </w:tr>
      <w:tr w:rsidR="00D81426" w:rsidRPr="001B1876" w14:paraId="089B891C" w14:textId="77777777" w:rsidTr="00D81426">
        <w:tc>
          <w:tcPr>
            <w:tcW w:w="2645" w:type="dxa"/>
            <w:tcBorders>
              <w:bottom w:val="single" w:sz="6" w:space="0" w:color="6F6652"/>
            </w:tcBorders>
            <w:shd w:val="clear" w:color="auto" w:fill="C2DADB" w:themeFill="accent6" w:themeFillTint="99"/>
            <w:tcMar>
              <w:top w:w="0" w:type="dxa"/>
              <w:left w:w="57" w:type="dxa"/>
              <w:bottom w:w="0" w:type="dxa"/>
              <w:right w:w="57" w:type="dxa"/>
            </w:tcMar>
            <w:hideMark/>
          </w:tcPr>
          <w:p w14:paraId="29B4D366" w14:textId="77777777" w:rsidR="00D81426" w:rsidRPr="001B1876" w:rsidRDefault="00D81426" w:rsidP="00D81426">
            <w:pPr>
              <w:pStyle w:val="TableDataEntries"/>
              <w:jc w:val="left"/>
              <w:rPr>
                <w:rFonts w:ascii="Franklin Gothic Demi" w:hAnsi="Franklin Gothic Demi"/>
              </w:rPr>
            </w:pPr>
            <w:r w:rsidRPr="001B1876">
              <w:rPr>
                <w:rFonts w:ascii="Franklin Gothic Demi" w:hAnsi="Franklin Gothic Demi"/>
              </w:rPr>
              <w:t>Total administrative costs</w:t>
            </w:r>
          </w:p>
        </w:tc>
        <w:tc>
          <w:tcPr>
            <w:tcW w:w="1891" w:type="dxa"/>
            <w:tcBorders>
              <w:bottom w:val="single" w:sz="6" w:space="0" w:color="6F6652"/>
            </w:tcBorders>
            <w:shd w:val="clear" w:color="auto" w:fill="C2DADB" w:themeFill="accent6" w:themeFillTint="99"/>
            <w:tcMar>
              <w:top w:w="0" w:type="dxa"/>
              <w:left w:w="57" w:type="dxa"/>
              <w:bottom w:w="0" w:type="dxa"/>
              <w:right w:w="57" w:type="dxa"/>
            </w:tcMar>
          </w:tcPr>
          <w:p w14:paraId="191EC002" w14:textId="77777777" w:rsidR="00D81426" w:rsidRPr="001B1876" w:rsidRDefault="00D81426" w:rsidP="0013722A">
            <w:pPr>
              <w:pStyle w:val="TableDataEntries"/>
              <w:rPr>
                <w:rFonts w:ascii="Franklin Gothic Demi" w:eastAsiaTheme="minorEastAsia" w:hAnsi="Franklin Gothic Demi"/>
                <w:lang w:eastAsia="zh-CN"/>
              </w:rPr>
            </w:pPr>
            <w:r w:rsidRPr="001B1876">
              <w:rPr>
                <w:rFonts w:ascii="Franklin Gothic Demi" w:hAnsi="Franklin Gothic Demi"/>
              </w:rPr>
              <w:t>2</w:t>
            </w:r>
            <w:r w:rsidR="0013722A" w:rsidRPr="001B1876">
              <w:rPr>
                <w:rFonts w:ascii="Franklin Gothic Demi" w:eastAsiaTheme="minorEastAsia" w:hAnsi="Franklin Gothic Demi"/>
                <w:lang w:eastAsia="zh-CN"/>
              </w:rPr>
              <w:t>2</w:t>
            </w:r>
            <w:r w:rsidRPr="001B1876">
              <w:rPr>
                <w:rFonts w:ascii="Franklin Gothic Demi" w:hAnsi="Franklin Gothic Demi"/>
              </w:rPr>
              <w:t>,</w:t>
            </w:r>
            <w:r w:rsidR="0013722A" w:rsidRPr="001B1876">
              <w:rPr>
                <w:rFonts w:ascii="Franklin Gothic Demi" w:eastAsiaTheme="minorEastAsia" w:hAnsi="Franklin Gothic Demi"/>
                <w:lang w:eastAsia="zh-CN"/>
              </w:rPr>
              <w:t>055</w:t>
            </w:r>
            <w:r w:rsidR="001B1876">
              <w:rPr>
                <w:rFonts w:ascii="Franklin Gothic Demi" w:hAnsi="Franklin Gothic Demi"/>
              </w:rPr>
              <w:t>–</w:t>
            </w:r>
            <w:r w:rsidRPr="001B1876">
              <w:rPr>
                <w:rFonts w:ascii="Franklin Gothic Demi" w:hAnsi="Franklin Gothic Demi"/>
              </w:rPr>
              <w:t>2</w:t>
            </w:r>
            <w:r w:rsidR="0013722A" w:rsidRPr="001B1876">
              <w:rPr>
                <w:rFonts w:ascii="Franklin Gothic Demi" w:eastAsiaTheme="minorEastAsia" w:hAnsi="Franklin Gothic Demi"/>
                <w:lang w:eastAsia="zh-CN"/>
              </w:rPr>
              <w:t>4</w:t>
            </w:r>
            <w:r w:rsidRPr="001B1876">
              <w:rPr>
                <w:rFonts w:ascii="Franklin Gothic Demi" w:hAnsi="Franklin Gothic Demi"/>
              </w:rPr>
              <w:t>,</w:t>
            </w:r>
            <w:r w:rsidR="0013722A" w:rsidRPr="001B1876">
              <w:rPr>
                <w:rFonts w:ascii="Franklin Gothic Demi" w:eastAsiaTheme="minorEastAsia" w:hAnsi="Franklin Gothic Demi"/>
                <w:lang w:eastAsia="zh-CN"/>
              </w:rPr>
              <w:t>955</w:t>
            </w:r>
          </w:p>
        </w:tc>
        <w:tc>
          <w:tcPr>
            <w:tcW w:w="3401" w:type="dxa"/>
            <w:tcBorders>
              <w:bottom w:val="single" w:sz="6" w:space="0" w:color="6F6652"/>
            </w:tcBorders>
            <w:shd w:val="clear" w:color="auto" w:fill="C2DADB" w:themeFill="accent6" w:themeFillTint="99"/>
            <w:tcMar>
              <w:left w:w="57" w:type="dxa"/>
              <w:right w:w="57" w:type="dxa"/>
            </w:tcMar>
          </w:tcPr>
          <w:p w14:paraId="4BB8B8EF" w14:textId="23693CDE" w:rsidR="00D81426" w:rsidRPr="001B1876" w:rsidRDefault="00B42EC5" w:rsidP="005216D6">
            <w:pPr>
              <w:pStyle w:val="TableDataEntries"/>
              <w:jc w:val="left"/>
              <w:rPr>
                <w:rFonts w:ascii="Franklin Gothic Demi" w:hAnsi="Franklin Gothic Demi"/>
              </w:rPr>
            </w:pPr>
            <w:r>
              <w:rPr>
                <w:rFonts w:ascii="Franklin Gothic Medium" w:hAnsi="Franklin Gothic Medium"/>
              </w:rPr>
              <w:t>–</w:t>
            </w:r>
          </w:p>
        </w:tc>
      </w:tr>
    </w:tbl>
    <w:p w14:paraId="51E7BA4F" w14:textId="77777777" w:rsidR="00D75D8E" w:rsidRDefault="00D75D8E" w:rsidP="00494AA8">
      <w:pPr>
        <w:pStyle w:val="Note"/>
      </w:pPr>
      <w:r>
        <w:t xml:space="preserve">ATO = Australian Taxation Office; DIIS = </w:t>
      </w:r>
      <w:r w:rsidRPr="001B1876">
        <w:t>Department of Industry, Innovation and Science</w:t>
      </w:r>
      <w:r>
        <w:t>.</w:t>
      </w:r>
    </w:p>
    <w:p w14:paraId="41E338F3" w14:textId="119A1660" w:rsidR="00494AA8" w:rsidRPr="001B1876" w:rsidRDefault="00494AA8" w:rsidP="00494AA8">
      <w:pPr>
        <w:pStyle w:val="Note"/>
      </w:pPr>
      <w:r w:rsidRPr="001B1876">
        <w:rPr>
          <w:i/>
        </w:rPr>
        <w:t>Note:</w:t>
      </w:r>
      <w:r w:rsidRPr="001B1876">
        <w:t xml:space="preserve"> Estimates of forgone revenue and refunds are included in the next section</w:t>
      </w:r>
      <w:r w:rsidR="00D81426" w:rsidRPr="001B1876">
        <w:t>. These costs are based on costs for 201</w:t>
      </w:r>
      <w:r w:rsidR="00B46CD8" w:rsidRPr="001B1876">
        <w:t>4–1</w:t>
      </w:r>
      <w:r w:rsidR="00D81426" w:rsidRPr="001B1876">
        <w:t>5</w:t>
      </w:r>
      <w:r w:rsidR="00F2446D">
        <w:t>,</w:t>
      </w:r>
      <w:r w:rsidR="00D81426" w:rsidRPr="001B1876">
        <w:t xml:space="preserve"> as they are thought to be the most reliable estimates of costs to run the programme in a typical year.</w:t>
      </w:r>
    </w:p>
    <w:p w14:paraId="450C8A5C" w14:textId="77777777" w:rsidR="00494AA8" w:rsidRPr="001B1876" w:rsidRDefault="00494AA8" w:rsidP="00494AA8">
      <w:pPr>
        <w:pStyle w:val="Heading2"/>
      </w:pPr>
      <w:bookmarkStart w:id="2506" w:name="_Ref444693843"/>
      <w:bookmarkStart w:id="2507" w:name="_Toc454188579"/>
      <w:r w:rsidRPr="001B1876">
        <w:t>Forgone tax revenue</w:t>
      </w:r>
      <w:bookmarkEnd w:id="2506"/>
      <w:bookmarkEnd w:id="2507"/>
    </w:p>
    <w:p w14:paraId="0D24BB39" w14:textId="78C901E2" w:rsidR="00494AA8" w:rsidRPr="001B1876" w:rsidRDefault="00494AA8" w:rsidP="00494AA8">
      <w:pPr>
        <w:pStyle w:val="BodyText"/>
      </w:pPr>
      <w:r w:rsidRPr="001B1876">
        <w:t xml:space="preserve">According to the Science, Research and Innovation </w:t>
      </w:r>
      <w:r w:rsidR="004523A1">
        <w:t>Portfolio B</w:t>
      </w:r>
      <w:r w:rsidRPr="001B1876">
        <w:t>udget tables, the R&amp;D</w:t>
      </w:r>
      <w:r w:rsidR="00D84136">
        <w:t> TI</w:t>
      </w:r>
      <w:r w:rsidRPr="001B1876">
        <w:t xml:space="preserve"> cost a total of $2.951 billion in 201</w:t>
      </w:r>
      <w:r w:rsidR="00B46CD8" w:rsidRPr="001B1876">
        <w:t>3–1</w:t>
      </w:r>
      <w:r w:rsidRPr="001B1876">
        <w:t>4</w:t>
      </w:r>
      <w:r w:rsidR="0042319B" w:rsidRPr="001B1876">
        <w:t xml:space="preserve"> in forgone tax and refunded tax offsets</w:t>
      </w:r>
      <w:r w:rsidRPr="001B1876">
        <w:t xml:space="preserve">. </w:t>
      </w:r>
      <w:r w:rsidR="00F2446D">
        <w:t xml:space="preserve">Of that, </w:t>
      </w:r>
      <w:r w:rsidRPr="001B1876">
        <w:t>$1.070</w:t>
      </w:r>
      <w:r w:rsidR="00F2446D">
        <w:t> </w:t>
      </w:r>
      <w:r w:rsidRPr="001B1876">
        <w:t xml:space="preserve">billion </w:t>
      </w:r>
      <w:r w:rsidR="00F2446D">
        <w:t>wa</w:t>
      </w:r>
      <w:r w:rsidRPr="001B1876">
        <w:t>s attributed to the non-refundable portion of the programme and $1.881</w:t>
      </w:r>
      <w:r w:rsidR="00F2446D">
        <w:t> </w:t>
      </w:r>
      <w:r w:rsidRPr="001B1876">
        <w:t>billion to the refundable portion</w:t>
      </w:r>
      <w:r w:rsidR="001706E9" w:rsidRPr="001B1876">
        <w:t xml:space="preserve"> (</w:t>
      </w:r>
      <w:r w:rsidR="001B1876" w:rsidRPr="001B1876">
        <w:t>Table </w:t>
      </w:r>
      <w:r w:rsidR="003E786B">
        <w:fldChar w:fldCharType="begin"/>
      </w:r>
      <w:r w:rsidR="003E786B">
        <w:instrText xml:space="preserve"> REF _Caption3859 </w:instrText>
      </w:r>
      <w:r w:rsidR="003E786B">
        <w:fldChar w:fldCharType="separate"/>
      </w:r>
      <w:r w:rsidR="003E786B">
        <w:rPr>
          <w:noProof/>
        </w:rPr>
        <w:t>10</w:t>
      </w:r>
      <w:r w:rsidR="003E786B" w:rsidRPr="001B1876">
        <w:rPr>
          <w:noProof/>
        </w:rPr>
        <w:t>.</w:t>
      </w:r>
      <w:r w:rsidR="003E786B">
        <w:rPr>
          <w:noProof/>
        </w:rPr>
        <w:t>3</w:t>
      </w:r>
      <w:r w:rsidR="003E786B">
        <w:rPr>
          <w:noProof/>
        </w:rPr>
        <w:fldChar w:fldCharType="end"/>
      </w:r>
      <w:r w:rsidR="001706E9" w:rsidRPr="001B1876">
        <w:t>)</w:t>
      </w:r>
      <w:r w:rsidRPr="001B1876">
        <w:t xml:space="preserve">. </w:t>
      </w:r>
    </w:p>
    <w:p w14:paraId="552F3E57" w14:textId="56633794" w:rsidR="00503A63" w:rsidRPr="001B1876" w:rsidRDefault="00503A63" w:rsidP="00494AA8">
      <w:pPr>
        <w:pStyle w:val="BodyText"/>
      </w:pPr>
      <w:r w:rsidRPr="001B1876">
        <w:t xml:space="preserve">The forgone tax revenue is effectively a transfer of funds from one party (the taxpayer or government) to another (the R&amp;D TI recipient). </w:t>
      </w:r>
      <w:r w:rsidR="00533565" w:rsidRPr="001B1876">
        <w:t xml:space="preserve">The accepted approach to </w:t>
      </w:r>
      <w:r w:rsidR="001B1876" w:rsidRPr="001B1876">
        <w:t>benefit–cost</w:t>
      </w:r>
      <w:r w:rsidR="00533565" w:rsidRPr="001B1876">
        <w:t xml:space="preserve"> analysis is to not include transfers in the </w:t>
      </w:r>
      <w:r w:rsidR="001B1876" w:rsidRPr="001B1876">
        <w:t>benefit–cost</w:t>
      </w:r>
      <w:r w:rsidR="00533565" w:rsidRPr="001B1876">
        <w:t xml:space="preserve"> analysis as </w:t>
      </w:r>
      <w:r w:rsidR="00F2446D">
        <w:t>they are</w:t>
      </w:r>
      <w:r w:rsidR="00533565" w:rsidRPr="001B1876">
        <w:t xml:space="preserve"> not a resource cost. As this is a cost to government but a benefit to firms, the amounts effectively cancel each other out in the </w:t>
      </w:r>
      <w:r w:rsidR="001B1876" w:rsidRPr="001B1876">
        <w:t>benefit–cost</w:t>
      </w:r>
      <w:r w:rsidR="00533565" w:rsidRPr="001B1876">
        <w:t xml:space="preserve"> or net present value calculations. We need to understand the amount of forgone tax, however, to estimate the deadweight loss associated with the R&amp;D TI. It is also relevant in considering alternative ways of funding research initiatives.</w:t>
      </w:r>
    </w:p>
    <w:p w14:paraId="10777822" w14:textId="1DD613CD" w:rsidR="0042319B" w:rsidRPr="001B1876" w:rsidRDefault="00626CE1" w:rsidP="0042319B">
      <w:pPr>
        <w:pStyle w:val="Caption"/>
      </w:pPr>
      <w:bookmarkStart w:id="2508" w:name="_Toc454188659"/>
      <w:r>
        <w:t xml:space="preserve">Table </w:t>
      </w:r>
      <w:r w:rsidR="0042319B" w:rsidRPr="001B1876">
        <w:fldChar w:fldCharType="begin"/>
      </w:r>
      <w:r w:rsidR="0042319B" w:rsidRPr="001B1876">
        <w:instrText xml:space="preserve"> IF 1 = 1 "</w:instrText>
      </w:r>
      <w:r w:rsidR="0042319B" w:rsidRPr="001B1876">
        <w:fldChar w:fldCharType="begin"/>
      </w:r>
      <w:r w:rsidR="0042319B"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42319B" w:rsidRPr="001B1876">
        <w:instrText xml:space="preserve"> = 0 "</w:instrText>
      </w:r>
      <w:r w:rsidR="0042319B" w:rsidRPr="001B1876">
        <w:fldChar w:fldCharType="begin"/>
      </w:r>
      <w:r w:rsidR="0042319B"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42319B" w:rsidRPr="001B1876">
        <w:instrText xml:space="preserve"> = 0 "" "</w:instrText>
      </w:r>
      <w:r w:rsidR="003E786B">
        <w:fldChar w:fldCharType="begin"/>
      </w:r>
      <w:r w:rsidR="003E786B">
        <w:instrText xml:space="preserve"> STYLEREF "Heading 1" \l \</w:instrText>
      </w:r>
      <w:r w:rsidR="003E786B">
        <w:instrText xml:space="preserve">n </w:instrText>
      </w:r>
      <w:r w:rsidR="003E786B">
        <w:fldChar w:fldCharType="separate"/>
      </w:r>
      <w:r w:rsidR="003E786B">
        <w:rPr>
          <w:noProof/>
        </w:rPr>
        <w:instrText>10</w:instrText>
      </w:r>
      <w:r w:rsidR="003E786B">
        <w:rPr>
          <w:noProof/>
        </w:rPr>
        <w:fldChar w:fldCharType="end"/>
      </w:r>
      <w:r w:rsidR="0042319B" w:rsidRPr="001B1876">
        <w:instrText xml:space="preserve">." </w:instrText>
      </w:r>
      <w:r w:rsidR="0042319B" w:rsidRPr="001B1876">
        <w:fldChar w:fldCharType="separate"/>
      </w:r>
      <w:r w:rsidR="003E786B">
        <w:rPr>
          <w:noProof/>
        </w:rPr>
        <w:instrText>10</w:instrText>
      </w:r>
      <w:r w:rsidR="003E786B" w:rsidRPr="001B1876">
        <w:rPr>
          <w:noProof/>
        </w:rPr>
        <w:instrText>.</w:instrText>
      </w:r>
      <w:r w:rsidR="0042319B" w:rsidRPr="001B1876">
        <w:fldChar w:fldCharType="end"/>
      </w:r>
      <w:r w:rsidR="0042319B" w:rsidRPr="001B1876">
        <w:instrText>" "</w:instrText>
      </w:r>
      <w:r w:rsidR="003E786B">
        <w:fldChar w:fldCharType="begin"/>
      </w:r>
      <w:r w:rsidR="003E786B">
        <w:instrText xml:space="preserve"> STYLEREF "Heading 6" \l \n </w:instrText>
      </w:r>
      <w:r w:rsidR="003E786B">
        <w:fldChar w:fldCharType="separate"/>
      </w:r>
      <w:r w:rsidR="0042319B" w:rsidRPr="001B1876">
        <w:instrText>B</w:instrText>
      </w:r>
      <w:r w:rsidR="003E786B">
        <w:fldChar w:fldCharType="end"/>
      </w:r>
      <w:r w:rsidR="0042319B" w:rsidRPr="001B1876">
        <w:instrText xml:space="preserve">." </w:instrText>
      </w:r>
      <w:r w:rsidR="0042319B" w:rsidRPr="001B1876">
        <w:fldChar w:fldCharType="separate"/>
      </w:r>
      <w:r w:rsidR="003E786B">
        <w:rPr>
          <w:noProof/>
        </w:rPr>
        <w:instrText>10</w:instrText>
      </w:r>
      <w:r w:rsidR="003E786B" w:rsidRPr="001B1876">
        <w:rPr>
          <w:noProof/>
        </w:rPr>
        <w:instrText>.</w:instrText>
      </w:r>
      <w:r w:rsidR="0042319B" w:rsidRPr="001B1876">
        <w:fldChar w:fldCharType="end"/>
      </w:r>
      <w:r w:rsidR="0042319B" w:rsidRPr="001B1876">
        <w:fldChar w:fldCharType="begin"/>
      </w:r>
      <w:r w:rsidR="0042319B" w:rsidRPr="001B1876">
        <w:instrText xml:space="preserve"> SEQ Item \* ARABIC \s </w:instrText>
      </w:r>
      <w:r w:rsidR="0042319B" w:rsidRPr="001B1876">
        <w:fldChar w:fldCharType="begin"/>
      </w:r>
      <w:r w:rsidR="0042319B"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42319B" w:rsidRPr="001B1876">
        <w:instrText xml:space="preserve"> = 0 "</w:instrText>
      </w:r>
      <w:r w:rsidR="0042319B" w:rsidRPr="001B1876">
        <w:fldChar w:fldCharType="begin"/>
      </w:r>
      <w:r w:rsidR="0042319B"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10</w:instrText>
      </w:r>
      <w:r w:rsidR="003E786B">
        <w:rPr>
          <w:noProof/>
        </w:rPr>
        <w:fldChar w:fldCharType="end"/>
      </w:r>
      <w:r w:rsidR="0042319B" w:rsidRPr="001B1876">
        <w:instrText xml:space="preserve"> = 0 "" "1" </w:instrText>
      </w:r>
      <w:r w:rsidR="0042319B" w:rsidRPr="001B1876">
        <w:fldChar w:fldCharType="separate"/>
      </w:r>
      <w:r w:rsidR="003E786B" w:rsidRPr="001B1876">
        <w:rPr>
          <w:noProof/>
        </w:rPr>
        <w:instrText>1</w:instrText>
      </w:r>
      <w:r w:rsidR="0042319B" w:rsidRPr="001B1876">
        <w:fldChar w:fldCharType="end"/>
      </w:r>
      <w:r w:rsidR="0042319B" w:rsidRPr="001B1876">
        <w:instrText xml:space="preserve">" "6" </w:instrText>
      </w:r>
      <w:r w:rsidR="0042319B" w:rsidRPr="001B1876">
        <w:fldChar w:fldCharType="separate"/>
      </w:r>
      <w:r w:rsidR="003E786B" w:rsidRPr="001B1876">
        <w:rPr>
          <w:noProof/>
        </w:rPr>
        <w:instrText>1</w:instrText>
      </w:r>
      <w:r w:rsidR="0042319B" w:rsidRPr="001B1876">
        <w:fldChar w:fldCharType="end"/>
      </w:r>
      <w:r w:rsidR="0042319B" w:rsidRPr="001B1876">
        <w:instrText xml:space="preserve"> </w:instrText>
      </w:r>
      <w:r w:rsidR="0042319B" w:rsidRPr="001B1876">
        <w:fldChar w:fldCharType="separate"/>
      </w:r>
      <w:r w:rsidR="003E786B">
        <w:rPr>
          <w:noProof/>
        </w:rPr>
        <w:instrText>3</w:instrText>
      </w:r>
      <w:r w:rsidR="0042319B" w:rsidRPr="001B1876">
        <w:fldChar w:fldCharType="end"/>
      </w:r>
      <w:r w:rsidR="0042319B" w:rsidRPr="001B1876">
        <w:instrText xml:space="preserve">" "" </w:instrText>
      </w:r>
      <w:r w:rsidR="0042319B" w:rsidRPr="001B1876">
        <w:fldChar w:fldCharType="separate"/>
      </w:r>
      <w:bookmarkStart w:id="2509" w:name="_Caption4502"/>
      <w:bookmarkStart w:id="2510" w:name="_Caption2931"/>
      <w:bookmarkStart w:id="2511" w:name="_Caption6917"/>
      <w:bookmarkStart w:id="2512" w:name="_Caption9686"/>
      <w:bookmarkStart w:id="2513" w:name="_Caption2972"/>
      <w:bookmarkStart w:id="2514" w:name="_Caption9549"/>
      <w:bookmarkStart w:id="2515" w:name="_Caption3246"/>
      <w:bookmarkStart w:id="2516" w:name="_Caption9222"/>
      <w:bookmarkStart w:id="2517" w:name="_Caption8986"/>
      <w:bookmarkStart w:id="2518" w:name="_Caption3486"/>
      <w:bookmarkStart w:id="2519" w:name="_Caption1457"/>
      <w:bookmarkStart w:id="2520" w:name="_Caption5402"/>
      <w:bookmarkStart w:id="2521" w:name="_Caption3157"/>
      <w:bookmarkStart w:id="2522" w:name="_Caption0130"/>
      <w:bookmarkStart w:id="2523" w:name="_Caption2232"/>
      <w:bookmarkStart w:id="2524" w:name="_Caption3171"/>
      <w:bookmarkStart w:id="2525" w:name="_Caption1558"/>
      <w:bookmarkStart w:id="2526" w:name="_Caption0110"/>
      <w:bookmarkStart w:id="2527" w:name="_Caption5327"/>
      <w:bookmarkStart w:id="2528" w:name="_Caption8837"/>
      <w:bookmarkStart w:id="2529" w:name="_Caption3859"/>
      <w:bookmarkStart w:id="2530" w:name="_Caption7878"/>
      <w:bookmarkStart w:id="2531" w:name="_Caption5677"/>
      <w:bookmarkStart w:id="2532" w:name="_Caption9802"/>
      <w:bookmarkStart w:id="2533" w:name="_Caption8265"/>
      <w:bookmarkStart w:id="2534" w:name="_Caption9744"/>
      <w:bookmarkStart w:id="2535" w:name="_Caption6668"/>
      <w:bookmarkStart w:id="2536" w:name="_Caption4245"/>
      <w:bookmarkStart w:id="2537" w:name="_Caption7625"/>
      <w:bookmarkStart w:id="2538" w:name="_Caption9172"/>
      <w:bookmarkStart w:id="2539" w:name="_Caption9586"/>
      <w:bookmarkStart w:id="2540" w:name="_Caption7268"/>
      <w:bookmarkStart w:id="2541" w:name="_Caption1800"/>
      <w:bookmarkStart w:id="2542" w:name="_Caption4427"/>
      <w:bookmarkStart w:id="2543" w:name="_Caption4706"/>
      <w:bookmarkStart w:id="2544" w:name="_Caption1089"/>
      <w:bookmarkStart w:id="2545" w:name="_Caption0245"/>
      <w:bookmarkStart w:id="2546" w:name="_Caption2852"/>
      <w:bookmarkStart w:id="2547" w:name="_Caption6635"/>
      <w:bookmarkStart w:id="2548" w:name="_Caption7977"/>
      <w:bookmarkStart w:id="2549" w:name="_Caption1320"/>
      <w:r w:rsidR="003E786B">
        <w:rPr>
          <w:noProof/>
        </w:rPr>
        <w:t>10</w:t>
      </w:r>
      <w:r w:rsidR="003E786B" w:rsidRPr="001B1876">
        <w:rPr>
          <w:noProof/>
        </w:rPr>
        <w:t>.</w:t>
      </w:r>
      <w:r w:rsidR="003E786B">
        <w:rPr>
          <w:noProof/>
        </w:rPr>
        <w:t>3</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0042319B" w:rsidRPr="001B1876">
        <w:fldChar w:fldCharType="end"/>
      </w:r>
      <w:r w:rsidR="0042319B" w:rsidRPr="001B1876">
        <w:tab/>
        <w:t>Forgone tax revenue and refunded tax offsets</w:t>
      </w:r>
      <w:r w:rsidR="00004C82">
        <w:t xml:space="preserve"> ($ million)</w:t>
      </w:r>
      <w:bookmarkEnd w:id="2508"/>
    </w:p>
    <w:tbl>
      <w:tblPr>
        <w:tblStyle w:val="TableGrid"/>
        <w:tblW w:w="793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286"/>
        <w:gridCol w:w="1286"/>
        <w:gridCol w:w="1286"/>
        <w:gridCol w:w="1312"/>
        <w:gridCol w:w="1286"/>
      </w:tblGrid>
      <w:tr w:rsidR="0042319B" w:rsidRPr="001B1876" w14:paraId="004666B1" w14:textId="77777777" w:rsidTr="001B1A4A">
        <w:trPr>
          <w:trHeight w:val="765"/>
        </w:trPr>
        <w:tc>
          <w:tcPr>
            <w:tcW w:w="1479" w:type="dxa"/>
            <w:tcBorders>
              <w:bottom w:val="single" w:sz="8" w:space="0" w:color="FFFFFF" w:themeColor="background1"/>
            </w:tcBorders>
            <w:shd w:val="clear" w:color="auto" w:fill="6F6652"/>
            <w:tcMar>
              <w:top w:w="0" w:type="dxa"/>
              <w:left w:w="57" w:type="dxa"/>
              <w:bottom w:w="0" w:type="dxa"/>
              <w:right w:w="57" w:type="dxa"/>
            </w:tcMar>
            <w:hideMark/>
          </w:tcPr>
          <w:p w14:paraId="524872BD" w14:textId="473EF16C" w:rsidR="0042319B" w:rsidRPr="001B1876" w:rsidRDefault="0042319B" w:rsidP="0042319B">
            <w:pPr>
              <w:pStyle w:val="TableDataColumnHeading"/>
              <w:jc w:val="left"/>
            </w:pPr>
            <w:r w:rsidRPr="001B1876">
              <w:t xml:space="preserve">Programme / </w:t>
            </w:r>
            <w:r w:rsidR="00004C82">
              <w:t>a</w:t>
            </w:r>
            <w:r w:rsidRPr="001B1876">
              <w:t>ctivity</w:t>
            </w:r>
          </w:p>
        </w:tc>
        <w:tc>
          <w:tcPr>
            <w:tcW w:w="1286" w:type="dxa"/>
            <w:tcBorders>
              <w:bottom w:val="single" w:sz="8" w:space="0" w:color="FFFFFF" w:themeColor="background1"/>
            </w:tcBorders>
            <w:shd w:val="clear" w:color="auto" w:fill="6F6652"/>
            <w:tcMar>
              <w:top w:w="0" w:type="dxa"/>
              <w:left w:w="57" w:type="dxa"/>
              <w:bottom w:w="0" w:type="dxa"/>
              <w:right w:w="57" w:type="dxa"/>
            </w:tcMar>
            <w:hideMark/>
          </w:tcPr>
          <w:p w14:paraId="406693F4" w14:textId="77777777" w:rsidR="0042319B" w:rsidRPr="001B1876" w:rsidRDefault="0042319B" w:rsidP="0042319B">
            <w:pPr>
              <w:pStyle w:val="TableDataColumnHeading"/>
            </w:pPr>
            <w:r w:rsidRPr="001B1876">
              <w:t>201</w:t>
            </w:r>
            <w:r w:rsidR="00B46CD8" w:rsidRPr="001B1876">
              <w:t>1–1</w:t>
            </w:r>
            <w:r w:rsidRPr="001B1876">
              <w:t>2</w:t>
            </w:r>
          </w:p>
        </w:tc>
        <w:tc>
          <w:tcPr>
            <w:tcW w:w="1286" w:type="dxa"/>
            <w:tcBorders>
              <w:bottom w:val="single" w:sz="8" w:space="0" w:color="FFFFFF" w:themeColor="background1"/>
            </w:tcBorders>
            <w:shd w:val="clear" w:color="auto" w:fill="6F6652"/>
            <w:tcMar>
              <w:top w:w="0" w:type="dxa"/>
              <w:left w:w="57" w:type="dxa"/>
              <w:bottom w:w="0" w:type="dxa"/>
              <w:right w:w="57" w:type="dxa"/>
            </w:tcMar>
            <w:hideMark/>
          </w:tcPr>
          <w:p w14:paraId="3A46C292" w14:textId="77777777" w:rsidR="0042319B" w:rsidRPr="001B1876" w:rsidRDefault="0042319B" w:rsidP="0042319B">
            <w:pPr>
              <w:pStyle w:val="TableDataColumnHeading"/>
            </w:pPr>
            <w:r w:rsidRPr="001B1876">
              <w:t>201</w:t>
            </w:r>
            <w:r w:rsidR="00B46CD8" w:rsidRPr="001B1876">
              <w:t>2–1</w:t>
            </w:r>
            <w:r w:rsidRPr="001B1876">
              <w:t>3</w:t>
            </w:r>
          </w:p>
        </w:tc>
        <w:tc>
          <w:tcPr>
            <w:tcW w:w="1286" w:type="dxa"/>
            <w:tcBorders>
              <w:bottom w:val="single" w:sz="8" w:space="0" w:color="FFFFFF" w:themeColor="background1"/>
            </w:tcBorders>
            <w:shd w:val="clear" w:color="auto" w:fill="6F6652"/>
            <w:tcMar>
              <w:top w:w="0" w:type="dxa"/>
              <w:left w:w="57" w:type="dxa"/>
              <w:bottom w:w="0" w:type="dxa"/>
              <w:right w:w="57" w:type="dxa"/>
            </w:tcMar>
            <w:hideMark/>
          </w:tcPr>
          <w:p w14:paraId="47A32717" w14:textId="77777777" w:rsidR="0042319B" w:rsidRPr="001B1876" w:rsidRDefault="0042319B" w:rsidP="0042319B">
            <w:pPr>
              <w:pStyle w:val="TableDataColumnHeading"/>
            </w:pPr>
            <w:r w:rsidRPr="001B1876">
              <w:t>201</w:t>
            </w:r>
            <w:r w:rsidR="00B46CD8" w:rsidRPr="001B1876">
              <w:t>3–1</w:t>
            </w:r>
            <w:r w:rsidRPr="001B1876">
              <w:t>4</w:t>
            </w:r>
          </w:p>
        </w:tc>
        <w:tc>
          <w:tcPr>
            <w:tcW w:w="1312" w:type="dxa"/>
            <w:tcBorders>
              <w:bottom w:val="single" w:sz="8" w:space="0" w:color="FFFFFF" w:themeColor="background1"/>
            </w:tcBorders>
            <w:shd w:val="clear" w:color="auto" w:fill="6F6652"/>
            <w:tcMar>
              <w:top w:w="0" w:type="dxa"/>
              <w:left w:w="57" w:type="dxa"/>
              <w:bottom w:w="0" w:type="dxa"/>
              <w:right w:w="57" w:type="dxa"/>
            </w:tcMar>
            <w:hideMark/>
          </w:tcPr>
          <w:p w14:paraId="591F8534" w14:textId="54C09972" w:rsidR="0042319B" w:rsidRPr="001B1876" w:rsidRDefault="0042319B" w:rsidP="0042319B">
            <w:pPr>
              <w:pStyle w:val="TableDataColumnHeading"/>
            </w:pPr>
            <w:r w:rsidRPr="001B1876">
              <w:t xml:space="preserve">Estimated </w:t>
            </w:r>
            <w:r w:rsidR="00004C82">
              <w:t>a</w:t>
            </w:r>
            <w:r w:rsidRPr="001B1876">
              <w:t>ctual</w:t>
            </w:r>
            <w:r w:rsidRPr="001B1876">
              <w:br/>
              <w:t>201</w:t>
            </w:r>
            <w:r w:rsidR="00B46CD8" w:rsidRPr="001B1876">
              <w:t>4–1</w:t>
            </w:r>
            <w:r w:rsidRPr="001B1876">
              <w:t>5</w:t>
            </w:r>
          </w:p>
        </w:tc>
        <w:tc>
          <w:tcPr>
            <w:tcW w:w="1286" w:type="dxa"/>
            <w:tcBorders>
              <w:bottom w:val="single" w:sz="8" w:space="0" w:color="FFFFFF" w:themeColor="background1"/>
            </w:tcBorders>
            <w:shd w:val="clear" w:color="auto" w:fill="6F6652"/>
            <w:tcMar>
              <w:top w:w="0" w:type="dxa"/>
              <w:left w:w="57" w:type="dxa"/>
              <w:bottom w:w="0" w:type="dxa"/>
              <w:right w:w="57" w:type="dxa"/>
            </w:tcMar>
            <w:hideMark/>
          </w:tcPr>
          <w:p w14:paraId="294612A7" w14:textId="7BCB82C0" w:rsidR="0042319B" w:rsidRPr="001B1876" w:rsidRDefault="0042319B" w:rsidP="0042319B">
            <w:pPr>
              <w:pStyle w:val="TableDataColumnHeading"/>
            </w:pPr>
            <w:r w:rsidRPr="001B1876">
              <w:t xml:space="preserve">Budget </w:t>
            </w:r>
            <w:r w:rsidR="00004C82">
              <w:t>e</w:t>
            </w:r>
            <w:r w:rsidRPr="001B1876">
              <w:t>stimate</w:t>
            </w:r>
            <w:r w:rsidRPr="001B1876">
              <w:br/>
              <w:t>201</w:t>
            </w:r>
            <w:r w:rsidR="00B46CD8" w:rsidRPr="001B1876">
              <w:t>5–1</w:t>
            </w:r>
            <w:r w:rsidRPr="001B1876">
              <w:t>6</w:t>
            </w:r>
          </w:p>
        </w:tc>
      </w:tr>
      <w:tr w:rsidR="0042319B" w:rsidRPr="001B1876" w14:paraId="73C7943E" w14:textId="77777777" w:rsidTr="0042319B">
        <w:trPr>
          <w:trHeight w:val="255"/>
        </w:trPr>
        <w:tc>
          <w:tcPr>
            <w:tcW w:w="147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B93D688" w14:textId="496405DF" w:rsidR="0042319B" w:rsidRPr="001B1876" w:rsidRDefault="0042319B" w:rsidP="0042319B">
            <w:pPr>
              <w:pStyle w:val="TableDataEntries"/>
              <w:jc w:val="left"/>
            </w:pPr>
            <w:r w:rsidRPr="001B1876">
              <w:t>Non</w:t>
            </w:r>
            <w:r w:rsidR="00004C82">
              <w:t>-r</w:t>
            </w:r>
            <w:r w:rsidRPr="001B1876">
              <w:t>efundable</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199E790" w14:textId="24E97623" w:rsidR="0042319B" w:rsidRPr="001B1876" w:rsidRDefault="0042319B" w:rsidP="0042319B">
            <w:pPr>
              <w:pStyle w:val="TableDataEntries"/>
            </w:pPr>
            <w:r w:rsidRPr="001B1876">
              <w:t>1</w:t>
            </w:r>
            <w:r w:rsidR="00004C82">
              <w:t>,</w:t>
            </w:r>
            <w:r w:rsidRPr="001B1876">
              <w:t>080</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555614" w14:textId="313EC53B" w:rsidR="0042319B" w:rsidRPr="001B1876" w:rsidRDefault="0042319B" w:rsidP="0042319B">
            <w:pPr>
              <w:pStyle w:val="TableDataEntries"/>
            </w:pPr>
            <w:r w:rsidRPr="001B1876">
              <w:t>1</w:t>
            </w:r>
            <w:r w:rsidR="00004C82">
              <w:t>,</w:t>
            </w:r>
            <w:r w:rsidRPr="001B1876">
              <w:t>120</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D42424" w14:textId="5326E90E" w:rsidR="0042319B" w:rsidRPr="001B1876" w:rsidRDefault="0042319B" w:rsidP="0042319B">
            <w:pPr>
              <w:pStyle w:val="TableDataEntries"/>
            </w:pPr>
            <w:r w:rsidRPr="001B1876">
              <w:t>1</w:t>
            </w:r>
            <w:r w:rsidR="00004C82">
              <w:t>,</w:t>
            </w:r>
            <w:r w:rsidRPr="001B1876">
              <w:t>070</w:t>
            </w:r>
          </w:p>
        </w:tc>
        <w:tc>
          <w:tcPr>
            <w:tcW w:w="131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17B620D" w14:textId="77777777" w:rsidR="0042319B" w:rsidRPr="001B1876" w:rsidRDefault="0042319B" w:rsidP="0042319B">
            <w:pPr>
              <w:pStyle w:val="TableDataEntries"/>
            </w:pPr>
            <w:r w:rsidRPr="001B1876">
              <w:t>980</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56D78FF" w14:textId="77777777" w:rsidR="0042319B" w:rsidRPr="001B1876" w:rsidRDefault="0042319B" w:rsidP="0042319B">
            <w:pPr>
              <w:pStyle w:val="TableDataEntries"/>
            </w:pPr>
            <w:r w:rsidRPr="001B1876">
              <w:t>960</w:t>
            </w:r>
          </w:p>
        </w:tc>
      </w:tr>
      <w:tr w:rsidR="0042319B" w:rsidRPr="001B1876" w14:paraId="195EE495" w14:textId="77777777" w:rsidTr="0042319B">
        <w:trPr>
          <w:trHeight w:val="255"/>
        </w:trPr>
        <w:tc>
          <w:tcPr>
            <w:tcW w:w="147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A8F04E9" w14:textId="77777777" w:rsidR="0042319B" w:rsidRPr="001B1876" w:rsidRDefault="0042319B" w:rsidP="0042319B">
            <w:pPr>
              <w:pStyle w:val="TableDataEntries"/>
              <w:jc w:val="left"/>
            </w:pPr>
            <w:r w:rsidRPr="001B1876">
              <w:t>Refundable</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BC382E" w14:textId="2B65E2C6" w:rsidR="0042319B" w:rsidRPr="001B1876" w:rsidRDefault="0042319B" w:rsidP="0042319B">
            <w:pPr>
              <w:pStyle w:val="TableDataEntries"/>
            </w:pPr>
            <w:r w:rsidRPr="001B1876">
              <w:t>1</w:t>
            </w:r>
            <w:r w:rsidR="00004C82">
              <w:t>,</w:t>
            </w:r>
            <w:r w:rsidRPr="001B1876">
              <w:t>454</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EC43F3D" w14:textId="502146EB" w:rsidR="0042319B" w:rsidRPr="001B1876" w:rsidRDefault="0042319B" w:rsidP="0042319B">
            <w:pPr>
              <w:pStyle w:val="TableDataEntries"/>
            </w:pPr>
            <w:r w:rsidRPr="001B1876">
              <w:t>1</w:t>
            </w:r>
            <w:r w:rsidR="00004C82">
              <w:t>,</w:t>
            </w:r>
            <w:r w:rsidRPr="001B1876">
              <w:t>418</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9BACAD2" w14:textId="16C7A38B" w:rsidR="0042319B" w:rsidRPr="001B1876" w:rsidRDefault="0042319B" w:rsidP="0042319B">
            <w:pPr>
              <w:pStyle w:val="TableDataEntries"/>
            </w:pPr>
            <w:r w:rsidRPr="001B1876">
              <w:t>1</w:t>
            </w:r>
            <w:r w:rsidR="00004C82">
              <w:t>,</w:t>
            </w:r>
            <w:r w:rsidRPr="001B1876">
              <w:t>881</w:t>
            </w:r>
          </w:p>
        </w:tc>
        <w:tc>
          <w:tcPr>
            <w:tcW w:w="131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E03B4F4" w14:textId="5329EC02" w:rsidR="0042319B" w:rsidRPr="001B1876" w:rsidRDefault="0042319B" w:rsidP="0042319B">
            <w:pPr>
              <w:pStyle w:val="TableDataEntries"/>
            </w:pPr>
            <w:r w:rsidRPr="001B1876">
              <w:t>2</w:t>
            </w:r>
            <w:r w:rsidR="00004C82">
              <w:t>,</w:t>
            </w:r>
            <w:r w:rsidRPr="001B1876">
              <w:t>040</w:t>
            </w:r>
          </w:p>
        </w:tc>
        <w:tc>
          <w:tcPr>
            <w:tcW w:w="128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41C63C" w14:textId="36EA1862" w:rsidR="0042319B" w:rsidRPr="001B1876" w:rsidRDefault="0042319B" w:rsidP="0042319B">
            <w:pPr>
              <w:pStyle w:val="TableDataEntries"/>
            </w:pPr>
            <w:r w:rsidRPr="001B1876">
              <w:t>1</w:t>
            </w:r>
            <w:r w:rsidR="00004C82">
              <w:t>,</w:t>
            </w:r>
            <w:r w:rsidRPr="001B1876">
              <w:t>969</w:t>
            </w:r>
          </w:p>
        </w:tc>
      </w:tr>
      <w:tr w:rsidR="0042319B" w:rsidRPr="001B1876" w14:paraId="328089F7" w14:textId="77777777" w:rsidTr="0042319B">
        <w:trPr>
          <w:trHeight w:val="255"/>
        </w:trPr>
        <w:tc>
          <w:tcPr>
            <w:tcW w:w="1479"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6873FA79" w14:textId="77777777" w:rsidR="0042319B" w:rsidRPr="001B1876" w:rsidRDefault="0042319B" w:rsidP="0042319B">
            <w:pPr>
              <w:pStyle w:val="TableDataEntries"/>
              <w:jc w:val="left"/>
              <w:rPr>
                <w:rFonts w:ascii="Franklin Gothic Demi" w:hAnsi="Franklin Gothic Demi"/>
              </w:rPr>
            </w:pPr>
            <w:r w:rsidRPr="001B1876">
              <w:rPr>
                <w:rFonts w:ascii="Franklin Gothic Demi" w:hAnsi="Franklin Gothic Demi"/>
              </w:rPr>
              <w:t>Total</w:t>
            </w:r>
          </w:p>
        </w:tc>
        <w:tc>
          <w:tcPr>
            <w:tcW w:w="1286"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445CE5B3" w14:textId="7EB99965" w:rsidR="0042319B" w:rsidRPr="001B1876" w:rsidRDefault="0042319B" w:rsidP="0042319B">
            <w:pPr>
              <w:pStyle w:val="TableDataEntries"/>
              <w:rPr>
                <w:rFonts w:ascii="Franklin Gothic Demi" w:hAnsi="Franklin Gothic Demi"/>
              </w:rPr>
            </w:pPr>
            <w:r w:rsidRPr="001B1876">
              <w:rPr>
                <w:rFonts w:ascii="Franklin Gothic Demi" w:hAnsi="Franklin Gothic Demi"/>
              </w:rPr>
              <w:t>2</w:t>
            </w:r>
            <w:r w:rsidR="00004C82">
              <w:rPr>
                <w:rFonts w:ascii="Franklin Gothic Demi" w:hAnsi="Franklin Gothic Demi"/>
              </w:rPr>
              <w:t>,</w:t>
            </w:r>
            <w:r w:rsidRPr="001B1876">
              <w:rPr>
                <w:rFonts w:ascii="Franklin Gothic Demi" w:hAnsi="Franklin Gothic Demi"/>
              </w:rPr>
              <w:t>534</w:t>
            </w:r>
          </w:p>
        </w:tc>
        <w:tc>
          <w:tcPr>
            <w:tcW w:w="1286"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3AE4D387" w14:textId="27AA8116" w:rsidR="0042319B" w:rsidRPr="001B1876" w:rsidRDefault="0042319B" w:rsidP="0042319B">
            <w:pPr>
              <w:pStyle w:val="TableDataEntries"/>
              <w:rPr>
                <w:rFonts w:ascii="Franklin Gothic Demi" w:hAnsi="Franklin Gothic Demi"/>
              </w:rPr>
            </w:pPr>
            <w:r w:rsidRPr="001B1876">
              <w:rPr>
                <w:rFonts w:ascii="Franklin Gothic Demi" w:hAnsi="Franklin Gothic Demi"/>
              </w:rPr>
              <w:t>2</w:t>
            </w:r>
            <w:r w:rsidR="00004C82">
              <w:rPr>
                <w:rFonts w:ascii="Franklin Gothic Demi" w:hAnsi="Franklin Gothic Demi"/>
              </w:rPr>
              <w:t>,</w:t>
            </w:r>
            <w:r w:rsidRPr="001B1876">
              <w:rPr>
                <w:rFonts w:ascii="Franklin Gothic Demi" w:hAnsi="Franklin Gothic Demi"/>
              </w:rPr>
              <w:t>538</w:t>
            </w:r>
          </w:p>
        </w:tc>
        <w:tc>
          <w:tcPr>
            <w:tcW w:w="1286"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7793B12A" w14:textId="03D9BCBA" w:rsidR="0042319B" w:rsidRPr="001B1876" w:rsidRDefault="0042319B" w:rsidP="0042319B">
            <w:pPr>
              <w:pStyle w:val="TableDataEntries"/>
              <w:rPr>
                <w:rFonts w:ascii="Franklin Gothic Demi" w:hAnsi="Franklin Gothic Demi"/>
              </w:rPr>
            </w:pPr>
            <w:r w:rsidRPr="001B1876">
              <w:rPr>
                <w:rFonts w:ascii="Franklin Gothic Demi" w:hAnsi="Franklin Gothic Demi"/>
              </w:rPr>
              <w:t>2</w:t>
            </w:r>
            <w:r w:rsidR="00004C82">
              <w:rPr>
                <w:rFonts w:ascii="Franklin Gothic Demi" w:hAnsi="Franklin Gothic Demi"/>
              </w:rPr>
              <w:t>,</w:t>
            </w:r>
            <w:r w:rsidRPr="001B1876">
              <w:rPr>
                <w:rFonts w:ascii="Franklin Gothic Demi" w:hAnsi="Franklin Gothic Demi"/>
              </w:rPr>
              <w:t>951</w:t>
            </w:r>
          </w:p>
        </w:tc>
        <w:tc>
          <w:tcPr>
            <w:tcW w:w="1312"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78009144" w14:textId="0A4FEAA9" w:rsidR="0042319B" w:rsidRPr="001B1876" w:rsidRDefault="0042319B" w:rsidP="0042319B">
            <w:pPr>
              <w:pStyle w:val="TableDataEntries"/>
              <w:rPr>
                <w:rFonts w:ascii="Franklin Gothic Demi" w:hAnsi="Franklin Gothic Demi"/>
              </w:rPr>
            </w:pPr>
            <w:r w:rsidRPr="001B1876">
              <w:rPr>
                <w:rFonts w:ascii="Franklin Gothic Demi" w:hAnsi="Franklin Gothic Demi"/>
              </w:rPr>
              <w:t>3</w:t>
            </w:r>
            <w:r w:rsidR="00004C82">
              <w:rPr>
                <w:rFonts w:ascii="Franklin Gothic Demi" w:hAnsi="Franklin Gothic Demi"/>
              </w:rPr>
              <w:t>,</w:t>
            </w:r>
            <w:r w:rsidRPr="001B1876">
              <w:rPr>
                <w:rFonts w:ascii="Franklin Gothic Demi" w:hAnsi="Franklin Gothic Demi"/>
              </w:rPr>
              <w:t>020</w:t>
            </w:r>
          </w:p>
        </w:tc>
        <w:tc>
          <w:tcPr>
            <w:tcW w:w="1286" w:type="dxa"/>
            <w:tcBorders>
              <w:top w:val="single" w:sz="8" w:space="0" w:color="FFFFFF" w:themeColor="background1"/>
              <w:bottom w:val="single" w:sz="6" w:space="0" w:color="6F6652"/>
            </w:tcBorders>
            <w:shd w:val="clear" w:color="auto" w:fill="C2DADB" w:themeFill="accent6" w:themeFillTint="99"/>
            <w:noWrap/>
            <w:tcMar>
              <w:top w:w="0" w:type="dxa"/>
              <w:left w:w="57" w:type="dxa"/>
              <w:bottom w:w="0" w:type="dxa"/>
              <w:right w:w="57" w:type="dxa"/>
            </w:tcMar>
          </w:tcPr>
          <w:p w14:paraId="48D1C507" w14:textId="4DB629EA" w:rsidR="0042319B" w:rsidRPr="001B1876" w:rsidRDefault="0042319B" w:rsidP="0042319B">
            <w:pPr>
              <w:pStyle w:val="TableDataEntries"/>
              <w:rPr>
                <w:rFonts w:ascii="Franklin Gothic Demi" w:hAnsi="Franklin Gothic Demi"/>
              </w:rPr>
            </w:pPr>
            <w:r w:rsidRPr="001B1876">
              <w:rPr>
                <w:rFonts w:ascii="Franklin Gothic Demi" w:hAnsi="Franklin Gothic Demi"/>
              </w:rPr>
              <w:t>2</w:t>
            </w:r>
            <w:r w:rsidR="00004C82">
              <w:rPr>
                <w:rFonts w:ascii="Franklin Gothic Demi" w:hAnsi="Franklin Gothic Demi"/>
              </w:rPr>
              <w:t>,</w:t>
            </w:r>
            <w:r w:rsidRPr="001B1876">
              <w:rPr>
                <w:rFonts w:ascii="Franklin Gothic Demi" w:hAnsi="Franklin Gothic Demi"/>
              </w:rPr>
              <w:t>929</w:t>
            </w:r>
          </w:p>
        </w:tc>
      </w:tr>
    </w:tbl>
    <w:p w14:paraId="08399C34" w14:textId="22575971" w:rsidR="001B1A4A" w:rsidRPr="001B1876" w:rsidRDefault="001B1A4A" w:rsidP="001B1A4A">
      <w:pPr>
        <w:pStyle w:val="Note"/>
      </w:pPr>
      <w:r w:rsidRPr="001B1876">
        <w:rPr>
          <w:i/>
        </w:rPr>
        <w:t>Note:</w:t>
      </w:r>
      <w:r w:rsidRPr="001B1876">
        <w:t xml:space="preserve"> Costs are actual costs in the year incurred</w:t>
      </w:r>
      <w:r w:rsidR="00004C82">
        <w:t>.</w:t>
      </w:r>
    </w:p>
    <w:p w14:paraId="252A37B5" w14:textId="1D421B3F" w:rsidR="0042319B" w:rsidRPr="001B1876" w:rsidRDefault="0042319B" w:rsidP="0042319B">
      <w:pPr>
        <w:pStyle w:val="Source"/>
      </w:pPr>
      <w:r w:rsidRPr="001B1876">
        <w:rPr>
          <w:i/>
        </w:rPr>
        <w:t>Source:</w:t>
      </w:r>
      <w:r w:rsidRPr="001B1876">
        <w:t xml:space="preserve"> 201</w:t>
      </w:r>
      <w:r w:rsidR="00B46CD8" w:rsidRPr="001B1876">
        <w:t>5–1</w:t>
      </w:r>
      <w:r w:rsidRPr="001B1876">
        <w:t xml:space="preserve">6 Science, Research and Innovation </w:t>
      </w:r>
      <w:r w:rsidR="004523A1">
        <w:t xml:space="preserve">Portfolio </w:t>
      </w:r>
      <w:r w:rsidRPr="001B1876">
        <w:t xml:space="preserve">Budget </w:t>
      </w:r>
      <w:r w:rsidR="00004C82">
        <w:t>t</w:t>
      </w:r>
      <w:r w:rsidRPr="001B1876">
        <w:t>ables</w:t>
      </w:r>
      <w:r w:rsidR="00004C82">
        <w:t>.</w:t>
      </w:r>
    </w:p>
    <w:p w14:paraId="5FA7D2CC" w14:textId="692055A7" w:rsidR="009462DB" w:rsidRPr="001B1876" w:rsidRDefault="00494AA8" w:rsidP="00494AA8">
      <w:pPr>
        <w:pStyle w:val="BodyText"/>
      </w:pPr>
      <w:r w:rsidRPr="001B1876">
        <w:t>The cost of the programme (in forgone tax and refunds) increased from $2.534 billion in 201</w:t>
      </w:r>
      <w:r w:rsidR="00B46CD8" w:rsidRPr="001B1876">
        <w:t>1–1</w:t>
      </w:r>
      <w:r w:rsidRPr="001B1876">
        <w:t>2 and $2.538 billion in 201</w:t>
      </w:r>
      <w:r w:rsidR="00B46CD8" w:rsidRPr="001B1876">
        <w:t>2–1</w:t>
      </w:r>
      <w:r w:rsidRPr="001B1876">
        <w:t>3</w:t>
      </w:r>
      <w:r w:rsidR="009462DB" w:rsidRPr="001B1876">
        <w:t xml:space="preserve"> to $2.951 billion in 201</w:t>
      </w:r>
      <w:r w:rsidR="00B46CD8" w:rsidRPr="001B1876">
        <w:t>3–1</w:t>
      </w:r>
      <w:r w:rsidR="009462DB" w:rsidRPr="001B1876">
        <w:t>4</w:t>
      </w:r>
      <w:r w:rsidRPr="001B1876">
        <w:t>.</w:t>
      </w:r>
      <w:r w:rsidR="009462DB" w:rsidRPr="001B1876">
        <w:t xml:space="preserve"> Costs are expected to continue to increase. Future i</w:t>
      </w:r>
      <w:r w:rsidRPr="001B1876">
        <w:t>ncreases in the costs of the programme may be due to</w:t>
      </w:r>
      <w:r w:rsidR="001706E9" w:rsidRPr="001B1876">
        <w:t xml:space="preserve"> </w:t>
      </w:r>
      <w:r w:rsidRPr="001B1876">
        <w:t>increased R&amp;D expenditure by firms</w:t>
      </w:r>
      <w:r w:rsidR="00004C82">
        <w:t>,</w:t>
      </w:r>
      <w:r w:rsidRPr="001B1876">
        <w:t xml:space="preserve"> an increase in the number of firms using the programme</w:t>
      </w:r>
      <w:r w:rsidR="00004C82">
        <w:t>, or both</w:t>
      </w:r>
      <w:r w:rsidRPr="001B1876">
        <w:t xml:space="preserve">. The cost of the programme would also increase </w:t>
      </w:r>
      <w:r w:rsidR="0042319B" w:rsidRPr="001B1876">
        <w:t xml:space="preserve">as the </w:t>
      </w:r>
      <w:r w:rsidR="00004C82">
        <w:t>proportion</w:t>
      </w:r>
      <w:r w:rsidR="00004C82" w:rsidRPr="001B1876">
        <w:t xml:space="preserve"> </w:t>
      </w:r>
      <w:r w:rsidR="0042319B" w:rsidRPr="001B1876">
        <w:t>of small firms</w:t>
      </w:r>
      <w:r w:rsidR="001706E9" w:rsidRPr="001B1876">
        <w:t xml:space="preserve"> (and in particular, small lo</w:t>
      </w:r>
      <w:r w:rsidR="00BE2ED4" w:rsidRPr="001B1876">
        <w:t>ss</w:t>
      </w:r>
      <w:r w:rsidR="001706E9" w:rsidRPr="001B1876">
        <w:t>-making firms)</w:t>
      </w:r>
      <w:r w:rsidR="0042319B" w:rsidRPr="001B1876">
        <w:t xml:space="preserve"> increase</w:t>
      </w:r>
      <w:r w:rsidR="00004C82">
        <w:t>s</w:t>
      </w:r>
      <w:r w:rsidR="00533565" w:rsidRPr="001B1876">
        <w:t>.</w:t>
      </w:r>
    </w:p>
    <w:p w14:paraId="444ED737" w14:textId="71C6EE7E" w:rsidR="00494AA8" w:rsidRPr="001B1876" w:rsidRDefault="00D64478" w:rsidP="00494AA8">
      <w:pPr>
        <w:pStyle w:val="BodyText"/>
      </w:pPr>
      <w:r w:rsidRPr="001B1876">
        <w:t xml:space="preserve">An analysis of programme data </w:t>
      </w:r>
      <w:r w:rsidR="009462DB" w:rsidRPr="001B1876">
        <w:t xml:space="preserve">by AusIndustry </w:t>
      </w:r>
      <w:r w:rsidRPr="001B1876">
        <w:t xml:space="preserve">suggests that there has been </w:t>
      </w:r>
      <w:r w:rsidR="009462DB" w:rsidRPr="001B1876">
        <w:t>a</w:t>
      </w:r>
      <w:r w:rsidRPr="001B1876">
        <w:t xml:space="preserve"> decrease in average </w:t>
      </w:r>
      <w:r w:rsidR="009462DB" w:rsidRPr="001B1876">
        <w:t xml:space="preserve">R&amp;D expenditure per registration </w:t>
      </w:r>
      <w:r w:rsidRPr="001B1876">
        <w:t xml:space="preserve">under the programme </w:t>
      </w:r>
      <w:r w:rsidR="009462DB" w:rsidRPr="001B1876">
        <w:t xml:space="preserve">compared to the R&amp;D Tax Concession. This </w:t>
      </w:r>
      <w:r w:rsidRPr="001B1876">
        <w:t xml:space="preserve">may </w:t>
      </w:r>
      <w:r w:rsidR="009462DB" w:rsidRPr="001B1876">
        <w:t xml:space="preserve">have been due to </w:t>
      </w:r>
      <w:r w:rsidRPr="001B1876">
        <w:t xml:space="preserve">the tightening of the definition of R&amp;D activities from </w:t>
      </w:r>
      <w:r w:rsidR="00004C82">
        <w:t>the one</w:t>
      </w:r>
      <w:r w:rsidR="00004C82" w:rsidRPr="001B1876">
        <w:t xml:space="preserve"> </w:t>
      </w:r>
      <w:r w:rsidR="00004C82">
        <w:t>used for</w:t>
      </w:r>
      <w:r w:rsidR="00004C82" w:rsidRPr="001B1876">
        <w:t xml:space="preserve"> </w:t>
      </w:r>
      <w:r w:rsidRPr="001B1876">
        <w:t xml:space="preserve">the R&amp;D Tax Concession. </w:t>
      </w:r>
      <w:r w:rsidR="00004C82">
        <w:t>However, t</w:t>
      </w:r>
      <w:r w:rsidR="009462DB" w:rsidRPr="001B1876">
        <w:t>he reduction in average project value</w:t>
      </w:r>
      <w:r w:rsidRPr="001B1876">
        <w:t xml:space="preserve"> has been outweighed by a larger than expected increase in the number of entities that use the R&amp;D</w:t>
      </w:r>
      <w:r w:rsidR="00D84136">
        <w:t> TI</w:t>
      </w:r>
      <w:r w:rsidRPr="001B1876">
        <w:t xml:space="preserve">, particularly SMEs, attracted by higher rates of assistance and an offset as opposed to a deduction offered under the </w:t>
      </w:r>
      <w:r w:rsidR="00004C82">
        <w:t xml:space="preserve">R&amp;D Tax </w:t>
      </w:r>
      <w:r w:rsidRPr="001B1876">
        <w:t>Concession.</w:t>
      </w:r>
    </w:p>
    <w:p w14:paraId="1FA34388" w14:textId="77777777" w:rsidR="008459E8" w:rsidRPr="001B1876" w:rsidRDefault="008459E8" w:rsidP="00A80BDC">
      <w:pPr>
        <w:pStyle w:val="Heading2"/>
      </w:pPr>
      <w:bookmarkStart w:id="2550" w:name="_Toc454188580"/>
      <w:r w:rsidRPr="001B1876">
        <w:t>Deadweight loss of tax</w:t>
      </w:r>
      <w:bookmarkEnd w:id="2550"/>
    </w:p>
    <w:p w14:paraId="5562771F" w14:textId="77B85A85" w:rsidR="0084695F" w:rsidRPr="001B1876" w:rsidRDefault="0084695F" w:rsidP="0084695F">
      <w:pPr>
        <w:pStyle w:val="BodyText"/>
      </w:pPr>
      <w:r w:rsidRPr="001B1876">
        <w:t>The main taxes used to raise government revenue distort price signals and thereby chang</w:t>
      </w:r>
      <w:r w:rsidR="00D64478" w:rsidRPr="001B1876">
        <w:t>e</w:t>
      </w:r>
      <w:r w:rsidRPr="001B1876">
        <w:t xml:space="preserve"> the behaviours of individuals, firms and investors.</w:t>
      </w:r>
      <w:r w:rsidR="007042E5" w:rsidRPr="001B1876">
        <w:t xml:space="preserve"> This leads to losses in economic efficiency</w:t>
      </w:r>
      <w:r w:rsidR="00004C82">
        <w:t xml:space="preserve"> (</w:t>
      </w:r>
      <w:r w:rsidR="009462DB" w:rsidRPr="001B1876">
        <w:t>called the excess burden of taxation or the deadweight loss of tax</w:t>
      </w:r>
      <w:r w:rsidR="00004C82">
        <w:t>)</w:t>
      </w:r>
      <w:r w:rsidR="007042E5" w:rsidRPr="001B1876">
        <w:t xml:space="preserve">. The extent of this lost efficiency differs according to the tax instrument used. </w:t>
      </w:r>
    </w:p>
    <w:p w14:paraId="3D80BB60" w14:textId="486BEC4F" w:rsidR="0084695F" w:rsidRPr="001B1876" w:rsidRDefault="00004C82" w:rsidP="0084695F">
      <w:pPr>
        <w:pStyle w:val="BodyText"/>
      </w:pPr>
      <w:r>
        <w:t>M</w:t>
      </w:r>
      <w:r w:rsidR="0084695F" w:rsidRPr="001B1876">
        <w:t xml:space="preserve">any approaches </w:t>
      </w:r>
      <w:r>
        <w:t xml:space="preserve">are </w:t>
      </w:r>
      <w:r w:rsidR="0084695F" w:rsidRPr="001B1876">
        <w:t>used in the published tax literature to estimate the marginal excess burden and economic incidence of taxation.</w:t>
      </w:r>
      <w:r w:rsidR="007042E5" w:rsidRPr="001B1876">
        <w:t xml:space="preserve"> The Treasury </w:t>
      </w:r>
      <w:r w:rsidR="00950960" w:rsidRPr="001B1876">
        <w:t xml:space="preserve">(Cao et al. 2015) </w:t>
      </w:r>
      <w:r w:rsidR="007042E5" w:rsidRPr="001B1876">
        <w:t xml:space="preserve">published a range of marginal excess burden </w:t>
      </w:r>
      <w:r w:rsidR="009462DB" w:rsidRPr="001B1876">
        <w:t xml:space="preserve">(or deadweight loss) </w:t>
      </w:r>
      <w:r w:rsidR="007042E5" w:rsidRPr="001B1876">
        <w:t xml:space="preserve">estimates. </w:t>
      </w:r>
      <w:r>
        <w:t>Cao et al.</w:t>
      </w:r>
      <w:r w:rsidRPr="001B1876">
        <w:t xml:space="preserve"> </w:t>
      </w:r>
      <w:r w:rsidR="007042E5" w:rsidRPr="001B1876">
        <w:t>found that r</w:t>
      </w:r>
      <w:r w:rsidR="0084695F" w:rsidRPr="001B1876">
        <w:t xml:space="preserve">aising the rate of an existing tax by an amount sufficient to generate </w:t>
      </w:r>
      <w:r>
        <w:t>$1.00 of</w:t>
      </w:r>
      <w:r w:rsidR="0084695F" w:rsidRPr="001B1876">
        <w:t xml:space="preserve"> additional net revenue </w:t>
      </w:r>
      <w:r w:rsidR="007042E5" w:rsidRPr="001B1876">
        <w:t xml:space="preserve">would impose a cost on the economy of between </w:t>
      </w:r>
      <w:r w:rsidR="001B1876">
        <w:t>–$</w:t>
      </w:r>
      <w:r w:rsidR="00447C03" w:rsidRPr="001B1876">
        <w:t xml:space="preserve">0.10 and $0.72. The marginal excess burden for the company tax rate was estimated to be </w:t>
      </w:r>
      <w:r w:rsidR="006E36A1" w:rsidRPr="001B1876">
        <w:t>$</w:t>
      </w:r>
      <w:r w:rsidR="00447C03" w:rsidRPr="001B1876">
        <w:t>0.50.</w:t>
      </w:r>
    </w:p>
    <w:p w14:paraId="0EA126EC" w14:textId="109058A1" w:rsidR="0084695F" w:rsidRPr="001B1876" w:rsidRDefault="00447C03" w:rsidP="0084695F">
      <w:pPr>
        <w:pStyle w:val="BodyText"/>
      </w:pPr>
      <w:r w:rsidRPr="001B1876">
        <w:t>In our own analysis, we use</w:t>
      </w:r>
      <w:r w:rsidR="00004C82">
        <w:t>d</w:t>
      </w:r>
      <w:r w:rsidRPr="001B1876">
        <w:t xml:space="preserve"> the results of the </w:t>
      </w:r>
      <w:r w:rsidR="0084695F" w:rsidRPr="001B1876">
        <w:t xml:space="preserve">company tax cut simulation as an indication of the </w:t>
      </w:r>
      <w:r w:rsidR="009462DB" w:rsidRPr="001B1876">
        <w:t xml:space="preserve">excess burden or </w:t>
      </w:r>
      <w:r w:rsidR="0084695F" w:rsidRPr="001B1876">
        <w:t>deadweight loss</w:t>
      </w:r>
      <w:r w:rsidR="009462DB" w:rsidRPr="001B1876">
        <w:t xml:space="preserve"> of company tax</w:t>
      </w:r>
      <w:r w:rsidR="0084695F" w:rsidRPr="001B1876">
        <w:t>. That simulation indicate</w:t>
      </w:r>
      <w:r w:rsidR="00004C82">
        <w:t>d</w:t>
      </w:r>
      <w:r w:rsidR="0084695F" w:rsidRPr="001B1876">
        <w:t xml:space="preserve"> that the welfare loss would be $3.52 billion to raise company tax of $2.95</w:t>
      </w:r>
      <w:r w:rsidR="00004C82">
        <w:t> </w:t>
      </w:r>
      <w:r w:rsidR="0084695F" w:rsidRPr="001B1876">
        <w:t xml:space="preserve">billion, implying </w:t>
      </w:r>
      <w:r w:rsidR="00004C82">
        <w:t xml:space="preserve">that </w:t>
      </w:r>
      <w:r w:rsidR="0084695F" w:rsidRPr="001B1876">
        <w:t xml:space="preserve">the excess burden </w:t>
      </w:r>
      <w:r w:rsidR="009462DB" w:rsidRPr="001B1876">
        <w:t xml:space="preserve">of company tax </w:t>
      </w:r>
      <w:r w:rsidR="0084695F" w:rsidRPr="001B1876">
        <w:t>is around 0.</w:t>
      </w:r>
      <w:r w:rsidR="00F8405A" w:rsidRPr="001B1876">
        <w:t>19</w:t>
      </w:r>
      <w:r w:rsidR="00004C82">
        <w:t>.</w:t>
      </w:r>
      <w:r w:rsidR="009462DB" w:rsidRPr="00C111B3">
        <w:rPr>
          <w:rStyle w:val="FootnoteReference"/>
        </w:rPr>
        <w:footnoteReference w:id="26"/>
      </w:r>
      <w:r w:rsidR="0084695F" w:rsidRPr="001B1876">
        <w:t xml:space="preserve"> </w:t>
      </w:r>
      <w:r w:rsidR="00F8405A" w:rsidRPr="001B1876">
        <w:t xml:space="preserve">Our assumption is therefore </w:t>
      </w:r>
      <w:r w:rsidRPr="001B1876">
        <w:t>lower than the burden estimated by the Treasury for the company tax rate and</w:t>
      </w:r>
      <w:r w:rsidR="000E2962" w:rsidRPr="001B1876">
        <w:t xml:space="preserve"> at the lower end of</w:t>
      </w:r>
      <w:r w:rsidRPr="001B1876">
        <w:t xml:space="preserve"> the range of the different taxes considered by </w:t>
      </w:r>
      <w:r w:rsidR="00004C82">
        <w:t xml:space="preserve">the </w:t>
      </w:r>
      <w:r w:rsidRPr="001B1876">
        <w:t>Treasury.</w:t>
      </w:r>
    </w:p>
    <w:p w14:paraId="575EE56E" w14:textId="77777777" w:rsidR="00A34F57" w:rsidRPr="001B1876" w:rsidRDefault="00E768C2" w:rsidP="0084695F">
      <w:pPr>
        <w:pStyle w:val="BodyText"/>
      </w:pPr>
      <w:r w:rsidRPr="001B1876">
        <w:t>Both the forgone tax revenue and the administrative costs incurred by the government impose a deadweight loss on the economy.</w:t>
      </w:r>
    </w:p>
    <w:p w14:paraId="6E94818D" w14:textId="77777777" w:rsidR="0021539F" w:rsidRPr="001B1876" w:rsidRDefault="001B1876" w:rsidP="00994699">
      <w:pPr>
        <w:pStyle w:val="Heading1"/>
      </w:pPr>
      <w:bookmarkStart w:id="2551" w:name="_Toc454188581"/>
      <w:r w:rsidRPr="001B1876">
        <w:t>Benefit–cost</w:t>
      </w:r>
      <w:r w:rsidR="0094186A" w:rsidRPr="001B1876">
        <w:t xml:space="preserve"> analysis</w:t>
      </w:r>
      <w:bookmarkEnd w:id="2551"/>
    </w:p>
    <w:p w14:paraId="523B0132" w14:textId="77777777" w:rsidR="000863D6" w:rsidRPr="001B1876" w:rsidRDefault="00892BAB" w:rsidP="007D6D1D">
      <w:pPr>
        <w:pStyle w:val="ChapterIntroduction"/>
      </w:pPr>
      <w:r w:rsidRPr="001B1876">
        <w:t>Based on the central estimate of the additionality rate (0.82)</w:t>
      </w:r>
      <w:r w:rsidR="000863D6" w:rsidRPr="001B1876">
        <w:t xml:space="preserve"> and the range of benefit profiles estimated, the annualised present value of net benefits (benefits minus costs) of the programme could vary from </w:t>
      </w:r>
      <w:r w:rsidR="001B1876">
        <w:t>–$</w:t>
      </w:r>
      <w:r w:rsidR="000863D6" w:rsidRPr="001B1876">
        <w:t xml:space="preserve">0.4 billion to +$3.5 billion, and the </w:t>
      </w:r>
      <w:r w:rsidR="001B1876" w:rsidRPr="001B1876">
        <w:t>benefit–cost</w:t>
      </w:r>
      <w:r w:rsidR="000863D6" w:rsidRPr="001B1876">
        <w:t xml:space="preserve"> ratio from 0.6 to 4.4. The </w:t>
      </w:r>
      <w:r w:rsidR="001B1876" w:rsidRPr="001B1876">
        <w:t>benefit–cost</w:t>
      </w:r>
      <w:r w:rsidR="000863D6" w:rsidRPr="001B1876">
        <w:t xml:space="preserve"> ratio for small firms is greater (0.7 to 5.2). The results are highly sensitive to the additionality rate and spillover effects assumed. </w:t>
      </w:r>
    </w:p>
    <w:p w14:paraId="3CA9C87C" w14:textId="77777777" w:rsidR="00F8405A" w:rsidRPr="001B1876" w:rsidRDefault="000863D6" w:rsidP="007D6D1D">
      <w:pPr>
        <w:pStyle w:val="ChapterIntroduction"/>
      </w:pPr>
      <w:r w:rsidRPr="001B1876">
        <w:t>There is significant value in increasing the average additionality rate under the programme ($77 million to $566 million for every 0.1 increase in the additionality rate).</w:t>
      </w:r>
    </w:p>
    <w:p w14:paraId="587D1769" w14:textId="6A05FD80" w:rsidR="000863D6" w:rsidRPr="001B1876" w:rsidRDefault="000863D6" w:rsidP="007D6D1D">
      <w:pPr>
        <w:pStyle w:val="ChapterIntroduction"/>
      </w:pPr>
      <w:r w:rsidRPr="001B1876">
        <w:t xml:space="preserve">The estimated </w:t>
      </w:r>
      <w:r w:rsidR="00460AC7" w:rsidRPr="001B1876">
        <w:t xml:space="preserve">benefits of the R&amp;D TI </w:t>
      </w:r>
      <w:r w:rsidR="00F85D8E" w:rsidRPr="001B1876">
        <w:t>c</w:t>
      </w:r>
      <w:r w:rsidR="00460AC7" w:rsidRPr="001B1876">
        <w:t>ould be compared with potential alternative uses of the tax revenue</w:t>
      </w:r>
      <w:r w:rsidR="001B1876">
        <w:t>—</w:t>
      </w:r>
      <w:r w:rsidR="00460AC7" w:rsidRPr="001B1876">
        <w:t>such as other research programmes or general tax cuts</w:t>
      </w:r>
      <w:r w:rsidR="001B1876">
        <w:t>—</w:t>
      </w:r>
      <w:r w:rsidR="00F85D8E" w:rsidRPr="001B1876">
        <w:t xml:space="preserve">which would require higher additionality and spillover rates than break-even but </w:t>
      </w:r>
      <w:r w:rsidR="0038750F">
        <w:t xml:space="preserve">which are </w:t>
      </w:r>
      <w:r w:rsidR="00F85D8E" w:rsidRPr="001B1876">
        <w:t xml:space="preserve">possible within the </w:t>
      </w:r>
      <w:r w:rsidR="0038750F">
        <w:t xml:space="preserve">identified </w:t>
      </w:r>
      <w:r w:rsidR="00F85D8E" w:rsidRPr="001B1876">
        <w:t>range of rates</w:t>
      </w:r>
      <w:r w:rsidR="00460AC7" w:rsidRPr="001B1876">
        <w:t>.</w:t>
      </w:r>
    </w:p>
    <w:p w14:paraId="51F7F33B" w14:textId="77777777" w:rsidR="00F8405A" w:rsidRPr="001B1876" w:rsidRDefault="001B1876" w:rsidP="00F8405A">
      <w:pPr>
        <w:pStyle w:val="Heading2"/>
      </w:pPr>
      <w:bookmarkStart w:id="2552" w:name="_Toc454188582"/>
      <w:r w:rsidRPr="001B1876">
        <w:t>Benefit–cost</w:t>
      </w:r>
      <w:r w:rsidR="00F8405A" w:rsidRPr="001B1876">
        <w:t xml:space="preserve"> analysis results</w:t>
      </w:r>
      <w:bookmarkEnd w:id="2552"/>
    </w:p>
    <w:p w14:paraId="303B0157" w14:textId="02DB0892" w:rsidR="00112D7C" w:rsidRPr="001B1876" w:rsidRDefault="00112D7C" w:rsidP="00112D7C">
      <w:pPr>
        <w:pStyle w:val="BodyText"/>
      </w:pPr>
      <w:r w:rsidRPr="001B1876">
        <w:t xml:space="preserve">Here we combine the discussions on benefits and costs of the R&amp;D TI programme and present the results of a formal </w:t>
      </w:r>
      <w:r w:rsidR="001B1876" w:rsidRPr="001B1876">
        <w:t>benefit–cost</w:t>
      </w:r>
      <w:r w:rsidRPr="001B1876">
        <w:t xml:space="preserve"> analysis.</w:t>
      </w:r>
    </w:p>
    <w:p w14:paraId="62AF3774" w14:textId="761286B8" w:rsidR="00297BF2" w:rsidRPr="001B1876" w:rsidRDefault="00F8405A" w:rsidP="00F8405A">
      <w:pPr>
        <w:pStyle w:val="BodyText"/>
      </w:pPr>
      <w:r w:rsidRPr="001B1876">
        <w:t xml:space="preserve">Chart </w:t>
      </w:r>
      <w:r w:rsidR="003E786B">
        <w:fldChar w:fldCharType="begin"/>
      </w:r>
      <w:r w:rsidR="003E786B">
        <w:instrText xml:space="preserve"> REF _Caption0894 </w:instrText>
      </w:r>
      <w:r w:rsidR="003E786B">
        <w:fldChar w:fldCharType="separate"/>
      </w:r>
      <w:r w:rsidR="003E786B">
        <w:rPr>
          <w:noProof/>
        </w:rPr>
        <w:t>11</w:t>
      </w:r>
      <w:r w:rsidR="003E786B" w:rsidRPr="001B1876">
        <w:rPr>
          <w:noProof/>
        </w:rPr>
        <w:t>.</w:t>
      </w:r>
      <w:r w:rsidR="003E786B">
        <w:rPr>
          <w:noProof/>
        </w:rPr>
        <w:t>1</w:t>
      </w:r>
      <w:r w:rsidR="003E786B">
        <w:rPr>
          <w:noProof/>
        </w:rPr>
        <w:fldChar w:fldCharType="end"/>
      </w:r>
      <w:r w:rsidRPr="001B1876">
        <w:t xml:space="preserve"> shows the present value of </w:t>
      </w:r>
      <w:r w:rsidR="00297BF2" w:rsidRPr="001B1876">
        <w:t xml:space="preserve">net </w:t>
      </w:r>
      <w:r w:rsidRPr="001B1876">
        <w:t>benefits</w:t>
      </w:r>
      <w:r w:rsidR="00643D19" w:rsidRPr="001B1876">
        <w:t xml:space="preserve"> (NPV</w:t>
      </w:r>
      <w:r w:rsidR="00297BF2" w:rsidRPr="001B1876">
        <w:t xml:space="preserve">, or benefits minus cost, </w:t>
      </w:r>
      <w:r w:rsidRPr="001B1876">
        <w:t xml:space="preserve">left panel) and the </w:t>
      </w:r>
      <w:r w:rsidR="001B1876" w:rsidRPr="001B1876">
        <w:t>benefit–cost</w:t>
      </w:r>
      <w:r w:rsidRPr="001B1876">
        <w:t xml:space="preserve"> ratio </w:t>
      </w:r>
      <w:r w:rsidR="00297BF2" w:rsidRPr="001B1876">
        <w:t xml:space="preserve">(BCR, </w:t>
      </w:r>
      <w:r w:rsidRPr="001B1876">
        <w:t>right panel)</w:t>
      </w:r>
      <w:r w:rsidR="0038750F">
        <w:t>,</w:t>
      </w:r>
      <w:r w:rsidRPr="001B1876">
        <w:t xml:space="preserve"> assuming an additionality rate of 0.82, </w:t>
      </w:r>
      <w:r w:rsidR="00297BF2" w:rsidRPr="001B1876">
        <w:t xml:space="preserve">an </w:t>
      </w:r>
      <w:r w:rsidRPr="001B1876">
        <w:t xml:space="preserve">excess burden of 0.19 and alternative benefit profiles for all firms. </w:t>
      </w:r>
    </w:p>
    <w:p w14:paraId="76EF369A" w14:textId="04167F4B" w:rsidR="00F8405A" w:rsidRPr="001B1876" w:rsidRDefault="00F8405A" w:rsidP="00F8405A">
      <w:pPr>
        <w:pStyle w:val="BodyText"/>
      </w:pPr>
      <w:r w:rsidRPr="001B1876">
        <w:t xml:space="preserve">The various elements included in these calculations are summarised in </w:t>
      </w:r>
      <w:r w:rsidR="001B1876" w:rsidRPr="001B1876">
        <w:t>Table </w:t>
      </w:r>
      <w:r w:rsidR="003E786B">
        <w:fldChar w:fldCharType="begin"/>
      </w:r>
      <w:r w:rsidR="003E786B">
        <w:instrText xml:space="preserve"> REF _Caption2890 </w:instrText>
      </w:r>
      <w:r w:rsidR="003E786B">
        <w:fldChar w:fldCharType="separate"/>
      </w:r>
      <w:r w:rsidR="003E786B">
        <w:rPr>
          <w:noProof/>
        </w:rPr>
        <w:t>11</w:t>
      </w:r>
      <w:r w:rsidR="003E786B" w:rsidRPr="001B1876">
        <w:rPr>
          <w:noProof/>
        </w:rPr>
        <w:t>.</w:t>
      </w:r>
      <w:r w:rsidR="003E786B">
        <w:rPr>
          <w:noProof/>
        </w:rPr>
        <w:t>2</w:t>
      </w:r>
      <w:r w:rsidR="003E786B">
        <w:rPr>
          <w:noProof/>
        </w:rPr>
        <w:fldChar w:fldCharType="end"/>
      </w:r>
      <w:r w:rsidRPr="001B1876">
        <w:t xml:space="preserve">. In </w:t>
      </w:r>
      <w:r w:rsidR="001B1876" w:rsidRPr="001B1876">
        <w:t>Table </w:t>
      </w:r>
      <w:r w:rsidR="003E786B">
        <w:fldChar w:fldCharType="begin"/>
      </w:r>
      <w:r w:rsidR="003E786B">
        <w:instrText xml:space="preserve"> REF _Caption2890 </w:instrText>
      </w:r>
      <w:r w:rsidR="003E786B">
        <w:fldChar w:fldCharType="separate"/>
      </w:r>
      <w:r w:rsidR="003E786B">
        <w:rPr>
          <w:noProof/>
        </w:rPr>
        <w:t>11</w:t>
      </w:r>
      <w:r w:rsidR="003E786B" w:rsidRPr="001B1876">
        <w:rPr>
          <w:noProof/>
        </w:rPr>
        <w:t>.</w:t>
      </w:r>
      <w:r w:rsidR="003E786B">
        <w:rPr>
          <w:noProof/>
        </w:rPr>
        <w:t>2</w:t>
      </w:r>
      <w:r w:rsidR="003E786B">
        <w:rPr>
          <w:noProof/>
        </w:rPr>
        <w:fldChar w:fldCharType="end"/>
      </w:r>
      <w:r w:rsidRPr="001B1876">
        <w:t xml:space="preserve"> the total costs, net present value and </w:t>
      </w:r>
      <w:r w:rsidR="004523A1">
        <w:t>BCR</w:t>
      </w:r>
      <w:r w:rsidRPr="001B1876">
        <w:t xml:space="preserve"> are calculated</w:t>
      </w:r>
      <w:r w:rsidR="0038750F">
        <w:t>,</w:t>
      </w:r>
      <w:r w:rsidRPr="001B1876">
        <w:t xml:space="preserve"> </w:t>
      </w:r>
      <w:r w:rsidR="00E768C2" w:rsidRPr="001B1876">
        <w:t xml:space="preserve">treating </w:t>
      </w:r>
      <w:r w:rsidRPr="001B1876">
        <w:t>forgone revenue</w:t>
      </w:r>
      <w:r w:rsidR="00E768C2" w:rsidRPr="001B1876">
        <w:t xml:space="preserve"> as a </w:t>
      </w:r>
      <w:r w:rsidR="007869F1" w:rsidRPr="001B1876">
        <w:t>transfer</w:t>
      </w:r>
      <w:r w:rsidR="00E768C2" w:rsidRPr="001B1876">
        <w:t xml:space="preserve"> (that is, </w:t>
      </w:r>
      <w:r w:rsidR="007869F1" w:rsidRPr="001B1876">
        <w:t>excluding</w:t>
      </w:r>
      <w:r w:rsidR="00E768C2" w:rsidRPr="001B1876">
        <w:t xml:space="preserve"> the forgone revenue)</w:t>
      </w:r>
      <w:r w:rsidRPr="001B1876">
        <w:t>.</w:t>
      </w:r>
    </w:p>
    <w:p w14:paraId="520EAD80" w14:textId="55B147FA" w:rsidR="00E768C2" w:rsidRPr="001B1876" w:rsidRDefault="00E768C2" w:rsidP="00E768C2">
      <w:pPr>
        <w:pStyle w:val="BodyText"/>
      </w:pPr>
      <w:r w:rsidRPr="001B1876">
        <w:t xml:space="preserve">It can be seen from the chart </w:t>
      </w:r>
      <w:r w:rsidR="007869F1" w:rsidRPr="001B1876">
        <w:t xml:space="preserve">and the table </w:t>
      </w:r>
      <w:r w:rsidRPr="001B1876">
        <w:t>that the different assumptions of the benefit</w:t>
      </w:r>
      <w:r w:rsidR="00B20B8D" w:rsidRPr="001B1876">
        <w:t>s</w:t>
      </w:r>
      <w:r w:rsidRPr="001B1876">
        <w:t xml:space="preserve"> lead to different results</w:t>
      </w:r>
      <w:r w:rsidR="0038750F">
        <w:t xml:space="preserve">: </w:t>
      </w:r>
      <w:r w:rsidRPr="001B1876">
        <w:t>the annual</w:t>
      </w:r>
      <w:r w:rsidR="00962FC9" w:rsidRPr="001B1876">
        <w:t>ised</w:t>
      </w:r>
      <w:r w:rsidRPr="001B1876">
        <w:t xml:space="preserve"> </w:t>
      </w:r>
      <w:r w:rsidR="00962FC9" w:rsidRPr="001B1876">
        <w:t xml:space="preserve">present value of </w:t>
      </w:r>
      <w:r w:rsidRPr="001B1876">
        <w:t xml:space="preserve">net benefits (benefits minus costs) of the programme could vary from </w:t>
      </w:r>
      <w:r w:rsidR="001B1876">
        <w:t>–$</w:t>
      </w:r>
      <w:r w:rsidR="00962FC9" w:rsidRPr="001B1876">
        <w:t>0.4 billion to +$3.5 billion</w:t>
      </w:r>
      <w:r w:rsidRPr="001B1876">
        <w:t xml:space="preserve">, and the </w:t>
      </w:r>
      <w:r w:rsidR="004523A1">
        <w:t>BCR</w:t>
      </w:r>
      <w:r w:rsidRPr="001B1876">
        <w:t xml:space="preserve"> from </w:t>
      </w:r>
      <w:r w:rsidR="00962FC9" w:rsidRPr="001B1876">
        <w:t>0.6 to 4.4</w:t>
      </w:r>
      <w:r w:rsidRPr="001B1876">
        <w:t>.</w:t>
      </w:r>
    </w:p>
    <w:p w14:paraId="1822F593" w14:textId="77777777" w:rsidR="00E768C2" w:rsidRPr="001B1876" w:rsidRDefault="00E768C2" w:rsidP="00E768C2">
      <w:pPr>
        <w:pStyle w:val="BodyText"/>
      </w:pPr>
      <w:r w:rsidRPr="001B1876">
        <w:t xml:space="preserve">Tables </w:t>
      </w:r>
      <w:r w:rsidRPr="001B1876">
        <w:fldChar w:fldCharType="begin"/>
      </w:r>
      <w:r w:rsidRPr="001B1876">
        <w:instrText xml:space="preserve"> REF _Ref443645886 \h </w:instrText>
      </w:r>
      <w:r w:rsidRPr="001B1876">
        <w:fldChar w:fldCharType="separate"/>
      </w:r>
      <w:r w:rsidR="003E786B">
        <w:rPr>
          <w:noProof/>
        </w:rPr>
        <w:t>11</w:t>
      </w:r>
      <w:r w:rsidR="003E786B" w:rsidRPr="001B1876">
        <w:rPr>
          <w:noProof/>
        </w:rPr>
        <w:t>.</w:t>
      </w:r>
      <w:r w:rsidR="003E786B">
        <w:rPr>
          <w:noProof/>
        </w:rPr>
        <w:t>3</w:t>
      </w:r>
      <w:r w:rsidRPr="001B1876">
        <w:fldChar w:fldCharType="end"/>
      </w:r>
      <w:r w:rsidRPr="001B1876">
        <w:t xml:space="preserve"> and </w:t>
      </w:r>
      <w:r w:rsidRPr="001B1876">
        <w:fldChar w:fldCharType="begin"/>
      </w:r>
      <w:r w:rsidRPr="001B1876">
        <w:instrText xml:space="preserve"> REF _Ref443645888 \h </w:instrText>
      </w:r>
      <w:r w:rsidRPr="001B1876">
        <w:fldChar w:fldCharType="separate"/>
      </w:r>
      <w:r w:rsidR="003E786B">
        <w:rPr>
          <w:noProof/>
        </w:rPr>
        <w:t>11</w:t>
      </w:r>
      <w:r w:rsidR="003E786B" w:rsidRPr="001B1876">
        <w:rPr>
          <w:noProof/>
        </w:rPr>
        <w:t>.</w:t>
      </w:r>
      <w:r w:rsidR="003E786B">
        <w:rPr>
          <w:noProof/>
        </w:rPr>
        <w:t>4</w:t>
      </w:r>
      <w:r w:rsidRPr="001B1876">
        <w:fldChar w:fldCharType="end"/>
      </w:r>
      <w:r w:rsidRPr="001B1876">
        <w:t xml:space="preserve"> report the </w:t>
      </w:r>
      <w:r w:rsidR="001B1876" w:rsidRPr="001B1876">
        <w:t>benefit–cost</w:t>
      </w:r>
      <w:r w:rsidRPr="001B1876">
        <w:t xml:space="preserve"> analysis for large and SMEs, respectively, in the same way as </w:t>
      </w:r>
      <w:r w:rsidR="001B1876" w:rsidRPr="001B1876">
        <w:t>Table </w:t>
      </w:r>
      <w:r w:rsidR="003E786B">
        <w:fldChar w:fldCharType="begin"/>
      </w:r>
      <w:r w:rsidR="003E786B">
        <w:instrText xml:space="preserve"> REF _Caption2890 </w:instrText>
      </w:r>
      <w:r w:rsidR="003E786B">
        <w:fldChar w:fldCharType="separate"/>
      </w:r>
      <w:r w:rsidR="003E786B">
        <w:rPr>
          <w:noProof/>
        </w:rPr>
        <w:t>11</w:t>
      </w:r>
      <w:r w:rsidR="003E786B" w:rsidRPr="001B1876">
        <w:rPr>
          <w:noProof/>
        </w:rPr>
        <w:t>.</w:t>
      </w:r>
      <w:r w:rsidR="003E786B">
        <w:rPr>
          <w:noProof/>
        </w:rPr>
        <w:t>2</w:t>
      </w:r>
      <w:r w:rsidR="003E786B">
        <w:rPr>
          <w:noProof/>
        </w:rPr>
        <w:fldChar w:fldCharType="end"/>
      </w:r>
      <w:r w:rsidRPr="001B1876">
        <w:t xml:space="preserve"> for all firms. </w:t>
      </w:r>
    </w:p>
    <w:p w14:paraId="1033B55D" w14:textId="542803D1" w:rsidR="00E768C2" w:rsidRPr="001B1876" w:rsidRDefault="00E768C2" w:rsidP="00E768C2">
      <w:pPr>
        <w:pStyle w:val="BodyText"/>
      </w:pPr>
      <w:r w:rsidRPr="001B1876">
        <w:t xml:space="preserve">For the purposes of the </w:t>
      </w:r>
      <w:r w:rsidR="001B1876" w:rsidRPr="001B1876">
        <w:t>benefit–cost</w:t>
      </w:r>
      <w:r w:rsidRPr="001B1876">
        <w:t xml:space="preserve"> analysis, government administrative costs </w:t>
      </w:r>
      <w:r w:rsidR="0038750F">
        <w:t>were</w:t>
      </w:r>
      <w:r w:rsidRPr="001B1876">
        <w:t xml:space="preserve"> allocated between large firms and SMEs based on the share of forgone (or refunded) tax. This </w:t>
      </w:r>
      <w:r w:rsidR="0038750F">
        <w:t>wa</w:t>
      </w:r>
      <w:r w:rsidRPr="001B1876">
        <w:t xml:space="preserve">s a simple assumption for the purposes of illustrating the relative </w:t>
      </w:r>
      <w:r w:rsidR="004523A1">
        <w:t>BCR</w:t>
      </w:r>
      <w:r w:rsidRPr="001B1876">
        <w:t>s for SMEs and large firms. A more accurate split of administrative costs will not materially affect the ratios.</w:t>
      </w:r>
    </w:p>
    <w:p w14:paraId="2AC163AA" w14:textId="685D12C1" w:rsidR="00E768C2" w:rsidRPr="001B1876" w:rsidRDefault="00E768C2" w:rsidP="00E768C2">
      <w:pPr>
        <w:pStyle w:val="BodyText"/>
      </w:pPr>
      <w:r w:rsidRPr="001B1876">
        <w:t xml:space="preserve">It is evident from </w:t>
      </w:r>
      <w:r w:rsidR="0038750F">
        <w:t>T</w:t>
      </w:r>
      <w:r w:rsidRPr="001B1876">
        <w:t xml:space="preserve">ables </w:t>
      </w:r>
      <w:r w:rsidRPr="001B1876">
        <w:fldChar w:fldCharType="begin"/>
      </w:r>
      <w:r w:rsidRPr="001B1876">
        <w:instrText xml:space="preserve"> REF _Ref443645886 \h </w:instrText>
      </w:r>
      <w:r w:rsidRPr="001B1876">
        <w:fldChar w:fldCharType="separate"/>
      </w:r>
      <w:r w:rsidR="003E786B">
        <w:rPr>
          <w:noProof/>
        </w:rPr>
        <w:t>11</w:t>
      </w:r>
      <w:r w:rsidR="003E786B" w:rsidRPr="001B1876">
        <w:rPr>
          <w:noProof/>
        </w:rPr>
        <w:t>.</w:t>
      </w:r>
      <w:r w:rsidR="003E786B">
        <w:rPr>
          <w:noProof/>
        </w:rPr>
        <w:t>3</w:t>
      </w:r>
      <w:r w:rsidRPr="001B1876">
        <w:fldChar w:fldCharType="end"/>
      </w:r>
      <w:r w:rsidRPr="001B1876">
        <w:t xml:space="preserve"> and </w:t>
      </w:r>
      <w:r w:rsidRPr="001B1876">
        <w:fldChar w:fldCharType="begin"/>
      </w:r>
      <w:r w:rsidRPr="001B1876">
        <w:instrText xml:space="preserve"> REF _Ref443645888 \h </w:instrText>
      </w:r>
      <w:r w:rsidRPr="001B1876">
        <w:fldChar w:fldCharType="separate"/>
      </w:r>
      <w:r w:rsidR="003E786B">
        <w:rPr>
          <w:noProof/>
        </w:rPr>
        <w:t>11</w:t>
      </w:r>
      <w:r w:rsidR="003E786B" w:rsidRPr="001B1876">
        <w:rPr>
          <w:noProof/>
        </w:rPr>
        <w:t>.</w:t>
      </w:r>
      <w:r w:rsidR="003E786B">
        <w:rPr>
          <w:noProof/>
        </w:rPr>
        <w:t>4</w:t>
      </w:r>
      <w:r w:rsidRPr="001B1876">
        <w:fldChar w:fldCharType="end"/>
      </w:r>
      <w:r w:rsidRPr="001B1876">
        <w:t xml:space="preserve"> that SMEs have higher </w:t>
      </w:r>
      <w:r w:rsidR="0003228D" w:rsidRPr="001B1876">
        <w:t xml:space="preserve">net </w:t>
      </w:r>
      <w:r w:rsidRPr="001B1876">
        <w:t xml:space="preserve">benefits and </w:t>
      </w:r>
      <w:r w:rsidR="004523A1">
        <w:t>BCR</w:t>
      </w:r>
      <w:r w:rsidRPr="001B1876">
        <w:t>s than large firms. This is due to two factors</w:t>
      </w:r>
      <w:r w:rsidR="0038750F">
        <w:t xml:space="preserve">: </w:t>
      </w:r>
      <w:r w:rsidRPr="001B1876">
        <w:t>SMEs receive more support from the government</w:t>
      </w:r>
      <w:r w:rsidR="0038750F">
        <w:t>,</w:t>
      </w:r>
      <w:r w:rsidRPr="001B1876">
        <w:t xml:space="preserve"> as measured by the forgone tax revenue ($1.88 billion to SMEs versus $1.07 billion to large firms); and higher additional R&amp;D induced by the support (</w:t>
      </w:r>
      <w:r w:rsidR="0038750F">
        <w:t xml:space="preserve">an </w:t>
      </w:r>
      <w:r w:rsidRPr="001B1876">
        <w:t>additionality rate of 1 assumed for SMEs versus 0.5 for large firms).</w:t>
      </w:r>
    </w:p>
    <w:p w14:paraId="5819310C" w14:textId="38DCDC00" w:rsidR="00F8405A" w:rsidRPr="001B1876" w:rsidRDefault="00626CE1" w:rsidP="00F8405A">
      <w:pPr>
        <w:pStyle w:val="Caption"/>
      </w:pPr>
      <w:bookmarkStart w:id="2553" w:name="_Toc454188660"/>
      <w:r>
        <w:t xml:space="preserve">Chart </w:t>
      </w:r>
      <w:r w:rsidR="00F8405A" w:rsidRPr="001B1876">
        <w:fldChar w:fldCharType="begin"/>
      </w:r>
      <w:r w:rsidR="00F8405A" w:rsidRPr="001B1876">
        <w:instrText xml:space="preserve"> IF 1 = 1 "</w:instrText>
      </w:r>
      <w:r w:rsidR="00F8405A" w:rsidRPr="001B1876">
        <w:fldChar w:fldCharType="begin"/>
      </w:r>
      <w:r w:rsidR="00F8405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8405A" w:rsidRPr="001B1876">
        <w:instrText xml:space="preserve"> = 0 "</w:instrText>
      </w:r>
      <w:r w:rsidR="00F8405A" w:rsidRPr="001B1876">
        <w:fldChar w:fldCharType="begin"/>
      </w:r>
      <w:r w:rsidR="00F8405A" w:rsidRPr="001B1876">
        <w:instrText xml:space="preserve"> IF </w:instrText>
      </w:r>
      <w:r w:rsidR="003E786B">
        <w:fldChar w:fldCharType="begin"/>
      </w:r>
      <w:r w:rsidR="003E786B">
        <w:instrText xml:space="preserve"> STYLEREF "Heading 1" </w:instrText>
      </w:r>
      <w:r w:rsidR="003E786B">
        <w:instrText xml:space="preserve">\l \n </w:instrText>
      </w:r>
      <w:r w:rsidR="003E786B">
        <w:fldChar w:fldCharType="separate"/>
      </w:r>
      <w:r w:rsidR="003E786B">
        <w:rPr>
          <w:noProof/>
        </w:rPr>
        <w:instrText>11</w:instrText>
      </w:r>
      <w:r w:rsidR="003E786B">
        <w:rPr>
          <w:noProof/>
        </w:rPr>
        <w:fldChar w:fldCharType="end"/>
      </w:r>
      <w:r w:rsidR="00F8405A"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F8405A" w:rsidRPr="001B1876">
        <w:instrText xml:space="preserve">." </w:instrText>
      </w:r>
      <w:r w:rsidR="00F8405A" w:rsidRPr="001B1876">
        <w:fldChar w:fldCharType="separate"/>
      </w:r>
      <w:r w:rsidR="003E786B">
        <w:rPr>
          <w:noProof/>
        </w:rPr>
        <w:instrText>11</w:instrText>
      </w:r>
      <w:r w:rsidR="003E786B" w:rsidRPr="001B1876">
        <w:rPr>
          <w:noProof/>
        </w:rPr>
        <w:instrText>.</w:instrText>
      </w:r>
      <w:r w:rsidR="00F8405A" w:rsidRPr="001B1876">
        <w:fldChar w:fldCharType="end"/>
      </w:r>
      <w:r w:rsidR="00F8405A" w:rsidRPr="001B1876">
        <w:instrText>" "</w:instrText>
      </w:r>
      <w:r w:rsidR="003E786B">
        <w:fldChar w:fldCharType="begin"/>
      </w:r>
      <w:r w:rsidR="003E786B">
        <w:instrText xml:space="preserve"> STYLEREF "Heading 6" \l \n </w:instrText>
      </w:r>
      <w:r w:rsidR="003E786B">
        <w:fldChar w:fldCharType="separate"/>
      </w:r>
      <w:r w:rsidR="00F8405A" w:rsidRPr="001B1876">
        <w:instrText>A</w:instrText>
      </w:r>
      <w:r w:rsidR="003E786B">
        <w:fldChar w:fldCharType="end"/>
      </w:r>
      <w:r w:rsidR="00F8405A" w:rsidRPr="001B1876">
        <w:instrText xml:space="preserve">." </w:instrText>
      </w:r>
      <w:r w:rsidR="00F8405A" w:rsidRPr="001B1876">
        <w:fldChar w:fldCharType="separate"/>
      </w:r>
      <w:r w:rsidR="003E786B">
        <w:rPr>
          <w:noProof/>
        </w:rPr>
        <w:instrText>11</w:instrText>
      </w:r>
      <w:r w:rsidR="003E786B" w:rsidRPr="001B1876">
        <w:rPr>
          <w:noProof/>
        </w:rPr>
        <w:instrText>.</w:instrText>
      </w:r>
      <w:r w:rsidR="00F8405A" w:rsidRPr="001B1876">
        <w:fldChar w:fldCharType="end"/>
      </w:r>
      <w:r w:rsidR="00F8405A" w:rsidRPr="001B1876">
        <w:fldChar w:fldCharType="begin"/>
      </w:r>
      <w:r w:rsidR="00F8405A" w:rsidRPr="001B1876">
        <w:instrText xml:space="preserve"> SEQ Item \* ARABIC \s </w:instrText>
      </w:r>
      <w:r w:rsidR="00F8405A" w:rsidRPr="001B1876">
        <w:fldChar w:fldCharType="begin"/>
      </w:r>
      <w:r w:rsidR="00F8405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F8405A" w:rsidRPr="001B1876">
        <w:instrText xml:space="preserve"> = 0 "</w:instrText>
      </w:r>
      <w:r w:rsidR="00F8405A" w:rsidRPr="001B1876">
        <w:fldChar w:fldCharType="begin"/>
      </w:r>
      <w:r w:rsidR="00F8405A"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F8405A" w:rsidRPr="001B1876">
        <w:instrText xml:space="preserve"> = 0 "" "1" </w:instrText>
      </w:r>
      <w:r w:rsidR="00F8405A" w:rsidRPr="001B1876">
        <w:fldChar w:fldCharType="separate"/>
      </w:r>
      <w:r w:rsidR="003E786B" w:rsidRPr="001B1876">
        <w:rPr>
          <w:noProof/>
        </w:rPr>
        <w:instrText>1</w:instrText>
      </w:r>
      <w:r w:rsidR="00F8405A" w:rsidRPr="001B1876">
        <w:fldChar w:fldCharType="end"/>
      </w:r>
      <w:r w:rsidR="00F8405A" w:rsidRPr="001B1876">
        <w:instrText xml:space="preserve">" "6" </w:instrText>
      </w:r>
      <w:r w:rsidR="00F8405A" w:rsidRPr="001B1876">
        <w:fldChar w:fldCharType="separate"/>
      </w:r>
      <w:r w:rsidR="003E786B" w:rsidRPr="001B1876">
        <w:rPr>
          <w:noProof/>
        </w:rPr>
        <w:instrText>1</w:instrText>
      </w:r>
      <w:r w:rsidR="00F8405A" w:rsidRPr="001B1876">
        <w:fldChar w:fldCharType="end"/>
      </w:r>
      <w:r w:rsidR="00F8405A" w:rsidRPr="001B1876">
        <w:instrText xml:space="preserve"> </w:instrText>
      </w:r>
      <w:r w:rsidR="00F8405A" w:rsidRPr="001B1876">
        <w:fldChar w:fldCharType="separate"/>
      </w:r>
      <w:r w:rsidR="003E786B">
        <w:rPr>
          <w:noProof/>
        </w:rPr>
        <w:instrText>1</w:instrText>
      </w:r>
      <w:r w:rsidR="00F8405A" w:rsidRPr="001B1876">
        <w:fldChar w:fldCharType="end"/>
      </w:r>
      <w:r w:rsidR="00F8405A" w:rsidRPr="001B1876">
        <w:instrText xml:space="preserve">" "" </w:instrText>
      </w:r>
      <w:r w:rsidR="00F8405A" w:rsidRPr="001B1876">
        <w:fldChar w:fldCharType="separate"/>
      </w:r>
      <w:bookmarkStart w:id="2554" w:name="_Caption8606"/>
      <w:bookmarkStart w:id="2555" w:name="_Caption9486"/>
      <w:bookmarkStart w:id="2556" w:name="_Caption4010"/>
      <w:bookmarkStart w:id="2557" w:name="_Caption0351"/>
      <w:bookmarkStart w:id="2558" w:name="_Caption4012"/>
      <w:bookmarkStart w:id="2559" w:name="_Caption4996"/>
      <w:bookmarkStart w:id="2560" w:name="_Caption1785"/>
      <w:bookmarkStart w:id="2561" w:name="_Caption5449"/>
      <w:bookmarkStart w:id="2562" w:name="_Caption1312"/>
      <w:bookmarkStart w:id="2563" w:name="_Caption7553"/>
      <w:bookmarkStart w:id="2564" w:name="_Caption5595"/>
      <w:bookmarkStart w:id="2565" w:name="_Caption8329"/>
      <w:bookmarkStart w:id="2566" w:name="_Caption3193"/>
      <w:bookmarkStart w:id="2567" w:name="_Caption1968"/>
      <w:bookmarkStart w:id="2568" w:name="_Caption2044"/>
      <w:bookmarkStart w:id="2569" w:name="_Caption4860"/>
      <w:bookmarkStart w:id="2570" w:name="_Caption8626"/>
      <w:bookmarkStart w:id="2571" w:name="_Caption0894"/>
      <w:bookmarkStart w:id="2572" w:name="_Caption5491"/>
      <w:bookmarkStart w:id="2573" w:name="_Caption4630"/>
      <w:bookmarkStart w:id="2574" w:name="_Caption6011"/>
      <w:r w:rsidR="003E786B">
        <w:rPr>
          <w:noProof/>
        </w:rPr>
        <w:t>11</w:t>
      </w:r>
      <w:r w:rsidR="003E786B" w:rsidRPr="001B1876">
        <w:rPr>
          <w:noProof/>
        </w:rPr>
        <w:t>.</w:t>
      </w:r>
      <w:r w:rsidR="003E786B">
        <w:rPr>
          <w:noProof/>
        </w:rPr>
        <w:t>1</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r w:rsidR="00F8405A" w:rsidRPr="001B1876">
        <w:fldChar w:fldCharType="end"/>
      </w:r>
      <w:r w:rsidR="00F8405A" w:rsidRPr="001B1876">
        <w:tab/>
        <w:t xml:space="preserve">Net present </w:t>
      </w:r>
      <w:r w:rsidR="00E768C2" w:rsidRPr="001B1876">
        <w:t xml:space="preserve">value and </w:t>
      </w:r>
      <w:r w:rsidR="001B1876" w:rsidRPr="001B1876">
        <w:t>benefit–cost</w:t>
      </w:r>
      <w:r w:rsidR="00E768C2" w:rsidRPr="001B1876">
        <w:t xml:space="preserve"> ratio</w:t>
      </w:r>
      <w:bookmarkEnd w:id="255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F8405A" w:rsidRPr="001B1876" w14:paraId="6F1F0749" w14:textId="77777777" w:rsidTr="00524AB6">
        <w:trPr>
          <w:cantSplit/>
        </w:trPr>
        <w:tc>
          <w:tcPr>
            <w:tcW w:w="7938" w:type="dxa"/>
            <w:shd w:val="clear" w:color="auto" w:fill="E9E8E5" w:themeFill="background2"/>
          </w:tcPr>
          <w:p w14:paraId="597B6D5A" w14:textId="047B79F3" w:rsidR="00F8405A" w:rsidRPr="001B1876" w:rsidRDefault="00D8464F" w:rsidP="00524AB6">
            <w:pPr>
              <w:pStyle w:val="Chart"/>
            </w:pPr>
            <w:r>
              <w:rPr>
                <w:noProof/>
                <w:lang w:val="en-GB" w:eastAsia="en-GB"/>
              </w:rPr>
              <w:drawing>
                <wp:inline distT="0" distB="0" distL="0" distR="0" wp14:anchorId="100210CF" wp14:editId="0CA5BD70">
                  <wp:extent cx="5001778" cy="2404877"/>
                  <wp:effectExtent l="0" t="0" r="8890" b="0"/>
                  <wp:docPr id="537" name="Picture 537" descr="Two bar charts: 'Net present value' and 'Cost-benefit ratio'. 'Net present value' chart shows $ billions rising from minus $1.0 billion to $4.0 billion on the Y axis; three scenarios('Productivity scenario', 'RDEX weighted cost reduction scenario' and 'Total cost weighted cost reduction scenario') on the X axis; and series bars for 'Profile 1' and 'Profile 2'. Profile 1 has gains in the productivity scenario and losses in the the total cost weighted cost reduction scenario; Profile 2 has no gain or loss in the productivity scenario but large gains in the other two categories. 'Benefit-cost ratio chart' shows ratios rising from 0.0 to 5.0 on the Y axis; the same three categories on the Y axis; and series bars for Profile 1 and Profile 2. Profile 1 has a ratio of 1.75 in the productivity scenario, 1.0 in the RDEX weighted cost reduction scenario, and 0.6 in the total cost weighted cost reduction scenario. Profile 2 has a ratio of nil in the productivity scenario, 4.4 in the RDEX weighted cost reduction scenario, and 2.7 in the total cost weighted cost reduc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11.1.png"/>
                          <pic:cNvPicPr/>
                        </pic:nvPicPr>
                        <pic:blipFill>
                          <a:blip r:embed="rId68">
                            <a:extLst>
                              <a:ext uri="{28A0092B-C50C-407E-A947-70E740481C1C}">
                                <a14:useLocalDpi xmlns:a14="http://schemas.microsoft.com/office/drawing/2010/main" val="0"/>
                              </a:ext>
                            </a:extLst>
                          </a:blip>
                          <a:stretch>
                            <a:fillRect/>
                          </a:stretch>
                        </pic:blipFill>
                        <pic:spPr>
                          <a:xfrm>
                            <a:off x="0" y="0"/>
                            <a:ext cx="5001778" cy="2404877"/>
                          </a:xfrm>
                          <a:prstGeom prst="rect">
                            <a:avLst/>
                          </a:prstGeom>
                        </pic:spPr>
                      </pic:pic>
                    </a:graphicData>
                  </a:graphic>
                </wp:inline>
              </w:drawing>
            </w:r>
          </w:p>
        </w:tc>
      </w:tr>
    </w:tbl>
    <w:p w14:paraId="14676373" w14:textId="5CB56238" w:rsidR="00F8405A" w:rsidRPr="001B1876" w:rsidRDefault="00F8405A" w:rsidP="00F8405A">
      <w:pPr>
        <w:pStyle w:val="Note"/>
      </w:pPr>
      <w:r w:rsidRPr="001B1876">
        <w:rPr>
          <w:i/>
        </w:rPr>
        <w:t xml:space="preserve">Note: </w:t>
      </w:r>
      <w:r w:rsidRPr="001B1876">
        <w:t>Assuming additionality rate of 0.82, excess burden of 0.19</w:t>
      </w:r>
      <w:r w:rsidR="0038750F">
        <w:t>.</w:t>
      </w:r>
    </w:p>
    <w:p w14:paraId="5D5EE3DB" w14:textId="3585D9FB" w:rsidR="00F8405A" w:rsidRPr="001B1876" w:rsidRDefault="00F8405A" w:rsidP="00F8405A">
      <w:pPr>
        <w:pStyle w:val="Source"/>
      </w:pPr>
      <w:r w:rsidRPr="001B1876">
        <w:rPr>
          <w:i/>
        </w:rPr>
        <w:t>Data source:</w:t>
      </w:r>
      <w:r w:rsidRPr="001B1876">
        <w:t xml:space="preserve"> CIE calculation</w:t>
      </w:r>
      <w:r w:rsidR="0038750F">
        <w:t>.</w:t>
      </w:r>
    </w:p>
    <w:p w14:paraId="1C58216D" w14:textId="77777777" w:rsidR="00F8405A" w:rsidRPr="001B1876" w:rsidRDefault="00F8405A" w:rsidP="00F8405A">
      <w:pPr>
        <w:pStyle w:val="BodyText"/>
      </w:pPr>
    </w:p>
    <w:p w14:paraId="7C071668" w14:textId="77777777" w:rsidR="00447C03" w:rsidRPr="001B1876" w:rsidRDefault="00447C03" w:rsidP="0094186A">
      <w:pPr>
        <w:pStyle w:val="BodyText"/>
      </w:pPr>
    </w:p>
    <w:p w14:paraId="36F37C62" w14:textId="77777777" w:rsidR="00447C03" w:rsidRPr="001B1876" w:rsidRDefault="00447C03" w:rsidP="0094186A">
      <w:pPr>
        <w:pStyle w:val="BodyText"/>
      </w:pPr>
    </w:p>
    <w:p w14:paraId="35F784F5" w14:textId="77777777" w:rsidR="006516AC" w:rsidRPr="001B1876" w:rsidRDefault="006516AC" w:rsidP="00495652">
      <w:pPr>
        <w:pStyle w:val="BodyText"/>
        <w:numPr>
          <w:ilvl w:val="0"/>
          <w:numId w:val="14"/>
        </w:numPr>
        <w:sectPr w:rsidR="006516AC" w:rsidRPr="001B1876" w:rsidSect="00495652">
          <w:headerReference w:type="even" r:id="rId69"/>
          <w:headerReference w:type="default" r:id="rId70"/>
          <w:footerReference w:type="even" r:id="rId71"/>
          <w:footerReference w:type="default" r:id="rId72"/>
          <w:pgSz w:w="11906" w:h="16838" w:code="9"/>
          <w:pgMar w:top="2268" w:right="1701" w:bottom="1418" w:left="2268" w:header="680" w:footer="680" w:gutter="0"/>
          <w:cols w:space="708"/>
          <w:docGrid w:linePitch="360"/>
        </w:sectPr>
      </w:pPr>
    </w:p>
    <w:p w14:paraId="73B47E2C" w14:textId="210B45E6" w:rsidR="00524AB6" w:rsidRPr="001B1876" w:rsidRDefault="001D23F8" w:rsidP="00524AB6">
      <w:pPr>
        <w:pStyle w:val="Caption"/>
        <w:numPr>
          <w:ilvl w:val="0"/>
          <w:numId w:val="14"/>
        </w:numPr>
      </w:pPr>
      <w:bookmarkStart w:id="2575" w:name="_Toc454188661"/>
      <w:r>
        <w:t xml:space="preserve">Table </w:t>
      </w:r>
      <w:r w:rsidR="00524AB6" w:rsidRPr="001B1876">
        <w:fldChar w:fldCharType="begin"/>
      </w:r>
      <w:r w:rsidR="00524AB6" w:rsidRPr="001B1876">
        <w:instrText xml:space="preserve"> IF 1 = 1 "</w:instrText>
      </w:r>
      <w:r w:rsidR="00524AB6" w:rsidRPr="001B1876">
        <w:fldChar w:fldCharType="begin"/>
      </w:r>
      <w:r w:rsidR="00524AB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524AB6" w:rsidRPr="001B1876">
        <w:instrText xml:space="preserve"> = 0 "</w:instrText>
      </w:r>
      <w:r w:rsidR="00524AB6" w:rsidRPr="001B1876">
        <w:fldChar w:fldCharType="begin"/>
      </w:r>
      <w:r w:rsidR="00524AB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524AB6"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524AB6" w:rsidRPr="001B1876">
        <w:instrText xml:space="preserve">." </w:instrText>
      </w:r>
      <w:r w:rsidR="00524AB6" w:rsidRPr="001B1876">
        <w:fldChar w:fldCharType="separate"/>
      </w:r>
      <w:r w:rsidR="003E786B">
        <w:rPr>
          <w:noProof/>
        </w:rPr>
        <w:instrText>11</w:instrText>
      </w:r>
      <w:r w:rsidR="003E786B" w:rsidRPr="001B1876">
        <w:rPr>
          <w:noProof/>
        </w:rPr>
        <w:instrText>.</w:instrText>
      </w:r>
      <w:r w:rsidR="00524AB6" w:rsidRPr="001B1876">
        <w:fldChar w:fldCharType="end"/>
      </w:r>
      <w:r w:rsidR="00524AB6" w:rsidRPr="001B1876">
        <w:instrText>" "</w:instrText>
      </w:r>
      <w:r w:rsidR="003E786B">
        <w:fldChar w:fldCharType="begin"/>
      </w:r>
      <w:r w:rsidR="003E786B">
        <w:instrText xml:space="preserve"> STYLEREF "Heading 6" \l \n </w:instrText>
      </w:r>
      <w:r w:rsidR="003E786B">
        <w:fldChar w:fldCharType="separate"/>
      </w:r>
      <w:r w:rsidR="00524AB6" w:rsidRPr="001B1876">
        <w:instrText>B</w:instrText>
      </w:r>
      <w:r w:rsidR="003E786B">
        <w:fldChar w:fldCharType="end"/>
      </w:r>
      <w:r w:rsidR="00524AB6" w:rsidRPr="001B1876">
        <w:instrText xml:space="preserve">." </w:instrText>
      </w:r>
      <w:r w:rsidR="00524AB6" w:rsidRPr="001B1876">
        <w:fldChar w:fldCharType="separate"/>
      </w:r>
      <w:r w:rsidR="003E786B">
        <w:rPr>
          <w:noProof/>
        </w:rPr>
        <w:instrText>11</w:instrText>
      </w:r>
      <w:r w:rsidR="003E786B" w:rsidRPr="001B1876">
        <w:rPr>
          <w:noProof/>
        </w:rPr>
        <w:instrText>.</w:instrText>
      </w:r>
      <w:r w:rsidR="00524AB6" w:rsidRPr="001B1876">
        <w:fldChar w:fldCharType="end"/>
      </w:r>
      <w:r w:rsidR="00524AB6" w:rsidRPr="001B1876">
        <w:fldChar w:fldCharType="begin"/>
      </w:r>
      <w:r w:rsidR="00524AB6" w:rsidRPr="001B1876">
        <w:instrText xml:space="preserve"> SEQ Item \* ARABIC \s </w:instrText>
      </w:r>
      <w:r w:rsidR="00524AB6" w:rsidRPr="001B1876">
        <w:fldChar w:fldCharType="begin"/>
      </w:r>
      <w:r w:rsidR="00524AB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524AB6" w:rsidRPr="001B1876">
        <w:instrText xml:space="preserve"> = 0 "</w:instrText>
      </w:r>
      <w:r w:rsidR="00524AB6" w:rsidRPr="001B1876">
        <w:fldChar w:fldCharType="begin"/>
      </w:r>
      <w:r w:rsidR="00524AB6"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524AB6" w:rsidRPr="001B1876">
        <w:instrText xml:space="preserve"> = 0 "" "1" </w:instrText>
      </w:r>
      <w:r w:rsidR="00524AB6" w:rsidRPr="001B1876">
        <w:fldChar w:fldCharType="separate"/>
      </w:r>
      <w:r w:rsidR="003E786B" w:rsidRPr="001B1876">
        <w:rPr>
          <w:noProof/>
        </w:rPr>
        <w:instrText>1</w:instrText>
      </w:r>
      <w:r w:rsidR="00524AB6" w:rsidRPr="001B1876">
        <w:fldChar w:fldCharType="end"/>
      </w:r>
      <w:r w:rsidR="00524AB6" w:rsidRPr="001B1876">
        <w:instrText xml:space="preserve">" "6" </w:instrText>
      </w:r>
      <w:r w:rsidR="00524AB6" w:rsidRPr="001B1876">
        <w:fldChar w:fldCharType="separate"/>
      </w:r>
      <w:r w:rsidR="003E786B" w:rsidRPr="001B1876">
        <w:rPr>
          <w:noProof/>
        </w:rPr>
        <w:instrText>1</w:instrText>
      </w:r>
      <w:r w:rsidR="00524AB6" w:rsidRPr="001B1876">
        <w:fldChar w:fldCharType="end"/>
      </w:r>
      <w:r w:rsidR="00524AB6" w:rsidRPr="001B1876">
        <w:instrText xml:space="preserve"> </w:instrText>
      </w:r>
      <w:r w:rsidR="00524AB6" w:rsidRPr="001B1876">
        <w:fldChar w:fldCharType="separate"/>
      </w:r>
      <w:r w:rsidR="003E786B">
        <w:rPr>
          <w:noProof/>
        </w:rPr>
        <w:instrText>2</w:instrText>
      </w:r>
      <w:r w:rsidR="00524AB6" w:rsidRPr="001B1876">
        <w:fldChar w:fldCharType="end"/>
      </w:r>
      <w:r w:rsidR="00524AB6" w:rsidRPr="001B1876">
        <w:instrText xml:space="preserve">" "" </w:instrText>
      </w:r>
      <w:r w:rsidR="00524AB6" w:rsidRPr="001B1876">
        <w:fldChar w:fldCharType="separate"/>
      </w:r>
      <w:bookmarkStart w:id="2576" w:name="_Caption6153"/>
      <w:bookmarkStart w:id="2577" w:name="_Caption0222"/>
      <w:bookmarkStart w:id="2578" w:name="_Caption7122"/>
      <w:bookmarkStart w:id="2579" w:name="_Caption0586"/>
      <w:bookmarkStart w:id="2580" w:name="_Caption1327"/>
      <w:bookmarkStart w:id="2581" w:name="_Caption1374"/>
      <w:bookmarkStart w:id="2582" w:name="_Caption9801"/>
      <w:bookmarkStart w:id="2583" w:name="_Caption1618"/>
      <w:bookmarkStart w:id="2584" w:name="_Caption1116"/>
      <w:bookmarkStart w:id="2585" w:name="_Caption2533"/>
      <w:bookmarkStart w:id="2586" w:name="_Caption9606"/>
      <w:bookmarkStart w:id="2587" w:name="_Caption2851"/>
      <w:bookmarkStart w:id="2588" w:name="_Caption9940"/>
      <w:bookmarkStart w:id="2589" w:name="_Caption3797"/>
      <w:bookmarkStart w:id="2590" w:name="_Caption2970"/>
      <w:bookmarkStart w:id="2591" w:name="_Caption8386"/>
      <w:bookmarkStart w:id="2592" w:name="_Caption0538"/>
      <w:bookmarkStart w:id="2593" w:name="_Caption3857"/>
      <w:bookmarkStart w:id="2594" w:name="_Caption2621"/>
      <w:bookmarkStart w:id="2595" w:name="_Caption2890"/>
      <w:bookmarkStart w:id="2596" w:name="_Caption1782"/>
      <w:bookmarkStart w:id="2597" w:name="_Caption5622"/>
      <w:bookmarkStart w:id="2598" w:name="_Caption1065"/>
      <w:bookmarkStart w:id="2599" w:name="_Caption8335"/>
      <w:r w:rsidR="003E786B">
        <w:rPr>
          <w:noProof/>
        </w:rPr>
        <w:t>11</w:t>
      </w:r>
      <w:r w:rsidR="003E786B" w:rsidRPr="001B1876">
        <w:rPr>
          <w:noProof/>
        </w:rPr>
        <w:t>.</w:t>
      </w:r>
      <w:r w:rsidR="003E786B">
        <w:rPr>
          <w:noProof/>
        </w:rPr>
        <w:t>2</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r w:rsidR="00524AB6" w:rsidRPr="001B1876">
        <w:fldChar w:fldCharType="end"/>
      </w:r>
      <w:r w:rsidR="00524AB6" w:rsidRPr="001B1876">
        <w:tab/>
        <w:t xml:space="preserve">Calculation of </w:t>
      </w:r>
      <w:r w:rsidR="001B1876" w:rsidRPr="001B1876">
        <w:t>benefit–cost</w:t>
      </w:r>
      <w:r w:rsidR="00524AB6" w:rsidRPr="001B1876">
        <w:t xml:space="preserve"> ratio</w:t>
      </w:r>
      <w:r w:rsidR="001B1876">
        <w:t>—</w:t>
      </w:r>
      <w:r w:rsidR="00524AB6" w:rsidRPr="001B1876">
        <w:t>all firms</w:t>
      </w:r>
      <w:bookmarkEnd w:id="2575"/>
    </w:p>
    <w:tbl>
      <w:tblPr>
        <w:tblW w:w="13152" w:type="dxa"/>
        <w:tblInd w:w="57" w:type="dxa"/>
        <w:tblLayout w:type="fixed"/>
        <w:tblCellMar>
          <w:left w:w="0" w:type="dxa"/>
          <w:right w:w="0" w:type="dxa"/>
        </w:tblCellMar>
        <w:tblLook w:val="04A0" w:firstRow="1" w:lastRow="0" w:firstColumn="1" w:lastColumn="0" w:noHBand="0" w:noVBand="1"/>
      </w:tblPr>
      <w:tblGrid>
        <w:gridCol w:w="2409"/>
        <w:gridCol w:w="1342"/>
        <w:gridCol w:w="1343"/>
        <w:gridCol w:w="1343"/>
        <w:gridCol w:w="1343"/>
        <w:gridCol w:w="1343"/>
        <w:gridCol w:w="1343"/>
        <w:gridCol w:w="1343"/>
        <w:gridCol w:w="1343"/>
      </w:tblGrid>
      <w:tr w:rsidR="00F67F6A" w:rsidRPr="001B1876" w14:paraId="2340EADB" w14:textId="77777777" w:rsidTr="009173D8">
        <w:trPr>
          <w:trHeight w:val="588"/>
        </w:trPr>
        <w:tc>
          <w:tcPr>
            <w:tcW w:w="2409" w:type="dxa"/>
            <w:vMerge w:val="restart"/>
            <w:shd w:val="clear" w:color="000000" w:fill="6F6652"/>
            <w:tcMar>
              <w:top w:w="0" w:type="dxa"/>
              <w:left w:w="57" w:type="dxa"/>
              <w:bottom w:w="0" w:type="dxa"/>
              <w:right w:w="57" w:type="dxa"/>
            </w:tcMar>
            <w:hideMark/>
          </w:tcPr>
          <w:p w14:paraId="6E594FA6" w14:textId="4B851194" w:rsidR="00F67F6A" w:rsidRPr="001B1876" w:rsidRDefault="00F67F6A" w:rsidP="00B20B8D">
            <w:pPr>
              <w:pStyle w:val="TableDataColumnHeading"/>
              <w:jc w:val="left"/>
            </w:pPr>
            <w:r w:rsidRPr="001B1876">
              <w:t> </w:t>
            </w:r>
            <w:r>
              <w:t>Scenario</w:t>
            </w:r>
            <w:r w:rsidRPr="001B1876">
              <w:t> </w:t>
            </w:r>
          </w:p>
        </w:tc>
        <w:tc>
          <w:tcPr>
            <w:tcW w:w="1342" w:type="dxa"/>
            <w:shd w:val="clear" w:color="000000" w:fill="6F6652"/>
            <w:tcMar>
              <w:top w:w="0" w:type="dxa"/>
              <w:left w:w="57" w:type="dxa"/>
              <w:bottom w:w="0" w:type="dxa"/>
              <w:right w:w="57" w:type="dxa"/>
            </w:tcMar>
            <w:hideMark/>
          </w:tcPr>
          <w:p w14:paraId="73518245" w14:textId="1AA8E906" w:rsidR="00F67F6A" w:rsidRPr="001B1876" w:rsidRDefault="00F67F6A" w:rsidP="00F67F6A">
            <w:pPr>
              <w:pStyle w:val="TableDataColumnHeading"/>
              <w:jc w:val="left"/>
            </w:pPr>
            <w:r w:rsidRPr="001B1876">
              <w:t>Benefit</w:t>
            </w:r>
            <w:r>
              <w:t>s</w:t>
            </w:r>
          </w:p>
        </w:tc>
        <w:tc>
          <w:tcPr>
            <w:tcW w:w="5372" w:type="dxa"/>
            <w:gridSpan w:val="4"/>
            <w:shd w:val="clear" w:color="000000" w:fill="6F6652"/>
            <w:tcMar>
              <w:top w:w="0" w:type="dxa"/>
              <w:left w:w="57" w:type="dxa"/>
              <w:bottom w:w="0" w:type="dxa"/>
              <w:right w:w="57" w:type="dxa"/>
            </w:tcMar>
            <w:hideMark/>
          </w:tcPr>
          <w:p w14:paraId="7698450D" w14:textId="029300A7" w:rsidR="00F67F6A" w:rsidRPr="001B1876" w:rsidRDefault="00F67F6A" w:rsidP="005216D6">
            <w:pPr>
              <w:pStyle w:val="TableDataColumnHeading"/>
              <w:jc w:val="left"/>
            </w:pPr>
            <w:r w:rsidRPr="001B1876">
              <w:t>Costs </w:t>
            </w:r>
          </w:p>
        </w:tc>
        <w:tc>
          <w:tcPr>
            <w:tcW w:w="1343" w:type="dxa"/>
            <w:vMerge w:val="restart"/>
            <w:shd w:val="clear" w:color="000000" w:fill="6F6652"/>
            <w:tcMar>
              <w:top w:w="0" w:type="dxa"/>
              <w:left w:w="57" w:type="dxa"/>
              <w:bottom w:w="0" w:type="dxa"/>
              <w:right w:w="57" w:type="dxa"/>
            </w:tcMar>
            <w:hideMark/>
          </w:tcPr>
          <w:p w14:paraId="4A9E0785" w14:textId="77777777" w:rsidR="00F67F6A" w:rsidRPr="001B1876" w:rsidRDefault="00F67F6A" w:rsidP="00B20B8D">
            <w:pPr>
              <w:pStyle w:val="TableDataColumnHeading"/>
            </w:pPr>
            <w:r w:rsidRPr="001B1876">
              <w:t>Total economic cost </w:t>
            </w:r>
          </w:p>
        </w:tc>
        <w:tc>
          <w:tcPr>
            <w:tcW w:w="1343" w:type="dxa"/>
            <w:vMerge w:val="restart"/>
            <w:shd w:val="clear" w:color="000000" w:fill="6F6652"/>
            <w:tcMar>
              <w:top w:w="0" w:type="dxa"/>
              <w:left w:w="57" w:type="dxa"/>
              <w:bottom w:w="0" w:type="dxa"/>
              <w:right w:w="57" w:type="dxa"/>
            </w:tcMar>
            <w:hideMark/>
          </w:tcPr>
          <w:p w14:paraId="2B9366A3" w14:textId="77777777" w:rsidR="00F67F6A" w:rsidRPr="001B1876" w:rsidRDefault="00F67F6A" w:rsidP="00B20B8D">
            <w:pPr>
              <w:pStyle w:val="TableDataColumnHeading"/>
            </w:pPr>
            <w:r w:rsidRPr="001B1876">
              <w:t>Present value of net benefits </w:t>
            </w:r>
          </w:p>
        </w:tc>
        <w:tc>
          <w:tcPr>
            <w:tcW w:w="1343" w:type="dxa"/>
            <w:shd w:val="clear" w:color="000000" w:fill="6F6652"/>
            <w:tcMar>
              <w:top w:w="0" w:type="dxa"/>
              <w:left w:w="57" w:type="dxa"/>
              <w:bottom w:w="0" w:type="dxa"/>
              <w:right w:w="57" w:type="dxa"/>
            </w:tcMar>
            <w:hideMark/>
          </w:tcPr>
          <w:p w14:paraId="50D55594" w14:textId="77777777" w:rsidR="00F67F6A" w:rsidRPr="001B1876" w:rsidRDefault="00F67F6A" w:rsidP="00B20B8D">
            <w:pPr>
              <w:pStyle w:val="TableDataColumnHeading"/>
            </w:pPr>
            <w:r w:rsidRPr="001B1876">
              <w:t>Benefit–cost ratio </w:t>
            </w:r>
          </w:p>
        </w:tc>
      </w:tr>
      <w:tr w:rsidR="00F67F6A" w:rsidRPr="001B1876" w14:paraId="6643C1E7" w14:textId="77777777" w:rsidTr="00F67F6A">
        <w:trPr>
          <w:trHeight w:val="696"/>
        </w:trPr>
        <w:tc>
          <w:tcPr>
            <w:tcW w:w="2409" w:type="dxa"/>
            <w:vMerge/>
            <w:shd w:val="clear" w:color="000000" w:fill="6F6652"/>
            <w:tcMar>
              <w:top w:w="0" w:type="dxa"/>
              <w:left w:w="57" w:type="dxa"/>
              <w:bottom w:w="0" w:type="dxa"/>
              <w:right w:w="57" w:type="dxa"/>
            </w:tcMar>
            <w:hideMark/>
          </w:tcPr>
          <w:p w14:paraId="0C7E901B" w14:textId="3FA58B56" w:rsidR="00F67F6A" w:rsidRPr="001B1876" w:rsidRDefault="00F67F6A" w:rsidP="00B20B8D">
            <w:pPr>
              <w:pStyle w:val="TableDataColumnHeading"/>
              <w:jc w:val="left"/>
            </w:pPr>
          </w:p>
        </w:tc>
        <w:tc>
          <w:tcPr>
            <w:tcW w:w="1342" w:type="dxa"/>
            <w:shd w:val="clear" w:color="000000" w:fill="6F6652"/>
            <w:tcMar>
              <w:top w:w="0" w:type="dxa"/>
              <w:left w:w="57" w:type="dxa"/>
              <w:bottom w:w="0" w:type="dxa"/>
              <w:right w:w="57" w:type="dxa"/>
            </w:tcMar>
            <w:hideMark/>
          </w:tcPr>
          <w:p w14:paraId="6E6B064A" w14:textId="2D66E299" w:rsidR="00F67F6A" w:rsidRPr="001B1876" w:rsidRDefault="00F67F6A" w:rsidP="00B20B8D">
            <w:pPr>
              <w:pStyle w:val="TableDataColumnHeading"/>
            </w:pPr>
            <w:r w:rsidRPr="001B1876">
              <w:t>P</w:t>
            </w:r>
            <w:r>
              <w:t>resent value</w:t>
            </w:r>
            <w:r w:rsidRPr="001B1876">
              <w:t xml:space="preserve"> </w:t>
            </w:r>
            <w:r>
              <w:t xml:space="preserve"> of </w:t>
            </w:r>
            <w:r w:rsidRPr="001B1876">
              <w:t>spillover benefit</w:t>
            </w:r>
          </w:p>
        </w:tc>
        <w:tc>
          <w:tcPr>
            <w:tcW w:w="1343" w:type="dxa"/>
            <w:shd w:val="clear" w:color="000000" w:fill="6F6652"/>
            <w:tcMar>
              <w:top w:w="0" w:type="dxa"/>
              <w:left w:w="57" w:type="dxa"/>
              <w:bottom w:w="0" w:type="dxa"/>
              <w:right w:w="57" w:type="dxa"/>
            </w:tcMar>
            <w:hideMark/>
          </w:tcPr>
          <w:p w14:paraId="1ADD44B7" w14:textId="77777777" w:rsidR="00F67F6A" w:rsidRPr="001B1876" w:rsidRDefault="00F67F6A" w:rsidP="00B20B8D">
            <w:pPr>
              <w:pStyle w:val="TableDataColumnHeading"/>
            </w:pPr>
            <w:r w:rsidRPr="001B1876">
              <w:t>Forgone tax revenue</w:t>
            </w:r>
          </w:p>
        </w:tc>
        <w:tc>
          <w:tcPr>
            <w:tcW w:w="1343" w:type="dxa"/>
            <w:shd w:val="clear" w:color="000000" w:fill="6F6652"/>
            <w:tcMar>
              <w:top w:w="0" w:type="dxa"/>
              <w:left w:w="57" w:type="dxa"/>
              <w:bottom w:w="0" w:type="dxa"/>
              <w:right w:w="57" w:type="dxa"/>
            </w:tcMar>
            <w:hideMark/>
          </w:tcPr>
          <w:p w14:paraId="35A1CF76" w14:textId="77777777" w:rsidR="00F67F6A" w:rsidRPr="001B1876" w:rsidRDefault="00F67F6A" w:rsidP="00B20B8D">
            <w:pPr>
              <w:pStyle w:val="TableDataColumnHeading"/>
            </w:pPr>
            <w:r w:rsidRPr="001B1876">
              <w:t>Government administrative cost</w:t>
            </w:r>
          </w:p>
        </w:tc>
        <w:tc>
          <w:tcPr>
            <w:tcW w:w="1343" w:type="dxa"/>
            <w:shd w:val="clear" w:color="000000" w:fill="6F6652"/>
            <w:tcMar>
              <w:top w:w="0" w:type="dxa"/>
              <w:left w:w="57" w:type="dxa"/>
              <w:bottom w:w="0" w:type="dxa"/>
              <w:right w:w="57" w:type="dxa"/>
            </w:tcMar>
            <w:hideMark/>
          </w:tcPr>
          <w:p w14:paraId="1BA0B770" w14:textId="77777777" w:rsidR="00F67F6A" w:rsidRPr="001B1876" w:rsidRDefault="00F67F6A" w:rsidP="00B20B8D">
            <w:pPr>
              <w:pStyle w:val="TableDataColumnHeading"/>
            </w:pPr>
            <w:r w:rsidRPr="001B1876">
              <w:t>Compliance cost</w:t>
            </w:r>
          </w:p>
        </w:tc>
        <w:tc>
          <w:tcPr>
            <w:tcW w:w="1343" w:type="dxa"/>
            <w:shd w:val="clear" w:color="000000" w:fill="6F6652"/>
            <w:tcMar>
              <w:top w:w="0" w:type="dxa"/>
              <w:left w:w="57" w:type="dxa"/>
              <w:bottom w:w="0" w:type="dxa"/>
              <w:right w:w="57" w:type="dxa"/>
            </w:tcMar>
            <w:hideMark/>
          </w:tcPr>
          <w:p w14:paraId="7FAA07CB" w14:textId="77777777" w:rsidR="00F67F6A" w:rsidRPr="001B1876" w:rsidRDefault="00F67F6A" w:rsidP="00B20B8D">
            <w:pPr>
              <w:pStyle w:val="TableDataColumnHeading"/>
            </w:pPr>
            <w:r w:rsidRPr="001B1876">
              <w:t>Deadweight loss</w:t>
            </w:r>
          </w:p>
        </w:tc>
        <w:tc>
          <w:tcPr>
            <w:tcW w:w="1343" w:type="dxa"/>
            <w:vMerge/>
            <w:shd w:val="clear" w:color="000000" w:fill="6F6652"/>
            <w:tcMar>
              <w:top w:w="0" w:type="dxa"/>
              <w:left w:w="57" w:type="dxa"/>
              <w:bottom w:w="0" w:type="dxa"/>
              <w:right w:w="57" w:type="dxa"/>
            </w:tcMar>
          </w:tcPr>
          <w:p w14:paraId="38F9FB38" w14:textId="77777777" w:rsidR="00F67F6A" w:rsidRPr="001B1876" w:rsidRDefault="00F67F6A" w:rsidP="00B20B8D">
            <w:pPr>
              <w:pStyle w:val="TableDataColumnHeading"/>
            </w:pPr>
          </w:p>
        </w:tc>
        <w:tc>
          <w:tcPr>
            <w:tcW w:w="1343" w:type="dxa"/>
            <w:vMerge/>
            <w:shd w:val="clear" w:color="000000" w:fill="6F6652"/>
            <w:tcMar>
              <w:top w:w="0" w:type="dxa"/>
              <w:left w:w="57" w:type="dxa"/>
              <w:bottom w:w="0" w:type="dxa"/>
              <w:right w:w="57" w:type="dxa"/>
            </w:tcMar>
          </w:tcPr>
          <w:p w14:paraId="69277293" w14:textId="77777777" w:rsidR="00F67F6A" w:rsidRPr="001B1876" w:rsidRDefault="00F67F6A" w:rsidP="00B20B8D">
            <w:pPr>
              <w:pStyle w:val="TableDataColumnHeading"/>
            </w:pPr>
          </w:p>
        </w:tc>
        <w:tc>
          <w:tcPr>
            <w:tcW w:w="1343" w:type="dxa"/>
            <w:shd w:val="clear" w:color="000000" w:fill="6F6652"/>
            <w:tcMar>
              <w:top w:w="0" w:type="dxa"/>
              <w:left w:w="57" w:type="dxa"/>
              <w:bottom w:w="0" w:type="dxa"/>
              <w:right w:w="57" w:type="dxa"/>
            </w:tcMar>
          </w:tcPr>
          <w:p w14:paraId="29636C70" w14:textId="77777777" w:rsidR="00F67F6A" w:rsidRPr="001B1876" w:rsidRDefault="00F67F6A" w:rsidP="00B20B8D">
            <w:pPr>
              <w:pStyle w:val="TableDataColumnHeading"/>
            </w:pPr>
          </w:p>
        </w:tc>
      </w:tr>
      <w:tr w:rsidR="00F67F6A" w:rsidRPr="001B1876" w14:paraId="5D3CE4DC" w14:textId="77777777" w:rsidTr="00F67F6A">
        <w:trPr>
          <w:trHeight w:val="255"/>
        </w:trPr>
        <w:tc>
          <w:tcPr>
            <w:tcW w:w="2409" w:type="dxa"/>
            <w:vMerge/>
            <w:shd w:val="clear" w:color="auto" w:fill="auto"/>
            <w:tcMar>
              <w:top w:w="0" w:type="dxa"/>
              <w:left w:w="57" w:type="dxa"/>
              <w:bottom w:w="0" w:type="dxa"/>
              <w:right w:w="57" w:type="dxa"/>
            </w:tcMar>
            <w:hideMark/>
          </w:tcPr>
          <w:p w14:paraId="5072A41E" w14:textId="77777777" w:rsidR="00F67F6A" w:rsidRPr="001B1876" w:rsidRDefault="00F67F6A" w:rsidP="00B20B8D">
            <w:pPr>
              <w:pStyle w:val="TableUnit"/>
              <w:jc w:val="left"/>
            </w:pPr>
          </w:p>
        </w:tc>
        <w:tc>
          <w:tcPr>
            <w:tcW w:w="1342" w:type="dxa"/>
            <w:shd w:val="clear" w:color="auto" w:fill="6F6652" w:themeFill="text2"/>
            <w:tcMar>
              <w:top w:w="0" w:type="dxa"/>
              <w:left w:w="57" w:type="dxa"/>
              <w:bottom w:w="0" w:type="dxa"/>
              <w:right w:w="57" w:type="dxa"/>
            </w:tcMar>
            <w:hideMark/>
          </w:tcPr>
          <w:p w14:paraId="590EEDA3"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2CBF5EC8"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44A3ECF5"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5FC645B9"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546DB86D"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10490EDC"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5DCBB88E"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6B7406FC" w14:textId="2ACE54DC" w:rsidR="00F67F6A" w:rsidRPr="001B1876" w:rsidRDefault="00F67F6A" w:rsidP="00F67F6A">
            <w:pPr>
              <w:pStyle w:val="TableDataColumnHeading"/>
            </w:pPr>
            <w:r w:rsidRPr="00F67F6A">
              <w:t>–</w:t>
            </w:r>
          </w:p>
        </w:tc>
      </w:tr>
      <w:tr w:rsidR="00B20B8D" w:rsidRPr="001B1876" w14:paraId="6EA83D06" w14:textId="77777777" w:rsidTr="00B20B8D">
        <w:trPr>
          <w:trHeight w:val="286"/>
        </w:trPr>
        <w:tc>
          <w:tcPr>
            <w:tcW w:w="2409" w:type="dxa"/>
            <w:shd w:val="clear" w:color="auto" w:fill="E9E8E5" w:themeFill="background2"/>
            <w:tcMar>
              <w:top w:w="0" w:type="dxa"/>
              <w:left w:w="57" w:type="dxa"/>
              <w:bottom w:w="0" w:type="dxa"/>
              <w:right w:w="57" w:type="dxa"/>
            </w:tcMar>
            <w:hideMark/>
          </w:tcPr>
          <w:p w14:paraId="0424BABF" w14:textId="77777777" w:rsidR="00B20B8D" w:rsidRPr="001B1876" w:rsidRDefault="00B20B8D" w:rsidP="00B20B8D">
            <w:pPr>
              <w:pStyle w:val="TableDataEntries"/>
              <w:jc w:val="left"/>
            </w:pPr>
            <w:r w:rsidRPr="001B1876">
              <w:t>Productivity scenario</w:t>
            </w:r>
          </w:p>
        </w:tc>
        <w:tc>
          <w:tcPr>
            <w:tcW w:w="1342" w:type="dxa"/>
            <w:shd w:val="clear" w:color="auto" w:fill="E9E8E5" w:themeFill="background2"/>
            <w:tcMar>
              <w:top w:w="0" w:type="dxa"/>
              <w:left w:w="57" w:type="dxa"/>
              <w:bottom w:w="0" w:type="dxa"/>
              <w:right w:w="57" w:type="dxa"/>
            </w:tcMar>
            <w:hideMark/>
          </w:tcPr>
          <w:p w14:paraId="101CD74E" w14:textId="77777777" w:rsidR="00B20B8D" w:rsidRPr="001B1876" w:rsidRDefault="00B20B8D" w:rsidP="00B20B8D">
            <w:pPr>
              <w:pStyle w:val="TableDataEntries"/>
              <w:rPr>
                <w:szCs w:val="16"/>
              </w:rPr>
            </w:pPr>
            <w:r w:rsidRPr="001B1876">
              <w:rPr>
                <w:szCs w:val="16"/>
              </w:rPr>
              <w:t>1.83</w:t>
            </w:r>
          </w:p>
        </w:tc>
        <w:tc>
          <w:tcPr>
            <w:tcW w:w="1343" w:type="dxa"/>
            <w:shd w:val="clear" w:color="auto" w:fill="E9E8E5" w:themeFill="background2"/>
            <w:tcMar>
              <w:top w:w="0" w:type="dxa"/>
              <w:left w:w="57" w:type="dxa"/>
              <w:bottom w:w="0" w:type="dxa"/>
              <w:right w:w="57" w:type="dxa"/>
            </w:tcMar>
            <w:hideMark/>
          </w:tcPr>
          <w:p w14:paraId="3D7C7B5E" w14:textId="77777777" w:rsidR="00B20B8D" w:rsidRPr="001B1876" w:rsidRDefault="00B20B8D" w:rsidP="00B20B8D">
            <w:pPr>
              <w:pStyle w:val="TableDataEntries"/>
              <w:rPr>
                <w:szCs w:val="16"/>
              </w:rPr>
            </w:pPr>
            <w:r w:rsidRPr="001B1876">
              <w:rPr>
                <w:szCs w:val="16"/>
              </w:rPr>
              <w:t>2.95</w:t>
            </w:r>
          </w:p>
        </w:tc>
        <w:tc>
          <w:tcPr>
            <w:tcW w:w="1343" w:type="dxa"/>
            <w:shd w:val="clear" w:color="auto" w:fill="E9E8E5" w:themeFill="background2"/>
            <w:tcMar>
              <w:top w:w="0" w:type="dxa"/>
              <w:left w:w="57" w:type="dxa"/>
              <w:bottom w:w="0" w:type="dxa"/>
              <w:right w:w="57" w:type="dxa"/>
            </w:tcMar>
            <w:hideMark/>
          </w:tcPr>
          <w:p w14:paraId="6B95892E"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2</w:t>
            </w:r>
          </w:p>
        </w:tc>
        <w:tc>
          <w:tcPr>
            <w:tcW w:w="1343" w:type="dxa"/>
            <w:shd w:val="clear" w:color="auto" w:fill="E9E8E5" w:themeFill="background2"/>
            <w:tcMar>
              <w:top w:w="0" w:type="dxa"/>
              <w:left w:w="57" w:type="dxa"/>
              <w:bottom w:w="0" w:type="dxa"/>
              <w:right w:w="57" w:type="dxa"/>
            </w:tcMar>
            <w:hideMark/>
          </w:tcPr>
          <w:p w14:paraId="62BCA737" w14:textId="77777777" w:rsidR="00B20B8D" w:rsidRPr="001B1876" w:rsidRDefault="00B20B8D" w:rsidP="00B20B8D">
            <w:pPr>
              <w:pStyle w:val="TableDataEntries"/>
              <w:rPr>
                <w:szCs w:val="16"/>
              </w:rPr>
            </w:pPr>
            <w:r w:rsidRPr="001B1876">
              <w:rPr>
                <w:szCs w:val="16"/>
              </w:rPr>
              <w:t>0.44</w:t>
            </w:r>
          </w:p>
        </w:tc>
        <w:tc>
          <w:tcPr>
            <w:tcW w:w="1343" w:type="dxa"/>
            <w:shd w:val="clear" w:color="auto" w:fill="E9E8E5" w:themeFill="background2"/>
            <w:tcMar>
              <w:top w:w="0" w:type="dxa"/>
              <w:left w:w="57" w:type="dxa"/>
              <w:bottom w:w="0" w:type="dxa"/>
              <w:right w:w="57" w:type="dxa"/>
            </w:tcMar>
            <w:hideMark/>
          </w:tcPr>
          <w:p w14:paraId="7A67CC68" w14:textId="77777777" w:rsidR="00B20B8D" w:rsidRPr="001B1876" w:rsidRDefault="00B20B8D" w:rsidP="00B20B8D">
            <w:pPr>
              <w:pStyle w:val="TableDataEntries"/>
              <w:rPr>
                <w:szCs w:val="16"/>
              </w:rPr>
            </w:pPr>
            <w:r w:rsidRPr="001B1876">
              <w:rPr>
                <w:szCs w:val="16"/>
              </w:rPr>
              <w:t>0.57</w:t>
            </w:r>
          </w:p>
        </w:tc>
        <w:tc>
          <w:tcPr>
            <w:tcW w:w="1343" w:type="dxa"/>
            <w:shd w:val="clear" w:color="auto" w:fill="E9E8E5" w:themeFill="background2"/>
            <w:tcMar>
              <w:top w:w="0" w:type="dxa"/>
              <w:left w:w="57" w:type="dxa"/>
              <w:bottom w:w="0" w:type="dxa"/>
              <w:right w:w="57" w:type="dxa"/>
            </w:tcMar>
            <w:hideMark/>
          </w:tcPr>
          <w:p w14:paraId="7B19B367" w14:textId="77777777" w:rsidR="00B20B8D" w:rsidRPr="001B1876" w:rsidRDefault="00B20B8D" w:rsidP="007646ED">
            <w:pPr>
              <w:pStyle w:val="TableDataEntries"/>
              <w:rPr>
                <w:rFonts w:eastAsiaTheme="minorEastAsia"/>
                <w:szCs w:val="16"/>
                <w:lang w:eastAsia="zh-CN"/>
              </w:rPr>
            </w:pPr>
            <w:r w:rsidRPr="001B1876">
              <w:rPr>
                <w:szCs w:val="16"/>
              </w:rPr>
              <w:t>1.0</w:t>
            </w:r>
            <w:r w:rsidR="007646ED" w:rsidRPr="001B1876">
              <w:rPr>
                <w:rFonts w:eastAsiaTheme="minorEastAsia"/>
                <w:szCs w:val="16"/>
                <w:lang w:eastAsia="zh-CN"/>
              </w:rPr>
              <w:t>3</w:t>
            </w:r>
          </w:p>
        </w:tc>
        <w:tc>
          <w:tcPr>
            <w:tcW w:w="1343" w:type="dxa"/>
            <w:shd w:val="clear" w:color="auto" w:fill="E9E8E5" w:themeFill="background2"/>
            <w:tcMar>
              <w:top w:w="0" w:type="dxa"/>
              <w:left w:w="57" w:type="dxa"/>
              <w:bottom w:w="0" w:type="dxa"/>
              <w:right w:w="57" w:type="dxa"/>
            </w:tcMar>
            <w:hideMark/>
          </w:tcPr>
          <w:p w14:paraId="24047FEA" w14:textId="77777777" w:rsidR="00B20B8D" w:rsidRPr="001B1876" w:rsidRDefault="00B20B8D" w:rsidP="007646ED">
            <w:pPr>
              <w:pStyle w:val="TableDataEntries"/>
              <w:rPr>
                <w:rFonts w:eastAsiaTheme="minorEastAsia"/>
                <w:szCs w:val="16"/>
                <w:lang w:eastAsia="zh-CN"/>
              </w:rPr>
            </w:pPr>
            <w:r w:rsidRPr="001B1876">
              <w:rPr>
                <w:szCs w:val="16"/>
              </w:rPr>
              <w:t>0.</w:t>
            </w:r>
            <w:r w:rsidR="007646ED" w:rsidRPr="001B1876">
              <w:rPr>
                <w:rFonts w:eastAsiaTheme="minorEastAsia"/>
                <w:szCs w:val="16"/>
                <w:lang w:eastAsia="zh-CN"/>
              </w:rPr>
              <w:t>80</w:t>
            </w:r>
          </w:p>
        </w:tc>
        <w:tc>
          <w:tcPr>
            <w:tcW w:w="1343" w:type="dxa"/>
            <w:shd w:val="clear" w:color="auto" w:fill="E9E8E5" w:themeFill="background2"/>
            <w:tcMar>
              <w:top w:w="0" w:type="dxa"/>
              <w:left w:w="57" w:type="dxa"/>
              <w:bottom w:w="0" w:type="dxa"/>
              <w:right w:w="57" w:type="dxa"/>
            </w:tcMar>
            <w:hideMark/>
          </w:tcPr>
          <w:p w14:paraId="5BABF379"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1.7</w:t>
            </w:r>
            <w:r w:rsidR="007646ED" w:rsidRPr="001B1876">
              <w:rPr>
                <w:rFonts w:ascii="Franklin Gothic Demi" w:eastAsiaTheme="minorEastAsia" w:hAnsi="Franklin Gothic Demi"/>
                <w:szCs w:val="16"/>
                <w:lang w:eastAsia="zh-CN"/>
              </w:rPr>
              <w:t>7</w:t>
            </w:r>
          </w:p>
        </w:tc>
      </w:tr>
      <w:tr w:rsidR="005216D6" w:rsidRPr="001B1876" w14:paraId="2BE7F781" w14:textId="77777777" w:rsidTr="005216D6">
        <w:trPr>
          <w:trHeight w:val="431"/>
        </w:trPr>
        <w:tc>
          <w:tcPr>
            <w:tcW w:w="13152" w:type="dxa"/>
            <w:gridSpan w:val="9"/>
            <w:shd w:val="clear" w:color="auto" w:fill="C2DADB" w:themeFill="accent6" w:themeFillTint="99"/>
            <w:tcMar>
              <w:top w:w="0" w:type="dxa"/>
              <w:left w:w="57" w:type="dxa"/>
              <w:bottom w:w="0" w:type="dxa"/>
              <w:right w:w="57" w:type="dxa"/>
            </w:tcMar>
            <w:hideMark/>
          </w:tcPr>
          <w:p w14:paraId="0A459EC1" w14:textId="39BE2CBC" w:rsidR="005216D6" w:rsidRPr="001B1876" w:rsidRDefault="005216D6" w:rsidP="005216D6">
            <w:pPr>
              <w:pStyle w:val="TableDataEntries"/>
              <w:jc w:val="left"/>
              <w:rPr>
                <w:rFonts w:ascii="Calisto MT" w:hAnsi="Calisto MT"/>
                <w:sz w:val="21"/>
                <w:szCs w:val="21"/>
              </w:rPr>
            </w:pPr>
            <w:r w:rsidRPr="001B1876">
              <w:t>RDEX-weighted cost reduction scenario</w:t>
            </w:r>
          </w:p>
        </w:tc>
      </w:tr>
      <w:tr w:rsidR="00B20B8D" w:rsidRPr="001B1876" w14:paraId="601E3A9D" w14:textId="77777777" w:rsidTr="00B20B8D">
        <w:trPr>
          <w:trHeight w:val="510"/>
        </w:trPr>
        <w:tc>
          <w:tcPr>
            <w:tcW w:w="2409" w:type="dxa"/>
            <w:shd w:val="clear" w:color="auto" w:fill="E9E8E5" w:themeFill="background2"/>
            <w:tcMar>
              <w:top w:w="0" w:type="dxa"/>
              <w:left w:w="57" w:type="dxa"/>
              <w:bottom w:w="0" w:type="dxa"/>
              <w:right w:w="57" w:type="dxa"/>
            </w:tcMar>
            <w:hideMark/>
          </w:tcPr>
          <w:p w14:paraId="7D0EDBD6"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3E14A7FD" w14:textId="77777777" w:rsidR="00B20B8D" w:rsidRPr="001B1876" w:rsidRDefault="00B20B8D" w:rsidP="00B20B8D">
            <w:pPr>
              <w:pStyle w:val="TableDataEntries"/>
              <w:rPr>
                <w:szCs w:val="16"/>
              </w:rPr>
            </w:pPr>
            <w:r w:rsidRPr="001B1876">
              <w:rPr>
                <w:szCs w:val="16"/>
              </w:rPr>
              <w:t>0.99</w:t>
            </w:r>
          </w:p>
        </w:tc>
        <w:tc>
          <w:tcPr>
            <w:tcW w:w="1343" w:type="dxa"/>
            <w:shd w:val="clear" w:color="auto" w:fill="E9E8E5" w:themeFill="background2"/>
            <w:tcMar>
              <w:top w:w="0" w:type="dxa"/>
              <w:left w:w="57" w:type="dxa"/>
              <w:bottom w:w="0" w:type="dxa"/>
              <w:right w:w="57" w:type="dxa"/>
            </w:tcMar>
            <w:hideMark/>
          </w:tcPr>
          <w:p w14:paraId="397D6981" w14:textId="77777777" w:rsidR="00B20B8D" w:rsidRPr="001B1876" w:rsidRDefault="00B20B8D" w:rsidP="00B20B8D">
            <w:pPr>
              <w:pStyle w:val="TableDataEntries"/>
              <w:rPr>
                <w:szCs w:val="16"/>
              </w:rPr>
            </w:pPr>
            <w:r w:rsidRPr="001B1876">
              <w:rPr>
                <w:szCs w:val="16"/>
              </w:rPr>
              <w:t>2.95</w:t>
            </w:r>
          </w:p>
        </w:tc>
        <w:tc>
          <w:tcPr>
            <w:tcW w:w="1343" w:type="dxa"/>
            <w:shd w:val="clear" w:color="auto" w:fill="E9E8E5" w:themeFill="background2"/>
            <w:tcMar>
              <w:top w:w="0" w:type="dxa"/>
              <w:left w:w="57" w:type="dxa"/>
              <w:bottom w:w="0" w:type="dxa"/>
              <w:right w:w="57" w:type="dxa"/>
            </w:tcMar>
            <w:hideMark/>
          </w:tcPr>
          <w:p w14:paraId="1B45567A"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2</w:t>
            </w:r>
          </w:p>
        </w:tc>
        <w:tc>
          <w:tcPr>
            <w:tcW w:w="1343" w:type="dxa"/>
            <w:shd w:val="clear" w:color="auto" w:fill="E9E8E5" w:themeFill="background2"/>
            <w:tcMar>
              <w:top w:w="0" w:type="dxa"/>
              <w:left w:w="57" w:type="dxa"/>
              <w:bottom w:w="0" w:type="dxa"/>
              <w:right w:w="57" w:type="dxa"/>
            </w:tcMar>
            <w:hideMark/>
          </w:tcPr>
          <w:p w14:paraId="4E134D47" w14:textId="77777777" w:rsidR="00B20B8D" w:rsidRPr="001B1876" w:rsidRDefault="00B20B8D" w:rsidP="00B20B8D">
            <w:pPr>
              <w:pStyle w:val="TableDataEntries"/>
              <w:rPr>
                <w:szCs w:val="16"/>
              </w:rPr>
            </w:pPr>
            <w:r w:rsidRPr="001B1876">
              <w:rPr>
                <w:szCs w:val="16"/>
              </w:rPr>
              <w:t>0.44</w:t>
            </w:r>
          </w:p>
        </w:tc>
        <w:tc>
          <w:tcPr>
            <w:tcW w:w="1343" w:type="dxa"/>
            <w:shd w:val="clear" w:color="auto" w:fill="E9E8E5" w:themeFill="background2"/>
            <w:tcMar>
              <w:top w:w="0" w:type="dxa"/>
              <w:left w:w="57" w:type="dxa"/>
              <w:bottom w:w="0" w:type="dxa"/>
              <w:right w:w="57" w:type="dxa"/>
            </w:tcMar>
            <w:hideMark/>
          </w:tcPr>
          <w:p w14:paraId="55887728" w14:textId="77777777" w:rsidR="00B20B8D" w:rsidRPr="001B1876" w:rsidRDefault="00B20B8D" w:rsidP="00B20B8D">
            <w:pPr>
              <w:pStyle w:val="TableDataEntries"/>
              <w:rPr>
                <w:szCs w:val="16"/>
              </w:rPr>
            </w:pPr>
            <w:r w:rsidRPr="001B1876">
              <w:rPr>
                <w:szCs w:val="16"/>
              </w:rPr>
              <w:t>0.57</w:t>
            </w:r>
          </w:p>
        </w:tc>
        <w:tc>
          <w:tcPr>
            <w:tcW w:w="1343" w:type="dxa"/>
            <w:shd w:val="clear" w:color="auto" w:fill="E9E8E5" w:themeFill="background2"/>
            <w:tcMar>
              <w:top w:w="0" w:type="dxa"/>
              <w:left w:w="57" w:type="dxa"/>
              <w:bottom w:w="0" w:type="dxa"/>
              <w:right w:w="57" w:type="dxa"/>
            </w:tcMar>
            <w:hideMark/>
          </w:tcPr>
          <w:p w14:paraId="6F50159E" w14:textId="77777777" w:rsidR="00B20B8D" w:rsidRPr="001B1876" w:rsidRDefault="00B20B8D" w:rsidP="007646ED">
            <w:pPr>
              <w:pStyle w:val="TableDataEntries"/>
              <w:rPr>
                <w:rFonts w:eastAsiaTheme="minorEastAsia"/>
                <w:szCs w:val="16"/>
                <w:lang w:eastAsia="zh-CN"/>
              </w:rPr>
            </w:pPr>
            <w:r w:rsidRPr="001B1876">
              <w:rPr>
                <w:szCs w:val="16"/>
              </w:rPr>
              <w:t>1.0</w:t>
            </w:r>
            <w:r w:rsidR="007646ED" w:rsidRPr="001B1876">
              <w:rPr>
                <w:rFonts w:eastAsiaTheme="minorEastAsia"/>
                <w:szCs w:val="16"/>
                <w:lang w:eastAsia="zh-CN"/>
              </w:rPr>
              <w:t>3</w:t>
            </w:r>
          </w:p>
        </w:tc>
        <w:tc>
          <w:tcPr>
            <w:tcW w:w="1343" w:type="dxa"/>
            <w:shd w:val="clear" w:color="auto" w:fill="E9E8E5" w:themeFill="background2"/>
            <w:tcMar>
              <w:top w:w="0" w:type="dxa"/>
              <w:left w:w="57" w:type="dxa"/>
              <w:bottom w:w="0" w:type="dxa"/>
              <w:right w:w="57" w:type="dxa"/>
            </w:tcMar>
            <w:hideMark/>
          </w:tcPr>
          <w:p w14:paraId="6E5A314D" w14:textId="77777777" w:rsidR="00B20B8D" w:rsidRPr="001B1876" w:rsidRDefault="00B46CD8" w:rsidP="00B20B8D">
            <w:pPr>
              <w:pStyle w:val="TableDataEntries"/>
              <w:rPr>
                <w:szCs w:val="16"/>
              </w:rPr>
            </w:pPr>
            <w:r w:rsidRPr="001B1876">
              <w:rPr>
                <w:szCs w:val="16"/>
              </w:rPr>
              <w:t>–0</w:t>
            </w:r>
            <w:r w:rsidR="00B20B8D" w:rsidRPr="001B1876">
              <w:rPr>
                <w:szCs w:val="16"/>
              </w:rPr>
              <w:t>.04</w:t>
            </w:r>
          </w:p>
        </w:tc>
        <w:tc>
          <w:tcPr>
            <w:tcW w:w="1343" w:type="dxa"/>
            <w:shd w:val="clear" w:color="auto" w:fill="E9E8E5" w:themeFill="background2"/>
            <w:tcMar>
              <w:top w:w="0" w:type="dxa"/>
              <w:left w:w="57" w:type="dxa"/>
              <w:bottom w:w="0" w:type="dxa"/>
              <w:right w:w="57" w:type="dxa"/>
            </w:tcMar>
            <w:hideMark/>
          </w:tcPr>
          <w:p w14:paraId="15224E30"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0.96</w:t>
            </w:r>
          </w:p>
        </w:tc>
      </w:tr>
      <w:tr w:rsidR="00B20B8D" w:rsidRPr="001B1876" w14:paraId="340F5E5D" w14:textId="77777777" w:rsidTr="00B20B8D">
        <w:trPr>
          <w:trHeight w:val="510"/>
        </w:trPr>
        <w:tc>
          <w:tcPr>
            <w:tcW w:w="2409" w:type="dxa"/>
            <w:shd w:val="clear" w:color="auto" w:fill="E9E8E5" w:themeFill="background2"/>
            <w:tcMar>
              <w:top w:w="0" w:type="dxa"/>
              <w:left w:w="57" w:type="dxa"/>
              <w:bottom w:w="0" w:type="dxa"/>
              <w:right w:w="57" w:type="dxa"/>
            </w:tcMar>
            <w:hideMark/>
          </w:tcPr>
          <w:p w14:paraId="02BB7533" w14:textId="77777777" w:rsidR="00B20B8D" w:rsidRPr="001B1876" w:rsidRDefault="00B20B8D" w:rsidP="00B20B8D">
            <w:pPr>
              <w:pStyle w:val="TableDataEntries"/>
              <w:jc w:val="left"/>
            </w:pPr>
            <w:r w:rsidRPr="001B1876">
              <w:t xml:space="preserve">    Benefit profile 2</w:t>
            </w:r>
          </w:p>
        </w:tc>
        <w:tc>
          <w:tcPr>
            <w:tcW w:w="1342" w:type="dxa"/>
            <w:shd w:val="clear" w:color="auto" w:fill="E9E8E5" w:themeFill="background2"/>
            <w:tcMar>
              <w:top w:w="0" w:type="dxa"/>
              <w:left w:w="57" w:type="dxa"/>
              <w:bottom w:w="0" w:type="dxa"/>
              <w:right w:w="57" w:type="dxa"/>
            </w:tcMar>
            <w:hideMark/>
          </w:tcPr>
          <w:p w14:paraId="6C8BE909" w14:textId="77777777" w:rsidR="00B20B8D" w:rsidRPr="001B1876" w:rsidRDefault="00B20B8D" w:rsidP="00B20B8D">
            <w:pPr>
              <w:pStyle w:val="TableDataEntries"/>
              <w:rPr>
                <w:szCs w:val="16"/>
              </w:rPr>
            </w:pPr>
            <w:r w:rsidRPr="001B1876">
              <w:rPr>
                <w:szCs w:val="16"/>
              </w:rPr>
              <w:t>4.53</w:t>
            </w:r>
          </w:p>
        </w:tc>
        <w:tc>
          <w:tcPr>
            <w:tcW w:w="1343" w:type="dxa"/>
            <w:shd w:val="clear" w:color="auto" w:fill="E9E8E5" w:themeFill="background2"/>
            <w:tcMar>
              <w:top w:w="0" w:type="dxa"/>
              <w:left w:w="57" w:type="dxa"/>
              <w:bottom w:w="0" w:type="dxa"/>
              <w:right w:w="57" w:type="dxa"/>
            </w:tcMar>
            <w:hideMark/>
          </w:tcPr>
          <w:p w14:paraId="4E77F15C" w14:textId="77777777" w:rsidR="00B20B8D" w:rsidRPr="001B1876" w:rsidRDefault="00B20B8D" w:rsidP="00B20B8D">
            <w:pPr>
              <w:pStyle w:val="TableDataEntries"/>
              <w:rPr>
                <w:szCs w:val="16"/>
              </w:rPr>
            </w:pPr>
            <w:r w:rsidRPr="001B1876">
              <w:rPr>
                <w:szCs w:val="16"/>
              </w:rPr>
              <w:t>2.95</w:t>
            </w:r>
          </w:p>
        </w:tc>
        <w:tc>
          <w:tcPr>
            <w:tcW w:w="1343" w:type="dxa"/>
            <w:shd w:val="clear" w:color="auto" w:fill="E9E8E5" w:themeFill="background2"/>
            <w:tcMar>
              <w:top w:w="0" w:type="dxa"/>
              <w:left w:w="57" w:type="dxa"/>
              <w:bottom w:w="0" w:type="dxa"/>
              <w:right w:w="57" w:type="dxa"/>
            </w:tcMar>
            <w:hideMark/>
          </w:tcPr>
          <w:p w14:paraId="6A734756"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2</w:t>
            </w:r>
          </w:p>
        </w:tc>
        <w:tc>
          <w:tcPr>
            <w:tcW w:w="1343" w:type="dxa"/>
            <w:shd w:val="clear" w:color="auto" w:fill="E9E8E5" w:themeFill="background2"/>
            <w:tcMar>
              <w:top w:w="0" w:type="dxa"/>
              <w:left w:w="57" w:type="dxa"/>
              <w:bottom w:w="0" w:type="dxa"/>
              <w:right w:w="57" w:type="dxa"/>
            </w:tcMar>
            <w:hideMark/>
          </w:tcPr>
          <w:p w14:paraId="6384A42D" w14:textId="77777777" w:rsidR="00B20B8D" w:rsidRPr="001B1876" w:rsidRDefault="00B20B8D" w:rsidP="00B20B8D">
            <w:pPr>
              <w:pStyle w:val="TableDataEntries"/>
              <w:rPr>
                <w:szCs w:val="16"/>
              </w:rPr>
            </w:pPr>
            <w:r w:rsidRPr="001B1876">
              <w:rPr>
                <w:szCs w:val="16"/>
              </w:rPr>
              <w:t>0.44</w:t>
            </w:r>
          </w:p>
        </w:tc>
        <w:tc>
          <w:tcPr>
            <w:tcW w:w="1343" w:type="dxa"/>
            <w:shd w:val="clear" w:color="auto" w:fill="E9E8E5" w:themeFill="background2"/>
            <w:tcMar>
              <w:top w:w="0" w:type="dxa"/>
              <w:left w:w="57" w:type="dxa"/>
              <w:bottom w:w="0" w:type="dxa"/>
              <w:right w:w="57" w:type="dxa"/>
            </w:tcMar>
            <w:hideMark/>
          </w:tcPr>
          <w:p w14:paraId="729B4ECD" w14:textId="77777777" w:rsidR="00B20B8D" w:rsidRPr="001B1876" w:rsidRDefault="00B20B8D" w:rsidP="00B20B8D">
            <w:pPr>
              <w:pStyle w:val="TableDataEntries"/>
              <w:rPr>
                <w:szCs w:val="16"/>
              </w:rPr>
            </w:pPr>
            <w:r w:rsidRPr="001B1876">
              <w:rPr>
                <w:szCs w:val="16"/>
              </w:rPr>
              <w:t>0.57</w:t>
            </w:r>
          </w:p>
        </w:tc>
        <w:tc>
          <w:tcPr>
            <w:tcW w:w="1343" w:type="dxa"/>
            <w:shd w:val="clear" w:color="auto" w:fill="E9E8E5" w:themeFill="background2"/>
            <w:tcMar>
              <w:top w:w="0" w:type="dxa"/>
              <w:left w:w="57" w:type="dxa"/>
              <w:bottom w:w="0" w:type="dxa"/>
              <w:right w:w="57" w:type="dxa"/>
            </w:tcMar>
            <w:hideMark/>
          </w:tcPr>
          <w:p w14:paraId="4B2B035C" w14:textId="77777777" w:rsidR="00B20B8D" w:rsidRPr="001B1876" w:rsidRDefault="00B20B8D" w:rsidP="007646ED">
            <w:pPr>
              <w:pStyle w:val="TableDataEntries"/>
              <w:rPr>
                <w:rFonts w:eastAsiaTheme="minorEastAsia"/>
                <w:szCs w:val="16"/>
                <w:lang w:eastAsia="zh-CN"/>
              </w:rPr>
            </w:pPr>
            <w:r w:rsidRPr="001B1876">
              <w:rPr>
                <w:szCs w:val="16"/>
              </w:rPr>
              <w:t>1.0</w:t>
            </w:r>
            <w:r w:rsidR="007646ED" w:rsidRPr="001B1876">
              <w:rPr>
                <w:rFonts w:eastAsiaTheme="minorEastAsia"/>
                <w:szCs w:val="16"/>
                <w:lang w:eastAsia="zh-CN"/>
              </w:rPr>
              <w:t>3</w:t>
            </w:r>
          </w:p>
        </w:tc>
        <w:tc>
          <w:tcPr>
            <w:tcW w:w="1343" w:type="dxa"/>
            <w:shd w:val="clear" w:color="auto" w:fill="E9E8E5" w:themeFill="background2"/>
            <w:tcMar>
              <w:top w:w="0" w:type="dxa"/>
              <w:left w:w="57" w:type="dxa"/>
              <w:bottom w:w="0" w:type="dxa"/>
              <w:right w:w="57" w:type="dxa"/>
            </w:tcMar>
            <w:hideMark/>
          </w:tcPr>
          <w:p w14:paraId="4C2CC80C" w14:textId="77777777" w:rsidR="00B20B8D" w:rsidRPr="001B1876" w:rsidRDefault="00B20B8D" w:rsidP="00B20B8D">
            <w:pPr>
              <w:pStyle w:val="TableDataEntries"/>
              <w:rPr>
                <w:szCs w:val="16"/>
              </w:rPr>
            </w:pPr>
            <w:r w:rsidRPr="001B1876">
              <w:rPr>
                <w:szCs w:val="16"/>
              </w:rPr>
              <w:t>3.50</w:t>
            </w:r>
          </w:p>
        </w:tc>
        <w:tc>
          <w:tcPr>
            <w:tcW w:w="1343" w:type="dxa"/>
            <w:shd w:val="clear" w:color="auto" w:fill="E9E8E5" w:themeFill="background2"/>
            <w:tcMar>
              <w:top w:w="0" w:type="dxa"/>
              <w:left w:w="57" w:type="dxa"/>
              <w:bottom w:w="0" w:type="dxa"/>
              <w:right w:w="57" w:type="dxa"/>
            </w:tcMar>
            <w:hideMark/>
          </w:tcPr>
          <w:p w14:paraId="6D035637"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4.3</w:t>
            </w:r>
            <w:r w:rsidR="007646ED" w:rsidRPr="001B1876">
              <w:rPr>
                <w:rFonts w:ascii="Franklin Gothic Demi" w:eastAsiaTheme="minorEastAsia" w:hAnsi="Franklin Gothic Demi"/>
                <w:szCs w:val="16"/>
                <w:lang w:eastAsia="zh-CN"/>
              </w:rPr>
              <w:t>8</w:t>
            </w:r>
          </w:p>
        </w:tc>
      </w:tr>
      <w:tr w:rsidR="005216D6" w:rsidRPr="001B1876" w14:paraId="70CD4324" w14:textId="77777777" w:rsidTr="005216D6">
        <w:trPr>
          <w:trHeight w:val="397"/>
        </w:trPr>
        <w:tc>
          <w:tcPr>
            <w:tcW w:w="13152" w:type="dxa"/>
            <w:gridSpan w:val="9"/>
            <w:shd w:val="clear" w:color="auto" w:fill="C2DADB" w:themeFill="accent6" w:themeFillTint="99"/>
            <w:tcMar>
              <w:top w:w="0" w:type="dxa"/>
              <w:left w:w="57" w:type="dxa"/>
              <w:bottom w:w="0" w:type="dxa"/>
              <w:right w:w="57" w:type="dxa"/>
            </w:tcMar>
            <w:hideMark/>
          </w:tcPr>
          <w:p w14:paraId="1453E036" w14:textId="7EDBB704" w:rsidR="005216D6" w:rsidRPr="001B1876" w:rsidRDefault="005216D6" w:rsidP="005216D6">
            <w:pPr>
              <w:pStyle w:val="TableDataEntries"/>
              <w:jc w:val="left"/>
              <w:rPr>
                <w:rFonts w:ascii="Calisto MT" w:hAnsi="Calisto MT"/>
                <w:sz w:val="21"/>
                <w:szCs w:val="21"/>
              </w:rPr>
            </w:pPr>
            <w:r w:rsidRPr="001B1876">
              <w:t>Total cost-weighted cost reduction scenario</w:t>
            </w:r>
          </w:p>
        </w:tc>
      </w:tr>
      <w:tr w:rsidR="00B20B8D" w:rsidRPr="001B1876" w14:paraId="5EB14073" w14:textId="77777777" w:rsidTr="00B20B8D">
        <w:trPr>
          <w:trHeight w:val="510"/>
        </w:trPr>
        <w:tc>
          <w:tcPr>
            <w:tcW w:w="2409" w:type="dxa"/>
            <w:shd w:val="clear" w:color="auto" w:fill="E9E8E5" w:themeFill="background2"/>
            <w:tcMar>
              <w:top w:w="0" w:type="dxa"/>
              <w:left w:w="57" w:type="dxa"/>
              <w:bottom w:w="0" w:type="dxa"/>
              <w:right w:w="57" w:type="dxa"/>
            </w:tcMar>
            <w:hideMark/>
          </w:tcPr>
          <w:p w14:paraId="0D95BFE1"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44EEE1B2" w14:textId="77777777" w:rsidR="00B20B8D" w:rsidRPr="001B1876" w:rsidRDefault="00B20B8D" w:rsidP="00B20B8D">
            <w:pPr>
              <w:pStyle w:val="TableDataEntries"/>
              <w:rPr>
                <w:szCs w:val="16"/>
              </w:rPr>
            </w:pPr>
            <w:r w:rsidRPr="001B1876">
              <w:rPr>
                <w:szCs w:val="16"/>
              </w:rPr>
              <w:t>0.63</w:t>
            </w:r>
          </w:p>
        </w:tc>
        <w:tc>
          <w:tcPr>
            <w:tcW w:w="1343" w:type="dxa"/>
            <w:shd w:val="clear" w:color="auto" w:fill="E9E8E5" w:themeFill="background2"/>
            <w:tcMar>
              <w:top w:w="0" w:type="dxa"/>
              <w:left w:w="57" w:type="dxa"/>
              <w:bottom w:w="0" w:type="dxa"/>
              <w:right w:w="57" w:type="dxa"/>
            </w:tcMar>
            <w:hideMark/>
          </w:tcPr>
          <w:p w14:paraId="1B554408" w14:textId="77777777" w:rsidR="00B20B8D" w:rsidRPr="001B1876" w:rsidRDefault="00B20B8D" w:rsidP="00B20B8D">
            <w:pPr>
              <w:pStyle w:val="TableDataEntries"/>
              <w:rPr>
                <w:szCs w:val="16"/>
              </w:rPr>
            </w:pPr>
            <w:r w:rsidRPr="001B1876">
              <w:rPr>
                <w:szCs w:val="16"/>
              </w:rPr>
              <w:t>2.95</w:t>
            </w:r>
          </w:p>
        </w:tc>
        <w:tc>
          <w:tcPr>
            <w:tcW w:w="1343" w:type="dxa"/>
            <w:shd w:val="clear" w:color="auto" w:fill="E9E8E5" w:themeFill="background2"/>
            <w:tcMar>
              <w:top w:w="0" w:type="dxa"/>
              <w:left w:w="57" w:type="dxa"/>
              <w:bottom w:w="0" w:type="dxa"/>
              <w:right w:w="57" w:type="dxa"/>
            </w:tcMar>
            <w:hideMark/>
          </w:tcPr>
          <w:p w14:paraId="311F9CA2"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2</w:t>
            </w:r>
          </w:p>
        </w:tc>
        <w:tc>
          <w:tcPr>
            <w:tcW w:w="1343" w:type="dxa"/>
            <w:shd w:val="clear" w:color="auto" w:fill="E9E8E5" w:themeFill="background2"/>
            <w:tcMar>
              <w:top w:w="0" w:type="dxa"/>
              <w:left w:w="57" w:type="dxa"/>
              <w:bottom w:w="0" w:type="dxa"/>
              <w:right w:w="57" w:type="dxa"/>
            </w:tcMar>
            <w:hideMark/>
          </w:tcPr>
          <w:p w14:paraId="24C8AF65" w14:textId="77777777" w:rsidR="00B20B8D" w:rsidRPr="001B1876" w:rsidRDefault="00B20B8D" w:rsidP="00B20B8D">
            <w:pPr>
              <w:pStyle w:val="TableDataEntries"/>
              <w:rPr>
                <w:szCs w:val="16"/>
              </w:rPr>
            </w:pPr>
            <w:r w:rsidRPr="001B1876">
              <w:rPr>
                <w:szCs w:val="16"/>
              </w:rPr>
              <w:t>0.44</w:t>
            </w:r>
          </w:p>
        </w:tc>
        <w:tc>
          <w:tcPr>
            <w:tcW w:w="1343" w:type="dxa"/>
            <w:shd w:val="clear" w:color="auto" w:fill="E9E8E5" w:themeFill="background2"/>
            <w:tcMar>
              <w:top w:w="0" w:type="dxa"/>
              <w:left w:w="57" w:type="dxa"/>
              <w:bottom w:w="0" w:type="dxa"/>
              <w:right w:w="57" w:type="dxa"/>
            </w:tcMar>
            <w:hideMark/>
          </w:tcPr>
          <w:p w14:paraId="41FD868A" w14:textId="77777777" w:rsidR="00B20B8D" w:rsidRPr="001B1876" w:rsidRDefault="00B20B8D" w:rsidP="00B20B8D">
            <w:pPr>
              <w:pStyle w:val="TableDataEntries"/>
              <w:rPr>
                <w:szCs w:val="16"/>
              </w:rPr>
            </w:pPr>
            <w:r w:rsidRPr="001B1876">
              <w:rPr>
                <w:szCs w:val="16"/>
              </w:rPr>
              <w:t>0.57</w:t>
            </w:r>
          </w:p>
        </w:tc>
        <w:tc>
          <w:tcPr>
            <w:tcW w:w="1343" w:type="dxa"/>
            <w:shd w:val="clear" w:color="auto" w:fill="E9E8E5" w:themeFill="background2"/>
            <w:tcMar>
              <w:top w:w="0" w:type="dxa"/>
              <w:left w:w="57" w:type="dxa"/>
              <w:bottom w:w="0" w:type="dxa"/>
              <w:right w:w="57" w:type="dxa"/>
            </w:tcMar>
            <w:hideMark/>
          </w:tcPr>
          <w:p w14:paraId="361F3599" w14:textId="77777777" w:rsidR="00B20B8D" w:rsidRPr="001B1876" w:rsidRDefault="00B20B8D" w:rsidP="007646ED">
            <w:pPr>
              <w:pStyle w:val="TableDataEntries"/>
              <w:rPr>
                <w:rFonts w:eastAsiaTheme="minorEastAsia"/>
                <w:szCs w:val="16"/>
                <w:lang w:eastAsia="zh-CN"/>
              </w:rPr>
            </w:pPr>
            <w:r w:rsidRPr="001B1876">
              <w:rPr>
                <w:szCs w:val="16"/>
              </w:rPr>
              <w:t>1.0</w:t>
            </w:r>
            <w:r w:rsidR="007646ED" w:rsidRPr="001B1876">
              <w:rPr>
                <w:rFonts w:eastAsiaTheme="minorEastAsia"/>
                <w:szCs w:val="16"/>
                <w:lang w:eastAsia="zh-CN"/>
              </w:rPr>
              <w:t>3</w:t>
            </w:r>
          </w:p>
        </w:tc>
        <w:tc>
          <w:tcPr>
            <w:tcW w:w="1343" w:type="dxa"/>
            <w:shd w:val="clear" w:color="auto" w:fill="E9E8E5" w:themeFill="background2"/>
            <w:tcMar>
              <w:top w:w="0" w:type="dxa"/>
              <w:left w:w="57" w:type="dxa"/>
              <w:bottom w:w="0" w:type="dxa"/>
              <w:right w:w="57" w:type="dxa"/>
            </w:tcMar>
            <w:hideMark/>
          </w:tcPr>
          <w:p w14:paraId="665803C6" w14:textId="77777777" w:rsidR="00B20B8D" w:rsidRPr="001B1876" w:rsidRDefault="00B46CD8" w:rsidP="00B20B8D">
            <w:pPr>
              <w:pStyle w:val="TableDataEntries"/>
              <w:rPr>
                <w:szCs w:val="16"/>
              </w:rPr>
            </w:pPr>
            <w:r w:rsidRPr="001B1876">
              <w:rPr>
                <w:szCs w:val="16"/>
              </w:rPr>
              <w:t>–0</w:t>
            </w:r>
            <w:r w:rsidR="00B20B8D" w:rsidRPr="001B1876">
              <w:rPr>
                <w:szCs w:val="16"/>
              </w:rPr>
              <w:t>.41</w:t>
            </w:r>
          </w:p>
        </w:tc>
        <w:tc>
          <w:tcPr>
            <w:tcW w:w="1343" w:type="dxa"/>
            <w:shd w:val="clear" w:color="auto" w:fill="E9E8E5" w:themeFill="background2"/>
            <w:tcMar>
              <w:top w:w="0" w:type="dxa"/>
              <w:left w:w="57" w:type="dxa"/>
              <w:bottom w:w="0" w:type="dxa"/>
              <w:right w:w="57" w:type="dxa"/>
            </w:tcMar>
            <w:hideMark/>
          </w:tcPr>
          <w:p w14:paraId="5995B0EC"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0.61</w:t>
            </w:r>
          </w:p>
        </w:tc>
      </w:tr>
      <w:tr w:rsidR="00B20B8D" w:rsidRPr="001B1876" w14:paraId="46BF5D0A" w14:textId="77777777" w:rsidTr="00B20B8D">
        <w:trPr>
          <w:trHeight w:val="525"/>
        </w:trPr>
        <w:tc>
          <w:tcPr>
            <w:tcW w:w="2409" w:type="dxa"/>
            <w:tcBorders>
              <w:bottom w:val="single" w:sz="6" w:space="0" w:color="6F6652"/>
            </w:tcBorders>
            <w:shd w:val="clear" w:color="auto" w:fill="E9E8E5" w:themeFill="background2"/>
            <w:tcMar>
              <w:top w:w="0" w:type="dxa"/>
              <w:left w:w="57" w:type="dxa"/>
              <w:bottom w:w="0" w:type="dxa"/>
              <w:right w:w="57" w:type="dxa"/>
            </w:tcMar>
            <w:hideMark/>
          </w:tcPr>
          <w:p w14:paraId="51025923" w14:textId="77777777" w:rsidR="00B20B8D" w:rsidRPr="001B1876" w:rsidRDefault="00B20B8D" w:rsidP="00B20B8D">
            <w:pPr>
              <w:pStyle w:val="TableDataEntries"/>
              <w:jc w:val="left"/>
            </w:pPr>
            <w:r w:rsidRPr="001B1876">
              <w:t xml:space="preserve">    Benefit profile 2</w:t>
            </w:r>
          </w:p>
        </w:tc>
        <w:tc>
          <w:tcPr>
            <w:tcW w:w="1342" w:type="dxa"/>
            <w:tcBorders>
              <w:bottom w:val="single" w:sz="6" w:space="0" w:color="6F6652"/>
            </w:tcBorders>
            <w:shd w:val="clear" w:color="auto" w:fill="E9E8E5" w:themeFill="background2"/>
            <w:tcMar>
              <w:top w:w="0" w:type="dxa"/>
              <w:left w:w="57" w:type="dxa"/>
              <w:bottom w:w="0" w:type="dxa"/>
              <w:right w:w="57" w:type="dxa"/>
            </w:tcMar>
            <w:hideMark/>
          </w:tcPr>
          <w:p w14:paraId="622279FD" w14:textId="77777777" w:rsidR="00B20B8D" w:rsidRPr="001B1876" w:rsidRDefault="00B20B8D" w:rsidP="00B20B8D">
            <w:pPr>
              <w:pStyle w:val="TableDataEntries"/>
              <w:rPr>
                <w:szCs w:val="16"/>
              </w:rPr>
            </w:pPr>
            <w:r w:rsidRPr="001B1876">
              <w:rPr>
                <w:szCs w:val="16"/>
              </w:rPr>
              <w:t>2.87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5FAEDCCA" w14:textId="77777777" w:rsidR="00B20B8D" w:rsidRPr="001B1876" w:rsidRDefault="00B20B8D" w:rsidP="00B20B8D">
            <w:pPr>
              <w:pStyle w:val="TableDataEntries"/>
              <w:rPr>
                <w:szCs w:val="16"/>
              </w:rPr>
            </w:pPr>
            <w:r w:rsidRPr="001B1876">
              <w:rPr>
                <w:szCs w:val="16"/>
              </w:rPr>
              <w:t>2.95</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52591137"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2</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3DF65109" w14:textId="77777777" w:rsidR="00B20B8D" w:rsidRPr="001B1876" w:rsidRDefault="00B20B8D" w:rsidP="00B20B8D">
            <w:pPr>
              <w:pStyle w:val="TableDataEntries"/>
              <w:rPr>
                <w:szCs w:val="16"/>
              </w:rPr>
            </w:pPr>
            <w:r w:rsidRPr="001B1876">
              <w:rPr>
                <w:szCs w:val="16"/>
              </w:rPr>
              <w:t>0.44</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2D8F88E2" w14:textId="77777777" w:rsidR="00B20B8D" w:rsidRPr="001B1876" w:rsidRDefault="00B20B8D" w:rsidP="00B20B8D">
            <w:pPr>
              <w:pStyle w:val="TableDataEntries"/>
              <w:rPr>
                <w:szCs w:val="16"/>
              </w:rPr>
            </w:pPr>
            <w:r w:rsidRPr="001B1876">
              <w:rPr>
                <w:szCs w:val="16"/>
              </w:rPr>
              <w:t>0.57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76830BEF" w14:textId="77777777" w:rsidR="00B20B8D" w:rsidRPr="001B1876" w:rsidRDefault="00B20B8D" w:rsidP="007646ED">
            <w:pPr>
              <w:pStyle w:val="TableDataEntries"/>
              <w:rPr>
                <w:rFonts w:eastAsiaTheme="minorEastAsia"/>
                <w:szCs w:val="16"/>
                <w:lang w:eastAsia="zh-CN"/>
              </w:rPr>
            </w:pPr>
            <w:r w:rsidRPr="001B1876">
              <w:rPr>
                <w:szCs w:val="16"/>
              </w:rPr>
              <w:t>1.0</w:t>
            </w:r>
            <w:r w:rsidR="007646ED" w:rsidRPr="001B1876">
              <w:rPr>
                <w:rFonts w:eastAsiaTheme="minorEastAsia"/>
                <w:szCs w:val="16"/>
                <w:lang w:eastAsia="zh-CN"/>
              </w:rPr>
              <w:t>3</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1C6DB4C1" w14:textId="77777777" w:rsidR="00B20B8D" w:rsidRPr="001B1876" w:rsidRDefault="00B20B8D" w:rsidP="00B20B8D">
            <w:pPr>
              <w:pStyle w:val="TableDataEntries"/>
              <w:rPr>
                <w:szCs w:val="16"/>
              </w:rPr>
            </w:pPr>
            <w:r w:rsidRPr="001B1876">
              <w:rPr>
                <w:szCs w:val="16"/>
              </w:rPr>
              <w:t>1.83</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37BC1D5D"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2.7</w:t>
            </w:r>
            <w:r w:rsidR="007646ED" w:rsidRPr="001B1876">
              <w:rPr>
                <w:rFonts w:ascii="Franklin Gothic Demi" w:eastAsiaTheme="minorEastAsia" w:hAnsi="Franklin Gothic Demi"/>
                <w:szCs w:val="16"/>
                <w:lang w:eastAsia="zh-CN"/>
              </w:rPr>
              <w:t>7</w:t>
            </w:r>
          </w:p>
        </w:tc>
      </w:tr>
    </w:tbl>
    <w:p w14:paraId="366123D2" w14:textId="4BD64C29" w:rsidR="00524AB6" w:rsidRPr="001B1876" w:rsidRDefault="00524AB6" w:rsidP="00524AB6">
      <w:pPr>
        <w:pStyle w:val="Note"/>
      </w:pPr>
      <w:r w:rsidRPr="001B1876">
        <w:rPr>
          <w:i/>
        </w:rPr>
        <w:t>Note:</w:t>
      </w:r>
      <w:r w:rsidRPr="001B1876">
        <w:t xml:space="preserve"> Assuming additionality rate of 0.82, excess burden of 0.19</w:t>
      </w:r>
      <w:r w:rsidR="0038750F">
        <w:t>.</w:t>
      </w:r>
    </w:p>
    <w:p w14:paraId="47A80B4D" w14:textId="7734A8BE" w:rsidR="00524AB6" w:rsidRPr="001B1876" w:rsidRDefault="00524AB6" w:rsidP="00524AB6">
      <w:pPr>
        <w:pStyle w:val="Source"/>
      </w:pPr>
      <w:r w:rsidRPr="001B1876">
        <w:rPr>
          <w:i/>
        </w:rPr>
        <w:t>Source:</w:t>
      </w:r>
      <w:r w:rsidRPr="001B1876">
        <w:t xml:space="preserve"> CIE calculations</w:t>
      </w:r>
      <w:r w:rsidR="0038750F">
        <w:t>.</w:t>
      </w:r>
    </w:p>
    <w:p w14:paraId="756F471F" w14:textId="4885404D" w:rsidR="00524AB6" w:rsidRPr="001B1876" w:rsidRDefault="00524AB6" w:rsidP="00524AB6">
      <w:pPr>
        <w:pStyle w:val="Caption"/>
        <w:numPr>
          <w:ilvl w:val="0"/>
          <w:numId w:val="14"/>
        </w:numPr>
      </w:pPr>
      <w:r w:rsidRPr="001B1876">
        <w:br w:type="page"/>
      </w:r>
      <w:bookmarkStart w:id="2600" w:name="_Toc454188662"/>
      <w:r w:rsidR="001D23F8">
        <w:t xml:space="preserve">Table </w:t>
      </w:r>
      <w:r w:rsidRPr="001B1876">
        <w:fldChar w:fldCharType="begin"/>
      </w:r>
      <w:r w:rsidRPr="001B1876">
        <w:instrText xml:space="preserve"> IF 1 = 1 "</w:instrText>
      </w:r>
      <w:r w:rsidRPr="001B1876">
        <w:fldChar w:fldCharType="begin"/>
      </w:r>
      <w:r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Pr="001B1876">
        <w:instrText xml:space="preserve"> = 0 "</w:instrText>
      </w:r>
      <w:r w:rsidRPr="001B1876">
        <w:fldChar w:fldCharType="begin"/>
      </w:r>
      <w:r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w:instrText>
      </w:r>
      <w:r w:rsidRPr="001B1876">
        <w:fldChar w:fldCharType="separate"/>
      </w:r>
      <w:r w:rsidR="003E786B">
        <w:rPr>
          <w:noProof/>
        </w:rPr>
        <w:instrText>11</w:instrText>
      </w:r>
      <w:r w:rsidR="003E786B" w:rsidRPr="001B1876">
        <w:rPr>
          <w:noProof/>
        </w:rPr>
        <w:instrText>.</w:instrText>
      </w:r>
      <w:r w:rsidRPr="001B1876">
        <w:fldChar w:fldCharType="end"/>
      </w:r>
      <w:r w:rsidRPr="001B1876">
        <w:instrText>" "</w:instrText>
      </w:r>
      <w:r w:rsidR="003E786B">
        <w:fldChar w:fldCharType="begin"/>
      </w:r>
      <w:r w:rsidR="003E786B">
        <w:instrText xml:space="preserve"> STYLEREF "Heading 6" \l \n </w:instrText>
      </w:r>
      <w:r w:rsidR="003E786B">
        <w:fldChar w:fldCharType="separate"/>
      </w:r>
      <w:r w:rsidRPr="001B1876">
        <w:instrText>B</w:instrText>
      </w:r>
      <w:r w:rsidR="003E786B">
        <w:fldChar w:fldCharType="end"/>
      </w:r>
      <w:r w:rsidRPr="001B1876">
        <w:instrText xml:space="preserve">." </w:instrText>
      </w:r>
      <w:r w:rsidRPr="001B1876">
        <w:fldChar w:fldCharType="separate"/>
      </w:r>
      <w:r w:rsidR="003E786B">
        <w:rPr>
          <w:noProof/>
        </w:rPr>
        <w:instrText>11</w:instrText>
      </w:r>
      <w:r w:rsidR="003E786B" w:rsidRPr="001B1876">
        <w:rPr>
          <w:noProof/>
        </w:rPr>
        <w:instrText>.</w:instrText>
      </w:r>
      <w:r w:rsidRPr="001B1876">
        <w:fldChar w:fldCharType="end"/>
      </w:r>
      <w:r w:rsidRPr="001B1876">
        <w:fldChar w:fldCharType="begin"/>
      </w:r>
      <w:r w:rsidRPr="001B1876">
        <w:instrText xml:space="preserve"> SEQ Item \* ARABIC \s </w:instrText>
      </w:r>
      <w:r w:rsidRPr="001B1876">
        <w:fldChar w:fldCharType="begin"/>
      </w:r>
      <w:r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Pr="001B1876">
        <w:instrText xml:space="preserve"> = 0 "</w:instrText>
      </w:r>
      <w:r w:rsidRPr="001B1876">
        <w:fldChar w:fldCharType="begin"/>
      </w:r>
      <w:r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 0 "" "1" </w:instrText>
      </w:r>
      <w:r w:rsidRPr="001B1876">
        <w:fldChar w:fldCharType="separate"/>
      </w:r>
      <w:r w:rsidR="003E786B" w:rsidRPr="001B1876">
        <w:rPr>
          <w:noProof/>
        </w:rPr>
        <w:instrText>1</w:instrText>
      </w:r>
      <w:r w:rsidRPr="001B1876">
        <w:fldChar w:fldCharType="end"/>
      </w:r>
      <w:r w:rsidRPr="001B1876">
        <w:instrText xml:space="preserve">" "6" </w:instrText>
      </w:r>
      <w:r w:rsidRPr="001B1876">
        <w:fldChar w:fldCharType="separate"/>
      </w:r>
      <w:r w:rsidR="003E786B" w:rsidRPr="001B1876">
        <w:rPr>
          <w:noProof/>
        </w:rPr>
        <w:instrText>1</w:instrText>
      </w:r>
      <w:r w:rsidRPr="001B1876">
        <w:fldChar w:fldCharType="end"/>
      </w:r>
      <w:r w:rsidRPr="001B1876">
        <w:instrText xml:space="preserve"> </w:instrText>
      </w:r>
      <w:r w:rsidRPr="001B1876">
        <w:fldChar w:fldCharType="separate"/>
      </w:r>
      <w:r w:rsidR="003E786B">
        <w:rPr>
          <w:noProof/>
        </w:rPr>
        <w:instrText>3</w:instrText>
      </w:r>
      <w:r w:rsidRPr="001B1876">
        <w:fldChar w:fldCharType="end"/>
      </w:r>
      <w:r w:rsidRPr="001B1876">
        <w:instrText xml:space="preserve">" "" </w:instrText>
      </w:r>
      <w:r w:rsidRPr="001B1876">
        <w:fldChar w:fldCharType="separate"/>
      </w:r>
      <w:bookmarkStart w:id="2601" w:name="_Caption0909"/>
      <w:bookmarkStart w:id="2602" w:name="_Caption2203"/>
      <w:bookmarkStart w:id="2603" w:name="_Caption1994"/>
      <w:bookmarkStart w:id="2604" w:name="_Caption2835"/>
      <w:bookmarkStart w:id="2605" w:name="_Caption4536"/>
      <w:bookmarkStart w:id="2606" w:name="_Caption3056"/>
      <w:bookmarkStart w:id="2607" w:name="_Caption0483"/>
      <w:bookmarkStart w:id="2608" w:name="_Caption6389"/>
      <w:bookmarkStart w:id="2609" w:name="_Caption5560"/>
      <w:bookmarkStart w:id="2610" w:name="_Caption1328"/>
      <w:bookmarkStart w:id="2611" w:name="_Caption0557"/>
      <w:bookmarkStart w:id="2612" w:name="_Caption6958"/>
      <w:bookmarkStart w:id="2613" w:name="_Caption3275"/>
      <w:bookmarkStart w:id="2614" w:name="_Caption2837"/>
      <w:bookmarkStart w:id="2615" w:name="_Caption1765"/>
      <w:bookmarkStart w:id="2616" w:name="_Caption6724"/>
      <w:bookmarkStart w:id="2617" w:name="_Caption8733"/>
      <w:bookmarkStart w:id="2618" w:name="_Ref443645886"/>
      <w:bookmarkStart w:id="2619" w:name="_Caption0942"/>
      <w:bookmarkStart w:id="2620" w:name="_Caption2534"/>
      <w:bookmarkStart w:id="2621" w:name="_Caption8749"/>
      <w:r w:rsidR="003E786B">
        <w:rPr>
          <w:noProof/>
        </w:rPr>
        <w:t>11</w:t>
      </w:r>
      <w:r w:rsidR="003E786B" w:rsidRPr="001B1876">
        <w:rPr>
          <w:noProof/>
        </w:rPr>
        <w:t>.</w:t>
      </w:r>
      <w:r w:rsidR="003E786B">
        <w:rPr>
          <w:noProof/>
        </w:rPr>
        <w:t>3</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Pr="001B1876">
        <w:fldChar w:fldCharType="end"/>
      </w:r>
      <w:r w:rsidRPr="001B1876">
        <w:tab/>
        <w:t xml:space="preserve">Calculation of </w:t>
      </w:r>
      <w:r w:rsidR="001B1876" w:rsidRPr="001B1876">
        <w:t>benefit–cost</w:t>
      </w:r>
      <w:r w:rsidRPr="001B1876">
        <w:t xml:space="preserve"> ratio</w:t>
      </w:r>
      <w:r w:rsidR="001B1876">
        <w:t>—</w:t>
      </w:r>
      <w:r w:rsidRPr="001B1876">
        <w:t>large firms</w:t>
      </w:r>
      <w:bookmarkEnd w:id="2600"/>
    </w:p>
    <w:tbl>
      <w:tblPr>
        <w:tblW w:w="13152" w:type="dxa"/>
        <w:tblInd w:w="57" w:type="dxa"/>
        <w:tblLayout w:type="fixed"/>
        <w:tblCellMar>
          <w:left w:w="0" w:type="dxa"/>
          <w:right w:w="0" w:type="dxa"/>
        </w:tblCellMar>
        <w:tblLook w:val="04A0" w:firstRow="1" w:lastRow="0" w:firstColumn="1" w:lastColumn="0" w:noHBand="0" w:noVBand="1"/>
      </w:tblPr>
      <w:tblGrid>
        <w:gridCol w:w="2409"/>
        <w:gridCol w:w="1342"/>
        <w:gridCol w:w="1343"/>
        <w:gridCol w:w="1343"/>
        <w:gridCol w:w="1343"/>
        <w:gridCol w:w="1343"/>
        <w:gridCol w:w="1343"/>
        <w:gridCol w:w="1343"/>
        <w:gridCol w:w="1343"/>
      </w:tblGrid>
      <w:tr w:rsidR="00F67F6A" w:rsidRPr="001B1876" w14:paraId="6D7FEBA6" w14:textId="77777777" w:rsidTr="009173D8">
        <w:trPr>
          <w:trHeight w:val="588"/>
        </w:trPr>
        <w:tc>
          <w:tcPr>
            <w:tcW w:w="2409" w:type="dxa"/>
            <w:vMerge w:val="restart"/>
            <w:shd w:val="clear" w:color="000000" w:fill="6F6652"/>
            <w:tcMar>
              <w:top w:w="0" w:type="dxa"/>
              <w:left w:w="57" w:type="dxa"/>
              <w:bottom w:w="0" w:type="dxa"/>
              <w:right w:w="57" w:type="dxa"/>
            </w:tcMar>
            <w:hideMark/>
          </w:tcPr>
          <w:p w14:paraId="49086F57" w14:textId="02A0442F" w:rsidR="00F67F6A" w:rsidRPr="001B1876" w:rsidRDefault="00F67F6A" w:rsidP="00F67F6A">
            <w:pPr>
              <w:pStyle w:val="TableDataColumnHeading"/>
              <w:jc w:val="left"/>
            </w:pPr>
            <w:r w:rsidRPr="001B1876">
              <w:t> </w:t>
            </w:r>
            <w:r>
              <w:t>Scenario</w:t>
            </w:r>
            <w:r w:rsidRPr="001B1876">
              <w:t> </w:t>
            </w:r>
          </w:p>
        </w:tc>
        <w:tc>
          <w:tcPr>
            <w:tcW w:w="1342" w:type="dxa"/>
            <w:shd w:val="clear" w:color="000000" w:fill="6F6652"/>
            <w:tcMar>
              <w:top w:w="0" w:type="dxa"/>
              <w:left w:w="57" w:type="dxa"/>
              <w:bottom w:w="0" w:type="dxa"/>
              <w:right w:w="57" w:type="dxa"/>
            </w:tcMar>
            <w:hideMark/>
          </w:tcPr>
          <w:p w14:paraId="63A438D7" w14:textId="2A1CEAF5" w:rsidR="00F67F6A" w:rsidRPr="001B1876" w:rsidRDefault="00F67F6A" w:rsidP="00F67F6A">
            <w:pPr>
              <w:pStyle w:val="TableDataColumnHeading"/>
              <w:jc w:val="left"/>
            </w:pPr>
            <w:r w:rsidRPr="001B1876">
              <w:t>Benefit</w:t>
            </w:r>
            <w:r>
              <w:t>s</w:t>
            </w:r>
          </w:p>
        </w:tc>
        <w:tc>
          <w:tcPr>
            <w:tcW w:w="5372" w:type="dxa"/>
            <w:gridSpan w:val="4"/>
            <w:shd w:val="clear" w:color="000000" w:fill="6F6652"/>
            <w:tcMar>
              <w:top w:w="0" w:type="dxa"/>
              <w:left w:w="57" w:type="dxa"/>
              <w:bottom w:w="0" w:type="dxa"/>
              <w:right w:w="57" w:type="dxa"/>
            </w:tcMar>
            <w:hideMark/>
          </w:tcPr>
          <w:p w14:paraId="16A78B94" w14:textId="098BB33A" w:rsidR="00F67F6A" w:rsidRPr="001B1876" w:rsidRDefault="00F67F6A" w:rsidP="00F67F6A">
            <w:pPr>
              <w:pStyle w:val="TableDataColumnHeading"/>
              <w:jc w:val="left"/>
            </w:pPr>
            <w:r w:rsidRPr="001B1876">
              <w:t>Costs</w:t>
            </w:r>
          </w:p>
        </w:tc>
        <w:tc>
          <w:tcPr>
            <w:tcW w:w="1343" w:type="dxa"/>
            <w:vMerge w:val="restart"/>
            <w:shd w:val="clear" w:color="000000" w:fill="6F6652"/>
            <w:tcMar>
              <w:top w:w="0" w:type="dxa"/>
              <w:left w:w="57" w:type="dxa"/>
              <w:bottom w:w="0" w:type="dxa"/>
              <w:right w:w="57" w:type="dxa"/>
            </w:tcMar>
            <w:hideMark/>
          </w:tcPr>
          <w:p w14:paraId="34A2718D" w14:textId="77777777" w:rsidR="00F67F6A" w:rsidRPr="001B1876" w:rsidRDefault="00F67F6A" w:rsidP="00B20B8D">
            <w:pPr>
              <w:pStyle w:val="TableDataColumnHeading"/>
            </w:pPr>
            <w:r w:rsidRPr="001B1876">
              <w:t>Total economic cost </w:t>
            </w:r>
          </w:p>
        </w:tc>
        <w:tc>
          <w:tcPr>
            <w:tcW w:w="1343" w:type="dxa"/>
            <w:vMerge w:val="restart"/>
            <w:shd w:val="clear" w:color="000000" w:fill="6F6652"/>
            <w:tcMar>
              <w:top w:w="0" w:type="dxa"/>
              <w:left w:w="57" w:type="dxa"/>
              <w:bottom w:w="0" w:type="dxa"/>
              <w:right w:w="57" w:type="dxa"/>
            </w:tcMar>
            <w:hideMark/>
          </w:tcPr>
          <w:p w14:paraId="56EAFE52" w14:textId="77777777" w:rsidR="00F67F6A" w:rsidRPr="001B1876" w:rsidRDefault="00F67F6A" w:rsidP="00B20B8D">
            <w:pPr>
              <w:pStyle w:val="TableDataColumnHeading"/>
            </w:pPr>
            <w:r w:rsidRPr="001B1876">
              <w:t>Present value of net benefits </w:t>
            </w:r>
          </w:p>
        </w:tc>
        <w:tc>
          <w:tcPr>
            <w:tcW w:w="1343" w:type="dxa"/>
            <w:vMerge w:val="restart"/>
            <w:shd w:val="clear" w:color="000000" w:fill="6F6652"/>
            <w:tcMar>
              <w:top w:w="0" w:type="dxa"/>
              <w:left w:w="57" w:type="dxa"/>
              <w:bottom w:w="0" w:type="dxa"/>
              <w:right w:w="57" w:type="dxa"/>
            </w:tcMar>
            <w:hideMark/>
          </w:tcPr>
          <w:p w14:paraId="102B704D" w14:textId="66BEAFFB" w:rsidR="00F67F6A" w:rsidRPr="001B1876" w:rsidRDefault="00F67F6A" w:rsidP="00F67F6A">
            <w:pPr>
              <w:pStyle w:val="TableDataColumnHeading"/>
            </w:pPr>
            <w:r w:rsidRPr="001B1876">
              <w:t>Benefit–cost ratio</w:t>
            </w:r>
          </w:p>
        </w:tc>
      </w:tr>
      <w:tr w:rsidR="00F67F6A" w:rsidRPr="001B1876" w14:paraId="69B42B52" w14:textId="77777777" w:rsidTr="00F67F6A">
        <w:trPr>
          <w:trHeight w:val="696"/>
        </w:trPr>
        <w:tc>
          <w:tcPr>
            <w:tcW w:w="2409" w:type="dxa"/>
            <w:vMerge/>
            <w:shd w:val="clear" w:color="000000" w:fill="6F6652"/>
            <w:tcMar>
              <w:top w:w="0" w:type="dxa"/>
              <w:left w:w="57" w:type="dxa"/>
              <w:bottom w:w="0" w:type="dxa"/>
              <w:right w:w="57" w:type="dxa"/>
            </w:tcMar>
            <w:hideMark/>
          </w:tcPr>
          <w:p w14:paraId="5F80298D" w14:textId="1D5EE466" w:rsidR="00F67F6A" w:rsidRPr="001B1876" w:rsidRDefault="00F67F6A" w:rsidP="00B20B8D">
            <w:pPr>
              <w:pStyle w:val="TableDataColumnHeading"/>
              <w:jc w:val="left"/>
            </w:pPr>
          </w:p>
        </w:tc>
        <w:tc>
          <w:tcPr>
            <w:tcW w:w="1342" w:type="dxa"/>
            <w:shd w:val="clear" w:color="000000" w:fill="6F6652"/>
            <w:tcMar>
              <w:top w:w="0" w:type="dxa"/>
              <w:left w:w="57" w:type="dxa"/>
              <w:bottom w:w="0" w:type="dxa"/>
              <w:right w:w="57" w:type="dxa"/>
            </w:tcMar>
            <w:hideMark/>
          </w:tcPr>
          <w:p w14:paraId="52C6F5F1" w14:textId="5F4BF82E" w:rsidR="00F67F6A" w:rsidRPr="001B1876" w:rsidRDefault="00F67F6A" w:rsidP="00B20B8D">
            <w:pPr>
              <w:pStyle w:val="TableDataColumnHeading"/>
            </w:pPr>
            <w:r w:rsidRPr="001B1876">
              <w:t>P</w:t>
            </w:r>
            <w:r>
              <w:t>resent value</w:t>
            </w:r>
            <w:r w:rsidRPr="001B1876">
              <w:t xml:space="preserve"> </w:t>
            </w:r>
            <w:r>
              <w:t xml:space="preserve"> of </w:t>
            </w:r>
            <w:r w:rsidRPr="001B1876">
              <w:t>spillover benefit</w:t>
            </w:r>
          </w:p>
        </w:tc>
        <w:tc>
          <w:tcPr>
            <w:tcW w:w="1343" w:type="dxa"/>
            <w:shd w:val="clear" w:color="000000" w:fill="6F6652"/>
            <w:tcMar>
              <w:top w:w="0" w:type="dxa"/>
              <w:left w:w="57" w:type="dxa"/>
              <w:bottom w:w="0" w:type="dxa"/>
              <w:right w:w="57" w:type="dxa"/>
            </w:tcMar>
            <w:hideMark/>
          </w:tcPr>
          <w:p w14:paraId="35D5F1B9" w14:textId="77777777" w:rsidR="00F67F6A" w:rsidRPr="001B1876" w:rsidRDefault="00F67F6A" w:rsidP="00B20B8D">
            <w:pPr>
              <w:pStyle w:val="TableDataColumnHeading"/>
            </w:pPr>
            <w:r w:rsidRPr="001B1876">
              <w:t>Forgone tax revenue</w:t>
            </w:r>
          </w:p>
        </w:tc>
        <w:tc>
          <w:tcPr>
            <w:tcW w:w="1343" w:type="dxa"/>
            <w:shd w:val="clear" w:color="000000" w:fill="6F6652"/>
            <w:tcMar>
              <w:top w:w="0" w:type="dxa"/>
              <w:left w:w="57" w:type="dxa"/>
              <w:bottom w:w="0" w:type="dxa"/>
              <w:right w:w="57" w:type="dxa"/>
            </w:tcMar>
            <w:hideMark/>
          </w:tcPr>
          <w:p w14:paraId="6BA71182" w14:textId="77777777" w:rsidR="00F67F6A" w:rsidRPr="001B1876" w:rsidRDefault="00F67F6A" w:rsidP="00B20B8D">
            <w:pPr>
              <w:pStyle w:val="TableDataColumnHeading"/>
            </w:pPr>
            <w:r w:rsidRPr="001B1876">
              <w:t>Government administrative cost</w:t>
            </w:r>
          </w:p>
        </w:tc>
        <w:tc>
          <w:tcPr>
            <w:tcW w:w="1343" w:type="dxa"/>
            <w:shd w:val="clear" w:color="000000" w:fill="6F6652"/>
            <w:tcMar>
              <w:top w:w="0" w:type="dxa"/>
              <w:left w:w="57" w:type="dxa"/>
              <w:bottom w:w="0" w:type="dxa"/>
              <w:right w:w="57" w:type="dxa"/>
            </w:tcMar>
            <w:hideMark/>
          </w:tcPr>
          <w:p w14:paraId="03579720" w14:textId="77777777" w:rsidR="00F67F6A" w:rsidRPr="001B1876" w:rsidRDefault="00F67F6A" w:rsidP="00B20B8D">
            <w:pPr>
              <w:pStyle w:val="TableDataColumnHeading"/>
            </w:pPr>
            <w:r w:rsidRPr="001B1876">
              <w:t>Compliance cost</w:t>
            </w:r>
          </w:p>
        </w:tc>
        <w:tc>
          <w:tcPr>
            <w:tcW w:w="1343" w:type="dxa"/>
            <w:shd w:val="clear" w:color="000000" w:fill="6F6652"/>
            <w:tcMar>
              <w:top w:w="0" w:type="dxa"/>
              <w:left w:w="57" w:type="dxa"/>
              <w:bottom w:w="0" w:type="dxa"/>
              <w:right w:w="57" w:type="dxa"/>
            </w:tcMar>
            <w:hideMark/>
          </w:tcPr>
          <w:p w14:paraId="524D5382" w14:textId="77777777" w:rsidR="00F67F6A" w:rsidRPr="001B1876" w:rsidRDefault="00F67F6A" w:rsidP="00B20B8D">
            <w:pPr>
              <w:pStyle w:val="TableDataColumnHeading"/>
            </w:pPr>
            <w:r w:rsidRPr="001B1876">
              <w:t>Deadweight loss</w:t>
            </w:r>
          </w:p>
        </w:tc>
        <w:tc>
          <w:tcPr>
            <w:tcW w:w="1343" w:type="dxa"/>
            <w:vMerge/>
            <w:shd w:val="clear" w:color="000000" w:fill="6F6652"/>
            <w:tcMar>
              <w:top w:w="0" w:type="dxa"/>
              <w:left w:w="57" w:type="dxa"/>
              <w:bottom w:w="0" w:type="dxa"/>
              <w:right w:w="57" w:type="dxa"/>
            </w:tcMar>
          </w:tcPr>
          <w:p w14:paraId="7B89747F" w14:textId="77777777" w:rsidR="00F67F6A" w:rsidRPr="001B1876" w:rsidRDefault="00F67F6A" w:rsidP="00B20B8D">
            <w:pPr>
              <w:pStyle w:val="TableDataColumnHeading"/>
            </w:pPr>
          </w:p>
        </w:tc>
        <w:tc>
          <w:tcPr>
            <w:tcW w:w="1343" w:type="dxa"/>
            <w:vMerge/>
            <w:shd w:val="clear" w:color="000000" w:fill="6F6652"/>
            <w:tcMar>
              <w:top w:w="0" w:type="dxa"/>
              <w:left w:w="57" w:type="dxa"/>
              <w:bottom w:w="0" w:type="dxa"/>
              <w:right w:w="57" w:type="dxa"/>
            </w:tcMar>
          </w:tcPr>
          <w:p w14:paraId="634716E8" w14:textId="77777777" w:rsidR="00F67F6A" w:rsidRPr="001B1876" w:rsidRDefault="00F67F6A" w:rsidP="00B20B8D">
            <w:pPr>
              <w:pStyle w:val="TableDataColumnHeading"/>
            </w:pPr>
          </w:p>
        </w:tc>
        <w:tc>
          <w:tcPr>
            <w:tcW w:w="1343" w:type="dxa"/>
            <w:vMerge/>
            <w:shd w:val="clear" w:color="000000" w:fill="6F6652"/>
            <w:tcMar>
              <w:top w:w="0" w:type="dxa"/>
              <w:left w:w="57" w:type="dxa"/>
              <w:bottom w:w="0" w:type="dxa"/>
              <w:right w:w="57" w:type="dxa"/>
            </w:tcMar>
          </w:tcPr>
          <w:p w14:paraId="3946BC57" w14:textId="77777777" w:rsidR="00F67F6A" w:rsidRPr="001B1876" w:rsidRDefault="00F67F6A" w:rsidP="00B20B8D">
            <w:pPr>
              <w:pStyle w:val="TableDataColumnHeading"/>
            </w:pPr>
          </w:p>
        </w:tc>
      </w:tr>
      <w:tr w:rsidR="00F67F6A" w:rsidRPr="001B1876" w14:paraId="6C852104" w14:textId="77777777" w:rsidTr="00F67F6A">
        <w:trPr>
          <w:trHeight w:val="255"/>
        </w:trPr>
        <w:tc>
          <w:tcPr>
            <w:tcW w:w="2409" w:type="dxa"/>
            <w:vMerge/>
            <w:shd w:val="clear" w:color="auto" w:fill="auto"/>
            <w:tcMar>
              <w:top w:w="0" w:type="dxa"/>
              <w:left w:w="57" w:type="dxa"/>
              <w:bottom w:w="0" w:type="dxa"/>
              <w:right w:w="57" w:type="dxa"/>
            </w:tcMar>
            <w:hideMark/>
          </w:tcPr>
          <w:p w14:paraId="3FEEE133" w14:textId="77777777" w:rsidR="00F67F6A" w:rsidRPr="001B1876" w:rsidRDefault="00F67F6A" w:rsidP="00B20B8D">
            <w:pPr>
              <w:pStyle w:val="TableUnit"/>
              <w:jc w:val="left"/>
            </w:pPr>
          </w:p>
        </w:tc>
        <w:tc>
          <w:tcPr>
            <w:tcW w:w="1342" w:type="dxa"/>
            <w:shd w:val="clear" w:color="auto" w:fill="6F6652" w:themeFill="text2"/>
            <w:tcMar>
              <w:top w:w="0" w:type="dxa"/>
              <w:left w:w="57" w:type="dxa"/>
              <w:bottom w:w="0" w:type="dxa"/>
              <w:right w:w="57" w:type="dxa"/>
            </w:tcMar>
            <w:hideMark/>
          </w:tcPr>
          <w:p w14:paraId="4A423765"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6953FDAC"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5637A379"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2F8739B1"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71BD01E1"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7AFE18FC"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01116C51"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14752124" w14:textId="6C633CB7" w:rsidR="00F67F6A" w:rsidRPr="001B1876" w:rsidRDefault="00F67F6A" w:rsidP="00F67F6A">
            <w:pPr>
              <w:pStyle w:val="TableDataColumnHeading"/>
            </w:pPr>
            <w:r>
              <w:rPr>
                <w:rFonts w:ascii="Cambria Math" w:hAnsi="Cambria Math"/>
              </w:rPr>
              <w:t>–</w:t>
            </w:r>
          </w:p>
        </w:tc>
      </w:tr>
      <w:tr w:rsidR="00B20B8D" w:rsidRPr="001B1876" w14:paraId="1BEBD49A" w14:textId="77777777" w:rsidTr="00B20B8D">
        <w:trPr>
          <w:trHeight w:val="286"/>
        </w:trPr>
        <w:tc>
          <w:tcPr>
            <w:tcW w:w="2409" w:type="dxa"/>
            <w:shd w:val="clear" w:color="auto" w:fill="E9E8E5" w:themeFill="background2"/>
            <w:tcMar>
              <w:top w:w="0" w:type="dxa"/>
              <w:left w:w="57" w:type="dxa"/>
              <w:bottom w:w="0" w:type="dxa"/>
              <w:right w:w="57" w:type="dxa"/>
            </w:tcMar>
            <w:hideMark/>
          </w:tcPr>
          <w:p w14:paraId="4A5091F9" w14:textId="77777777" w:rsidR="00B20B8D" w:rsidRPr="001B1876" w:rsidRDefault="00B20B8D" w:rsidP="00B20B8D">
            <w:pPr>
              <w:pStyle w:val="TableDataEntries"/>
              <w:jc w:val="left"/>
            </w:pPr>
            <w:r w:rsidRPr="001B1876">
              <w:t>Productivity scenario</w:t>
            </w:r>
          </w:p>
        </w:tc>
        <w:tc>
          <w:tcPr>
            <w:tcW w:w="1342" w:type="dxa"/>
            <w:shd w:val="clear" w:color="auto" w:fill="E9E8E5" w:themeFill="background2"/>
            <w:tcMar>
              <w:top w:w="0" w:type="dxa"/>
              <w:left w:w="57" w:type="dxa"/>
              <w:bottom w:w="0" w:type="dxa"/>
              <w:right w:w="57" w:type="dxa"/>
            </w:tcMar>
            <w:hideMark/>
          </w:tcPr>
          <w:p w14:paraId="0FFCD4E7" w14:textId="77777777" w:rsidR="00B20B8D" w:rsidRPr="001B1876" w:rsidRDefault="00B20B8D" w:rsidP="00B20B8D">
            <w:pPr>
              <w:pStyle w:val="TableDataEntries"/>
              <w:rPr>
                <w:szCs w:val="16"/>
              </w:rPr>
            </w:pPr>
            <w:r w:rsidRPr="001B1876">
              <w:rPr>
                <w:szCs w:val="16"/>
              </w:rPr>
              <w:t>0.41</w:t>
            </w:r>
          </w:p>
        </w:tc>
        <w:tc>
          <w:tcPr>
            <w:tcW w:w="1343" w:type="dxa"/>
            <w:shd w:val="clear" w:color="auto" w:fill="E9E8E5" w:themeFill="background2"/>
            <w:tcMar>
              <w:top w:w="0" w:type="dxa"/>
              <w:left w:w="57" w:type="dxa"/>
              <w:bottom w:w="0" w:type="dxa"/>
              <w:right w:w="57" w:type="dxa"/>
            </w:tcMar>
            <w:hideMark/>
          </w:tcPr>
          <w:p w14:paraId="7180546B" w14:textId="77777777" w:rsidR="00B20B8D" w:rsidRPr="001B1876" w:rsidRDefault="00B20B8D" w:rsidP="00B20B8D">
            <w:pPr>
              <w:pStyle w:val="TableDataEntries"/>
              <w:rPr>
                <w:szCs w:val="16"/>
              </w:rPr>
            </w:pPr>
            <w:r w:rsidRPr="001B1876">
              <w:rPr>
                <w:szCs w:val="16"/>
              </w:rPr>
              <w:t>1.07</w:t>
            </w:r>
          </w:p>
        </w:tc>
        <w:tc>
          <w:tcPr>
            <w:tcW w:w="1343" w:type="dxa"/>
            <w:shd w:val="clear" w:color="auto" w:fill="E9E8E5" w:themeFill="background2"/>
            <w:tcMar>
              <w:top w:w="0" w:type="dxa"/>
              <w:left w:w="57" w:type="dxa"/>
              <w:bottom w:w="0" w:type="dxa"/>
              <w:right w:w="57" w:type="dxa"/>
            </w:tcMar>
            <w:hideMark/>
          </w:tcPr>
          <w:p w14:paraId="6333770B" w14:textId="77777777" w:rsidR="00B20B8D" w:rsidRPr="001B1876" w:rsidRDefault="00B20B8D" w:rsidP="00B20B8D">
            <w:pPr>
              <w:pStyle w:val="TableDataEntries"/>
              <w:rPr>
                <w:szCs w:val="16"/>
              </w:rPr>
            </w:pPr>
            <w:r w:rsidRPr="001B1876">
              <w:rPr>
                <w:szCs w:val="16"/>
              </w:rPr>
              <w:t>0.01</w:t>
            </w:r>
          </w:p>
        </w:tc>
        <w:tc>
          <w:tcPr>
            <w:tcW w:w="1343" w:type="dxa"/>
            <w:shd w:val="clear" w:color="auto" w:fill="E9E8E5" w:themeFill="background2"/>
            <w:tcMar>
              <w:top w:w="0" w:type="dxa"/>
              <w:left w:w="57" w:type="dxa"/>
              <w:bottom w:w="0" w:type="dxa"/>
              <w:right w:w="57" w:type="dxa"/>
            </w:tcMar>
            <w:hideMark/>
          </w:tcPr>
          <w:p w14:paraId="486AC9AC" w14:textId="77777777" w:rsidR="00B20B8D" w:rsidRPr="001B1876" w:rsidRDefault="00B20B8D" w:rsidP="00B20B8D">
            <w:pPr>
              <w:pStyle w:val="TableDataEntries"/>
              <w:rPr>
                <w:szCs w:val="16"/>
              </w:rPr>
            </w:pPr>
            <w:r w:rsidRPr="001B1876">
              <w:rPr>
                <w:szCs w:val="16"/>
              </w:rPr>
              <w:t>0.15</w:t>
            </w:r>
          </w:p>
        </w:tc>
        <w:tc>
          <w:tcPr>
            <w:tcW w:w="1343" w:type="dxa"/>
            <w:shd w:val="clear" w:color="auto" w:fill="E9E8E5" w:themeFill="background2"/>
            <w:tcMar>
              <w:top w:w="0" w:type="dxa"/>
              <w:left w:w="57" w:type="dxa"/>
              <w:bottom w:w="0" w:type="dxa"/>
              <w:right w:w="57" w:type="dxa"/>
            </w:tcMar>
            <w:hideMark/>
          </w:tcPr>
          <w:p w14:paraId="43C79BCF" w14:textId="77777777" w:rsidR="00B20B8D" w:rsidRPr="001B1876" w:rsidRDefault="00B20B8D" w:rsidP="00B20B8D">
            <w:pPr>
              <w:pStyle w:val="TableDataEntries"/>
              <w:rPr>
                <w:szCs w:val="16"/>
              </w:rPr>
            </w:pPr>
            <w:r w:rsidRPr="001B1876">
              <w:rPr>
                <w:szCs w:val="16"/>
              </w:rPr>
              <w:t>0.21</w:t>
            </w:r>
          </w:p>
        </w:tc>
        <w:tc>
          <w:tcPr>
            <w:tcW w:w="1343" w:type="dxa"/>
            <w:shd w:val="clear" w:color="auto" w:fill="E9E8E5" w:themeFill="background2"/>
            <w:tcMar>
              <w:top w:w="0" w:type="dxa"/>
              <w:left w:w="57" w:type="dxa"/>
              <w:bottom w:w="0" w:type="dxa"/>
              <w:right w:w="57" w:type="dxa"/>
            </w:tcMar>
            <w:hideMark/>
          </w:tcPr>
          <w:p w14:paraId="5BB1233F"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35A219EE" w14:textId="77777777" w:rsidR="00B20B8D" w:rsidRPr="001B1876" w:rsidRDefault="00B20B8D" w:rsidP="00B20B8D">
            <w:pPr>
              <w:pStyle w:val="TableDataEntries"/>
              <w:rPr>
                <w:szCs w:val="16"/>
              </w:rPr>
            </w:pPr>
            <w:r w:rsidRPr="001B1876">
              <w:rPr>
                <w:szCs w:val="16"/>
              </w:rPr>
              <w:t>0.04</w:t>
            </w:r>
          </w:p>
        </w:tc>
        <w:tc>
          <w:tcPr>
            <w:tcW w:w="1343" w:type="dxa"/>
            <w:shd w:val="clear" w:color="auto" w:fill="E9E8E5" w:themeFill="background2"/>
            <w:tcMar>
              <w:top w:w="0" w:type="dxa"/>
              <w:left w:w="57" w:type="dxa"/>
              <w:bottom w:w="0" w:type="dxa"/>
              <w:right w:w="57" w:type="dxa"/>
            </w:tcMar>
            <w:hideMark/>
          </w:tcPr>
          <w:p w14:paraId="26C98479"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1.1</w:t>
            </w:r>
            <w:r w:rsidR="007646ED" w:rsidRPr="001B1876">
              <w:rPr>
                <w:rFonts w:ascii="Franklin Gothic Demi" w:eastAsiaTheme="minorEastAsia" w:hAnsi="Franklin Gothic Demi"/>
                <w:szCs w:val="16"/>
                <w:lang w:eastAsia="zh-CN"/>
              </w:rPr>
              <w:t>1</w:t>
            </w:r>
          </w:p>
        </w:tc>
      </w:tr>
      <w:tr w:rsidR="00F67F6A" w:rsidRPr="001B1876" w14:paraId="5F6CD46F" w14:textId="77777777" w:rsidTr="00F67F6A">
        <w:trPr>
          <w:trHeight w:val="356"/>
        </w:trPr>
        <w:tc>
          <w:tcPr>
            <w:tcW w:w="13152" w:type="dxa"/>
            <w:gridSpan w:val="9"/>
            <w:shd w:val="clear" w:color="auto" w:fill="C2DADB" w:themeFill="accent6" w:themeFillTint="99"/>
            <w:tcMar>
              <w:top w:w="0" w:type="dxa"/>
              <w:left w:w="57" w:type="dxa"/>
              <w:bottom w:w="0" w:type="dxa"/>
              <w:right w:w="57" w:type="dxa"/>
            </w:tcMar>
            <w:hideMark/>
          </w:tcPr>
          <w:p w14:paraId="6932DD9E" w14:textId="6D623A4B" w:rsidR="00F67F6A" w:rsidRPr="001B1876" w:rsidRDefault="00F67F6A" w:rsidP="00F67F6A">
            <w:pPr>
              <w:pStyle w:val="TableDataEntries"/>
              <w:jc w:val="left"/>
              <w:rPr>
                <w:rFonts w:ascii="Calisto MT" w:hAnsi="Calisto MT"/>
                <w:sz w:val="21"/>
                <w:szCs w:val="21"/>
              </w:rPr>
            </w:pPr>
            <w:r w:rsidRPr="001B1876">
              <w:t>RDEX-weighted cost reduction scenario</w:t>
            </w:r>
          </w:p>
        </w:tc>
      </w:tr>
      <w:tr w:rsidR="00B20B8D" w:rsidRPr="001B1876" w14:paraId="6771C01F" w14:textId="77777777" w:rsidTr="00B20B8D">
        <w:trPr>
          <w:trHeight w:val="510"/>
        </w:trPr>
        <w:tc>
          <w:tcPr>
            <w:tcW w:w="2409" w:type="dxa"/>
            <w:shd w:val="clear" w:color="auto" w:fill="E9E8E5" w:themeFill="background2"/>
            <w:tcMar>
              <w:top w:w="0" w:type="dxa"/>
              <w:left w:w="57" w:type="dxa"/>
              <w:bottom w:w="0" w:type="dxa"/>
              <w:right w:w="57" w:type="dxa"/>
            </w:tcMar>
            <w:hideMark/>
          </w:tcPr>
          <w:p w14:paraId="6D1E7E96"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45EB3FA5" w14:textId="77777777" w:rsidR="00B20B8D" w:rsidRPr="001B1876" w:rsidRDefault="00B20B8D" w:rsidP="00B20B8D">
            <w:pPr>
              <w:pStyle w:val="TableDataEntries"/>
              <w:rPr>
                <w:szCs w:val="16"/>
              </w:rPr>
            </w:pPr>
            <w:r w:rsidRPr="001B1876">
              <w:rPr>
                <w:szCs w:val="16"/>
              </w:rPr>
              <w:t>0.24</w:t>
            </w:r>
          </w:p>
        </w:tc>
        <w:tc>
          <w:tcPr>
            <w:tcW w:w="1343" w:type="dxa"/>
            <w:shd w:val="clear" w:color="auto" w:fill="E9E8E5" w:themeFill="background2"/>
            <w:tcMar>
              <w:top w:w="0" w:type="dxa"/>
              <w:left w:w="57" w:type="dxa"/>
              <w:bottom w:w="0" w:type="dxa"/>
              <w:right w:w="57" w:type="dxa"/>
            </w:tcMar>
            <w:hideMark/>
          </w:tcPr>
          <w:p w14:paraId="6CF58038" w14:textId="77777777" w:rsidR="00B20B8D" w:rsidRPr="001B1876" w:rsidRDefault="00B20B8D" w:rsidP="00B20B8D">
            <w:pPr>
              <w:pStyle w:val="TableDataEntries"/>
              <w:rPr>
                <w:szCs w:val="16"/>
              </w:rPr>
            </w:pPr>
            <w:r w:rsidRPr="001B1876">
              <w:rPr>
                <w:szCs w:val="16"/>
              </w:rPr>
              <w:t>1.07</w:t>
            </w:r>
          </w:p>
        </w:tc>
        <w:tc>
          <w:tcPr>
            <w:tcW w:w="1343" w:type="dxa"/>
            <w:shd w:val="clear" w:color="auto" w:fill="E9E8E5" w:themeFill="background2"/>
            <w:tcMar>
              <w:top w:w="0" w:type="dxa"/>
              <w:left w:w="57" w:type="dxa"/>
              <w:bottom w:w="0" w:type="dxa"/>
              <w:right w:w="57" w:type="dxa"/>
            </w:tcMar>
            <w:hideMark/>
          </w:tcPr>
          <w:p w14:paraId="2144D809" w14:textId="77777777" w:rsidR="00B20B8D" w:rsidRPr="001B1876" w:rsidRDefault="00B20B8D" w:rsidP="00B20B8D">
            <w:pPr>
              <w:pStyle w:val="TableDataEntries"/>
              <w:rPr>
                <w:szCs w:val="16"/>
              </w:rPr>
            </w:pPr>
            <w:r w:rsidRPr="001B1876">
              <w:rPr>
                <w:szCs w:val="16"/>
              </w:rPr>
              <w:t>0.01</w:t>
            </w:r>
          </w:p>
        </w:tc>
        <w:tc>
          <w:tcPr>
            <w:tcW w:w="1343" w:type="dxa"/>
            <w:shd w:val="clear" w:color="auto" w:fill="E9E8E5" w:themeFill="background2"/>
            <w:tcMar>
              <w:top w:w="0" w:type="dxa"/>
              <w:left w:w="57" w:type="dxa"/>
              <w:bottom w:w="0" w:type="dxa"/>
              <w:right w:w="57" w:type="dxa"/>
            </w:tcMar>
            <w:hideMark/>
          </w:tcPr>
          <w:p w14:paraId="69209620" w14:textId="77777777" w:rsidR="00B20B8D" w:rsidRPr="001B1876" w:rsidRDefault="00B20B8D" w:rsidP="00B20B8D">
            <w:pPr>
              <w:pStyle w:val="TableDataEntries"/>
              <w:rPr>
                <w:szCs w:val="16"/>
              </w:rPr>
            </w:pPr>
            <w:r w:rsidRPr="001B1876">
              <w:rPr>
                <w:szCs w:val="16"/>
              </w:rPr>
              <w:t>0.15</w:t>
            </w:r>
          </w:p>
        </w:tc>
        <w:tc>
          <w:tcPr>
            <w:tcW w:w="1343" w:type="dxa"/>
            <w:shd w:val="clear" w:color="auto" w:fill="E9E8E5" w:themeFill="background2"/>
            <w:tcMar>
              <w:top w:w="0" w:type="dxa"/>
              <w:left w:w="57" w:type="dxa"/>
              <w:bottom w:w="0" w:type="dxa"/>
              <w:right w:w="57" w:type="dxa"/>
            </w:tcMar>
            <w:hideMark/>
          </w:tcPr>
          <w:p w14:paraId="222C470F" w14:textId="77777777" w:rsidR="00B20B8D" w:rsidRPr="001B1876" w:rsidRDefault="00B20B8D" w:rsidP="00B20B8D">
            <w:pPr>
              <w:pStyle w:val="TableDataEntries"/>
              <w:rPr>
                <w:szCs w:val="16"/>
              </w:rPr>
            </w:pPr>
            <w:r w:rsidRPr="001B1876">
              <w:rPr>
                <w:szCs w:val="16"/>
              </w:rPr>
              <w:t>0.21</w:t>
            </w:r>
          </w:p>
        </w:tc>
        <w:tc>
          <w:tcPr>
            <w:tcW w:w="1343" w:type="dxa"/>
            <w:shd w:val="clear" w:color="auto" w:fill="E9E8E5" w:themeFill="background2"/>
            <w:tcMar>
              <w:top w:w="0" w:type="dxa"/>
              <w:left w:w="57" w:type="dxa"/>
              <w:bottom w:w="0" w:type="dxa"/>
              <w:right w:w="57" w:type="dxa"/>
            </w:tcMar>
            <w:hideMark/>
          </w:tcPr>
          <w:p w14:paraId="17AEC07A"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261ABA60" w14:textId="77777777" w:rsidR="00B20B8D" w:rsidRPr="001B1876" w:rsidRDefault="00B46CD8" w:rsidP="00B20B8D">
            <w:pPr>
              <w:pStyle w:val="TableDataEntries"/>
              <w:rPr>
                <w:szCs w:val="16"/>
              </w:rPr>
            </w:pPr>
            <w:r w:rsidRPr="001B1876">
              <w:rPr>
                <w:szCs w:val="16"/>
              </w:rPr>
              <w:t>–0</w:t>
            </w:r>
            <w:r w:rsidR="00B20B8D" w:rsidRPr="001B1876">
              <w:rPr>
                <w:szCs w:val="16"/>
              </w:rPr>
              <w:t>.13</w:t>
            </w:r>
          </w:p>
        </w:tc>
        <w:tc>
          <w:tcPr>
            <w:tcW w:w="1343" w:type="dxa"/>
            <w:shd w:val="clear" w:color="auto" w:fill="E9E8E5" w:themeFill="background2"/>
            <w:tcMar>
              <w:top w:w="0" w:type="dxa"/>
              <w:left w:w="57" w:type="dxa"/>
              <w:bottom w:w="0" w:type="dxa"/>
              <w:right w:w="57" w:type="dxa"/>
            </w:tcMar>
            <w:hideMark/>
          </w:tcPr>
          <w:p w14:paraId="6A6CB53C"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0.64</w:t>
            </w:r>
          </w:p>
        </w:tc>
      </w:tr>
      <w:tr w:rsidR="00B20B8D" w:rsidRPr="001B1876" w14:paraId="71AE9915" w14:textId="77777777" w:rsidTr="00B20B8D">
        <w:trPr>
          <w:trHeight w:val="510"/>
        </w:trPr>
        <w:tc>
          <w:tcPr>
            <w:tcW w:w="2409" w:type="dxa"/>
            <w:shd w:val="clear" w:color="auto" w:fill="E9E8E5" w:themeFill="background2"/>
            <w:tcMar>
              <w:top w:w="0" w:type="dxa"/>
              <w:left w:w="57" w:type="dxa"/>
              <w:bottom w:w="0" w:type="dxa"/>
              <w:right w:w="57" w:type="dxa"/>
            </w:tcMar>
            <w:hideMark/>
          </w:tcPr>
          <w:p w14:paraId="11E452BC" w14:textId="77777777" w:rsidR="00B20B8D" w:rsidRPr="001B1876" w:rsidRDefault="00B20B8D" w:rsidP="00B20B8D">
            <w:pPr>
              <w:pStyle w:val="TableDataEntries"/>
              <w:jc w:val="left"/>
            </w:pPr>
            <w:r w:rsidRPr="001B1876">
              <w:t xml:space="preserve">    Benefit profile 2</w:t>
            </w:r>
          </w:p>
        </w:tc>
        <w:tc>
          <w:tcPr>
            <w:tcW w:w="1342" w:type="dxa"/>
            <w:shd w:val="clear" w:color="auto" w:fill="E9E8E5" w:themeFill="background2"/>
            <w:tcMar>
              <w:top w:w="0" w:type="dxa"/>
              <w:left w:w="57" w:type="dxa"/>
              <w:bottom w:w="0" w:type="dxa"/>
              <w:right w:w="57" w:type="dxa"/>
            </w:tcMar>
            <w:hideMark/>
          </w:tcPr>
          <w:p w14:paraId="7F46B83B" w14:textId="77777777" w:rsidR="00B20B8D" w:rsidRPr="001B1876" w:rsidRDefault="00B20B8D" w:rsidP="00B20B8D">
            <w:pPr>
              <w:pStyle w:val="TableDataEntries"/>
              <w:rPr>
                <w:szCs w:val="16"/>
              </w:rPr>
            </w:pPr>
            <w:r w:rsidRPr="001B1876">
              <w:rPr>
                <w:szCs w:val="16"/>
              </w:rPr>
              <w:t>1.07</w:t>
            </w:r>
          </w:p>
        </w:tc>
        <w:tc>
          <w:tcPr>
            <w:tcW w:w="1343" w:type="dxa"/>
            <w:shd w:val="clear" w:color="auto" w:fill="E9E8E5" w:themeFill="background2"/>
            <w:tcMar>
              <w:top w:w="0" w:type="dxa"/>
              <w:left w:w="57" w:type="dxa"/>
              <w:bottom w:w="0" w:type="dxa"/>
              <w:right w:w="57" w:type="dxa"/>
            </w:tcMar>
            <w:hideMark/>
          </w:tcPr>
          <w:p w14:paraId="5716A9A4" w14:textId="77777777" w:rsidR="00B20B8D" w:rsidRPr="001B1876" w:rsidRDefault="00B20B8D" w:rsidP="00B20B8D">
            <w:pPr>
              <w:pStyle w:val="TableDataEntries"/>
              <w:rPr>
                <w:szCs w:val="16"/>
              </w:rPr>
            </w:pPr>
            <w:r w:rsidRPr="001B1876">
              <w:rPr>
                <w:szCs w:val="16"/>
              </w:rPr>
              <w:t>1.07</w:t>
            </w:r>
          </w:p>
        </w:tc>
        <w:tc>
          <w:tcPr>
            <w:tcW w:w="1343" w:type="dxa"/>
            <w:shd w:val="clear" w:color="auto" w:fill="E9E8E5" w:themeFill="background2"/>
            <w:tcMar>
              <w:top w:w="0" w:type="dxa"/>
              <w:left w:w="57" w:type="dxa"/>
              <w:bottom w:w="0" w:type="dxa"/>
              <w:right w:w="57" w:type="dxa"/>
            </w:tcMar>
            <w:hideMark/>
          </w:tcPr>
          <w:p w14:paraId="1B76DC4F" w14:textId="77777777" w:rsidR="00B20B8D" w:rsidRPr="001B1876" w:rsidRDefault="00B20B8D" w:rsidP="00B20B8D">
            <w:pPr>
              <w:pStyle w:val="TableDataEntries"/>
              <w:rPr>
                <w:szCs w:val="16"/>
              </w:rPr>
            </w:pPr>
            <w:r w:rsidRPr="001B1876">
              <w:rPr>
                <w:szCs w:val="16"/>
              </w:rPr>
              <w:t>0.01</w:t>
            </w:r>
          </w:p>
        </w:tc>
        <w:tc>
          <w:tcPr>
            <w:tcW w:w="1343" w:type="dxa"/>
            <w:shd w:val="clear" w:color="auto" w:fill="E9E8E5" w:themeFill="background2"/>
            <w:tcMar>
              <w:top w:w="0" w:type="dxa"/>
              <w:left w:w="57" w:type="dxa"/>
              <w:bottom w:w="0" w:type="dxa"/>
              <w:right w:w="57" w:type="dxa"/>
            </w:tcMar>
            <w:hideMark/>
          </w:tcPr>
          <w:p w14:paraId="39EE9379" w14:textId="77777777" w:rsidR="00B20B8D" w:rsidRPr="001B1876" w:rsidRDefault="00B20B8D" w:rsidP="00B20B8D">
            <w:pPr>
              <w:pStyle w:val="TableDataEntries"/>
              <w:rPr>
                <w:szCs w:val="16"/>
              </w:rPr>
            </w:pPr>
            <w:r w:rsidRPr="001B1876">
              <w:rPr>
                <w:szCs w:val="16"/>
              </w:rPr>
              <w:t>0.15</w:t>
            </w:r>
          </w:p>
        </w:tc>
        <w:tc>
          <w:tcPr>
            <w:tcW w:w="1343" w:type="dxa"/>
            <w:shd w:val="clear" w:color="auto" w:fill="E9E8E5" w:themeFill="background2"/>
            <w:tcMar>
              <w:top w:w="0" w:type="dxa"/>
              <w:left w:w="57" w:type="dxa"/>
              <w:bottom w:w="0" w:type="dxa"/>
              <w:right w:w="57" w:type="dxa"/>
            </w:tcMar>
            <w:hideMark/>
          </w:tcPr>
          <w:p w14:paraId="109C5B75" w14:textId="77777777" w:rsidR="00B20B8D" w:rsidRPr="001B1876" w:rsidRDefault="00B20B8D" w:rsidP="00B20B8D">
            <w:pPr>
              <w:pStyle w:val="TableDataEntries"/>
              <w:rPr>
                <w:szCs w:val="16"/>
              </w:rPr>
            </w:pPr>
            <w:r w:rsidRPr="001B1876">
              <w:rPr>
                <w:szCs w:val="16"/>
              </w:rPr>
              <w:t>0.21</w:t>
            </w:r>
          </w:p>
        </w:tc>
        <w:tc>
          <w:tcPr>
            <w:tcW w:w="1343" w:type="dxa"/>
            <w:shd w:val="clear" w:color="auto" w:fill="E9E8E5" w:themeFill="background2"/>
            <w:tcMar>
              <w:top w:w="0" w:type="dxa"/>
              <w:left w:w="57" w:type="dxa"/>
              <w:bottom w:w="0" w:type="dxa"/>
              <w:right w:w="57" w:type="dxa"/>
            </w:tcMar>
            <w:hideMark/>
          </w:tcPr>
          <w:p w14:paraId="596D4A74"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50CE31C3" w14:textId="77777777" w:rsidR="00B20B8D" w:rsidRPr="001B1876" w:rsidRDefault="00B20B8D" w:rsidP="00B20B8D">
            <w:pPr>
              <w:pStyle w:val="TableDataEntries"/>
              <w:rPr>
                <w:szCs w:val="16"/>
              </w:rPr>
            </w:pPr>
            <w:r w:rsidRPr="001B1876">
              <w:rPr>
                <w:szCs w:val="16"/>
              </w:rPr>
              <w:t>0.71</w:t>
            </w:r>
          </w:p>
        </w:tc>
        <w:tc>
          <w:tcPr>
            <w:tcW w:w="1343" w:type="dxa"/>
            <w:shd w:val="clear" w:color="auto" w:fill="E9E8E5" w:themeFill="background2"/>
            <w:tcMar>
              <w:top w:w="0" w:type="dxa"/>
              <w:left w:w="57" w:type="dxa"/>
              <w:bottom w:w="0" w:type="dxa"/>
              <w:right w:w="57" w:type="dxa"/>
            </w:tcMar>
            <w:hideMark/>
          </w:tcPr>
          <w:p w14:paraId="1157D5B7"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2.9</w:t>
            </w:r>
            <w:r w:rsidR="007646ED" w:rsidRPr="001B1876">
              <w:rPr>
                <w:rFonts w:ascii="Franklin Gothic Demi" w:eastAsiaTheme="minorEastAsia" w:hAnsi="Franklin Gothic Demi"/>
                <w:szCs w:val="16"/>
                <w:lang w:eastAsia="zh-CN"/>
              </w:rPr>
              <w:t>4</w:t>
            </w:r>
          </w:p>
        </w:tc>
      </w:tr>
      <w:tr w:rsidR="00F67F6A" w:rsidRPr="001B1876" w14:paraId="24ACB24E" w14:textId="77777777" w:rsidTr="00F67F6A">
        <w:trPr>
          <w:trHeight w:val="403"/>
        </w:trPr>
        <w:tc>
          <w:tcPr>
            <w:tcW w:w="13152" w:type="dxa"/>
            <w:gridSpan w:val="9"/>
            <w:shd w:val="clear" w:color="auto" w:fill="C2DADB" w:themeFill="accent6" w:themeFillTint="99"/>
            <w:tcMar>
              <w:top w:w="0" w:type="dxa"/>
              <w:left w:w="57" w:type="dxa"/>
              <w:bottom w:w="0" w:type="dxa"/>
              <w:right w:w="57" w:type="dxa"/>
            </w:tcMar>
            <w:hideMark/>
          </w:tcPr>
          <w:p w14:paraId="36A2F563" w14:textId="11E9CF47" w:rsidR="00F67F6A" w:rsidRPr="001B1876" w:rsidRDefault="00F67F6A" w:rsidP="00F67F6A">
            <w:pPr>
              <w:pStyle w:val="TableDataEntries"/>
              <w:jc w:val="left"/>
              <w:rPr>
                <w:rFonts w:ascii="Calisto MT" w:hAnsi="Calisto MT"/>
                <w:sz w:val="21"/>
                <w:szCs w:val="21"/>
              </w:rPr>
            </w:pPr>
            <w:r w:rsidRPr="001B1876">
              <w:t>Total cost-weighted cost reduction scenario</w:t>
            </w:r>
          </w:p>
        </w:tc>
      </w:tr>
      <w:tr w:rsidR="00B20B8D" w:rsidRPr="001B1876" w14:paraId="1F9E4D74" w14:textId="77777777" w:rsidTr="00B20B8D">
        <w:trPr>
          <w:trHeight w:val="510"/>
        </w:trPr>
        <w:tc>
          <w:tcPr>
            <w:tcW w:w="2409" w:type="dxa"/>
            <w:shd w:val="clear" w:color="auto" w:fill="E9E8E5" w:themeFill="background2"/>
            <w:tcMar>
              <w:top w:w="0" w:type="dxa"/>
              <w:left w:w="57" w:type="dxa"/>
              <w:bottom w:w="0" w:type="dxa"/>
              <w:right w:w="57" w:type="dxa"/>
            </w:tcMar>
            <w:hideMark/>
          </w:tcPr>
          <w:p w14:paraId="10411DED"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2D25BA6E" w14:textId="77777777" w:rsidR="00B20B8D" w:rsidRPr="001B1876" w:rsidRDefault="00B20B8D" w:rsidP="00B20B8D">
            <w:pPr>
              <w:pStyle w:val="TableDataEntries"/>
              <w:rPr>
                <w:szCs w:val="16"/>
              </w:rPr>
            </w:pPr>
            <w:r w:rsidRPr="001B1876">
              <w:rPr>
                <w:szCs w:val="16"/>
              </w:rPr>
              <w:t>0.15</w:t>
            </w:r>
          </w:p>
        </w:tc>
        <w:tc>
          <w:tcPr>
            <w:tcW w:w="1343" w:type="dxa"/>
            <w:shd w:val="clear" w:color="auto" w:fill="E9E8E5" w:themeFill="background2"/>
            <w:tcMar>
              <w:top w:w="0" w:type="dxa"/>
              <w:left w:w="57" w:type="dxa"/>
              <w:bottom w:w="0" w:type="dxa"/>
              <w:right w:w="57" w:type="dxa"/>
            </w:tcMar>
            <w:hideMark/>
          </w:tcPr>
          <w:p w14:paraId="1B6DE3AE" w14:textId="77777777" w:rsidR="00B20B8D" w:rsidRPr="001B1876" w:rsidRDefault="00B20B8D" w:rsidP="00B20B8D">
            <w:pPr>
              <w:pStyle w:val="TableDataEntries"/>
              <w:rPr>
                <w:szCs w:val="16"/>
              </w:rPr>
            </w:pPr>
            <w:r w:rsidRPr="001B1876">
              <w:rPr>
                <w:szCs w:val="16"/>
              </w:rPr>
              <w:t>1.07</w:t>
            </w:r>
          </w:p>
        </w:tc>
        <w:tc>
          <w:tcPr>
            <w:tcW w:w="1343" w:type="dxa"/>
            <w:shd w:val="clear" w:color="auto" w:fill="E9E8E5" w:themeFill="background2"/>
            <w:tcMar>
              <w:top w:w="0" w:type="dxa"/>
              <w:left w:w="57" w:type="dxa"/>
              <w:bottom w:w="0" w:type="dxa"/>
              <w:right w:w="57" w:type="dxa"/>
            </w:tcMar>
            <w:hideMark/>
          </w:tcPr>
          <w:p w14:paraId="61C45C41" w14:textId="77777777" w:rsidR="00B20B8D" w:rsidRPr="001B1876" w:rsidRDefault="00B20B8D" w:rsidP="00B20B8D">
            <w:pPr>
              <w:pStyle w:val="TableDataEntries"/>
              <w:rPr>
                <w:szCs w:val="16"/>
              </w:rPr>
            </w:pPr>
            <w:r w:rsidRPr="001B1876">
              <w:rPr>
                <w:szCs w:val="16"/>
              </w:rPr>
              <w:t>0.01</w:t>
            </w:r>
          </w:p>
        </w:tc>
        <w:tc>
          <w:tcPr>
            <w:tcW w:w="1343" w:type="dxa"/>
            <w:shd w:val="clear" w:color="auto" w:fill="E9E8E5" w:themeFill="background2"/>
            <w:tcMar>
              <w:top w:w="0" w:type="dxa"/>
              <w:left w:w="57" w:type="dxa"/>
              <w:bottom w:w="0" w:type="dxa"/>
              <w:right w:w="57" w:type="dxa"/>
            </w:tcMar>
            <w:hideMark/>
          </w:tcPr>
          <w:p w14:paraId="451425D8" w14:textId="77777777" w:rsidR="00B20B8D" w:rsidRPr="001B1876" w:rsidRDefault="00B20B8D" w:rsidP="00B20B8D">
            <w:pPr>
              <w:pStyle w:val="TableDataEntries"/>
              <w:rPr>
                <w:szCs w:val="16"/>
              </w:rPr>
            </w:pPr>
            <w:r w:rsidRPr="001B1876">
              <w:rPr>
                <w:szCs w:val="16"/>
              </w:rPr>
              <w:t>0.15</w:t>
            </w:r>
          </w:p>
        </w:tc>
        <w:tc>
          <w:tcPr>
            <w:tcW w:w="1343" w:type="dxa"/>
            <w:shd w:val="clear" w:color="auto" w:fill="E9E8E5" w:themeFill="background2"/>
            <w:tcMar>
              <w:top w:w="0" w:type="dxa"/>
              <w:left w:w="57" w:type="dxa"/>
              <w:bottom w:w="0" w:type="dxa"/>
              <w:right w:w="57" w:type="dxa"/>
            </w:tcMar>
            <w:hideMark/>
          </w:tcPr>
          <w:p w14:paraId="30FCAF74" w14:textId="77777777" w:rsidR="00B20B8D" w:rsidRPr="001B1876" w:rsidRDefault="00B20B8D" w:rsidP="00B20B8D">
            <w:pPr>
              <w:pStyle w:val="TableDataEntries"/>
              <w:rPr>
                <w:szCs w:val="16"/>
              </w:rPr>
            </w:pPr>
            <w:r w:rsidRPr="001B1876">
              <w:rPr>
                <w:szCs w:val="16"/>
              </w:rPr>
              <w:t>0.21</w:t>
            </w:r>
          </w:p>
        </w:tc>
        <w:tc>
          <w:tcPr>
            <w:tcW w:w="1343" w:type="dxa"/>
            <w:shd w:val="clear" w:color="auto" w:fill="E9E8E5" w:themeFill="background2"/>
            <w:tcMar>
              <w:top w:w="0" w:type="dxa"/>
              <w:left w:w="57" w:type="dxa"/>
              <w:bottom w:w="0" w:type="dxa"/>
              <w:right w:w="57" w:type="dxa"/>
            </w:tcMar>
            <w:hideMark/>
          </w:tcPr>
          <w:p w14:paraId="68E3C2C4"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04B3B9F1" w14:textId="77777777" w:rsidR="00B20B8D" w:rsidRPr="001B1876" w:rsidRDefault="00B46CD8" w:rsidP="00B20B8D">
            <w:pPr>
              <w:pStyle w:val="TableDataEntries"/>
              <w:rPr>
                <w:szCs w:val="16"/>
              </w:rPr>
            </w:pPr>
            <w:r w:rsidRPr="001B1876">
              <w:rPr>
                <w:szCs w:val="16"/>
              </w:rPr>
              <w:t>–0</w:t>
            </w:r>
            <w:r w:rsidR="00B20B8D" w:rsidRPr="001B1876">
              <w:rPr>
                <w:szCs w:val="16"/>
              </w:rPr>
              <w:t>.21</w:t>
            </w:r>
          </w:p>
        </w:tc>
        <w:tc>
          <w:tcPr>
            <w:tcW w:w="1343" w:type="dxa"/>
            <w:shd w:val="clear" w:color="auto" w:fill="E9E8E5" w:themeFill="background2"/>
            <w:tcMar>
              <w:top w:w="0" w:type="dxa"/>
              <w:left w:w="57" w:type="dxa"/>
              <w:bottom w:w="0" w:type="dxa"/>
              <w:right w:w="57" w:type="dxa"/>
            </w:tcMar>
            <w:hideMark/>
          </w:tcPr>
          <w:p w14:paraId="7DF0F2C4"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0.42</w:t>
            </w:r>
          </w:p>
        </w:tc>
      </w:tr>
      <w:tr w:rsidR="00B20B8D" w:rsidRPr="001B1876" w14:paraId="6AB3710A" w14:textId="77777777" w:rsidTr="00B20B8D">
        <w:trPr>
          <w:trHeight w:val="525"/>
        </w:trPr>
        <w:tc>
          <w:tcPr>
            <w:tcW w:w="2409" w:type="dxa"/>
            <w:tcBorders>
              <w:bottom w:val="single" w:sz="6" w:space="0" w:color="6F6652"/>
            </w:tcBorders>
            <w:shd w:val="clear" w:color="auto" w:fill="E9E8E5" w:themeFill="background2"/>
            <w:tcMar>
              <w:top w:w="0" w:type="dxa"/>
              <w:left w:w="57" w:type="dxa"/>
              <w:bottom w:w="0" w:type="dxa"/>
              <w:right w:w="57" w:type="dxa"/>
            </w:tcMar>
            <w:hideMark/>
          </w:tcPr>
          <w:p w14:paraId="170E258C" w14:textId="77777777" w:rsidR="00B20B8D" w:rsidRPr="001B1876" w:rsidRDefault="00B20B8D" w:rsidP="00B20B8D">
            <w:pPr>
              <w:pStyle w:val="TableDataEntries"/>
              <w:jc w:val="left"/>
            </w:pPr>
            <w:r w:rsidRPr="001B1876">
              <w:t xml:space="preserve">    Benefit profile 2</w:t>
            </w:r>
          </w:p>
        </w:tc>
        <w:tc>
          <w:tcPr>
            <w:tcW w:w="1342" w:type="dxa"/>
            <w:tcBorders>
              <w:bottom w:val="single" w:sz="6" w:space="0" w:color="6F6652"/>
            </w:tcBorders>
            <w:shd w:val="clear" w:color="auto" w:fill="E9E8E5" w:themeFill="background2"/>
            <w:tcMar>
              <w:top w:w="0" w:type="dxa"/>
              <w:left w:w="57" w:type="dxa"/>
              <w:bottom w:w="0" w:type="dxa"/>
              <w:right w:w="57" w:type="dxa"/>
            </w:tcMar>
            <w:hideMark/>
          </w:tcPr>
          <w:p w14:paraId="14C32D80" w14:textId="77777777" w:rsidR="00B20B8D" w:rsidRPr="001B1876" w:rsidRDefault="00B20B8D" w:rsidP="00B20B8D">
            <w:pPr>
              <w:pStyle w:val="TableDataEntries"/>
              <w:rPr>
                <w:szCs w:val="16"/>
              </w:rPr>
            </w:pPr>
            <w:r w:rsidRPr="001B1876">
              <w:rPr>
                <w:szCs w:val="16"/>
              </w:rPr>
              <w:t>0.70</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1EB53F79" w14:textId="77777777" w:rsidR="00B20B8D" w:rsidRPr="001B1876" w:rsidRDefault="00B20B8D" w:rsidP="00B20B8D">
            <w:pPr>
              <w:pStyle w:val="TableDataEntries"/>
              <w:rPr>
                <w:szCs w:val="16"/>
              </w:rPr>
            </w:pPr>
            <w:r w:rsidRPr="001B1876">
              <w:rPr>
                <w:szCs w:val="16"/>
              </w:rPr>
              <w:t>1.07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2A50D2BC" w14:textId="77777777" w:rsidR="00B20B8D" w:rsidRPr="001B1876" w:rsidRDefault="00B20B8D" w:rsidP="00B20B8D">
            <w:pPr>
              <w:pStyle w:val="TableDataEntries"/>
              <w:rPr>
                <w:szCs w:val="16"/>
              </w:rPr>
            </w:pPr>
            <w:r w:rsidRPr="001B1876">
              <w:rPr>
                <w:szCs w:val="16"/>
              </w:rPr>
              <w:t>0.01</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79B13E99" w14:textId="77777777" w:rsidR="00B20B8D" w:rsidRPr="001B1876" w:rsidRDefault="00B20B8D" w:rsidP="00B20B8D">
            <w:pPr>
              <w:pStyle w:val="TableDataEntries"/>
              <w:rPr>
                <w:szCs w:val="16"/>
              </w:rPr>
            </w:pPr>
            <w:r w:rsidRPr="001B1876">
              <w:rPr>
                <w:szCs w:val="16"/>
              </w:rPr>
              <w:t>0.15</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1FBB7EA7" w14:textId="77777777" w:rsidR="00B20B8D" w:rsidRPr="001B1876" w:rsidRDefault="00B20B8D" w:rsidP="00B20B8D">
            <w:pPr>
              <w:pStyle w:val="TableDataEntries"/>
              <w:rPr>
                <w:szCs w:val="16"/>
              </w:rPr>
            </w:pPr>
            <w:r w:rsidRPr="001B1876">
              <w:rPr>
                <w:szCs w:val="16"/>
              </w:rPr>
              <w:t>0.21</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76F684F0" w14:textId="77777777" w:rsidR="00B20B8D" w:rsidRPr="001B1876" w:rsidRDefault="00B20B8D" w:rsidP="00B20B8D">
            <w:pPr>
              <w:pStyle w:val="TableDataEntries"/>
              <w:rPr>
                <w:szCs w:val="16"/>
              </w:rPr>
            </w:pPr>
            <w:r w:rsidRPr="001B1876">
              <w:rPr>
                <w:szCs w:val="16"/>
              </w:rPr>
              <w:t>0.37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6A56D4D6" w14:textId="77777777" w:rsidR="00B20B8D" w:rsidRPr="001B1876" w:rsidRDefault="00B20B8D" w:rsidP="00B20B8D">
            <w:pPr>
              <w:pStyle w:val="TableDataEntries"/>
              <w:rPr>
                <w:szCs w:val="16"/>
              </w:rPr>
            </w:pPr>
            <w:r w:rsidRPr="001B1876">
              <w:rPr>
                <w:szCs w:val="16"/>
              </w:rPr>
              <w:t>0.33</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202FF414"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1.91</w:t>
            </w:r>
          </w:p>
        </w:tc>
      </w:tr>
    </w:tbl>
    <w:p w14:paraId="01047B4E" w14:textId="77777777" w:rsidR="00524AB6" w:rsidRPr="001B1876" w:rsidRDefault="00524AB6" w:rsidP="00524AB6">
      <w:pPr>
        <w:pStyle w:val="Note"/>
      </w:pPr>
      <w:r w:rsidRPr="001B1876">
        <w:rPr>
          <w:i/>
        </w:rPr>
        <w:t>Note:</w:t>
      </w:r>
      <w:r w:rsidRPr="001B1876">
        <w:t xml:space="preserve"> Assuming additionality rate of 0.5 for large firms, excess burden of 0.19</w:t>
      </w:r>
    </w:p>
    <w:p w14:paraId="23FB1DAE" w14:textId="2A5F8C60" w:rsidR="00524AB6" w:rsidRPr="001B1876" w:rsidRDefault="00524AB6" w:rsidP="00524AB6">
      <w:pPr>
        <w:pStyle w:val="Source"/>
      </w:pPr>
      <w:r w:rsidRPr="001B1876">
        <w:rPr>
          <w:i/>
        </w:rPr>
        <w:t>Source:</w:t>
      </w:r>
      <w:r w:rsidRPr="001B1876">
        <w:t xml:space="preserve"> CIE calculations</w:t>
      </w:r>
      <w:r w:rsidR="0038750F">
        <w:t>.</w:t>
      </w:r>
    </w:p>
    <w:p w14:paraId="5229C340" w14:textId="6E438350" w:rsidR="00524AB6" w:rsidRPr="001B1876" w:rsidRDefault="00524AB6" w:rsidP="00524AB6">
      <w:pPr>
        <w:pStyle w:val="Caption"/>
        <w:numPr>
          <w:ilvl w:val="0"/>
          <w:numId w:val="14"/>
        </w:numPr>
      </w:pPr>
      <w:r w:rsidRPr="001B1876">
        <w:br w:type="page"/>
      </w:r>
      <w:bookmarkStart w:id="2622" w:name="_Toc454188663"/>
      <w:r w:rsidR="001D23F8">
        <w:t xml:space="preserve">Table </w:t>
      </w:r>
      <w:r w:rsidRPr="001B1876">
        <w:fldChar w:fldCharType="begin"/>
      </w:r>
      <w:r w:rsidRPr="001B1876">
        <w:instrText xml:space="preserve"> IF 1 = 1 "</w:instrText>
      </w:r>
      <w:r w:rsidRPr="001B1876">
        <w:fldChar w:fldCharType="begin"/>
      </w:r>
      <w:r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Pr="001B1876">
        <w:instrText xml:space="preserve"> = 0 "</w:instrText>
      </w:r>
      <w:r w:rsidRPr="001B1876">
        <w:fldChar w:fldCharType="begin"/>
      </w:r>
      <w:r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w:instrText>
      </w:r>
      <w:r w:rsidRPr="001B1876">
        <w:fldChar w:fldCharType="separate"/>
      </w:r>
      <w:r w:rsidR="003E786B">
        <w:rPr>
          <w:noProof/>
        </w:rPr>
        <w:instrText>11</w:instrText>
      </w:r>
      <w:r w:rsidR="003E786B" w:rsidRPr="001B1876">
        <w:rPr>
          <w:noProof/>
        </w:rPr>
        <w:instrText>.</w:instrText>
      </w:r>
      <w:r w:rsidRPr="001B1876">
        <w:fldChar w:fldCharType="end"/>
      </w:r>
      <w:r w:rsidRPr="001B1876">
        <w:instrText>" "</w:instrText>
      </w:r>
      <w:r w:rsidR="003E786B">
        <w:fldChar w:fldCharType="begin"/>
      </w:r>
      <w:r w:rsidR="003E786B">
        <w:instrText xml:space="preserve"> STYLEREF "Heading 6" \l \n </w:instrText>
      </w:r>
      <w:r w:rsidR="003E786B">
        <w:fldChar w:fldCharType="separate"/>
      </w:r>
      <w:r w:rsidRPr="001B1876">
        <w:instrText>B</w:instrText>
      </w:r>
      <w:r w:rsidR="003E786B">
        <w:fldChar w:fldCharType="end"/>
      </w:r>
      <w:r w:rsidRPr="001B1876">
        <w:instrText xml:space="preserve">." </w:instrText>
      </w:r>
      <w:r w:rsidRPr="001B1876">
        <w:fldChar w:fldCharType="separate"/>
      </w:r>
      <w:r w:rsidR="003E786B">
        <w:rPr>
          <w:noProof/>
        </w:rPr>
        <w:instrText>11</w:instrText>
      </w:r>
      <w:r w:rsidR="003E786B" w:rsidRPr="001B1876">
        <w:rPr>
          <w:noProof/>
        </w:rPr>
        <w:instrText>.</w:instrText>
      </w:r>
      <w:r w:rsidRPr="001B1876">
        <w:fldChar w:fldCharType="end"/>
      </w:r>
      <w:r w:rsidRPr="001B1876">
        <w:fldChar w:fldCharType="begin"/>
      </w:r>
      <w:r w:rsidRPr="001B1876">
        <w:instrText xml:space="preserve"> SEQ Item \* ARABIC \s </w:instrText>
      </w:r>
      <w:r w:rsidRPr="001B1876">
        <w:fldChar w:fldCharType="begin"/>
      </w:r>
      <w:r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Pr="001B1876">
        <w:instrText xml:space="preserve"> = 0 "</w:instrText>
      </w:r>
      <w:r w:rsidRPr="001B1876">
        <w:fldChar w:fldCharType="begin"/>
      </w:r>
      <w:r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Pr="001B1876">
        <w:instrText xml:space="preserve"> = 0 "" "1" </w:instrText>
      </w:r>
      <w:r w:rsidRPr="001B1876">
        <w:fldChar w:fldCharType="separate"/>
      </w:r>
      <w:r w:rsidR="003E786B" w:rsidRPr="001B1876">
        <w:rPr>
          <w:noProof/>
        </w:rPr>
        <w:instrText>1</w:instrText>
      </w:r>
      <w:r w:rsidRPr="001B1876">
        <w:fldChar w:fldCharType="end"/>
      </w:r>
      <w:r w:rsidRPr="001B1876">
        <w:instrText xml:space="preserve">" "6" </w:instrText>
      </w:r>
      <w:r w:rsidRPr="001B1876">
        <w:fldChar w:fldCharType="separate"/>
      </w:r>
      <w:r w:rsidR="003E786B" w:rsidRPr="001B1876">
        <w:rPr>
          <w:noProof/>
        </w:rPr>
        <w:instrText>1</w:instrText>
      </w:r>
      <w:r w:rsidRPr="001B1876">
        <w:fldChar w:fldCharType="end"/>
      </w:r>
      <w:r w:rsidRPr="001B1876">
        <w:instrText xml:space="preserve"> </w:instrText>
      </w:r>
      <w:r w:rsidRPr="001B1876">
        <w:fldChar w:fldCharType="separate"/>
      </w:r>
      <w:r w:rsidR="003E786B">
        <w:rPr>
          <w:noProof/>
        </w:rPr>
        <w:instrText>4</w:instrText>
      </w:r>
      <w:r w:rsidRPr="001B1876">
        <w:fldChar w:fldCharType="end"/>
      </w:r>
      <w:r w:rsidRPr="001B1876">
        <w:instrText xml:space="preserve">" "" </w:instrText>
      </w:r>
      <w:r w:rsidRPr="001B1876">
        <w:fldChar w:fldCharType="separate"/>
      </w:r>
      <w:bookmarkStart w:id="2623" w:name="_Caption8020"/>
      <w:bookmarkStart w:id="2624" w:name="_Caption4611"/>
      <w:bookmarkStart w:id="2625" w:name="_Caption3749"/>
      <w:bookmarkStart w:id="2626" w:name="_Caption8655"/>
      <w:bookmarkStart w:id="2627" w:name="_Caption6807"/>
      <w:bookmarkStart w:id="2628" w:name="_Caption9624"/>
      <w:bookmarkStart w:id="2629" w:name="_Caption1055"/>
      <w:bookmarkStart w:id="2630" w:name="_Caption6927"/>
      <w:bookmarkStart w:id="2631" w:name="_Caption4141"/>
      <w:bookmarkStart w:id="2632" w:name="_Caption9664"/>
      <w:bookmarkStart w:id="2633" w:name="_Caption6649"/>
      <w:bookmarkStart w:id="2634" w:name="_Caption5301"/>
      <w:bookmarkStart w:id="2635" w:name="_Caption5674"/>
      <w:bookmarkStart w:id="2636" w:name="_Caption8315"/>
      <w:bookmarkStart w:id="2637" w:name="_Caption8231"/>
      <w:bookmarkStart w:id="2638" w:name="_Caption0270"/>
      <w:bookmarkStart w:id="2639" w:name="_Caption5899"/>
      <w:bookmarkStart w:id="2640" w:name="_Ref443645888"/>
      <w:bookmarkStart w:id="2641" w:name="_Caption7578"/>
      <w:bookmarkStart w:id="2642" w:name="_Caption5815"/>
      <w:bookmarkStart w:id="2643" w:name="_Caption1371"/>
      <w:r w:rsidR="003E786B">
        <w:rPr>
          <w:noProof/>
        </w:rPr>
        <w:t>11</w:t>
      </w:r>
      <w:r w:rsidR="003E786B" w:rsidRPr="001B1876">
        <w:rPr>
          <w:noProof/>
        </w:rPr>
        <w:t>.</w:t>
      </w:r>
      <w:r w:rsidR="003E786B">
        <w:rPr>
          <w:noProof/>
        </w:rPr>
        <w:t>4</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r w:rsidRPr="001B1876">
        <w:fldChar w:fldCharType="end"/>
      </w:r>
      <w:r w:rsidRPr="001B1876">
        <w:tab/>
      </w:r>
      <w:r w:rsidR="00B20B8D" w:rsidRPr="001B1876">
        <w:t xml:space="preserve">Calculation of </w:t>
      </w:r>
      <w:r w:rsidR="001B1876" w:rsidRPr="001B1876">
        <w:t>benefit–cost</w:t>
      </w:r>
      <w:r w:rsidRPr="001B1876">
        <w:t xml:space="preserve"> ratio</w:t>
      </w:r>
      <w:r w:rsidR="001B1876">
        <w:t>—</w:t>
      </w:r>
      <w:r w:rsidRPr="001B1876">
        <w:t>SMEs</w:t>
      </w:r>
      <w:bookmarkEnd w:id="2622"/>
    </w:p>
    <w:tbl>
      <w:tblPr>
        <w:tblW w:w="13152" w:type="dxa"/>
        <w:tblInd w:w="57" w:type="dxa"/>
        <w:tblLayout w:type="fixed"/>
        <w:tblCellMar>
          <w:left w:w="0" w:type="dxa"/>
          <w:right w:w="0" w:type="dxa"/>
        </w:tblCellMar>
        <w:tblLook w:val="04A0" w:firstRow="1" w:lastRow="0" w:firstColumn="1" w:lastColumn="0" w:noHBand="0" w:noVBand="1"/>
      </w:tblPr>
      <w:tblGrid>
        <w:gridCol w:w="2409"/>
        <w:gridCol w:w="1342"/>
        <w:gridCol w:w="1343"/>
        <w:gridCol w:w="1343"/>
        <w:gridCol w:w="1343"/>
        <w:gridCol w:w="1343"/>
        <w:gridCol w:w="1343"/>
        <w:gridCol w:w="1343"/>
        <w:gridCol w:w="1343"/>
      </w:tblGrid>
      <w:tr w:rsidR="00F67F6A" w:rsidRPr="001B1876" w14:paraId="679B9D4C" w14:textId="77777777" w:rsidTr="009173D8">
        <w:trPr>
          <w:trHeight w:val="588"/>
        </w:trPr>
        <w:tc>
          <w:tcPr>
            <w:tcW w:w="2409" w:type="dxa"/>
            <w:vMerge w:val="restart"/>
            <w:shd w:val="clear" w:color="000000" w:fill="6F6652"/>
            <w:tcMar>
              <w:top w:w="0" w:type="dxa"/>
              <w:left w:w="57" w:type="dxa"/>
              <w:bottom w:w="0" w:type="dxa"/>
              <w:right w:w="57" w:type="dxa"/>
            </w:tcMar>
            <w:hideMark/>
          </w:tcPr>
          <w:p w14:paraId="2734452C" w14:textId="23682AED" w:rsidR="00F67F6A" w:rsidRPr="001B1876" w:rsidRDefault="00F67F6A" w:rsidP="001D23F8">
            <w:pPr>
              <w:pStyle w:val="TableDataColumnHeading"/>
              <w:jc w:val="left"/>
            </w:pPr>
            <w:r w:rsidRPr="001B1876">
              <w:t> </w:t>
            </w:r>
            <w:r w:rsidR="001D23F8">
              <w:t>Scenario</w:t>
            </w:r>
            <w:r w:rsidRPr="001B1876">
              <w:t> </w:t>
            </w:r>
          </w:p>
        </w:tc>
        <w:tc>
          <w:tcPr>
            <w:tcW w:w="1342" w:type="dxa"/>
            <w:shd w:val="clear" w:color="000000" w:fill="6F6652"/>
            <w:tcMar>
              <w:top w:w="0" w:type="dxa"/>
              <w:left w:w="57" w:type="dxa"/>
              <w:bottom w:w="0" w:type="dxa"/>
              <w:right w:w="57" w:type="dxa"/>
            </w:tcMar>
            <w:hideMark/>
          </w:tcPr>
          <w:p w14:paraId="1B4E6814" w14:textId="6F4CAFE6" w:rsidR="00F67F6A" w:rsidRPr="001B1876" w:rsidRDefault="00F67F6A" w:rsidP="00F67F6A">
            <w:pPr>
              <w:pStyle w:val="TableDataColumnHeading"/>
              <w:jc w:val="left"/>
            </w:pPr>
            <w:r w:rsidRPr="001B1876">
              <w:t>Benefit</w:t>
            </w:r>
            <w:r>
              <w:t>s</w:t>
            </w:r>
          </w:p>
        </w:tc>
        <w:tc>
          <w:tcPr>
            <w:tcW w:w="5372" w:type="dxa"/>
            <w:gridSpan w:val="4"/>
            <w:shd w:val="clear" w:color="000000" w:fill="6F6652"/>
            <w:tcMar>
              <w:top w:w="0" w:type="dxa"/>
              <w:left w:w="57" w:type="dxa"/>
              <w:bottom w:w="0" w:type="dxa"/>
              <w:right w:w="57" w:type="dxa"/>
            </w:tcMar>
            <w:hideMark/>
          </w:tcPr>
          <w:p w14:paraId="4FA3AB3A" w14:textId="66804A1E" w:rsidR="00F67F6A" w:rsidRPr="001B1876" w:rsidRDefault="00F67F6A" w:rsidP="00F67F6A">
            <w:pPr>
              <w:pStyle w:val="TableDataColumnHeading"/>
              <w:jc w:val="left"/>
            </w:pPr>
            <w:r w:rsidRPr="001B1876">
              <w:t>Costs</w:t>
            </w:r>
          </w:p>
        </w:tc>
        <w:tc>
          <w:tcPr>
            <w:tcW w:w="1343" w:type="dxa"/>
            <w:vMerge w:val="restart"/>
            <w:shd w:val="clear" w:color="000000" w:fill="6F6652"/>
            <w:tcMar>
              <w:top w:w="0" w:type="dxa"/>
              <w:left w:w="57" w:type="dxa"/>
              <w:bottom w:w="0" w:type="dxa"/>
              <w:right w:w="57" w:type="dxa"/>
            </w:tcMar>
            <w:hideMark/>
          </w:tcPr>
          <w:p w14:paraId="54ECB8BF" w14:textId="77777777" w:rsidR="00F67F6A" w:rsidRPr="001B1876" w:rsidRDefault="00F67F6A" w:rsidP="00B20B8D">
            <w:pPr>
              <w:pStyle w:val="TableDataColumnHeading"/>
            </w:pPr>
            <w:r w:rsidRPr="001B1876">
              <w:t>Total economic cost </w:t>
            </w:r>
          </w:p>
        </w:tc>
        <w:tc>
          <w:tcPr>
            <w:tcW w:w="1343" w:type="dxa"/>
            <w:vMerge w:val="restart"/>
            <w:shd w:val="clear" w:color="000000" w:fill="6F6652"/>
            <w:tcMar>
              <w:top w:w="0" w:type="dxa"/>
              <w:left w:w="57" w:type="dxa"/>
              <w:bottom w:w="0" w:type="dxa"/>
              <w:right w:w="57" w:type="dxa"/>
            </w:tcMar>
            <w:hideMark/>
          </w:tcPr>
          <w:p w14:paraId="187847B6" w14:textId="77777777" w:rsidR="00F67F6A" w:rsidRPr="001B1876" w:rsidRDefault="00F67F6A" w:rsidP="00B20B8D">
            <w:pPr>
              <w:pStyle w:val="TableDataColumnHeading"/>
            </w:pPr>
            <w:r w:rsidRPr="001B1876">
              <w:t>Present value of net benefits </w:t>
            </w:r>
          </w:p>
        </w:tc>
        <w:tc>
          <w:tcPr>
            <w:tcW w:w="1343" w:type="dxa"/>
            <w:vMerge w:val="restart"/>
            <w:shd w:val="clear" w:color="000000" w:fill="6F6652"/>
            <w:tcMar>
              <w:top w:w="0" w:type="dxa"/>
              <w:left w:w="57" w:type="dxa"/>
              <w:bottom w:w="0" w:type="dxa"/>
              <w:right w:w="57" w:type="dxa"/>
            </w:tcMar>
            <w:hideMark/>
          </w:tcPr>
          <w:p w14:paraId="5963E02A" w14:textId="77777777" w:rsidR="00F67F6A" w:rsidRPr="001B1876" w:rsidRDefault="00F67F6A" w:rsidP="00B20B8D">
            <w:pPr>
              <w:pStyle w:val="TableDataColumnHeading"/>
            </w:pPr>
            <w:r w:rsidRPr="001B1876">
              <w:t>Benefit–cost ratio </w:t>
            </w:r>
          </w:p>
        </w:tc>
      </w:tr>
      <w:tr w:rsidR="00F67F6A" w:rsidRPr="001B1876" w14:paraId="5179AA3A" w14:textId="77777777" w:rsidTr="00F67F6A">
        <w:trPr>
          <w:trHeight w:val="696"/>
        </w:trPr>
        <w:tc>
          <w:tcPr>
            <w:tcW w:w="2409" w:type="dxa"/>
            <w:vMerge/>
            <w:shd w:val="clear" w:color="000000" w:fill="6F6652"/>
            <w:tcMar>
              <w:top w:w="0" w:type="dxa"/>
              <w:left w:w="57" w:type="dxa"/>
              <w:bottom w:w="0" w:type="dxa"/>
              <w:right w:w="57" w:type="dxa"/>
            </w:tcMar>
            <w:hideMark/>
          </w:tcPr>
          <w:p w14:paraId="57EE57FB" w14:textId="1879A881" w:rsidR="00F67F6A" w:rsidRPr="001B1876" w:rsidRDefault="00F67F6A" w:rsidP="00B20B8D">
            <w:pPr>
              <w:pStyle w:val="TableDataColumnHeading"/>
              <w:jc w:val="left"/>
            </w:pPr>
          </w:p>
        </w:tc>
        <w:tc>
          <w:tcPr>
            <w:tcW w:w="1342" w:type="dxa"/>
            <w:shd w:val="clear" w:color="000000" w:fill="6F6652"/>
            <w:tcMar>
              <w:top w:w="0" w:type="dxa"/>
              <w:left w:w="57" w:type="dxa"/>
              <w:bottom w:w="0" w:type="dxa"/>
              <w:right w:w="57" w:type="dxa"/>
            </w:tcMar>
            <w:hideMark/>
          </w:tcPr>
          <w:p w14:paraId="6DB21D2F" w14:textId="6B60A2B2" w:rsidR="00F67F6A" w:rsidRPr="001B1876" w:rsidRDefault="00F67F6A" w:rsidP="00B20B8D">
            <w:pPr>
              <w:pStyle w:val="TableDataColumnHeading"/>
            </w:pPr>
            <w:r w:rsidRPr="001B1876">
              <w:t>P</w:t>
            </w:r>
            <w:r>
              <w:t>resent value</w:t>
            </w:r>
            <w:r w:rsidRPr="001B1876">
              <w:t xml:space="preserve"> </w:t>
            </w:r>
            <w:r>
              <w:t xml:space="preserve"> of </w:t>
            </w:r>
            <w:r w:rsidRPr="001B1876">
              <w:t>spillover benefit</w:t>
            </w:r>
          </w:p>
        </w:tc>
        <w:tc>
          <w:tcPr>
            <w:tcW w:w="1343" w:type="dxa"/>
            <w:shd w:val="clear" w:color="000000" w:fill="6F6652"/>
            <w:tcMar>
              <w:top w:w="0" w:type="dxa"/>
              <w:left w:w="57" w:type="dxa"/>
              <w:bottom w:w="0" w:type="dxa"/>
              <w:right w:w="57" w:type="dxa"/>
            </w:tcMar>
            <w:hideMark/>
          </w:tcPr>
          <w:p w14:paraId="65168E94" w14:textId="77777777" w:rsidR="00F67F6A" w:rsidRPr="001B1876" w:rsidRDefault="00F67F6A" w:rsidP="00B20B8D">
            <w:pPr>
              <w:pStyle w:val="TableDataColumnHeading"/>
            </w:pPr>
            <w:r w:rsidRPr="001B1876">
              <w:t>Forgone tax revenue</w:t>
            </w:r>
          </w:p>
        </w:tc>
        <w:tc>
          <w:tcPr>
            <w:tcW w:w="1343" w:type="dxa"/>
            <w:shd w:val="clear" w:color="000000" w:fill="6F6652"/>
            <w:tcMar>
              <w:top w:w="0" w:type="dxa"/>
              <w:left w:w="57" w:type="dxa"/>
              <w:bottom w:w="0" w:type="dxa"/>
              <w:right w:w="57" w:type="dxa"/>
            </w:tcMar>
            <w:hideMark/>
          </w:tcPr>
          <w:p w14:paraId="2D68C35F" w14:textId="77777777" w:rsidR="00F67F6A" w:rsidRPr="001B1876" w:rsidRDefault="00F67F6A" w:rsidP="00B20B8D">
            <w:pPr>
              <w:pStyle w:val="TableDataColumnHeading"/>
            </w:pPr>
            <w:r w:rsidRPr="001B1876">
              <w:t>Government administrative cost</w:t>
            </w:r>
          </w:p>
        </w:tc>
        <w:tc>
          <w:tcPr>
            <w:tcW w:w="1343" w:type="dxa"/>
            <w:shd w:val="clear" w:color="000000" w:fill="6F6652"/>
            <w:tcMar>
              <w:top w:w="0" w:type="dxa"/>
              <w:left w:w="57" w:type="dxa"/>
              <w:bottom w:w="0" w:type="dxa"/>
              <w:right w:w="57" w:type="dxa"/>
            </w:tcMar>
            <w:hideMark/>
          </w:tcPr>
          <w:p w14:paraId="271BD3CD" w14:textId="77777777" w:rsidR="00F67F6A" w:rsidRPr="001B1876" w:rsidRDefault="00F67F6A" w:rsidP="00B20B8D">
            <w:pPr>
              <w:pStyle w:val="TableDataColumnHeading"/>
            </w:pPr>
            <w:r w:rsidRPr="001B1876">
              <w:t>Compliance cost</w:t>
            </w:r>
          </w:p>
        </w:tc>
        <w:tc>
          <w:tcPr>
            <w:tcW w:w="1343" w:type="dxa"/>
            <w:shd w:val="clear" w:color="000000" w:fill="6F6652"/>
            <w:tcMar>
              <w:top w:w="0" w:type="dxa"/>
              <w:left w:w="57" w:type="dxa"/>
              <w:bottom w:w="0" w:type="dxa"/>
              <w:right w:w="57" w:type="dxa"/>
            </w:tcMar>
            <w:hideMark/>
          </w:tcPr>
          <w:p w14:paraId="71993377" w14:textId="77777777" w:rsidR="00F67F6A" w:rsidRPr="001B1876" w:rsidRDefault="00F67F6A" w:rsidP="00B20B8D">
            <w:pPr>
              <w:pStyle w:val="TableDataColumnHeading"/>
            </w:pPr>
            <w:r w:rsidRPr="001B1876">
              <w:t>Deadweight loss</w:t>
            </w:r>
          </w:p>
        </w:tc>
        <w:tc>
          <w:tcPr>
            <w:tcW w:w="1343" w:type="dxa"/>
            <w:vMerge/>
            <w:shd w:val="clear" w:color="000000" w:fill="6F6652"/>
            <w:tcMar>
              <w:top w:w="0" w:type="dxa"/>
              <w:left w:w="57" w:type="dxa"/>
              <w:bottom w:w="0" w:type="dxa"/>
              <w:right w:w="57" w:type="dxa"/>
            </w:tcMar>
          </w:tcPr>
          <w:p w14:paraId="1D584DD3" w14:textId="77777777" w:rsidR="00F67F6A" w:rsidRPr="001B1876" w:rsidRDefault="00F67F6A" w:rsidP="00B20B8D">
            <w:pPr>
              <w:pStyle w:val="TableDataColumnHeading"/>
            </w:pPr>
          </w:p>
        </w:tc>
        <w:tc>
          <w:tcPr>
            <w:tcW w:w="1343" w:type="dxa"/>
            <w:vMerge/>
            <w:shd w:val="clear" w:color="000000" w:fill="6F6652"/>
            <w:tcMar>
              <w:top w:w="0" w:type="dxa"/>
              <w:left w:w="57" w:type="dxa"/>
              <w:bottom w:w="0" w:type="dxa"/>
              <w:right w:w="57" w:type="dxa"/>
            </w:tcMar>
          </w:tcPr>
          <w:p w14:paraId="5FAE5937" w14:textId="77777777" w:rsidR="00F67F6A" w:rsidRPr="001B1876" w:rsidRDefault="00F67F6A" w:rsidP="00B20B8D">
            <w:pPr>
              <w:pStyle w:val="TableDataColumnHeading"/>
            </w:pPr>
          </w:p>
        </w:tc>
        <w:tc>
          <w:tcPr>
            <w:tcW w:w="1343" w:type="dxa"/>
            <w:vMerge/>
            <w:shd w:val="clear" w:color="000000" w:fill="6F6652"/>
            <w:tcMar>
              <w:top w:w="0" w:type="dxa"/>
              <w:left w:w="57" w:type="dxa"/>
              <w:bottom w:w="0" w:type="dxa"/>
              <w:right w:w="57" w:type="dxa"/>
            </w:tcMar>
          </w:tcPr>
          <w:p w14:paraId="3EA16A59" w14:textId="77777777" w:rsidR="00F67F6A" w:rsidRPr="001B1876" w:rsidRDefault="00F67F6A" w:rsidP="00B20B8D">
            <w:pPr>
              <w:pStyle w:val="TableDataColumnHeading"/>
            </w:pPr>
          </w:p>
        </w:tc>
      </w:tr>
      <w:tr w:rsidR="00F67F6A" w:rsidRPr="001B1876" w14:paraId="51D6986F" w14:textId="77777777" w:rsidTr="00F67F6A">
        <w:trPr>
          <w:trHeight w:val="255"/>
        </w:trPr>
        <w:tc>
          <w:tcPr>
            <w:tcW w:w="2409" w:type="dxa"/>
            <w:vMerge/>
            <w:shd w:val="clear" w:color="auto" w:fill="auto"/>
            <w:tcMar>
              <w:top w:w="0" w:type="dxa"/>
              <w:left w:w="57" w:type="dxa"/>
              <w:bottom w:w="0" w:type="dxa"/>
              <w:right w:w="57" w:type="dxa"/>
            </w:tcMar>
            <w:hideMark/>
          </w:tcPr>
          <w:p w14:paraId="4384615D" w14:textId="77777777" w:rsidR="00F67F6A" w:rsidRPr="001B1876" w:rsidRDefault="00F67F6A" w:rsidP="00B20B8D">
            <w:pPr>
              <w:pStyle w:val="TableUnit"/>
              <w:jc w:val="left"/>
            </w:pPr>
          </w:p>
        </w:tc>
        <w:tc>
          <w:tcPr>
            <w:tcW w:w="1342" w:type="dxa"/>
            <w:shd w:val="clear" w:color="auto" w:fill="6F6652" w:themeFill="text2"/>
            <w:tcMar>
              <w:top w:w="0" w:type="dxa"/>
              <w:left w:w="57" w:type="dxa"/>
              <w:bottom w:w="0" w:type="dxa"/>
              <w:right w:w="57" w:type="dxa"/>
            </w:tcMar>
            <w:hideMark/>
          </w:tcPr>
          <w:p w14:paraId="48981503"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0D6AE0F8"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58454B81"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756E83A7"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2BBD9E2C"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2469C53E"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08C0AB67" w14:textId="77777777" w:rsidR="00F67F6A" w:rsidRPr="001B1876" w:rsidRDefault="00F67F6A" w:rsidP="00F67F6A">
            <w:pPr>
              <w:pStyle w:val="TableDataColumnHeading"/>
            </w:pPr>
            <w:r w:rsidRPr="001B1876">
              <w:t>$b</w:t>
            </w:r>
          </w:p>
        </w:tc>
        <w:tc>
          <w:tcPr>
            <w:tcW w:w="1343" w:type="dxa"/>
            <w:shd w:val="clear" w:color="auto" w:fill="6F6652" w:themeFill="text2"/>
            <w:tcMar>
              <w:top w:w="0" w:type="dxa"/>
              <w:left w:w="57" w:type="dxa"/>
              <w:bottom w:w="0" w:type="dxa"/>
              <w:right w:w="57" w:type="dxa"/>
            </w:tcMar>
            <w:hideMark/>
          </w:tcPr>
          <w:p w14:paraId="627C33A8" w14:textId="3630EE7F" w:rsidR="00F67F6A" w:rsidRPr="001B1876" w:rsidRDefault="00F67F6A" w:rsidP="00F67F6A">
            <w:pPr>
              <w:pStyle w:val="TableDataColumnHeading"/>
            </w:pPr>
            <w:r w:rsidRPr="00F67F6A">
              <w:t>–</w:t>
            </w:r>
          </w:p>
        </w:tc>
      </w:tr>
      <w:tr w:rsidR="00B20B8D" w:rsidRPr="001B1876" w14:paraId="4E12EE52" w14:textId="77777777" w:rsidTr="00B20B8D">
        <w:trPr>
          <w:trHeight w:val="286"/>
        </w:trPr>
        <w:tc>
          <w:tcPr>
            <w:tcW w:w="2409" w:type="dxa"/>
            <w:shd w:val="clear" w:color="auto" w:fill="E9E8E5" w:themeFill="background2"/>
            <w:tcMar>
              <w:top w:w="0" w:type="dxa"/>
              <w:left w:w="57" w:type="dxa"/>
              <w:bottom w:w="0" w:type="dxa"/>
              <w:right w:w="57" w:type="dxa"/>
            </w:tcMar>
            <w:hideMark/>
          </w:tcPr>
          <w:p w14:paraId="30A2C373" w14:textId="77777777" w:rsidR="00B20B8D" w:rsidRPr="001B1876" w:rsidRDefault="00B20B8D" w:rsidP="00B20B8D">
            <w:pPr>
              <w:pStyle w:val="TableDataEntries"/>
              <w:jc w:val="left"/>
            </w:pPr>
            <w:r w:rsidRPr="001B1876">
              <w:t>Productivity scenario</w:t>
            </w:r>
          </w:p>
        </w:tc>
        <w:tc>
          <w:tcPr>
            <w:tcW w:w="1342" w:type="dxa"/>
            <w:shd w:val="clear" w:color="auto" w:fill="E9E8E5" w:themeFill="background2"/>
            <w:tcMar>
              <w:top w:w="0" w:type="dxa"/>
              <w:left w:w="57" w:type="dxa"/>
              <w:bottom w:w="0" w:type="dxa"/>
              <w:right w:w="57" w:type="dxa"/>
            </w:tcMar>
            <w:hideMark/>
          </w:tcPr>
          <w:p w14:paraId="6F30E68B" w14:textId="77777777" w:rsidR="00B20B8D" w:rsidRPr="001B1876" w:rsidRDefault="00B20B8D" w:rsidP="00B20B8D">
            <w:pPr>
              <w:pStyle w:val="TableDataEntries"/>
              <w:rPr>
                <w:szCs w:val="16"/>
              </w:rPr>
            </w:pPr>
            <w:r w:rsidRPr="001B1876">
              <w:rPr>
                <w:szCs w:val="16"/>
              </w:rPr>
              <w:t>1.43</w:t>
            </w:r>
          </w:p>
        </w:tc>
        <w:tc>
          <w:tcPr>
            <w:tcW w:w="1343" w:type="dxa"/>
            <w:shd w:val="clear" w:color="auto" w:fill="E9E8E5" w:themeFill="background2"/>
            <w:tcMar>
              <w:top w:w="0" w:type="dxa"/>
              <w:left w:w="57" w:type="dxa"/>
              <w:bottom w:w="0" w:type="dxa"/>
              <w:right w:w="57" w:type="dxa"/>
            </w:tcMar>
            <w:hideMark/>
          </w:tcPr>
          <w:p w14:paraId="4209658C" w14:textId="77777777" w:rsidR="00B20B8D" w:rsidRPr="001B1876" w:rsidRDefault="00B20B8D" w:rsidP="00B20B8D">
            <w:pPr>
              <w:pStyle w:val="TableDataEntries"/>
              <w:rPr>
                <w:szCs w:val="16"/>
              </w:rPr>
            </w:pPr>
            <w:r w:rsidRPr="001B1876">
              <w:rPr>
                <w:szCs w:val="16"/>
              </w:rPr>
              <w:t>1.88</w:t>
            </w:r>
          </w:p>
        </w:tc>
        <w:tc>
          <w:tcPr>
            <w:tcW w:w="1343" w:type="dxa"/>
            <w:shd w:val="clear" w:color="auto" w:fill="E9E8E5" w:themeFill="background2"/>
            <w:tcMar>
              <w:top w:w="0" w:type="dxa"/>
              <w:left w:w="57" w:type="dxa"/>
              <w:bottom w:w="0" w:type="dxa"/>
              <w:right w:w="57" w:type="dxa"/>
            </w:tcMar>
            <w:hideMark/>
          </w:tcPr>
          <w:p w14:paraId="7D8979DB"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1</w:t>
            </w:r>
          </w:p>
        </w:tc>
        <w:tc>
          <w:tcPr>
            <w:tcW w:w="1343" w:type="dxa"/>
            <w:shd w:val="clear" w:color="auto" w:fill="E9E8E5" w:themeFill="background2"/>
            <w:tcMar>
              <w:top w:w="0" w:type="dxa"/>
              <w:left w:w="57" w:type="dxa"/>
              <w:bottom w:w="0" w:type="dxa"/>
              <w:right w:w="57" w:type="dxa"/>
            </w:tcMar>
            <w:hideMark/>
          </w:tcPr>
          <w:p w14:paraId="1E14CA23" w14:textId="77777777" w:rsidR="00B20B8D" w:rsidRPr="001B1876" w:rsidRDefault="00B20B8D" w:rsidP="00B20B8D">
            <w:pPr>
              <w:pStyle w:val="TableDataEntries"/>
              <w:rPr>
                <w:szCs w:val="16"/>
              </w:rPr>
            </w:pPr>
            <w:r w:rsidRPr="001B1876">
              <w:rPr>
                <w:szCs w:val="16"/>
              </w:rPr>
              <w:t>0.29</w:t>
            </w:r>
          </w:p>
        </w:tc>
        <w:tc>
          <w:tcPr>
            <w:tcW w:w="1343" w:type="dxa"/>
            <w:shd w:val="clear" w:color="auto" w:fill="E9E8E5" w:themeFill="background2"/>
            <w:tcMar>
              <w:top w:w="0" w:type="dxa"/>
              <w:left w:w="57" w:type="dxa"/>
              <w:bottom w:w="0" w:type="dxa"/>
              <w:right w:w="57" w:type="dxa"/>
            </w:tcMar>
            <w:hideMark/>
          </w:tcPr>
          <w:p w14:paraId="1E9B52B2"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47C0300F" w14:textId="77777777" w:rsidR="00B20B8D" w:rsidRPr="001B1876" w:rsidRDefault="00B20B8D" w:rsidP="00B20B8D">
            <w:pPr>
              <w:pStyle w:val="TableDataEntries"/>
              <w:rPr>
                <w:szCs w:val="16"/>
              </w:rPr>
            </w:pPr>
            <w:r w:rsidRPr="001B1876">
              <w:rPr>
                <w:szCs w:val="16"/>
              </w:rPr>
              <w:t>0.67</w:t>
            </w:r>
          </w:p>
        </w:tc>
        <w:tc>
          <w:tcPr>
            <w:tcW w:w="1343" w:type="dxa"/>
            <w:shd w:val="clear" w:color="auto" w:fill="E9E8E5" w:themeFill="background2"/>
            <w:tcMar>
              <w:top w:w="0" w:type="dxa"/>
              <w:left w:w="57" w:type="dxa"/>
              <w:bottom w:w="0" w:type="dxa"/>
              <w:right w:w="57" w:type="dxa"/>
            </w:tcMar>
            <w:hideMark/>
          </w:tcPr>
          <w:p w14:paraId="33008E89" w14:textId="77777777" w:rsidR="00B20B8D" w:rsidRPr="001B1876" w:rsidRDefault="00B20B8D" w:rsidP="007646ED">
            <w:pPr>
              <w:pStyle w:val="TableDataEntries"/>
              <w:rPr>
                <w:rFonts w:eastAsiaTheme="minorEastAsia"/>
                <w:szCs w:val="16"/>
                <w:lang w:eastAsia="zh-CN"/>
              </w:rPr>
            </w:pPr>
            <w:r w:rsidRPr="001B1876">
              <w:rPr>
                <w:szCs w:val="16"/>
              </w:rPr>
              <w:t>0.7</w:t>
            </w:r>
            <w:r w:rsidR="007646ED" w:rsidRPr="001B1876">
              <w:rPr>
                <w:rFonts w:eastAsiaTheme="minorEastAsia"/>
                <w:szCs w:val="16"/>
                <w:lang w:eastAsia="zh-CN"/>
              </w:rPr>
              <w:t>6</w:t>
            </w:r>
          </w:p>
        </w:tc>
        <w:tc>
          <w:tcPr>
            <w:tcW w:w="1343" w:type="dxa"/>
            <w:shd w:val="clear" w:color="auto" w:fill="E9E8E5" w:themeFill="background2"/>
            <w:tcMar>
              <w:top w:w="0" w:type="dxa"/>
              <w:left w:w="57" w:type="dxa"/>
              <w:bottom w:w="0" w:type="dxa"/>
              <w:right w:w="57" w:type="dxa"/>
            </w:tcMar>
            <w:hideMark/>
          </w:tcPr>
          <w:p w14:paraId="3768E481"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2.1</w:t>
            </w:r>
            <w:r w:rsidR="007646ED" w:rsidRPr="001B1876">
              <w:rPr>
                <w:rFonts w:ascii="Franklin Gothic Demi" w:eastAsiaTheme="minorEastAsia" w:hAnsi="Franklin Gothic Demi"/>
                <w:szCs w:val="16"/>
                <w:lang w:eastAsia="zh-CN"/>
              </w:rPr>
              <w:t>3</w:t>
            </w:r>
          </w:p>
        </w:tc>
      </w:tr>
      <w:tr w:rsidR="00F67F6A" w:rsidRPr="001B1876" w14:paraId="0E51B126" w14:textId="77777777" w:rsidTr="00F67F6A">
        <w:trPr>
          <w:trHeight w:val="322"/>
        </w:trPr>
        <w:tc>
          <w:tcPr>
            <w:tcW w:w="13152" w:type="dxa"/>
            <w:gridSpan w:val="9"/>
            <w:shd w:val="clear" w:color="auto" w:fill="C2DADB" w:themeFill="accent6" w:themeFillTint="99"/>
            <w:tcMar>
              <w:top w:w="0" w:type="dxa"/>
              <w:left w:w="57" w:type="dxa"/>
              <w:bottom w:w="0" w:type="dxa"/>
              <w:right w:w="57" w:type="dxa"/>
            </w:tcMar>
            <w:hideMark/>
          </w:tcPr>
          <w:p w14:paraId="36344541" w14:textId="7AC5DA27" w:rsidR="00F67F6A" w:rsidRPr="001B1876" w:rsidRDefault="00F67F6A" w:rsidP="00F67F6A">
            <w:pPr>
              <w:pStyle w:val="TableDataEntries"/>
              <w:jc w:val="left"/>
              <w:rPr>
                <w:rFonts w:ascii="Calisto MT" w:hAnsi="Calisto MT"/>
                <w:sz w:val="21"/>
                <w:szCs w:val="21"/>
              </w:rPr>
            </w:pPr>
            <w:r w:rsidRPr="001B1876">
              <w:t>RDEX-weighted cost reduction scenario</w:t>
            </w:r>
          </w:p>
        </w:tc>
      </w:tr>
      <w:tr w:rsidR="00B20B8D" w:rsidRPr="001B1876" w14:paraId="3E3B800D" w14:textId="77777777" w:rsidTr="00B20B8D">
        <w:trPr>
          <w:trHeight w:val="510"/>
        </w:trPr>
        <w:tc>
          <w:tcPr>
            <w:tcW w:w="2409" w:type="dxa"/>
            <w:shd w:val="clear" w:color="auto" w:fill="E9E8E5" w:themeFill="background2"/>
            <w:tcMar>
              <w:top w:w="0" w:type="dxa"/>
              <w:left w:w="57" w:type="dxa"/>
              <w:bottom w:w="0" w:type="dxa"/>
              <w:right w:w="57" w:type="dxa"/>
            </w:tcMar>
            <w:hideMark/>
          </w:tcPr>
          <w:p w14:paraId="6F05ACCF"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47C36F45" w14:textId="77777777" w:rsidR="00B20B8D" w:rsidRPr="001B1876" w:rsidRDefault="00B20B8D" w:rsidP="00B20B8D">
            <w:pPr>
              <w:pStyle w:val="TableDataEntries"/>
              <w:rPr>
                <w:szCs w:val="16"/>
              </w:rPr>
            </w:pPr>
            <w:r w:rsidRPr="001B1876">
              <w:rPr>
                <w:szCs w:val="16"/>
              </w:rPr>
              <w:t>0.76</w:t>
            </w:r>
          </w:p>
        </w:tc>
        <w:tc>
          <w:tcPr>
            <w:tcW w:w="1343" w:type="dxa"/>
            <w:shd w:val="clear" w:color="auto" w:fill="E9E8E5" w:themeFill="background2"/>
            <w:tcMar>
              <w:top w:w="0" w:type="dxa"/>
              <w:left w:w="57" w:type="dxa"/>
              <w:bottom w:w="0" w:type="dxa"/>
              <w:right w:w="57" w:type="dxa"/>
            </w:tcMar>
            <w:hideMark/>
          </w:tcPr>
          <w:p w14:paraId="2F907D77" w14:textId="77777777" w:rsidR="00B20B8D" w:rsidRPr="001B1876" w:rsidRDefault="00B20B8D" w:rsidP="00B20B8D">
            <w:pPr>
              <w:pStyle w:val="TableDataEntries"/>
              <w:rPr>
                <w:szCs w:val="16"/>
              </w:rPr>
            </w:pPr>
            <w:r w:rsidRPr="001B1876">
              <w:rPr>
                <w:szCs w:val="16"/>
              </w:rPr>
              <w:t>1.88</w:t>
            </w:r>
          </w:p>
        </w:tc>
        <w:tc>
          <w:tcPr>
            <w:tcW w:w="1343" w:type="dxa"/>
            <w:shd w:val="clear" w:color="auto" w:fill="E9E8E5" w:themeFill="background2"/>
            <w:tcMar>
              <w:top w:w="0" w:type="dxa"/>
              <w:left w:w="57" w:type="dxa"/>
              <w:bottom w:w="0" w:type="dxa"/>
              <w:right w:w="57" w:type="dxa"/>
            </w:tcMar>
            <w:hideMark/>
          </w:tcPr>
          <w:p w14:paraId="5529F813"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1</w:t>
            </w:r>
          </w:p>
        </w:tc>
        <w:tc>
          <w:tcPr>
            <w:tcW w:w="1343" w:type="dxa"/>
            <w:shd w:val="clear" w:color="auto" w:fill="E9E8E5" w:themeFill="background2"/>
            <w:tcMar>
              <w:top w:w="0" w:type="dxa"/>
              <w:left w:w="57" w:type="dxa"/>
              <w:bottom w:w="0" w:type="dxa"/>
              <w:right w:w="57" w:type="dxa"/>
            </w:tcMar>
            <w:hideMark/>
          </w:tcPr>
          <w:p w14:paraId="461ED36F" w14:textId="77777777" w:rsidR="00B20B8D" w:rsidRPr="001B1876" w:rsidRDefault="00B20B8D" w:rsidP="00B20B8D">
            <w:pPr>
              <w:pStyle w:val="TableDataEntries"/>
              <w:rPr>
                <w:szCs w:val="16"/>
              </w:rPr>
            </w:pPr>
            <w:r w:rsidRPr="001B1876">
              <w:rPr>
                <w:szCs w:val="16"/>
              </w:rPr>
              <w:t>0.29</w:t>
            </w:r>
          </w:p>
        </w:tc>
        <w:tc>
          <w:tcPr>
            <w:tcW w:w="1343" w:type="dxa"/>
            <w:shd w:val="clear" w:color="auto" w:fill="E9E8E5" w:themeFill="background2"/>
            <w:tcMar>
              <w:top w:w="0" w:type="dxa"/>
              <w:left w:w="57" w:type="dxa"/>
              <w:bottom w:w="0" w:type="dxa"/>
              <w:right w:w="57" w:type="dxa"/>
            </w:tcMar>
            <w:hideMark/>
          </w:tcPr>
          <w:p w14:paraId="27A21DB2"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1159FD60" w14:textId="77777777" w:rsidR="00B20B8D" w:rsidRPr="001B1876" w:rsidRDefault="00B20B8D" w:rsidP="00B20B8D">
            <w:pPr>
              <w:pStyle w:val="TableDataEntries"/>
              <w:rPr>
                <w:szCs w:val="16"/>
              </w:rPr>
            </w:pPr>
            <w:r w:rsidRPr="001B1876">
              <w:rPr>
                <w:szCs w:val="16"/>
              </w:rPr>
              <w:t>0.67</w:t>
            </w:r>
          </w:p>
        </w:tc>
        <w:tc>
          <w:tcPr>
            <w:tcW w:w="1343" w:type="dxa"/>
            <w:shd w:val="clear" w:color="auto" w:fill="E9E8E5" w:themeFill="background2"/>
            <w:tcMar>
              <w:top w:w="0" w:type="dxa"/>
              <w:left w:w="57" w:type="dxa"/>
              <w:bottom w:w="0" w:type="dxa"/>
              <w:right w:w="57" w:type="dxa"/>
            </w:tcMar>
            <w:hideMark/>
          </w:tcPr>
          <w:p w14:paraId="4459F8D5" w14:textId="77777777" w:rsidR="00B20B8D" w:rsidRPr="001B1876" w:rsidRDefault="00B20B8D" w:rsidP="00B20B8D">
            <w:pPr>
              <w:pStyle w:val="TableDataEntries"/>
              <w:rPr>
                <w:szCs w:val="16"/>
              </w:rPr>
            </w:pPr>
            <w:r w:rsidRPr="001B1876">
              <w:rPr>
                <w:szCs w:val="16"/>
              </w:rPr>
              <w:t>0.09</w:t>
            </w:r>
          </w:p>
        </w:tc>
        <w:tc>
          <w:tcPr>
            <w:tcW w:w="1343" w:type="dxa"/>
            <w:shd w:val="clear" w:color="auto" w:fill="E9E8E5" w:themeFill="background2"/>
            <w:tcMar>
              <w:top w:w="0" w:type="dxa"/>
              <w:left w:w="57" w:type="dxa"/>
              <w:bottom w:w="0" w:type="dxa"/>
              <w:right w:w="57" w:type="dxa"/>
            </w:tcMar>
            <w:hideMark/>
          </w:tcPr>
          <w:p w14:paraId="4AABDC9E"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1.1</w:t>
            </w:r>
            <w:r w:rsidR="007646ED" w:rsidRPr="001B1876">
              <w:rPr>
                <w:rFonts w:ascii="Franklin Gothic Demi" w:eastAsiaTheme="minorEastAsia" w:hAnsi="Franklin Gothic Demi"/>
                <w:szCs w:val="16"/>
                <w:lang w:eastAsia="zh-CN"/>
              </w:rPr>
              <w:t>4</w:t>
            </w:r>
          </w:p>
        </w:tc>
      </w:tr>
      <w:tr w:rsidR="00B20B8D" w:rsidRPr="001B1876" w14:paraId="0301AA37" w14:textId="77777777" w:rsidTr="00B20B8D">
        <w:trPr>
          <w:trHeight w:val="510"/>
        </w:trPr>
        <w:tc>
          <w:tcPr>
            <w:tcW w:w="2409" w:type="dxa"/>
            <w:shd w:val="clear" w:color="auto" w:fill="E9E8E5" w:themeFill="background2"/>
            <w:tcMar>
              <w:top w:w="0" w:type="dxa"/>
              <w:left w:w="57" w:type="dxa"/>
              <w:bottom w:w="0" w:type="dxa"/>
              <w:right w:w="57" w:type="dxa"/>
            </w:tcMar>
            <w:hideMark/>
          </w:tcPr>
          <w:p w14:paraId="0BAC46B9" w14:textId="77777777" w:rsidR="00B20B8D" w:rsidRPr="001B1876" w:rsidRDefault="00B20B8D" w:rsidP="00B20B8D">
            <w:pPr>
              <w:pStyle w:val="TableDataEntries"/>
              <w:jc w:val="left"/>
            </w:pPr>
            <w:r w:rsidRPr="001B1876">
              <w:t xml:space="preserve">    Benefit profile 2</w:t>
            </w:r>
          </w:p>
        </w:tc>
        <w:tc>
          <w:tcPr>
            <w:tcW w:w="1342" w:type="dxa"/>
            <w:shd w:val="clear" w:color="auto" w:fill="E9E8E5" w:themeFill="background2"/>
            <w:tcMar>
              <w:top w:w="0" w:type="dxa"/>
              <w:left w:w="57" w:type="dxa"/>
              <w:bottom w:w="0" w:type="dxa"/>
              <w:right w:w="57" w:type="dxa"/>
            </w:tcMar>
            <w:hideMark/>
          </w:tcPr>
          <w:p w14:paraId="6B21CC12" w14:textId="77777777" w:rsidR="00B20B8D" w:rsidRPr="001B1876" w:rsidRDefault="00B20B8D" w:rsidP="00B20B8D">
            <w:pPr>
              <w:pStyle w:val="TableDataEntries"/>
              <w:rPr>
                <w:szCs w:val="16"/>
              </w:rPr>
            </w:pPr>
            <w:r w:rsidRPr="001B1876">
              <w:rPr>
                <w:szCs w:val="16"/>
              </w:rPr>
              <w:t>3.46</w:t>
            </w:r>
          </w:p>
        </w:tc>
        <w:tc>
          <w:tcPr>
            <w:tcW w:w="1343" w:type="dxa"/>
            <w:shd w:val="clear" w:color="auto" w:fill="E9E8E5" w:themeFill="background2"/>
            <w:tcMar>
              <w:top w:w="0" w:type="dxa"/>
              <w:left w:w="57" w:type="dxa"/>
              <w:bottom w:w="0" w:type="dxa"/>
              <w:right w:w="57" w:type="dxa"/>
            </w:tcMar>
            <w:hideMark/>
          </w:tcPr>
          <w:p w14:paraId="0A9EB678" w14:textId="77777777" w:rsidR="00B20B8D" w:rsidRPr="001B1876" w:rsidRDefault="00B20B8D" w:rsidP="00B20B8D">
            <w:pPr>
              <w:pStyle w:val="TableDataEntries"/>
              <w:rPr>
                <w:szCs w:val="16"/>
              </w:rPr>
            </w:pPr>
            <w:r w:rsidRPr="001B1876">
              <w:rPr>
                <w:szCs w:val="16"/>
              </w:rPr>
              <w:t>1.88</w:t>
            </w:r>
          </w:p>
        </w:tc>
        <w:tc>
          <w:tcPr>
            <w:tcW w:w="1343" w:type="dxa"/>
            <w:shd w:val="clear" w:color="auto" w:fill="E9E8E5" w:themeFill="background2"/>
            <w:tcMar>
              <w:top w:w="0" w:type="dxa"/>
              <w:left w:w="57" w:type="dxa"/>
              <w:bottom w:w="0" w:type="dxa"/>
              <w:right w:w="57" w:type="dxa"/>
            </w:tcMar>
            <w:hideMark/>
          </w:tcPr>
          <w:p w14:paraId="05CACAAD"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1</w:t>
            </w:r>
          </w:p>
        </w:tc>
        <w:tc>
          <w:tcPr>
            <w:tcW w:w="1343" w:type="dxa"/>
            <w:shd w:val="clear" w:color="auto" w:fill="E9E8E5" w:themeFill="background2"/>
            <w:tcMar>
              <w:top w:w="0" w:type="dxa"/>
              <w:left w:w="57" w:type="dxa"/>
              <w:bottom w:w="0" w:type="dxa"/>
              <w:right w:w="57" w:type="dxa"/>
            </w:tcMar>
            <w:hideMark/>
          </w:tcPr>
          <w:p w14:paraId="4FCE0159" w14:textId="77777777" w:rsidR="00B20B8D" w:rsidRPr="001B1876" w:rsidRDefault="00B20B8D" w:rsidP="00B20B8D">
            <w:pPr>
              <w:pStyle w:val="TableDataEntries"/>
              <w:rPr>
                <w:szCs w:val="16"/>
              </w:rPr>
            </w:pPr>
            <w:r w:rsidRPr="001B1876">
              <w:rPr>
                <w:szCs w:val="16"/>
              </w:rPr>
              <w:t>0.29</w:t>
            </w:r>
          </w:p>
        </w:tc>
        <w:tc>
          <w:tcPr>
            <w:tcW w:w="1343" w:type="dxa"/>
            <w:shd w:val="clear" w:color="auto" w:fill="E9E8E5" w:themeFill="background2"/>
            <w:tcMar>
              <w:top w:w="0" w:type="dxa"/>
              <w:left w:w="57" w:type="dxa"/>
              <w:bottom w:w="0" w:type="dxa"/>
              <w:right w:w="57" w:type="dxa"/>
            </w:tcMar>
            <w:hideMark/>
          </w:tcPr>
          <w:p w14:paraId="2D169D82"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57A54676" w14:textId="77777777" w:rsidR="00B20B8D" w:rsidRPr="001B1876" w:rsidRDefault="00B20B8D" w:rsidP="00B20B8D">
            <w:pPr>
              <w:pStyle w:val="TableDataEntries"/>
              <w:rPr>
                <w:szCs w:val="16"/>
              </w:rPr>
            </w:pPr>
            <w:r w:rsidRPr="001B1876">
              <w:rPr>
                <w:szCs w:val="16"/>
              </w:rPr>
              <w:t>0.67</w:t>
            </w:r>
          </w:p>
        </w:tc>
        <w:tc>
          <w:tcPr>
            <w:tcW w:w="1343" w:type="dxa"/>
            <w:shd w:val="clear" w:color="auto" w:fill="E9E8E5" w:themeFill="background2"/>
            <w:tcMar>
              <w:top w:w="0" w:type="dxa"/>
              <w:left w:w="57" w:type="dxa"/>
              <w:bottom w:w="0" w:type="dxa"/>
              <w:right w:w="57" w:type="dxa"/>
            </w:tcMar>
            <w:hideMark/>
          </w:tcPr>
          <w:p w14:paraId="7A8D0C95" w14:textId="77777777" w:rsidR="00B20B8D" w:rsidRPr="001B1876" w:rsidRDefault="00B20B8D" w:rsidP="00B20B8D">
            <w:pPr>
              <w:pStyle w:val="TableDataEntries"/>
              <w:rPr>
                <w:szCs w:val="16"/>
              </w:rPr>
            </w:pPr>
            <w:r w:rsidRPr="001B1876">
              <w:rPr>
                <w:szCs w:val="16"/>
              </w:rPr>
              <w:t>2.79</w:t>
            </w:r>
          </w:p>
        </w:tc>
        <w:tc>
          <w:tcPr>
            <w:tcW w:w="1343" w:type="dxa"/>
            <w:shd w:val="clear" w:color="auto" w:fill="E9E8E5" w:themeFill="background2"/>
            <w:tcMar>
              <w:top w:w="0" w:type="dxa"/>
              <w:left w:w="57" w:type="dxa"/>
              <w:bottom w:w="0" w:type="dxa"/>
              <w:right w:w="57" w:type="dxa"/>
            </w:tcMar>
            <w:hideMark/>
          </w:tcPr>
          <w:p w14:paraId="1028A9AA"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5.1</w:t>
            </w:r>
            <w:r w:rsidR="007646ED" w:rsidRPr="001B1876">
              <w:rPr>
                <w:rFonts w:ascii="Franklin Gothic Demi" w:eastAsiaTheme="minorEastAsia" w:hAnsi="Franklin Gothic Demi"/>
                <w:szCs w:val="16"/>
                <w:lang w:eastAsia="zh-CN"/>
              </w:rPr>
              <w:t>7</w:t>
            </w:r>
          </w:p>
        </w:tc>
      </w:tr>
      <w:tr w:rsidR="00F67F6A" w:rsidRPr="001B1876" w14:paraId="4CC79AF5" w14:textId="77777777" w:rsidTr="00F67F6A">
        <w:trPr>
          <w:trHeight w:val="397"/>
        </w:trPr>
        <w:tc>
          <w:tcPr>
            <w:tcW w:w="11809" w:type="dxa"/>
            <w:gridSpan w:val="8"/>
            <w:shd w:val="clear" w:color="auto" w:fill="C2DADB" w:themeFill="accent6" w:themeFillTint="99"/>
            <w:tcMar>
              <w:top w:w="0" w:type="dxa"/>
              <w:left w:w="57" w:type="dxa"/>
              <w:bottom w:w="0" w:type="dxa"/>
              <w:right w:w="57" w:type="dxa"/>
            </w:tcMar>
            <w:hideMark/>
          </w:tcPr>
          <w:p w14:paraId="0DA8AF1D" w14:textId="70105465" w:rsidR="00F67F6A" w:rsidRPr="001B1876" w:rsidRDefault="00F67F6A" w:rsidP="00F67F6A">
            <w:pPr>
              <w:pStyle w:val="TableDataEntries"/>
              <w:jc w:val="left"/>
              <w:rPr>
                <w:rFonts w:ascii="Calisto MT" w:hAnsi="Calisto MT"/>
                <w:sz w:val="21"/>
                <w:szCs w:val="21"/>
              </w:rPr>
            </w:pPr>
            <w:r w:rsidRPr="001B1876">
              <w:t>Total cost-weighted cost reduction scenario</w:t>
            </w:r>
          </w:p>
        </w:tc>
        <w:tc>
          <w:tcPr>
            <w:tcW w:w="1343" w:type="dxa"/>
            <w:shd w:val="clear" w:color="auto" w:fill="C2DADB" w:themeFill="accent6" w:themeFillTint="99"/>
            <w:tcMar>
              <w:top w:w="0" w:type="dxa"/>
              <w:left w:w="57" w:type="dxa"/>
              <w:bottom w:w="0" w:type="dxa"/>
              <w:right w:w="57" w:type="dxa"/>
            </w:tcMar>
            <w:hideMark/>
          </w:tcPr>
          <w:p w14:paraId="1B52A66E" w14:textId="77777777" w:rsidR="00F67F6A" w:rsidRPr="001B1876" w:rsidRDefault="00F67F6A" w:rsidP="00B20B8D">
            <w:pPr>
              <w:pStyle w:val="TableDataEntries"/>
              <w:rPr>
                <w:rFonts w:ascii="Calisto MT" w:hAnsi="Calisto MT"/>
                <w:sz w:val="21"/>
                <w:szCs w:val="21"/>
              </w:rPr>
            </w:pPr>
            <w:r w:rsidRPr="001B1876">
              <w:rPr>
                <w:rFonts w:ascii="Calisto MT" w:hAnsi="Calisto MT"/>
                <w:sz w:val="21"/>
                <w:szCs w:val="21"/>
              </w:rPr>
              <w:t> </w:t>
            </w:r>
          </w:p>
        </w:tc>
      </w:tr>
      <w:tr w:rsidR="00B20B8D" w:rsidRPr="001B1876" w14:paraId="160E0A32" w14:textId="77777777" w:rsidTr="00B20B8D">
        <w:trPr>
          <w:trHeight w:val="510"/>
        </w:trPr>
        <w:tc>
          <w:tcPr>
            <w:tcW w:w="2409" w:type="dxa"/>
            <w:shd w:val="clear" w:color="auto" w:fill="E9E8E5" w:themeFill="background2"/>
            <w:tcMar>
              <w:top w:w="0" w:type="dxa"/>
              <w:left w:w="57" w:type="dxa"/>
              <w:bottom w:w="0" w:type="dxa"/>
              <w:right w:w="57" w:type="dxa"/>
            </w:tcMar>
            <w:hideMark/>
          </w:tcPr>
          <w:p w14:paraId="20909068" w14:textId="77777777" w:rsidR="00B20B8D" w:rsidRPr="001B1876" w:rsidRDefault="00B20B8D" w:rsidP="00B20B8D">
            <w:pPr>
              <w:pStyle w:val="TableDataEntries"/>
              <w:jc w:val="left"/>
            </w:pPr>
            <w:r w:rsidRPr="001B1876">
              <w:t xml:space="preserve">    Benefit profile 1</w:t>
            </w:r>
          </w:p>
        </w:tc>
        <w:tc>
          <w:tcPr>
            <w:tcW w:w="1342" w:type="dxa"/>
            <w:shd w:val="clear" w:color="auto" w:fill="E9E8E5" w:themeFill="background2"/>
            <w:tcMar>
              <w:top w:w="0" w:type="dxa"/>
              <w:left w:w="57" w:type="dxa"/>
              <w:bottom w:w="0" w:type="dxa"/>
              <w:right w:w="57" w:type="dxa"/>
            </w:tcMar>
            <w:hideMark/>
          </w:tcPr>
          <w:p w14:paraId="6500B2BB" w14:textId="77777777" w:rsidR="00B20B8D" w:rsidRPr="001B1876" w:rsidRDefault="00B20B8D" w:rsidP="00B20B8D">
            <w:pPr>
              <w:pStyle w:val="TableDataEntries"/>
              <w:rPr>
                <w:szCs w:val="16"/>
              </w:rPr>
            </w:pPr>
            <w:r w:rsidRPr="001B1876">
              <w:rPr>
                <w:szCs w:val="16"/>
              </w:rPr>
              <w:t>0.48</w:t>
            </w:r>
          </w:p>
        </w:tc>
        <w:tc>
          <w:tcPr>
            <w:tcW w:w="1343" w:type="dxa"/>
            <w:shd w:val="clear" w:color="auto" w:fill="E9E8E5" w:themeFill="background2"/>
            <w:tcMar>
              <w:top w:w="0" w:type="dxa"/>
              <w:left w:w="57" w:type="dxa"/>
              <w:bottom w:w="0" w:type="dxa"/>
              <w:right w:w="57" w:type="dxa"/>
            </w:tcMar>
            <w:hideMark/>
          </w:tcPr>
          <w:p w14:paraId="66D59EAD" w14:textId="77777777" w:rsidR="00B20B8D" w:rsidRPr="001B1876" w:rsidRDefault="00B20B8D" w:rsidP="00B20B8D">
            <w:pPr>
              <w:pStyle w:val="TableDataEntries"/>
              <w:rPr>
                <w:szCs w:val="16"/>
              </w:rPr>
            </w:pPr>
            <w:r w:rsidRPr="001B1876">
              <w:rPr>
                <w:szCs w:val="16"/>
              </w:rPr>
              <w:t>1.88</w:t>
            </w:r>
          </w:p>
        </w:tc>
        <w:tc>
          <w:tcPr>
            <w:tcW w:w="1343" w:type="dxa"/>
            <w:shd w:val="clear" w:color="auto" w:fill="E9E8E5" w:themeFill="background2"/>
            <w:tcMar>
              <w:top w:w="0" w:type="dxa"/>
              <w:left w:w="57" w:type="dxa"/>
              <w:bottom w:w="0" w:type="dxa"/>
              <w:right w:w="57" w:type="dxa"/>
            </w:tcMar>
            <w:hideMark/>
          </w:tcPr>
          <w:p w14:paraId="2C353E85"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1</w:t>
            </w:r>
          </w:p>
        </w:tc>
        <w:tc>
          <w:tcPr>
            <w:tcW w:w="1343" w:type="dxa"/>
            <w:shd w:val="clear" w:color="auto" w:fill="E9E8E5" w:themeFill="background2"/>
            <w:tcMar>
              <w:top w:w="0" w:type="dxa"/>
              <w:left w:w="57" w:type="dxa"/>
              <w:bottom w:w="0" w:type="dxa"/>
              <w:right w:w="57" w:type="dxa"/>
            </w:tcMar>
            <w:hideMark/>
          </w:tcPr>
          <w:p w14:paraId="11AC4ED5" w14:textId="77777777" w:rsidR="00B20B8D" w:rsidRPr="001B1876" w:rsidRDefault="00B20B8D" w:rsidP="00B20B8D">
            <w:pPr>
              <w:pStyle w:val="TableDataEntries"/>
              <w:rPr>
                <w:szCs w:val="16"/>
              </w:rPr>
            </w:pPr>
            <w:r w:rsidRPr="001B1876">
              <w:rPr>
                <w:szCs w:val="16"/>
              </w:rPr>
              <w:t>0.29</w:t>
            </w:r>
          </w:p>
        </w:tc>
        <w:tc>
          <w:tcPr>
            <w:tcW w:w="1343" w:type="dxa"/>
            <w:shd w:val="clear" w:color="auto" w:fill="E9E8E5" w:themeFill="background2"/>
            <w:tcMar>
              <w:top w:w="0" w:type="dxa"/>
              <w:left w:w="57" w:type="dxa"/>
              <w:bottom w:w="0" w:type="dxa"/>
              <w:right w:w="57" w:type="dxa"/>
            </w:tcMar>
            <w:hideMark/>
          </w:tcPr>
          <w:p w14:paraId="1A59050B" w14:textId="77777777" w:rsidR="00B20B8D" w:rsidRPr="001B1876" w:rsidRDefault="00B20B8D" w:rsidP="00B20B8D">
            <w:pPr>
              <w:pStyle w:val="TableDataEntries"/>
              <w:rPr>
                <w:szCs w:val="16"/>
              </w:rPr>
            </w:pPr>
            <w:r w:rsidRPr="001B1876">
              <w:rPr>
                <w:szCs w:val="16"/>
              </w:rPr>
              <w:t>0.37</w:t>
            </w:r>
          </w:p>
        </w:tc>
        <w:tc>
          <w:tcPr>
            <w:tcW w:w="1343" w:type="dxa"/>
            <w:shd w:val="clear" w:color="auto" w:fill="E9E8E5" w:themeFill="background2"/>
            <w:tcMar>
              <w:top w:w="0" w:type="dxa"/>
              <w:left w:w="57" w:type="dxa"/>
              <w:bottom w:w="0" w:type="dxa"/>
              <w:right w:w="57" w:type="dxa"/>
            </w:tcMar>
            <w:hideMark/>
          </w:tcPr>
          <w:p w14:paraId="64232B4B" w14:textId="77777777" w:rsidR="00B20B8D" w:rsidRPr="001B1876" w:rsidRDefault="00B20B8D" w:rsidP="00B20B8D">
            <w:pPr>
              <w:pStyle w:val="TableDataEntries"/>
              <w:rPr>
                <w:szCs w:val="16"/>
              </w:rPr>
            </w:pPr>
            <w:r w:rsidRPr="001B1876">
              <w:rPr>
                <w:szCs w:val="16"/>
              </w:rPr>
              <w:t>0.67</w:t>
            </w:r>
          </w:p>
        </w:tc>
        <w:tc>
          <w:tcPr>
            <w:tcW w:w="1343" w:type="dxa"/>
            <w:shd w:val="clear" w:color="auto" w:fill="E9E8E5" w:themeFill="background2"/>
            <w:tcMar>
              <w:top w:w="0" w:type="dxa"/>
              <w:left w:w="57" w:type="dxa"/>
              <w:bottom w:w="0" w:type="dxa"/>
              <w:right w:w="57" w:type="dxa"/>
            </w:tcMar>
            <w:hideMark/>
          </w:tcPr>
          <w:p w14:paraId="3440D435" w14:textId="77777777" w:rsidR="00B20B8D" w:rsidRPr="001B1876" w:rsidRDefault="00B46CD8" w:rsidP="007646ED">
            <w:pPr>
              <w:pStyle w:val="TableDataEntries"/>
              <w:rPr>
                <w:rFonts w:eastAsiaTheme="minorEastAsia"/>
                <w:szCs w:val="16"/>
                <w:lang w:eastAsia="zh-CN"/>
              </w:rPr>
            </w:pPr>
            <w:r w:rsidRPr="001B1876">
              <w:rPr>
                <w:szCs w:val="16"/>
              </w:rPr>
              <w:t>–0</w:t>
            </w:r>
            <w:r w:rsidR="00B20B8D" w:rsidRPr="001B1876">
              <w:rPr>
                <w:szCs w:val="16"/>
              </w:rPr>
              <w:t>.</w:t>
            </w:r>
            <w:r w:rsidR="007646ED" w:rsidRPr="001B1876">
              <w:rPr>
                <w:rFonts w:eastAsiaTheme="minorEastAsia"/>
                <w:szCs w:val="16"/>
                <w:lang w:eastAsia="zh-CN"/>
              </w:rPr>
              <w:t>19</w:t>
            </w:r>
          </w:p>
        </w:tc>
        <w:tc>
          <w:tcPr>
            <w:tcW w:w="1343" w:type="dxa"/>
            <w:shd w:val="clear" w:color="auto" w:fill="E9E8E5" w:themeFill="background2"/>
            <w:tcMar>
              <w:top w:w="0" w:type="dxa"/>
              <w:left w:w="57" w:type="dxa"/>
              <w:bottom w:w="0" w:type="dxa"/>
              <w:right w:w="57" w:type="dxa"/>
            </w:tcMar>
            <w:hideMark/>
          </w:tcPr>
          <w:p w14:paraId="3619C7AD" w14:textId="77777777" w:rsidR="00B20B8D" w:rsidRPr="001B1876" w:rsidRDefault="00B20B8D" w:rsidP="00B20B8D">
            <w:pPr>
              <w:pStyle w:val="TableDataEntries"/>
              <w:rPr>
                <w:rFonts w:ascii="Franklin Gothic Demi" w:hAnsi="Franklin Gothic Demi"/>
                <w:szCs w:val="16"/>
              </w:rPr>
            </w:pPr>
            <w:r w:rsidRPr="001B1876">
              <w:rPr>
                <w:rFonts w:ascii="Franklin Gothic Demi" w:hAnsi="Franklin Gothic Demi"/>
                <w:szCs w:val="16"/>
              </w:rPr>
              <w:t>0.71</w:t>
            </w:r>
          </w:p>
        </w:tc>
      </w:tr>
      <w:tr w:rsidR="00B20B8D" w:rsidRPr="001B1876" w14:paraId="43A3D769" w14:textId="77777777" w:rsidTr="00B20B8D">
        <w:trPr>
          <w:trHeight w:val="525"/>
        </w:trPr>
        <w:tc>
          <w:tcPr>
            <w:tcW w:w="2409" w:type="dxa"/>
            <w:tcBorders>
              <w:bottom w:val="single" w:sz="6" w:space="0" w:color="6F6652"/>
            </w:tcBorders>
            <w:shd w:val="clear" w:color="auto" w:fill="E9E8E5" w:themeFill="background2"/>
            <w:tcMar>
              <w:top w:w="0" w:type="dxa"/>
              <w:left w:w="57" w:type="dxa"/>
              <w:bottom w:w="0" w:type="dxa"/>
              <w:right w:w="57" w:type="dxa"/>
            </w:tcMar>
            <w:hideMark/>
          </w:tcPr>
          <w:p w14:paraId="33A9EB8B" w14:textId="77777777" w:rsidR="00B20B8D" w:rsidRPr="001B1876" w:rsidRDefault="00B20B8D" w:rsidP="00B20B8D">
            <w:pPr>
              <w:pStyle w:val="TableDataEntries"/>
              <w:jc w:val="left"/>
            </w:pPr>
            <w:r w:rsidRPr="001B1876">
              <w:t xml:space="preserve">    Benefit profile 2</w:t>
            </w:r>
          </w:p>
        </w:tc>
        <w:tc>
          <w:tcPr>
            <w:tcW w:w="1342" w:type="dxa"/>
            <w:tcBorders>
              <w:bottom w:val="single" w:sz="6" w:space="0" w:color="6F6652"/>
            </w:tcBorders>
            <w:shd w:val="clear" w:color="auto" w:fill="E9E8E5" w:themeFill="background2"/>
            <w:tcMar>
              <w:top w:w="0" w:type="dxa"/>
              <w:left w:w="57" w:type="dxa"/>
              <w:bottom w:w="0" w:type="dxa"/>
              <w:right w:w="57" w:type="dxa"/>
            </w:tcMar>
            <w:hideMark/>
          </w:tcPr>
          <w:p w14:paraId="18BE02FF" w14:textId="77777777" w:rsidR="00B20B8D" w:rsidRPr="001B1876" w:rsidRDefault="00B20B8D" w:rsidP="00B20B8D">
            <w:pPr>
              <w:pStyle w:val="TableDataEntries"/>
              <w:rPr>
                <w:szCs w:val="16"/>
              </w:rPr>
            </w:pPr>
            <w:r w:rsidRPr="001B1876">
              <w:rPr>
                <w:szCs w:val="16"/>
              </w:rPr>
              <w:t>2.17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4C85BFC3" w14:textId="77777777" w:rsidR="00B20B8D" w:rsidRPr="001B1876" w:rsidRDefault="00B20B8D" w:rsidP="00B20B8D">
            <w:pPr>
              <w:pStyle w:val="TableDataEntries"/>
              <w:rPr>
                <w:szCs w:val="16"/>
              </w:rPr>
            </w:pPr>
            <w:r w:rsidRPr="001B1876">
              <w:rPr>
                <w:szCs w:val="16"/>
              </w:rPr>
              <w:t>1.88</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421A6E7C" w14:textId="77777777" w:rsidR="00B20B8D" w:rsidRPr="001B1876" w:rsidRDefault="00B20B8D" w:rsidP="007646ED">
            <w:pPr>
              <w:pStyle w:val="TableDataEntries"/>
              <w:rPr>
                <w:rFonts w:eastAsiaTheme="minorEastAsia"/>
                <w:szCs w:val="16"/>
                <w:lang w:eastAsia="zh-CN"/>
              </w:rPr>
            </w:pPr>
            <w:r w:rsidRPr="001B1876">
              <w:rPr>
                <w:szCs w:val="16"/>
              </w:rPr>
              <w:t>0.0</w:t>
            </w:r>
            <w:r w:rsidR="007646ED" w:rsidRPr="001B1876">
              <w:rPr>
                <w:rFonts w:eastAsiaTheme="minorEastAsia"/>
                <w:szCs w:val="16"/>
                <w:lang w:eastAsia="zh-CN"/>
              </w:rPr>
              <w:t>1</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0B0D724D" w14:textId="77777777" w:rsidR="00B20B8D" w:rsidRPr="001B1876" w:rsidRDefault="00B20B8D" w:rsidP="00B20B8D">
            <w:pPr>
              <w:pStyle w:val="TableDataEntries"/>
              <w:rPr>
                <w:szCs w:val="16"/>
              </w:rPr>
            </w:pPr>
            <w:r w:rsidRPr="001B1876">
              <w:rPr>
                <w:szCs w:val="16"/>
              </w:rPr>
              <w:t>0.29</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1DE6B2FD" w14:textId="77777777" w:rsidR="00B20B8D" w:rsidRPr="001B1876" w:rsidRDefault="00B20B8D" w:rsidP="00B20B8D">
            <w:pPr>
              <w:pStyle w:val="TableDataEntries"/>
              <w:rPr>
                <w:szCs w:val="16"/>
              </w:rPr>
            </w:pPr>
            <w:r w:rsidRPr="001B1876">
              <w:rPr>
                <w:szCs w:val="16"/>
              </w:rPr>
              <w:t>0.37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366D6489" w14:textId="77777777" w:rsidR="00B20B8D" w:rsidRPr="001B1876" w:rsidRDefault="00B20B8D" w:rsidP="00B20B8D">
            <w:pPr>
              <w:pStyle w:val="TableDataEntries"/>
              <w:rPr>
                <w:szCs w:val="16"/>
              </w:rPr>
            </w:pPr>
            <w:r w:rsidRPr="001B1876">
              <w:rPr>
                <w:szCs w:val="16"/>
              </w:rPr>
              <w:t>0.67</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1DB6A055" w14:textId="77777777" w:rsidR="00B20B8D" w:rsidRPr="001B1876" w:rsidRDefault="00B20B8D" w:rsidP="00B20B8D">
            <w:pPr>
              <w:pStyle w:val="TableDataEntries"/>
              <w:rPr>
                <w:szCs w:val="16"/>
              </w:rPr>
            </w:pPr>
            <w:r w:rsidRPr="001B1876">
              <w:rPr>
                <w:szCs w:val="16"/>
              </w:rPr>
              <w:t>1.50</w:t>
            </w:r>
          </w:p>
        </w:tc>
        <w:tc>
          <w:tcPr>
            <w:tcW w:w="1343" w:type="dxa"/>
            <w:tcBorders>
              <w:bottom w:val="single" w:sz="6" w:space="0" w:color="6F6652"/>
            </w:tcBorders>
            <w:shd w:val="clear" w:color="auto" w:fill="E9E8E5" w:themeFill="background2"/>
            <w:tcMar>
              <w:top w:w="0" w:type="dxa"/>
              <w:left w:w="57" w:type="dxa"/>
              <w:bottom w:w="0" w:type="dxa"/>
              <w:right w:w="57" w:type="dxa"/>
            </w:tcMar>
            <w:hideMark/>
          </w:tcPr>
          <w:p w14:paraId="02319814" w14:textId="77777777" w:rsidR="00B20B8D" w:rsidRPr="001B1876" w:rsidRDefault="00B20B8D" w:rsidP="007646ED">
            <w:pPr>
              <w:pStyle w:val="TableDataEntries"/>
              <w:rPr>
                <w:rFonts w:ascii="Franklin Gothic Demi" w:eastAsiaTheme="minorEastAsia" w:hAnsi="Franklin Gothic Demi"/>
                <w:szCs w:val="16"/>
                <w:lang w:eastAsia="zh-CN"/>
              </w:rPr>
            </w:pPr>
            <w:r w:rsidRPr="001B1876">
              <w:rPr>
                <w:rFonts w:ascii="Franklin Gothic Demi" w:hAnsi="Franklin Gothic Demi"/>
                <w:szCs w:val="16"/>
              </w:rPr>
              <w:t>3.2</w:t>
            </w:r>
            <w:r w:rsidR="007646ED" w:rsidRPr="001B1876">
              <w:rPr>
                <w:rFonts w:ascii="Franklin Gothic Demi" w:eastAsiaTheme="minorEastAsia" w:hAnsi="Franklin Gothic Demi"/>
                <w:szCs w:val="16"/>
                <w:lang w:eastAsia="zh-CN"/>
              </w:rPr>
              <w:t>4</w:t>
            </w:r>
          </w:p>
        </w:tc>
      </w:tr>
    </w:tbl>
    <w:p w14:paraId="7F8BAE0F" w14:textId="2E98FFC4" w:rsidR="00524AB6" w:rsidRPr="001B1876" w:rsidRDefault="00524AB6" w:rsidP="00524AB6">
      <w:pPr>
        <w:pStyle w:val="Note"/>
      </w:pPr>
      <w:r w:rsidRPr="001B1876">
        <w:rPr>
          <w:i/>
        </w:rPr>
        <w:t>Note:</w:t>
      </w:r>
      <w:r w:rsidRPr="001B1876">
        <w:t xml:space="preserve"> Assuming additionality rate of 1 for SMEs, excess burden of 0.19</w:t>
      </w:r>
      <w:r w:rsidR="0038750F">
        <w:t>.</w:t>
      </w:r>
    </w:p>
    <w:p w14:paraId="2CA18144" w14:textId="3E98C138" w:rsidR="00524AB6" w:rsidRPr="001B1876" w:rsidRDefault="00524AB6" w:rsidP="00524AB6">
      <w:pPr>
        <w:pStyle w:val="Source"/>
      </w:pPr>
      <w:r w:rsidRPr="001B1876">
        <w:rPr>
          <w:i/>
        </w:rPr>
        <w:t>Source:</w:t>
      </w:r>
      <w:r w:rsidRPr="001B1876">
        <w:t xml:space="preserve"> CIE calculations</w:t>
      </w:r>
      <w:r w:rsidR="0038750F">
        <w:t>.</w:t>
      </w:r>
    </w:p>
    <w:p w14:paraId="63B714CA" w14:textId="77777777" w:rsidR="006516AC" w:rsidRPr="001B1876" w:rsidRDefault="006516AC" w:rsidP="00495652">
      <w:pPr>
        <w:pStyle w:val="BodyText"/>
      </w:pPr>
    </w:p>
    <w:p w14:paraId="01A56313" w14:textId="77777777" w:rsidR="006516AC" w:rsidRPr="001B1876" w:rsidRDefault="006516AC" w:rsidP="00495652">
      <w:pPr>
        <w:pStyle w:val="BodyText"/>
        <w:sectPr w:rsidR="006516AC" w:rsidRPr="001B1876" w:rsidSect="00495652">
          <w:headerReference w:type="even" r:id="rId73"/>
          <w:headerReference w:type="default" r:id="rId74"/>
          <w:footerReference w:type="even" r:id="rId75"/>
          <w:footerReference w:type="default" r:id="rId76"/>
          <w:pgSz w:w="16838" w:h="11906" w:orient="landscape" w:code="9"/>
          <w:pgMar w:top="2268" w:right="2268" w:bottom="2268" w:left="1418" w:header="851" w:footer="624" w:gutter="0"/>
          <w:cols w:space="708"/>
          <w:docGrid w:linePitch="360"/>
        </w:sectPr>
      </w:pPr>
    </w:p>
    <w:p w14:paraId="40D693A3" w14:textId="77777777" w:rsidR="0094186A" w:rsidRPr="001B1876" w:rsidRDefault="00DD48F0" w:rsidP="00DD48F0">
      <w:pPr>
        <w:pStyle w:val="Heading2"/>
        <w:rPr>
          <w:rFonts w:eastAsiaTheme="minorEastAsia"/>
          <w:lang w:eastAsia="zh-CN"/>
        </w:rPr>
      </w:pPr>
      <w:bookmarkStart w:id="2644" w:name="_Ref445887027"/>
      <w:bookmarkStart w:id="2645" w:name="_Toc454188583"/>
      <w:r w:rsidRPr="001B1876">
        <w:rPr>
          <w:rFonts w:eastAsiaTheme="minorEastAsia"/>
          <w:lang w:eastAsia="zh-CN"/>
        </w:rPr>
        <w:t>Sensitivity analysis</w:t>
      </w:r>
      <w:bookmarkEnd w:id="2644"/>
      <w:bookmarkEnd w:id="2645"/>
    </w:p>
    <w:p w14:paraId="02EAB5DA" w14:textId="77777777" w:rsidR="00B8779A" w:rsidRPr="001B1876" w:rsidRDefault="00B8779A" w:rsidP="00B8779A">
      <w:pPr>
        <w:pStyle w:val="Heading3"/>
        <w:rPr>
          <w:rFonts w:eastAsiaTheme="minorEastAsia"/>
          <w:lang w:eastAsia="zh-CN"/>
        </w:rPr>
      </w:pPr>
      <w:r w:rsidRPr="001B1876">
        <w:rPr>
          <w:rFonts w:eastAsiaTheme="minorEastAsia"/>
          <w:lang w:eastAsia="zh-CN"/>
        </w:rPr>
        <w:t>Additionality and spillovers</w:t>
      </w:r>
    </w:p>
    <w:p w14:paraId="014F1EC7" w14:textId="2F7788B8" w:rsidR="00ED571E" w:rsidRPr="001B1876" w:rsidRDefault="00ED571E" w:rsidP="00ED571E">
      <w:pPr>
        <w:pStyle w:val="BodyText"/>
        <w:rPr>
          <w:rFonts w:eastAsiaTheme="minorEastAsia"/>
          <w:lang w:eastAsia="zh-CN"/>
        </w:rPr>
      </w:pPr>
      <w:r w:rsidRPr="001B1876">
        <w:rPr>
          <w:rFonts w:eastAsiaTheme="minorEastAsia"/>
          <w:lang w:eastAsia="zh-CN"/>
        </w:rPr>
        <w:t xml:space="preserve">Two key assumptions were made in the </w:t>
      </w:r>
      <w:r w:rsidR="001B1876" w:rsidRPr="001B1876">
        <w:rPr>
          <w:rFonts w:eastAsiaTheme="minorEastAsia"/>
          <w:lang w:eastAsia="zh-CN"/>
        </w:rPr>
        <w:t>benefit–cost</w:t>
      </w:r>
      <w:r w:rsidRPr="001B1876">
        <w:rPr>
          <w:rFonts w:eastAsiaTheme="minorEastAsia"/>
          <w:lang w:eastAsia="zh-CN"/>
        </w:rPr>
        <w:t xml:space="preserve"> analysis :</w:t>
      </w:r>
    </w:p>
    <w:p w14:paraId="535C5CB6" w14:textId="445A79E5" w:rsidR="00ED571E" w:rsidRPr="001B1876" w:rsidRDefault="004449DC" w:rsidP="00ED571E">
      <w:pPr>
        <w:pStyle w:val="ListBullet"/>
        <w:rPr>
          <w:rFonts w:eastAsiaTheme="minorEastAsia"/>
          <w:lang w:eastAsia="zh-CN"/>
        </w:rPr>
      </w:pPr>
      <w:r>
        <w:rPr>
          <w:rFonts w:eastAsiaTheme="minorEastAsia"/>
          <w:lang w:eastAsia="zh-CN"/>
        </w:rPr>
        <w:t>T</w:t>
      </w:r>
      <w:r w:rsidR="00ED571E" w:rsidRPr="001B1876">
        <w:rPr>
          <w:rFonts w:eastAsiaTheme="minorEastAsia"/>
          <w:lang w:eastAsia="zh-CN"/>
        </w:rPr>
        <w:t>he additionality rate for large firms is 0.5 and for SMEs</w:t>
      </w:r>
      <w:r>
        <w:rPr>
          <w:rFonts w:eastAsiaTheme="minorEastAsia"/>
          <w:lang w:eastAsia="zh-CN"/>
        </w:rPr>
        <w:t xml:space="preserve"> is</w:t>
      </w:r>
      <w:r w:rsidR="00ED571E" w:rsidRPr="001B1876">
        <w:rPr>
          <w:rFonts w:eastAsiaTheme="minorEastAsia"/>
          <w:lang w:eastAsia="zh-CN"/>
        </w:rPr>
        <w:t xml:space="preserve"> 1 (giving an average rate of 0.82)</w:t>
      </w:r>
      <w:r>
        <w:rPr>
          <w:rFonts w:eastAsiaTheme="minorEastAsia"/>
          <w:lang w:eastAsia="zh-CN"/>
        </w:rPr>
        <w:t>.</w:t>
      </w:r>
    </w:p>
    <w:p w14:paraId="195D873C" w14:textId="3A2CD65A" w:rsidR="00ED571E" w:rsidRPr="001B1876" w:rsidRDefault="004449DC" w:rsidP="00ED571E">
      <w:pPr>
        <w:pStyle w:val="ListBullet"/>
        <w:rPr>
          <w:rFonts w:eastAsiaTheme="minorEastAsia"/>
          <w:lang w:eastAsia="zh-CN"/>
        </w:rPr>
      </w:pPr>
      <w:r>
        <w:rPr>
          <w:rFonts w:eastAsiaTheme="minorEastAsia"/>
          <w:lang w:eastAsia="zh-CN"/>
        </w:rPr>
        <w:t>T</w:t>
      </w:r>
      <w:r w:rsidR="00ED571E" w:rsidRPr="001B1876">
        <w:rPr>
          <w:rFonts w:eastAsiaTheme="minorEastAsia"/>
          <w:lang w:eastAsia="zh-CN"/>
        </w:rPr>
        <w:t xml:space="preserve">he spillovers arising from the additional research align to the five selected scenarios (which are equivalent to assuming </w:t>
      </w:r>
      <w:r w:rsidR="00CE157E">
        <w:rPr>
          <w:rFonts w:eastAsiaTheme="minorEastAsia"/>
          <w:lang w:eastAsia="zh-CN"/>
        </w:rPr>
        <w:t xml:space="preserve">that </w:t>
      </w:r>
      <w:r w:rsidR="00A60F05" w:rsidRPr="001B1876">
        <w:rPr>
          <w:rFonts w:eastAsiaTheme="minorEastAsia"/>
          <w:lang w:eastAsia="zh-CN"/>
        </w:rPr>
        <w:t xml:space="preserve">the </w:t>
      </w:r>
      <w:r w:rsidR="00A60F05" w:rsidRPr="001B1876">
        <w:t xml:space="preserve">elasticity of productivity </w:t>
      </w:r>
      <w:r>
        <w:t>for</w:t>
      </w:r>
      <w:r w:rsidR="00A60F05" w:rsidRPr="001B1876">
        <w:t xml:space="preserve"> R&amp;D expenditure range</w:t>
      </w:r>
      <w:r w:rsidR="00CE157E">
        <w:t>s</w:t>
      </w:r>
      <w:r w:rsidR="00A60F05" w:rsidRPr="001B1876">
        <w:t xml:space="preserve"> from 0.006 to 0.05).</w:t>
      </w:r>
    </w:p>
    <w:p w14:paraId="3419B65B" w14:textId="2C01CF83" w:rsidR="00A60F05" w:rsidRPr="001B1876" w:rsidRDefault="00A60F05" w:rsidP="00A60F05">
      <w:pPr>
        <w:pStyle w:val="BodyText"/>
        <w:rPr>
          <w:rFonts w:eastAsiaTheme="minorEastAsia"/>
          <w:lang w:eastAsia="zh-CN"/>
        </w:rPr>
      </w:pPr>
      <w:r w:rsidRPr="001B1876">
        <w:rPr>
          <w:rFonts w:eastAsiaTheme="minorEastAsia"/>
          <w:lang w:eastAsia="zh-CN"/>
        </w:rPr>
        <w:t xml:space="preserve">Each of these metrics </w:t>
      </w:r>
      <w:r w:rsidR="00CE157E">
        <w:rPr>
          <w:rFonts w:eastAsiaTheme="minorEastAsia"/>
          <w:lang w:eastAsia="zh-CN"/>
        </w:rPr>
        <w:t>is</w:t>
      </w:r>
      <w:r w:rsidR="00CE157E" w:rsidRPr="001B1876">
        <w:rPr>
          <w:rFonts w:eastAsiaTheme="minorEastAsia"/>
          <w:lang w:eastAsia="zh-CN"/>
        </w:rPr>
        <w:t xml:space="preserve"> </w:t>
      </w:r>
      <w:r w:rsidRPr="001B1876">
        <w:rPr>
          <w:rFonts w:eastAsiaTheme="minorEastAsia"/>
          <w:lang w:eastAsia="zh-CN"/>
        </w:rPr>
        <w:t>extremely difficult to measure</w:t>
      </w:r>
      <w:r w:rsidR="00CE157E">
        <w:rPr>
          <w:rFonts w:eastAsiaTheme="minorEastAsia"/>
          <w:lang w:eastAsia="zh-CN"/>
        </w:rPr>
        <w:t>,</w:t>
      </w:r>
      <w:r w:rsidRPr="001B1876">
        <w:rPr>
          <w:rFonts w:eastAsiaTheme="minorEastAsia"/>
          <w:lang w:eastAsia="zh-CN"/>
        </w:rPr>
        <w:t xml:space="preserve"> so the assumed values are highly uncertain. </w:t>
      </w:r>
      <w:r w:rsidR="0073593C">
        <w:rPr>
          <w:rFonts w:eastAsiaTheme="minorEastAsia"/>
          <w:lang w:eastAsia="zh-CN"/>
        </w:rPr>
        <w:t xml:space="preserve">Here </w:t>
      </w:r>
      <w:r w:rsidRPr="001B1876">
        <w:rPr>
          <w:rFonts w:eastAsiaTheme="minorEastAsia"/>
          <w:lang w:eastAsia="zh-CN"/>
        </w:rPr>
        <w:t>we discuss the impact of varying these key assumptions.</w:t>
      </w:r>
    </w:p>
    <w:p w14:paraId="59758551" w14:textId="77777777" w:rsidR="00B8779A" w:rsidRPr="001B1876" w:rsidRDefault="00B8779A" w:rsidP="00B8779A">
      <w:pPr>
        <w:pStyle w:val="Heading3"/>
        <w:rPr>
          <w:rFonts w:eastAsiaTheme="minorEastAsia"/>
          <w:lang w:eastAsia="zh-CN"/>
        </w:rPr>
      </w:pPr>
      <w:r w:rsidRPr="001B1876">
        <w:rPr>
          <w:rFonts w:eastAsiaTheme="minorEastAsia"/>
          <w:lang w:eastAsia="zh-CN"/>
        </w:rPr>
        <w:t>Revenue cost of the scheme</w:t>
      </w:r>
    </w:p>
    <w:p w14:paraId="68C4AE0F" w14:textId="6E7DD904" w:rsidR="00261B91" w:rsidRDefault="00261B91" w:rsidP="00261B91">
      <w:pPr>
        <w:pStyle w:val="BodyText"/>
        <w:rPr>
          <w:rFonts w:eastAsiaTheme="minorEastAsia"/>
          <w:lang w:eastAsia="zh-CN"/>
        </w:rPr>
      </w:pPr>
      <w:r>
        <w:rPr>
          <w:rFonts w:eastAsiaTheme="minorEastAsia"/>
          <w:lang w:eastAsia="zh-CN"/>
        </w:rPr>
        <w:t xml:space="preserve">Some concerns have been </w:t>
      </w:r>
      <w:r w:rsidRPr="00261B91">
        <w:rPr>
          <w:rFonts w:eastAsiaTheme="minorEastAsia"/>
          <w:lang w:eastAsia="zh-CN"/>
        </w:rPr>
        <w:t xml:space="preserve">raised among the public that the government’s estimate of the cost of the scheme (in terms of refunded or offset tax revenue) is overstated (see, for example, Loussikian 2016). </w:t>
      </w:r>
    </w:p>
    <w:p w14:paraId="66E9D8F2" w14:textId="77777777" w:rsidR="0003228D" w:rsidRPr="001B1876" w:rsidRDefault="0020102C" w:rsidP="00A60F05">
      <w:pPr>
        <w:pStyle w:val="BodyText"/>
        <w:rPr>
          <w:rFonts w:eastAsiaTheme="minorEastAsia"/>
          <w:lang w:eastAsia="zh-CN"/>
        </w:rPr>
      </w:pPr>
      <w:r w:rsidRPr="001B1876">
        <w:rPr>
          <w:rFonts w:eastAsiaTheme="minorEastAsia"/>
          <w:lang w:eastAsia="zh-CN"/>
        </w:rPr>
        <w:t xml:space="preserve">A lower amount of forgone tax revenue </w:t>
      </w:r>
      <w:r w:rsidR="00B8779A" w:rsidRPr="001B1876">
        <w:rPr>
          <w:rFonts w:eastAsiaTheme="minorEastAsia"/>
          <w:lang w:eastAsia="zh-CN"/>
        </w:rPr>
        <w:t xml:space="preserve">implies a lower subsidy to </w:t>
      </w:r>
      <w:r w:rsidR="006B220D" w:rsidRPr="001B1876">
        <w:rPr>
          <w:rFonts w:eastAsiaTheme="minorEastAsia"/>
          <w:lang w:eastAsia="zh-CN"/>
        </w:rPr>
        <w:t>recipients, which</w:t>
      </w:r>
      <w:r w:rsidR="00B8779A" w:rsidRPr="001B1876">
        <w:rPr>
          <w:rFonts w:eastAsiaTheme="minorEastAsia"/>
          <w:lang w:eastAsia="zh-CN"/>
        </w:rPr>
        <w:t xml:space="preserve"> </w:t>
      </w:r>
      <w:r w:rsidRPr="001B1876">
        <w:rPr>
          <w:rFonts w:eastAsiaTheme="minorEastAsia"/>
          <w:lang w:eastAsia="zh-CN"/>
        </w:rPr>
        <w:t xml:space="preserve">will lower both the benefits (determined by the </w:t>
      </w:r>
      <w:r w:rsidR="00B8779A" w:rsidRPr="001B1876">
        <w:rPr>
          <w:rFonts w:eastAsiaTheme="minorEastAsia"/>
          <w:lang w:eastAsia="zh-CN"/>
        </w:rPr>
        <w:t>additionality and spillover</w:t>
      </w:r>
      <w:r w:rsidRPr="001B1876">
        <w:rPr>
          <w:rFonts w:eastAsiaTheme="minorEastAsia"/>
          <w:lang w:eastAsia="zh-CN"/>
        </w:rPr>
        <w:t xml:space="preserve"> </w:t>
      </w:r>
      <w:r w:rsidR="00B8779A" w:rsidRPr="001B1876">
        <w:rPr>
          <w:rFonts w:eastAsiaTheme="minorEastAsia"/>
          <w:lang w:eastAsia="zh-CN"/>
        </w:rPr>
        <w:t>rates</w:t>
      </w:r>
      <w:r w:rsidRPr="001B1876">
        <w:rPr>
          <w:rFonts w:eastAsiaTheme="minorEastAsia"/>
          <w:lang w:eastAsia="zh-CN"/>
        </w:rPr>
        <w:t>) and the costs (through the deadweight loss of taxation) of the programme.</w:t>
      </w:r>
      <w:r w:rsidR="009D4D72" w:rsidRPr="001B1876">
        <w:rPr>
          <w:rFonts w:eastAsiaTheme="minorEastAsia"/>
          <w:lang w:eastAsia="zh-CN"/>
        </w:rPr>
        <w:t xml:space="preserve"> At the same time, the compliance and administration costs remain the same.</w:t>
      </w:r>
    </w:p>
    <w:p w14:paraId="3434B7B2" w14:textId="58EEF999" w:rsidR="009D4D72" w:rsidRPr="001B1876" w:rsidRDefault="009D4D72" w:rsidP="00A60F05">
      <w:pPr>
        <w:pStyle w:val="BodyText"/>
        <w:rPr>
          <w:rFonts w:eastAsiaTheme="minorEastAsia"/>
          <w:lang w:eastAsia="zh-CN"/>
        </w:rPr>
      </w:pPr>
      <w:r w:rsidRPr="001B1876">
        <w:rPr>
          <w:rFonts w:eastAsiaTheme="minorEastAsia"/>
          <w:lang w:eastAsia="zh-CN"/>
        </w:rPr>
        <w:t>For example, a reduction in tax foregone from $2.9</w:t>
      </w:r>
      <w:r w:rsidR="004523A1">
        <w:rPr>
          <w:rFonts w:eastAsiaTheme="minorEastAsia"/>
          <w:lang w:eastAsia="zh-CN"/>
        </w:rPr>
        <w:t>5</w:t>
      </w:r>
      <w:r w:rsidRPr="001B1876">
        <w:rPr>
          <w:rFonts w:eastAsiaTheme="minorEastAsia"/>
          <w:lang w:eastAsia="zh-CN"/>
        </w:rPr>
        <w:t xml:space="preserve"> billion to $2.2 billion (reflecting a suggested cost reduction of $750 million) has the effect of lowering the </w:t>
      </w:r>
      <w:r w:rsidR="004523A1">
        <w:rPr>
          <w:rFonts w:eastAsiaTheme="minorEastAsia"/>
          <w:lang w:eastAsia="zh-CN"/>
        </w:rPr>
        <w:t>BCR</w:t>
      </w:r>
      <w:r w:rsidRPr="001B1876">
        <w:rPr>
          <w:rFonts w:eastAsiaTheme="minorEastAsia"/>
          <w:lang w:eastAsia="zh-CN"/>
        </w:rPr>
        <w:t xml:space="preserve">s presented in </w:t>
      </w:r>
      <w:r w:rsidR="001B1876" w:rsidRPr="001B1876">
        <w:rPr>
          <w:rFonts w:eastAsiaTheme="minorEastAsia"/>
          <w:lang w:eastAsia="zh-CN"/>
        </w:rPr>
        <w:t>Table </w:t>
      </w:r>
      <w:r w:rsidRPr="001B1876">
        <w:rPr>
          <w:rFonts w:eastAsiaTheme="minorEastAsia"/>
          <w:lang w:eastAsia="zh-CN"/>
        </w:rPr>
        <w:fldChar w:fldCharType="begin"/>
      </w:r>
      <w:r w:rsidRPr="001B1876">
        <w:rPr>
          <w:rFonts w:eastAsiaTheme="minorEastAsia"/>
          <w:lang w:eastAsia="zh-CN"/>
        </w:rPr>
        <w:instrText xml:space="preserve"> REF _Caption0586 </w:instrText>
      </w:r>
      <w:r w:rsidRPr="001B1876">
        <w:rPr>
          <w:rFonts w:eastAsiaTheme="minorEastAsia"/>
          <w:lang w:eastAsia="zh-CN"/>
        </w:rPr>
        <w:fldChar w:fldCharType="separate"/>
      </w:r>
      <w:r w:rsidR="003E786B">
        <w:rPr>
          <w:noProof/>
        </w:rPr>
        <w:t>11</w:t>
      </w:r>
      <w:r w:rsidR="003E786B" w:rsidRPr="001B1876">
        <w:rPr>
          <w:noProof/>
        </w:rPr>
        <w:t>.</w:t>
      </w:r>
      <w:r w:rsidR="003E786B">
        <w:rPr>
          <w:noProof/>
        </w:rPr>
        <w:t>2</w:t>
      </w:r>
      <w:r w:rsidRPr="001B1876">
        <w:rPr>
          <w:rFonts w:eastAsiaTheme="minorEastAsia"/>
          <w:lang w:eastAsia="zh-CN"/>
        </w:rPr>
        <w:fldChar w:fldCharType="end"/>
      </w:r>
      <w:r w:rsidRPr="001B1876">
        <w:rPr>
          <w:rFonts w:eastAsiaTheme="minorEastAsia"/>
          <w:lang w:eastAsia="zh-CN"/>
        </w:rPr>
        <w:t>. Instead of a range from 0.61 to 4.37, this would become a range from 0.53 to 3.80.</w:t>
      </w:r>
    </w:p>
    <w:p w14:paraId="65780433" w14:textId="77777777" w:rsidR="00643D19" w:rsidRPr="001B1876" w:rsidRDefault="00643D19" w:rsidP="00643D19">
      <w:pPr>
        <w:pStyle w:val="Heading3"/>
        <w:rPr>
          <w:rFonts w:eastAsiaTheme="minorEastAsia"/>
          <w:lang w:eastAsia="zh-CN"/>
        </w:rPr>
      </w:pPr>
      <w:r w:rsidRPr="001B1876">
        <w:rPr>
          <w:rFonts w:eastAsiaTheme="minorEastAsia"/>
          <w:lang w:eastAsia="zh-CN"/>
        </w:rPr>
        <w:t>Impact of th</w:t>
      </w:r>
      <w:r w:rsidR="00B20B8D" w:rsidRPr="001B1876">
        <w:rPr>
          <w:rFonts w:eastAsiaTheme="minorEastAsia"/>
          <w:lang w:eastAsia="zh-CN"/>
        </w:rPr>
        <w:t xml:space="preserve">e additionality rate on </w:t>
      </w:r>
      <w:r w:rsidR="001B1876" w:rsidRPr="001B1876">
        <w:rPr>
          <w:rFonts w:eastAsiaTheme="minorEastAsia"/>
          <w:lang w:eastAsia="zh-CN"/>
        </w:rPr>
        <w:t>benefit–cost</w:t>
      </w:r>
      <w:r w:rsidRPr="001B1876">
        <w:rPr>
          <w:rFonts w:eastAsiaTheme="minorEastAsia"/>
          <w:lang w:eastAsia="zh-CN"/>
        </w:rPr>
        <w:t xml:space="preserve"> ratios</w:t>
      </w:r>
    </w:p>
    <w:p w14:paraId="4845FEE1" w14:textId="07413D29" w:rsidR="00643D19" w:rsidRPr="001B1876" w:rsidRDefault="00643D19" w:rsidP="00643D19">
      <w:pPr>
        <w:pStyle w:val="BodyText"/>
      </w:pPr>
      <w:r w:rsidRPr="001B1876">
        <w:t xml:space="preserve">Chart </w:t>
      </w:r>
      <w:r w:rsidR="003E786B">
        <w:fldChar w:fldCharType="begin"/>
      </w:r>
      <w:r w:rsidR="003E786B">
        <w:instrText xml:space="preserve"> REF _Caption8085 </w:instrText>
      </w:r>
      <w:r w:rsidR="003E786B">
        <w:fldChar w:fldCharType="separate"/>
      </w:r>
      <w:r w:rsidR="003E786B">
        <w:rPr>
          <w:noProof/>
        </w:rPr>
        <w:t>11</w:t>
      </w:r>
      <w:r w:rsidR="003E786B" w:rsidRPr="001B1876">
        <w:rPr>
          <w:noProof/>
        </w:rPr>
        <w:t>.</w:t>
      </w:r>
      <w:r w:rsidR="003E786B">
        <w:rPr>
          <w:noProof/>
        </w:rPr>
        <w:t>5</w:t>
      </w:r>
      <w:r w:rsidR="003E786B">
        <w:rPr>
          <w:noProof/>
        </w:rPr>
        <w:fldChar w:fldCharType="end"/>
      </w:r>
      <w:r w:rsidRPr="001B1876">
        <w:t xml:space="preserve"> shows the </w:t>
      </w:r>
      <w:r w:rsidR="00CE157E">
        <w:t xml:space="preserve">impact on </w:t>
      </w:r>
      <w:r w:rsidR="004523A1">
        <w:t>BCR</w:t>
      </w:r>
      <w:r w:rsidR="00CE157E">
        <w:t>s</w:t>
      </w:r>
      <w:r w:rsidRPr="001B1876">
        <w:t xml:space="preserve"> of varying the additionality rate for the three selected scenarios</w:t>
      </w:r>
      <w:r w:rsidR="00CE157E">
        <w:t>,</w:t>
      </w:r>
      <w:r w:rsidRPr="001B1876">
        <w:t xml:space="preserve"> </w:t>
      </w:r>
      <w:r w:rsidR="00CE157E">
        <w:t>using</w:t>
      </w:r>
      <w:r w:rsidR="00CE157E" w:rsidRPr="001B1876">
        <w:t xml:space="preserve"> </w:t>
      </w:r>
      <w:r w:rsidRPr="001B1876">
        <w:t xml:space="preserve">assumptions of </w:t>
      </w:r>
      <w:r w:rsidR="00CE157E">
        <w:t xml:space="preserve">an </w:t>
      </w:r>
      <w:r w:rsidRPr="001B1876">
        <w:t xml:space="preserve">excess burden of 0.19 and </w:t>
      </w:r>
      <w:r w:rsidR="00CE157E">
        <w:t xml:space="preserve">a </w:t>
      </w:r>
      <w:r w:rsidRPr="001B1876">
        <w:t>discount rate of 7</w:t>
      </w:r>
      <w:r w:rsidR="00BF3431" w:rsidRPr="001B1876">
        <w:t>%</w:t>
      </w:r>
      <w:r w:rsidRPr="001B1876">
        <w:t>.</w:t>
      </w:r>
    </w:p>
    <w:p w14:paraId="404FDC39" w14:textId="04D34A7A" w:rsidR="00643D19" w:rsidRPr="001B1876" w:rsidRDefault="00626CE1" w:rsidP="00643D19">
      <w:pPr>
        <w:pStyle w:val="Caption"/>
      </w:pPr>
      <w:bookmarkStart w:id="2646" w:name="_Toc454188664"/>
      <w:r>
        <w:t xml:space="preserve">Chart </w:t>
      </w:r>
      <w:r w:rsidR="00643D19" w:rsidRPr="001B1876">
        <w:fldChar w:fldCharType="begin"/>
      </w:r>
      <w:r w:rsidR="00643D19" w:rsidRPr="001B1876">
        <w:instrText xml:space="preserve"> IF 1 = 1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instrText>" "</w:instrText>
      </w:r>
      <w:r w:rsidR="003E786B">
        <w:fldChar w:fldCharType="begin"/>
      </w:r>
      <w:r w:rsidR="003E786B">
        <w:instrText xml:space="preserve"> STYLEREF "Heading 6" \l \n </w:instrText>
      </w:r>
      <w:r w:rsidR="003E786B">
        <w:fldChar w:fldCharType="separate"/>
      </w:r>
      <w:r w:rsidR="00643D19" w:rsidRPr="001B1876">
        <w:instrText>A</w:instrText>
      </w:r>
      <w:r w:rsidR="003E786B">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fldChar w:fldCharType="begin"/>
      </w:r>
      <w:r w:rsidR="00643D19" w:rsidRPr="001B1876">
        <w:instrText xml:space="preserve"> SEQ Item \* ARABIC \s </w:instrText>
      </w:r>
      <w:r w:rsidR="00643D19" w:rsidRPr="001B1876">
        <w:fldChar w:fldCharType="begin"/>
      </w:r>
      <w:r w:rsidR="00643D19" w:rsidRPr="001B1876">
        <w:instrText xml:space="preserve"> IF </w:instrText>
      </w:r>
      <w:r w:rsidR="003E786B">
        <w:fldChar w:fldCharType="begin"/>
      </w:r>
      <w:r w:rsidR="003E786B">
        <w:instrText xml:space="preserve"> STYLEREF "Head</w:instrText>
      </w:r>
      <w:r w:rsidR="003E786B">
        <w:instrText xml:space="preserve">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"1"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"6"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w:instrText>
      </w:r>
      <w:r w:rsidR="00643D19" w:rsidRPr="001B1876">
        <w:fldChar w:fldCharType="separate"/>
      </w:r>
      <w:r w:rsidR="003E786B">
        <w:rPr>
          <w:noProof/>
        </w:rPr>
        <w:instrText>5</w:instrText>
      </w:r>
      <w:r w:rsidR="00643D19" w:rsidRPr="001B1876">
        <w:fldChar w:fldCharType="end"/>
      </w:r>
      <w:r w:rsidR="00643D19" w:rsidRPr="001B1876">
        <w:instrText xml:space="preserve">" "" </w:instrText>
      </w:r>
      <w:r w:rsidR="00643D19" w:rsidRPr="001B1876">
        <w:fldChar w:fldCharType="separate"/>
      </w:r>
      <w:bookmarkStart w:id="2647" w:name="_Caption3469"/>
      <w:bookmarkStart w:id="2648" w:name="_Caption9777"/>
      <w:bookmarkStart w:id="2649" w:name="_Caption9854"/>
      <w:bookmarkStart w:id="2650" w:name="_Caption7100"/>
      <w:bookmarkStart w:id="2651" w:name="_Caption9432"/>
      <w:bookmarkStart w:id="2652" w:name="_Caption4365"/>
      <w:bookmarkStart w:id="2653" w:name="_Caption7784"/>
      <w:bookmarkStart w:id="2654" w:name="_Caption7242"/>
      <w:bookmarkStart w:id="2655" w:name="_Caption7408"/>
      <w:bookmarkStart w:id="2656" w:name="_Caption9747"/>
      <w:bookmarkStart w:id="2657" w:name="_Caption3119"/>
      <w:bookmarkStart w:id="2658" w:name="_Caption9478"/>
      <w:bookmarkStart w:id="2659" w:name="_Caption3607"/>
      <w:bookmarkStart w:id="2660" w:name="_Caption1822"/>
      <w:bookmarkStart w:id="2661" w:name="_Caption8240"/>
      <w:bookmarkStart w:id="2662" w:name="_Caption8403"/>
      <w:bookmarkStart w:id="2663" w:name="_Caption4782"/>
      <w:bookmarkStart w:id="2664" w:name="_Caption8085"/>
      <w:bookmarkStart w:id="2665" w:name="_Caption3940"/>
      <w:bookmarkStart w:id="2666" w:name="_Caption0849"/>
      <w:r w:rsidR="003E786B">
        <w:rPr>
          <w:noProof/>
        </w:rPr>
        <w:t>11</w:t>
      </w:r>
      <w:r w:rsidR="003E786B" w:rsidRPr="001B1876">
        <w:rPr>
          <w:noProof/>
        </w:rPr>
        <w:t>.</w:t>
      </w:r>
      <w:r w:rsidR="003E786B">
        <w:rPr>
          <w:noProof/>
        </w:rPr>
        <w:t>5</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sidR="00643D19" w:rsidRPr="001B1876">
        <w:fldChar w:fldCharType="end"/>
      </w:r>
      <w:r w:rsidR="00643D19" w:rsidRPr="001B1876">
        <w:tab/>
        <w:t>Sensitivity analysis of additionality and spillover</w:t>
      </w:r>
      <w:r w:rsidR="00E768C2" w:rsidRPr="001B1876">
        <w:t>s</w:t>
      </w:r>
      <w:bookmarkEnd w:id="264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43D19" w:rsidRPr="001B1876" w14:paraId="3726B94D" w14:textId="77777777" w:rsidTr="00F51721">
        <w:trPr>
          <w:cantSplit/>
        </w:trPr>
        <w:tc>
          <w:tcPr>
            <w:tcW w:w="7938" w:type="dxa"/>
            <w:shd w:val="clear" w:color="auto" w:fill="E9E8E5" w:themeFill="background2"/>
          </w:tcPr>
          <w:p w14:paraId="52C0526B" w14:textId="71E9EDE1" w:rsidR="00643D19" w:rsidRPr="001B1876" w:rsidRDefault="00D8464F" w:rsidP="00F51721">
            <w:pPr>
              <w:pStyle w:val="Chart"/>
            </w:pPr>
            <w:r>
              <w:rPr>
                <w:noProof/>
                <w:lang w:val="en-GB" w:eastAsia="en-GB"/>
              </w:rPr>
              <w:drawing>
                <wp:inline distT="0" distB="0" distL="0" distR="0" wp14:anchorId="3657BE5C" wp14:editId="1FF6190A">
                  <wp:extent cx="4965202" cy="2350013"/>
                  <wp:effectExtent l="0" t="0" r="6985" b="0"/>
                  <wp:docPr id="538" name="Picture 538" descr="Line chart shows benefit-cost ratio rising from 0.0 to 12.0 on the Y axis; additionality rate rising from 0.0 to 2.0 on the X axis; and series lines for 'Productivity', 'Cost reduction: Profile 2', 'Cost reduction: Profile 1' and 'Break even'. 'Productivity' rises from 0 to 4.2. 'Cost reduction: Profile 2' rises from 0 to 11.0.'Cost reduction: Profile 1' rises from 0 to 1.7. 'Break even' is 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11.5.png"/>
                          <pic:cNvPicPr/>
                        </pic:nvPicPr>
                        <pic:blipFill>
                          <a:blip r:embed="rId77">
                            <a:extLst>
                              <a:ext uri="{28A0092B-C50C-407E-A947-70E740481C1C}">
                                <a14:useLocalDpi xmlns:a14="http://schemas.microsoft.com/office/drawing/2010/main" val="0"/>
                              </a:ext>
                            </a:extLst>
                          </a:blip>
                          <a:stretch>
                            <a:fillRect/>
                          </a:stretch>
                        </pic:blipFill>
                        <pic:spPr>
                          <a:xfrm>
                            <a:off x="0" y="0"/>
                            <a:ext cx="4965202" cy="2350013"/>
                          </a:xfrm>
                          <a:prstGeom prst="rect">
                            <a:avLst/>
                          </a:prstGeom>
                        </pic:spPr>
                      </pic:pic>
                    </a:graphicData>
                  </a:graphic>
                </wp:inline>
              </w:drawing>
            </w:r>
          </w:p>
        </w:tc>
      </w:tr>
    </w:tbl>
    <w:p w14:paraId="639F7E0F" w14:textId="5E3C917E" w:rsidR="00643D19" w:rsidRPr="001B1876" w:rsidRDefault="00643D19" w:rsidP="00643D19">
      <w:pPr>
        <w:pStyle w:val="Note"/>
      </w:pPr>
      <w:r w:rsidRPr="001B1876">
        <w:rPr>
          <w:i/>
        </w:rPr>
        <w:t xml:space="preserve">Note: </w:t>
      </w:r>
      <w:r w:rsidRPr="001B1876">
        <w:t>Assuming excess burden of 0.19, discount rate of 7</w:t>
      </w:r>
      <w:r w:rsidR="00BF3431" w:rsidRPr="001B1876">
        <w:t>%</w:t>
      </w:r>
      <w:r w:rsidR="00CE157E">
        <w:t>.</w:t>
      </w:r>
    </w:p>
    <w:p w14:paraId="78B40367" w14:textId="54A664DD" w:rsidR="00643D19" w:rsidRPr="001B1876" w:rsidRDefault="00643D19" w:rsidP="00643D19">
      <w:pPr>
        <w:pStyle w:val="Source"/>
      </w:pPr>
      <w:r w:rsidRPr="001B1876">
        <w:rPr>
          <w:i/>
        </w:rPr>
        <w:t>Data source:</w:t>
      </w:r>
      <w:r w:rsidRPr="001B1876">
        <w:t xml:space="preserve"> CIE calculation</w:t>
      </w:r>
      <w:r w:rsidR="00CE157E">
        <w:t>.</w:t>
      </w:r>
    </w:p>
    <w:p w14:paraId="2CF36D39" w14:textId="28C9B217" w:rsidR="00643D19" w:rsidRPr="001B1876" w:rsidRDefault="00643D19" w:rsidP="00643D19">
      <w:pPr>
        <w:pStyle w:val="BodyText"/>
      </w:pPr>
      <w:r w:rsidRPr="001B1876">
        <w:t xml:space="preserve">The </w:t>
      </w:r>
      <w:r w:rsidR="00CE157E">
        <w:t>blue</w:t>
      </w:r>
      <w:r w:rsidR="00CE157E" w:rsidRPr="001B1876">
        <w:t xml:space="preserve"> </w:t>
      </w:r>
      <w:r w:rsidRPr="001B1876">
        <w:t>dashed line shows the break-even position where the present value of benefits equals the present value of costs. Any points above the break-even line (that is</w:t>
      </w:r>
      <w:r w:rsidR="00CE157E">
        <w:t>,</w:t>
      </w:r>
      <w:r w:rsidRPr="001B1876">
        <w:t xml:space="preserve"> </w:t>
      </w:r>
      <w:r w:rsidR="004523A1">
        <w:t>BCR</w:t>
      </w:r>
      <w:r w:rsidR="00CE157E">
        <w:t>s</w:t>
      </w:r>
      <w:r w:rsidRPr="001B1876">
        <w:t xml:space="preserve"> above 1) indicate that the benefits from the programme would be more than the cost, while for those below the break-even line costs would be greater.</w:t>
      </w:r>
    </w:p>
    <w:p w14:paraId="11B1DF47" w14:textId="268FD6DE" w:rsidR="00643D19" w:rsidRPr="001B1876" w:rsidRDefault="00643D19" w:rsidP="00643D19">
      <w:pPr>
        <w:pStyle w:val="BodyText"/>
      </w:pPr>
      <w:r w:rsidRPr="001B1876">
        <w:t xml:space="preserve">It can been seen that for the </w:t>
      </w:r>
      <w:r w:rsidR="00CE157E" w:rsidRPr="001B1876">
        <w:t>cost reduction</w:t>
      </w:r>
      <w:r w:rsidR="00CE157E">
        <w:t xml:space="preserve"> (</w:t>
      </w:r>
      <w:r w:rsidRPr="001B1876">
        <w:t>Profile 2</w:t>
      </w:r>
      <w:r w:rsidR="00CE157E">
        <w:t>)</w:t>
      </w:r>
      <w:r w:rsidRPr="001B1876">
        <w:t xml:space="preserve"> scenario, the programme would be worthwhile when the additionality rate is 0.</w:t>
      </w:r>
      <w:r w:rsidR="006F1909" w:rsidRPr="001B1876">
        <w:t>18</w:t>
      </w:r>
      <w:r w:rsidRPr="001B1876">
        <w:t xml:space="preserve"> or above. For the </w:t>
      </w:r>
      <w:r w:rsidR="00CE157E">
        <w:t>p</w:t>
      </w:r>
      <w:r w:rsidRPr="001B1876">
        <w:t xml:space="preserve">roductivity scenario, the required additionality rate for break-even would be higher, </w:t>
      </w:r>
      <w:r w:rsidR="00CE157E">
        <w:t xml:space="preserve">at </w:t>
      </w:r>
      <w:r w:rsidR="006F1909" w:rsidRPr="001B1876">
        <w:t xml:space="preserve">around </w:t>
      </w:r>
      <w:r w:rsidRPr="001B1876">
        <w:t>0.</w:t>
      </w:r>
      <w:r w:rsidR="006F1909" w:rsidRPr="001B1876">
        <w:t>46</w:t>
      </w:r>
      <w:r w:rsidRPr="001B1876">
        <w:t xml:space="preserve">. For the </w:t>
      </w:r>
      <w:r w:rsidR="00CE157E" w:rsidRPr="001B1876">
        <w:t>cost reduction</w:t>
      </w:r>
      <w:r w:rsidR="00CE157E">
        <w:t xml:space="preserve"> (</w:t>
      </w:r>
      <w:r w:rsidRPr="001B1876">
        <w:t>Profile 1</w:t>
      </w:r>
      <w:r w:rsidR="00CE157E">
        <w:t>)</w:t>
      </w:r>
      <w:r w:rsidRPr="001B1876">
        <w:t xml:space="preserve"> scenario, the required additionality rate would be much higher at around 1.</w:t>
      </w:r>
      <w:r w:rsidR="006F1909" w:rsidRPr="001B1876">
        <w:t>3</w:t>
      </w:r>
      <w:r w:rsidR="00913965" w:rsidRPr="001B1876">
        <w:rPr>
          <w:rFonts w:eastAsiaTheme="minorEastAsia"/>
          <w:lang w:eastAsia="zh-CN"/>
        </w:rPr>
        <w:t>3</w:t>
      </w:r>
      <w:r w:rsidRPr="001B1876">
        <w:t>.</w:t>
      </w:r>
    </w:p>
    <w:p w14:paraId="6FCF69C7" w14:textId="77777777" w:rsidR="00643D19" w:rsidRPr="001B1876" w:rsidRDefault="00643D19" w:rsidP="00643D19">
      <w:pPr>
        <w:pStyle w:val="Heading3"/>
      </w:pPr>
      <w:r w:rsidRPr="001B1876">
        <w:t xml:space="preserve">Value of increasing the </w:t>
      </w:r>
      <w:r w:rsidR="00DF663F" w:rsidRPr="001B1876">
        <w:t xml:space="preserve">average </w:t>
      </w:r>
      <w:r w:rsidRPr="001B1876">
        <w:t>additionality rate</w:t>
      </w:r>
    </w:p>
    <w:p w14:paraId="0319DFF9" w14:textId="7732BC7D" w:rsidR="00643D19" w:rsidRPr="001B1876" w:rsidRDefault="00643D19" w:rsidP="00643D19">
      <w:pPr>
        <w:pStyle w:val="BodyText"/>
      </w:pPr>
      <w:r w:rsidRPr="001B1876">
        <w:t xml:space="preserve">Chart </w:t>
      </w:r>
      <w:r w:rsidRPr="001B1876">
        <w:fldChar w:fldCharType="begin"/>
      </w:r>
      <w:r w:rsidRPr="001B1876">
        <w:instrText xml:space="preserve"> REF _Ref443493160 \h </w:instrText>
      </w:r>
      <w:r w:rsidRPr="001B1876">
        <w:fldChar w:fldCharType="separate"/>
      </w:r>
      <w:r w:rsidR="003E786B">
        <w:rPr>
          <w:noProof/>
        </w:rPr>
        <w:t>11</w:t>
      </w:r>
      <w:r w:rsidR="003E786B" w:rsidRPr="001B1876">
        <w:rPr>
          <w:noProof/>
        </w:rPr>
        <w:t>.</w:t>
      </w:r>
      <w:r w:rsidR="003E786B">
        <w:rPr>
          <w:noProof/>
        </w:rPr>
        <w:t>6</w:t>
      </w:r>
      <w:r w:rsidRPr="001B1876">
        <w:fldChar w:fldCharType="end"/>
      </w:r>
      <w:r w:rsidRPr="001B1876">
        <w:t xml:space="preserve"> shows the change in the value of benefits </w:t>
      </w:r>
      <w:r w:rsidR="00CE157E">
        <w:t>when</w:t>
      </w:r>
      <w:r w:rsidR="00CE157E" w:rsidRPr="001B1876">
        <w:t xml:space="preserve"> </w:t>
      </w:r>
      <w:r w:rsidRPr="001B1876">
        <w:t xml:space="preserve">the </w:t>
      </w:r>
      <w:r w:rsidR="00DF663F" w:rsidRPr="001B1876">
        <w:t xml:space="preserve">average </w:t>
      </w:r>
      <w:r w:rsidRPr="001B1876">
        <w:t>additionality rate was increased by 0.1 under the three scenarios. With the current level of R&amp;D expenditure, every 0.1 increase in the additionality rate would lead to an increase in</w:t>
      </w:r>
      <w:r w:rsidR="00947C9A" w:rsidRPr="001B1876">
        <w:t xml:space="preserve"> annual </w:t>
      </w:r>
      <w:r w:rsidRPr="001B1876">
        <w:t>benefits ranging from $77.6 million to $566 million (depending on the scenario).</w:t>
      </w:r>
    </w:p>
    <w:p w14:paraId="12B1FD7F" w14:textId="713B0B99" w:rsidR="00643D19" w:rsidRPr="001B1876" w:rsidRDefault="007D212C" w:rsidP="00643D19">
      <w:pPr>
        <w:pStyle w:val="Caption"/>
      </w:pPr>
      <w:bookmarkStart w:id="2667" w:name="_Toc454188665"/>
      <w:r>
        <w:t xml:space="preserve">Chart </w:t>
      </w:r>
      <w:r w:rsidR="00643D19" w:rsidRPr="001B1876">
        <w:fldChar w:fldCharType="begin"/>
      </w:r>
      <w:r w:rsidR="00643D19" w:rsidRPr="001B1876">
        <w:instrText xml:space="preserve"> IF 1 = 1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instrText>" "</w:instrText>
      </w:r>
      <w:r w:rsidR="003E786B">
        <w:fldChar w:fldCharType="begin"/>
      </w:r>
      <w:r w:rsidR="003E786B">
        <w:instrText xml:space="preserve"> STYLEREF "Heading 6" \l \n </w:instrText>
      </w:r>
      <w:r w:rsidR="003E786B">
        <w:fldChar w:fldCharType="separate"/>
      </w:r>
      <w:r w:rsidR="00643D19" w:rsidRPr="001B1876">
        <w:instrText>A</w:instrText>
      </w:r>
      <w:r w:rsidR="003E786B">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fldChar w:fldCharType="begin"/>
      </w:r>
      <w:r w:rsidR="00643D19" w:rsidRPr="001B1876">
        <w:instrText xml:space="preserve"> SEQ Item \* ARABIC \s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"1"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"6"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w:instrText>
      </w:r>
      <w:r w:rsidR="00643D19" w:rsidRPr="001B1876">
        <w:fldChar w:fldCharType="separate"/>
      </w:r>
      <w:r w:rsidR="003E786B">
        <w:rPr>
          <w:noProof/>
        </w:rPr>
        <w:instrText>6</w:instrText>
      </w:r>
      <w:r w:rsidR="00643D19" w:rsidRPr="001B1876">
        <w:fldChar w:fldCharType="end"/>
      </w:r>
      <w:r w:rsidR="00643D19" w:rsidRPr="001B1876">
        <w:instrText xml:space="preserve">" "" </w:instrText>
      </w:r>
      <w:r w:rsidR="00643D19" w:rsidRPr="001B1876">
        <w:fldChar w:fldCharType="separate"/>
      </w:r>
      <w:bookmarkStart w:id="2668" w:name="_Caption1163"/>
      <w:bookmarkStart w:id="2669" w:name="_Caption8717"/>
      <w:bookmarkStart w:id="2670" w:name="_Caption7859"/>
      <w:bookmarkStart w:id="2671" w:name="_Caption0193"/>
      <w:bookmarkStart w:id="2672" w:name="_Caption3753"/>
      <w:bookmarkStart w:id="2673" w:name="_Caption5076"/>
      <w:bookmarkStart w:id="2674" w:name="_Caption4853"/>
      <w:bookmarkStart w:id="2675" w:name="_Caption3518"/>
      <w:bookmarkStart w:id="2676" w:name="_Caption7549"/>
      <w:bookmarkStart w:id="2677" w:name="_Caption3551"/>
      <w:bookmarkStart w:id="2678" w:name="_Caption2626"/>
      <w:bookmarkStart w:id="2679" w:name="_Caption7657"/>
      <w:bookmarkStart w:id="2680" w:name="_Caption9014"/>
      <w:bookmarkStart w:id="2681" w:name="_Caption0901"/>
      <w:bookmarkStart w:id="2682" w:name="_Caption7826"/>
      <w:bookmarkStart w:id="2683" w:name="_Caption9065"/>
      <w:bookmarkStart w:id="2684" w:name="_Caption5339"/>
      <w:bookmarkStart w:id="2685" w:name="_Ref443493160"/>
      <w:bookmarkStart w:id="2686" w:name="_Caption9590"/>
      <w:bookmarkStart w:id="2687" w:name="_Caption9000"/>
      <w:bookmarkStart w:id="2688" w:name="_Caption4373"/>
      <w:r w:rsidR="003E786B">
        <w:rPr>
          <w:noProof/>
        </w:rPr>
        <w:t>11</w:t>
      </w:r>
      <w:r w:rsidR="003E786B" w:rsidRPr="001B1876">
        <w:rPr>
          <w:noProof/>
        </w:rPr>
        <w:t>.</w:t>
      </w:r>
      <w:r w:rsidR="003E786B">
        <w:rPr>
          <w:noProof/>
        </w:rPr>
        <w:t>6</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r w:rsidR="00643D19" w:rsidRPr="001B1876">
        <w:fldChar w:fldCharType="end"/>
      </w:r>
      <w:r w:rsidR="00643D19" w:rsidRPr="001B1876">
        <w:tab/>
        <w:t>Increase in benefit from increase in additionality rate by 0.1</w:t>
      </w:r>
      <w:bookmarkEnd w:id="266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43D19" w:rsidRPr="001B1876" w14:paraId="03636A4F" w14:textId="77777777" w:rsidTr="00F51721">
        <w:trPr>
          <w:cantSplit/>
        </w:trPr>
        <w:tc>
          <w:tcPr>
            <w:tcW w:w="7938" w:type="dxa"/>
            <w:shd w:val="clear" w:color="auto" w:fill="E9E8E5" w:themeFill="background2"/>
          </w:tcPr>
          <w:p w14:paraId="5156A0CB" w14:textId="2D9F70E6" w:rsidR="00643D19" w:rsidRPr="001B1876" w:rsidRDefault="00D8464F" w:rsidP="00F51721">
            <w:pPr>
              <w:pStyle w:val="Chart"/>
            </w:pPr>
            <w:r>
              <w:rPr>
                <w:noProof/>
                <w:lang w:val="en-GB" w:eastAsia="en-GB"/>
              </w:rPr>
              <w:drawing>
                <wp:inline distT="0" distB="0" distL="0" distR="0" wp14:anchorId="58BAE36C" wp14:editId="3F2B6721">
                  <wp:extent cx="5020066" cy="2359157"/>
                  <wp:effectExtent l="0" t="0" r="9525" b="3175"/>
                  <wp:docPr id="539" name="Picture 539" descr="Bar chart shows benefit in $ millions rising on the Y axis from 0 to 600; three scenarios ('Productivity'. 'Cost reduction: Profile 2' and 'Cost reduction: Profile 1') along the X axis; and bars for the three scenarios. 'Cost reduction: Profile 2' dominates at around $560 billion, followed by 'Productivity' (around $215 billion) and 'Cost reduction: Profile 1' ($80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11.6.png"/>
                          <pic:cNvPicPr/>
                        </pic:nvPicPr>
                        <pic:blipFill>
                          <a:blip r:embed="rId78">
                            <a:extLst>
                              <a:ext uri="{28A0092B-C50C-407E-A947-70E740481C1C}">
                                <a14:useLocalDpi xmlns:a14="http://schemas.microsoft.com/office/drawing/2010/main" val="0"/>
                              </a:ext>
                            </a:extLst>
                          </a:blip>
                          <a:stretch>
                            <a:fillRect/>
                          </a:stretch>
                        </pic:blipFill>
                        <pic:spPr>
                          <a:xfrm>
                            <a:off x="0" y="0"/>
                            <a:ext cx="5020066" cy="2359157"/>
                          </a:xfrm>
                          <a:prstGeom prst="rect">
                            <a:avLst/>
                          </a:prstGeom>
                        </pic:spPr>
                      </pic:pic>
                    </a:graphicData>
                  </a:graphic>
                </wp:inline>
              </w:drawing>
            </w:r>
          </w:p>
        </w:tc>
      </w:tr>
    </w:tbl>
    <w:p w14:paraId="17F21505" w14:textId="33F35FD1" w:rsidR="00643D19" w:rsidRPr="001B1876" w:rsidRDefault="00643D19" w:rsidP="00643D19">
      <w:pPr>
        <w:pStyle w:val="Note"/>
      </w:pPr>
      <w:r w:rsidRPr="001B1876">
        <w:rPr>
          <w:i/>
        </w:rPr>
        <w:t xml:space="preserve">Note: </w:t>
      </w:r>
      <w:r w:rsidRPr="001B1876">
        <w:t>Assuming discount rate of 7</w:t>
      </w:r>
      <w:r w:rsidR="00BF3431" w:rsidRPr="001B1876">
        <w:t>%</w:t>
      </w:r>
      <w:r w:rsidRPr="001B1876">
        <w:t xml:space="preserve"> and tax foregone under the R&amp;D TI Programme of $2.95 billion</w:t>
      </w:r>
      <w:r w:rsidR="00CE157E">
        <w:t>.</w:t>
      </w:r>
    </w:p>
    <w:p w14:paraId="3D1D1CC2" w14:textId="1AAFA973" w:rsidR="00643D19" w:rsidRPr="001B1876" w:rsidRDefault="00643D19" w:rsidP="00643D19">
      <w:pPr>
        <w:pStyle w:val="Source"/>
      </w:pPr>
      <w:r w:rsidRPr="001B1876">
        <w:rPr>
          <w:i/>
        </w:rPr>
        <w:t>Data source:</w:t>
      </w:r>
      <w:r w:rsidRPr="001B1876">
        <w:t xml:space="preserve"> CIE calculation</w:t>
      </w:r>
      <w:r w:rsidR="00CE157E">
        <w:t>.</w:t>
      </w:r>
    </w:p>
    <w:p w14:paraId="20E5244E" w14:textId="77777777" w:rsidR="00643D19" w:rsidRPr="001B1876" w:rsidRDefault="00643D19" w:rsidP="00643D19">
      <w:pPr>
        <w:pStyle w:val="Heading3"/>
      </w:pPr>
      <w:bookmarkStart w:id="2689" w:name="_Ref444692335"/>
      <w:r w:rsidRPr="001B1876">
        <w:t>Changing the timing of the programme to increase additionality rates</w:t>
      </w:r>
      <w:bookmarkEnd w:id="2689"/>
    </w:p>
    <w:p w14:paraId="11AE9869" w14:textId="4DB2AB06" w:rsidR="00643D19" w:rsidRPr="001B1876" w:rsidRDefault="00643D19" w:rsidP="00643D19">
      <w:pPr>
        <w:pStyle w:val="BodyText"/>
      </w:pPr>
      <w:r w:rsidRPr="001B1876">
        <w:t xml:space="preserve">Under the current arrangements for the R&amp;D TI, firms are faced with the decision process outlined in </w:t>
      </w:r>
      <w:r w:rsidR="00CE157E">
        <w:t>C</w:t>
      </w:r>
      <w:r w:rsidRPr="001B1876">
        <w:t xml:space="preserve">hart </w:t>
      </w:r>
      <w:r w:rsidR="003E786B">
        <w:fldChar w:fldCharType="begin"/>
      </w:r>
      <w:r w:rsidR="003E786B">
        <w:instrText xml:space="preserve"> REF _Caption7110 </w:instrText>
      </w:r>
      <w:r w:rsidR="003E786B">
        <w:fldChar w:fldCharType="separate"/>
      </w:r>
      <w:r w:rsidR="003E786B">
        <w:rPr>
          <w:noProof/>
        </w:rPr>
        <w:t>11</w:t>
      </w:r>
      <w:r w:rsidR="003E786B" w:rsidRPr="001B1876">
        <w:rPr>
          <w:noProof/>
        </w:rPr>
        <w:t>.</w:t>
      </w:r>
      <w:r w:rsidR="003E786B">
        <w:rPr>
          <w:noProof/>
        </w:rPr>
        <w:t>7</w:t>
      </w:r>
      <w:r w:rsidR="003E786B">
        <w:rPr>
          <w:noProof/>
        </w:rPr>
        <w:fldChar w:fldCharType="end"/>
      </w:r>
      <w:r w:rsidRPr="001B1876">
        <w:t>. Under this approach, firms start to include the R&amp;D TI in their decision</w:t>
      </w:r>
      <w:r w:rsidR="00CE157E">
        <w:t>-</w:t>
      </w:r>
      <w:r w:rsidRPr="001B1876">
        <w:t>making process at any point until the deadline for registration (10</w:t>
      </w:r>
      <w:r w:rsidR="00CE157E">
        <w:t> </w:t>
      </w:r>
      <w:r w:rsidRPr="001B1876">
        <w:t xml:space="preserve">months after the end of the income year in which </w:t>
      </w:r>
      <w:r w:rsidR="00CE157E">
        <w:t xml:space="preserve">the </w:t>
      </w:r>
      <w:r w:rsidRPr="001B1876">
        <w:t>R&amp;D was conducted).</w:t>
      </w:r>
    </w:p>
    <w:p w14:paraId="72199FFA" w14:textId="7520C284" w:rsidR="00643D19" w:rsidRPr="001B1876" w:rsidRDefault="00626CE1" w:rsidP="00643D19">
      <w:pPr>
        <w:pStyle w:val="Caption"/>
      </w:pPr>
      <w:bookmarkStart w:id="2690" w:name="_Toc454188666"/>
      <w:r>
        <w:t xml:space="preserve">Chart </w:t>
      </w:r>
      <w:r w:rsidR="00643D19" w:rsidRPr="001B1876">
        <w:fldChar w:fldCharType="begin"/>
      </w:r>
      <w:r w:rsidR="00643D19" w:rsidRPr="001B1876">
        <w:instrText xml:space="preserve"> IF 1 = 1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instrText>" "</w:instrText>
      </w:r>
      <w:r w:rsidR="003E786B">
        <w:fldChar w:fldCharType="begin"/>
      </w:r>
      <w:r w:rsidR="003E786B">
        <w:instrText xml:space="preserve"> STYLEREF "Heading 6" \l \n </w:instrText>
      </w:r>
      <w:r w:rsidR="003E786B">
        <w:fldChar w:fldCharType="separate"/>
      </w:r>
      <w:r w:rsidR="00643D19" w:rsidRPr="001B1876">
        <w:instrText>A</w:instrText>
      </w:r>
      <w:r w:rsidR="003E786B">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fldChar w:fldCharType="begin"/>
      </w:r>
      <w:r w:rsidR="00643D19" w:rsidRPr="001B1876">
        <w:instrText xml:space="preserve"> SEQ Item \* ARABIC \s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"1"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"6"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w:instrText>
      </w:r>
      <w:r w:rsidR="00643D19" w:rsidRPr="001B1876">
        <w:fldChar w:fldCharType="separate"/>
      </w:r>
      <w:r w:rsidR="003E786B">
        <w:rPr>
          <w:noProof/>
        </w:rPr>
        <w:instrText>7</w:instrText>
      </w:r>
      <w:r w:rsidR="00643D19" w:rsidRPr="001B1876">
        <w:fldChar w:fldCharType="end"/>
      </w:r>
      <w:r w:rsidR="00643D19" w:rsidRPr="001B1876">
        <w:instrText xml:space="preserve">" "" </w:instrText>
      </w:r>
      <w:r w:rsidR="00643D19" w:rsidRPr="001B1876">
        <w:fldChar w:fldCharType="separate"/>
      </w:r>
      <w:bookmarkStart w:id="2691" w:name="_Caption6212"/>
      <w:bookmarkStart w:id="2692" w:name="_Caption8642"/>
      <w:bookmarkStart w:id="2693" w:name="_Caption3557"/>
      <w:bookmarkStart w:id="2694" w:name="_Caption0231"/>
      <w:bookmarkStart w:id="2695" w:name="_Caption5968"/>
      <w:bookmarkStart w:id="2696" w:name="_Caption0979"/>
      <w:bookmarkStart w:id="2697" w:name="_Caption7298"/>
      <w:bookmarkStart w:id="2698" w:name="_Caption8593"/>
      <w:bookmarkStart w:id="2699" w:name="_Caption8453"/>
      <w:bookmarkStart w:id="2700" w:name="_Caption5465"/>
      <w:bookmarkStart w:id="2701" w:name="_Caption5782"/>
      <w:bookmarkStart w:id="2702" w:name="_Caption1413"/>
      <w:bookmarkStart w:id="2703" w:name="_Caption8178"/>
      <w:bookmarkStart w:id="2704" w:name="_Caption1008"/>
      <w:bookmarkStart w:id="2705" w:name="_Caption8913"/>
      <w:bookmarkStart w:id="2706" w:name="_Caption0892"/>
      <w:bookmarkStart w:id="2707" w:name="_Caption3669"/>
      <w:bookmarkStart w:id="2708" w:name="_Caption6600"/>
      <w:bookmarkStart w:id="2709" w:name="_Caption0494"/>
      <w:bookmarkStart w:id="2710" w:name="_Caption2446"/>
      <w:bookmarkStart w:id="2711" w:name="_Caption5024"/>
      <w:bookmarkStart w:id="2712" w:name="_Caption9460"/>
      <w:bookmarkStart w:id="2713" w:name="_Caption9783"/>
      <w:bookmarkStart w:id="2714" w:name="_Caption7110"/>
      <w:bookmarkStart w:id="2715" w:name="_Caption1033"/>
      <w:bookmarkStart w:id="2716" w:name="_Caption1819"/>
      <w:bookmarkStart w:id="2717" w:name="_Caption4530"/>
      <w:bookmarkStart w:id="2718" w:name="_Caption2709"/>
      <w:bookmarkStart w:id="2719" w:name="_Caption3594"/>
      <w:bookmarkStart w:id="2720" w:name="_Caption9850"/>
      <w:bookmarkStart w:id="2721" w:name="_Caption8659"/>
      <w:bookmarkStart w:id="2722" w:name="_Caption3164"/>
      <w:bookmarkStart w:id="2723" w:name="_Caption3137"/>
      <w:bookmarkStart w:id="2724" w:name="_Caption1162"/>
      <w:bookmarkStart w:id="2725" w:name="_Caption0048"/>
      <w:r w:rsidR="003E786B">
        <w:rPr>
          <w:noProof/>
        </w:rPr>
        <w:t>11</w:t>
      </w:r>
      <w:r w:rsidR="003E786B" w:rsidRPr="001B1876">
        <w:rPr>
          <w:noProof/>
        </w:rPr>
        <w:t>.</w:t>
      </w:r>
      <w:r w:rsidR="003E786B">
        <w:rPr>
          <w:noProof/>
        </w:rPr>
        <w:t>7</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00643D19" w:rsidRPr="001B1876">
        <w:fldChar w:fldCharType="end"/>
      </w:r>
      <w:r w:rsidR="00643D19" w:rsidRPr="001B1876">
        <w:tab/>
        <w:t xml:space="preserve">Decision process under </w:t>
      </w:r>
      <w:r w:rsidR="00BF5CD7">
        <w:t xml:space="preserve">the </w:t>
      </w:r>
      <w:r w:rsidR="00643D19" w:rsidRPr="001B1876">
        <w:t>R&amp;D T</w:t>
      </w:r>
      <w:r w:rsidR="00BF5CD7">
        <w:t>ax Incentive programme</w:t>
      </w:r>
      <w:bookmarkEnd w:id="269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43D19" w:rsidRPr="001B1876" w14:paraId="4A883EBF" w14:textId="77777777" w:rsidTr="00F51721">
        <w:trPr>
          <w:cantSplit/>
        </w:trPr>
        <w:tc>
          <w:tcPr>
            <w:tcW w:w="7938" w:type="dxa"/>
            <w:shd w:val="clear" w:color="auto" w:fill="E9E8E5" w:themeFill="background2"/>
          </w:tcPr>
          <w:p w14:paraId="210150DF" w14:textId="46D32FEA" w:rsidR="00643D19" w:rsidRPr="001B1876" w:rsidRDefault="005E4F5F" w:rsidP="00F51721">
            <w:pPr>
              <w:pStyle w:val="Chart"/>
            </w:pPr>
            <w:r>
              <w:rPr>
                <w:noProof/>
                <w:lang w:val="en-GB" w:eastAsia="en-GB"/>
              </w:rPr>
              <w:drawing>
                <wp:inline distT="0" distB="0" distL="0" distR="0" wp14:anchorId="2EE2092A" wp14:editId="0ECD3FFD">
                  <wp:extent cx="5029210" cy="1234442"/>
                  <wp:effectExtent l="0" t="0" r="0" b="3810"/>
                  <wp:docPr id="540" name="Picture 540" descr="A firm's decision making process flows from 'R&amp;D investment decision', 'Conduct R&amp;D', 'Register for R&amp;D TI' through to 'Claim credit in tax return'. 'Consideration of the R&amp;D TI' enters the process at the third stage 'Register for R&amp;D TI', after R&amp;D has been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11.7.png"/>
                          <pic:cNvPicPr/>
                        </pic:nvPicPr>
                        <pic:blipFill>
                          <a:blip r:embed="rId79">
                            <a:extLst>
                              <a:ext uri="{28A0092B-C50C-407E-A947-70E740481C1C}">
                                <a14:useLocalDpi xmlns:a14="http://schemas.microsoft.com/office/drawing/2010/main" val="0"/>
                              </a:ext>
                            </a:extLst>
                          </a:blip>
                          <a:stretch>
                            <a:fillRect/>
                          </a:stretch>
                        </pic:blipFill>
                        <pic:spPr>
                          <a:xfrm>
                            <a:off x="0" y="0"/>
                            <a:ext cx="5029210" cy="1234442"/>
                          </a:xfrm>
                          <a:prstGeom prst="rect">
                            <a:avLst/>
                          </a:prstGeom>
                        </pic:spPr>
                      </pic:pic>
                    </a:graphicData>
                  </a:graphic>
                </wp:inline>
              </w:drawing>
            </w:r>
          </w:p>
        </w:tc>
      </w:tr>
    </w:tbl>
    <w:p w14:paraId="67DC0704" w14:textId="5CF71D83" w:rsidR="00643D19" w:rsidRPr="001B1876" w:rsidRDefault="00643D19" w:rsidP="00643D19">
      <w:pPr>
        <w:pStyle w:val="Source"/>
      </w:pPr>
      <w:r w:rsidRPr="001B1876">
        <w:rPr>
          <w:i/>
        </w:rPr>
        <w:t>Source:</w:t>
      </w:r>
      <w:r w:rsidRPr="001B1876">
        <w:t xml:space="preserve"> The CIE</w:t>
      </w:r>
      <w:r w:rsidR="00CE157E">
        <w:t>.</w:t>
      </w:r>
    </w:p>
    <w:p w14:paraId="7F06184A" w14:textId="798396FA" w:rsidR="00643D19" w:rsidRPr="001B1876" w:rsidRDefault="00BF337F" w:rsidP="00643D19">
      <w:pPr>
        <w:pStyle w:val="BodyText"/>
      </w:pPr>
      <w:r>
        <w:t>In our</w:t>
      </w:r>
      <w:r w:rsidR="00643D19" w:rsidRPr="001B1876">
        <w:t xml:space="preserve"> consultations, stakeholders explained that</w:t>
      </w:r>
      <w:r>
        <w:t>,</w:t>
      </w:r>
      <w:r w:rsidR="00643D19" w:rsidRPr="001B1876">
        <w:t xml:space="preserve"> in some cases, registration for the R&amp;D TI was indeed not considered until after R&amp;D had been conducted. Based on the survey results, around one</w:t>
      </w:r>
      <w:r>
        <w:t>-</w:t>
      </w:r>
      <w:r w:rsidR="00643D19" w:rsidRPr="001B1876">
        <w:t>quarter of firms said that the R&amp;D TI was not considered in making decisions about R&amp;D investments.</w:t>
      </w:r>
    </w:p>
    <w:p w14:paraId="27DEC80B" w14:textId="71E51B4E" w:rsidR="00643D19" w:rsidRPr="001B1876" w:rsidRDefault="00643D19" w:rsidP="00643D19">
      <w:pPr>
        <w:pStyle w:val="BodyText"/>
      </w:pPr>
      <w:r w:rsidRPr="001B1876">
        <w:t>The implication of this is that the cost to government in refunded or offset tax for these firms is not leading to additional R&amp;D. All the tax that these firms avoid is effectively a direct transfer of funds from the taxpayer to the firm (via the government).</w:t>
      </w:r>
    </w:p>
    <w:p w14:paraId="28AD1CE6" w14:textId="3942EFFD" w:rsidR="00643D19" w:rsidRPr="001B1876" w:rsidRDefault="00643D19" w:rsidP="00643D19">
      <w:pPr>
        <w:pStyle w:val="BodyText"/>
      </w:pPr>
      <w:r w:rsidRPr="001B1876">
        <w:t>An alternative application process with earlier registration of projects is likely to increase the consideration of the R&amp;D TI in firms’ decision</w:t>
      </w:r>
      <w:r w:rsidR="00BF337F">
        <w:t>-</w:t>
      </w:r>
      <w:r w:rsidRPr="001B1876">
        <w:t xml:space="preserve">making and may reduce the likelihood of firms claiming the R&amp;D TI for non-additional R&amp;D. If a firm is required to register an R&amp;D project before undertaking the R&amp;D, or during the early stages as illustrated in </w:t>
      </w:r>
      <w:r w:rsidR="00BF337F">
        <w:t>C</w:t>
      </w:r>
      <w:r w:rsidRPr="001B1876">
        <w:t xml:space="preserve">hart </w:t>
      </w:r>
      <w:r w:rsidR="003E786B">
        <w:fldChar w:fldCharType="begin"/>
      </w:r>
      <w:r w:rsidR="003E786B">
        <w:instrText xml:space="preserve"> REF _Caption6334 </w:instrText>
      </w:r>
      <w:r w:rsidR="003E786B">
        <w:fldChar w:fldCharType="separate"/>
      </w:r>
      <w:r w:rsidR="003E786B">
        <w:rPr>
          <w:noProof/>
        </w:rPr>
        <w:t>11</w:t>
      </w:r>
      <w:r w:rsidR="003E786B" w:rsidRPr="001B1876">
        <w:rPr>
          <w:noProof/>
        </w:rPr>
        <w:t>.</w:t>
      </w:r>
      <w:r w:rsidR="003E786B">
        <w:rPr>
          <w:noProof/>
        </w:rPr>
        <w:t>8</w:t>
      </w:r>
      <w:r w:rsidR="003E786B">
        <w:rPr>
          <w:noProof/>
        </w:rPr>
        <w:fldChar w:fldCharType="end"/>
      </w:r>
      <w:r w:rsidRPr="001B1876">
        <w:t>, the R&amp;D TI is likely to have a greater impact on R&amp;D undertaken in Australia (relative to the amount of forgone</w:t>
      </w:r>
      <w:r w:rsidR="00BF337F">
        <w:t xml:space="preserve"> or </w:t>
      </w:r>
      <w:r w:rsidRPr="001B1876">
        <w:t xml:space="preserve">refunded tax revenue). </w:t>
      </w:r>
    </w:p>
    <w:p w14:paraId="143A614C" w14:textId="07E4F1E6" w:rsidR="00643D19" w:rsidRPr="001B1876" w:rsidRDefault="00626CE1" w:rsidP="00643D19">
      <w:pPr>
        <w:pStyle w:val="Caption"/>
      </w:pPr>
      <w:bookmarkStart w:id="2726" w:name="_Toc454188667"/>
      <w:r>
        <w:t xml:space="preserve">Chart </w:t>
      </w:r>
      <w:r w:rsidR="00643D19" w:rsidRPr="001B1876">
        <w:fldChar w:fldCharType="begin"/>
      </w:r>
      <w:r w:rsidR="00643D19" w:rsidRPr="001B1876">
        <w:instrText xml:space="preserve"> IF 1 = 1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instrText>" "</w:instrText>
      </w:r>
      <w:r w:rsidR="003E786B">
        <w:fldChar w:fldCharType="begin"/>
      </w:r>
      <w:r w:rsidR="003E786B">
        <w:instrText xml:space="preserve"> STYLEREF "Heading 6" \l \n </w:instrText>
      </w:r>
      <w:r w:rsidR="003E786B">
        <w:fldChar w:fldCharType="separate"/>
      </w:r>
      <w:r w:rsidR="00643D19" w:rsidRPr="001B1876">
        <w:instrText>A</w:instrText>
      </w:r>
      <w:r w:rsidR="003E786B">
        <w:fldChar w:fldCharType="end"/>
      </w:r>
      <w:r w:rsidR="00643D19" w:rsidRPr="001B1876">
        <w:instrText xml:space="preserve">." </w:instrText>
      </w:r>
      <w:r w:rsidR="00643D19" w:rsidRPr="001B1876">
        <w:fldChar w:fldCharType="separate"/>
      </w:r>
      <w:r w:rsidR="003E786B">
        <w:rPr>
          <w:noProof/>
        </w:rPr>
        <w:instrText>11</w:instrText>
      </w:r>
      <w:r w:rsidR="003E786B" w:rsidRPr="001B1876">
        <w:rPr>
          <w:noProof/>
        </w:rPr>
        <w:instrText>.</w:instrText>
      </w:r>
      <w:r w:rsidR="00643D19" w:rsidRPr="001B1876">
        <w:fldChar w:fldCharType="end"/>
      </w:r>
      <w:r w:rsidR="00643D19" w:rsidRPr="001B1876">
        <w:fldChar w:fldCharType="begin"/>
      </w:r>
      <w:r w:rsidR="00643D19" w:rsidRPr="001B1876">
        <w:instrText xml:space="preserve"> SEQ Item \* ARABIC \s </w:instrText>
      </w:r>
      <w:r w:rsidR="00643D19" w:rsidRPr="001B1876">
        <w:fldChar w:fldCharType="begin"/>
      </w:r>
      <w:r w:rsidR="00643D19"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643D19" w:rsidRPr="001B1876">
        <w:instrText xml:space="preserve"> = 0 "</w:instrText>
      </w:r>
      <w:r w:rsidR="00643D19" w:rsidRPr="001B1876">
        <w:fldChar w:fldCharType="begin"/>
      </w:r>
      <w:r w:rsidR="00643D19"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643D19" w:rsidRPr="001B1876">
        <w:instrText xml:space="preserve"> = 0 "" "1"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"6" </w:instrText>
      </w:r>
      <w:r w:rsidR="00643D19" w:rsidRPr="001B1876">
        <w:fldChar w:fldCharType="separate"/>
      </w:r>
      <w:r w:rsidR="003E786B" w:rsidRPr="001B1876">
        <w:rPr>
          <w:noProof/>
        </w:rPr>
        <w:instrText>1</w:instrText>
      </w:r>
      <w:r w:rsidR="00643D19" w:rsidRPr="001B1876">
        <w:fldChar w:fldCharType="end"/>
      </w:r>
      <w:r w:rsidR="00643D19" w:rsidRPr="001B1876">
        <w:instrText xml:space="preserve"> </w:instrText>
      </w:r>
      <w:r w:rsidR="00643D19" w:rsidRPr="001B1876">
        <w:fldChar w:fldCharType="separate"/>
      </w:r>
      <w:r w:rsidR="003E786B">
        <w:rPr>
          <w:noProof/>
        </w:rPr>
        <w:instrText>8</w:instrText>
      </w:r>
      <w:r w:rsidR="00643D19" w:rsidRPr="001B1876">
        <w:fldChar w:fldCharType="end"/>
      </w:r>
      <w:r w:rsidR="00643D19" w:rsidRPr="001B1876">
        <w:instrText xml:space="preserve">" "" </w:instrText>
      </w:r>
      <w:r w:rsidR="00643D19" w:rsidRPr="001B1876">
        <w:fldChar w:fldCharType="separate"/>
      </w:r>
      <w:bookmarkStart w:id="2727" w:name="_Caption3526"/>
      <w:bookmarkStart w:id="2728" w:name="_Caption2583"/>
      <w:bookmarkStart w:id="2729" w:name="_Caption3300"/>
      <w:bookmarkStart w:id="2730" w:name="_Caption0742"/>
      <w:bookmarkStart w:id="2731" w:name="_Caption0496"/>
      <w:bookmarkStart w:id="2732" w:name="_Caption9826"/>
      <w:bookmarkStart w:id="2733" w:name="_Caption3472"/>
      <w:bookmarkStart w:id="2734" w:name="_Caption5524"/>
      <w:bookmarkStart w:id="2735" w:name="_Caption0572"/>
      <w:bookmarkStart w:id="2736" w:name="_Caption3944"/>
      <w:bookmarkStart w:id="2737" w:name="_Caption2644"/>
      <w:bookmarkStart w:id="2738" w:name="_Caption9894"/>
      <w:bookmarkStart w:id="2739" w:name="_Caption4844"/>
      <w:bookmarkStart w:id="2740" w:name="_Caption1311"/>
      <w:bookmarkStart w:id="2741" w:name="_Caption4078"/>
      <w:bookmarkStart w:id="2742" w:name="_Caption5298"/>
      <w:bookmarkStart w:id="2743" w:name="_Caption9006"/>
      <w:bookmarkStart w:id="2744" w:name="_Caption5163"/>
      <w:bookmarkStart w:id="2745" w:name="_Caption9342"/>
      <w:bookmarkStart w:id="2746" w:name="_Caption6137"/>
      <w:bookmarkStart w:id="2747" w:name="_Caption3457"/>
      <w:bookmarkStart w:id="2748" w:name="_Caption6438"/>
      <w:bookmarkStart w:id="2749" w:name="_Caption6334"/>
      <w:bookmarkStart w:id="2750" w:name="_Caption8356"/>
      <w:bookmarkStart w:id="2751" w:name="_Caption3207"/>
      <w:bookmarkStart w:id="2752" w:name="_Caption6415"/>
      <w:bookmarkStart w:id="2753" w:name="_Caption0854"/>
      <w:bookmarkStart w:id="2754" w:name="_Caption3037"/>
      <w:bookmarkStart w:id="2755" w:name="_Caption2680"/>
      <w:bookmarkStart w:id="2756" w:name="_Caption2780"/>
      <w:bookmarkStart w:id="2757" w:name="_Caption3826"/>
      <w:bookmarkStart w:id="2758" w:name="_Caption9373"/>
      <w:bookmarkStart w:id="2759" w:name="_Caption9364"/>
      <w:bookmarkStart w:id="2760" w:name="_Caption6910"/>
      <w:r w:rsidR="003E786B">
        <w:rPr>
          <w:noProof/>
        </w:rPr>
        <w:t>11</w:t>
      </w:r>
      <w:r w:rsidR="003E786B" w:rsidRPr="001B1876">
        <w:rPr>
          <w:noProof/>
        </w:rPr>
        <w:t>.</w:t>
      </w:r>
      <w:r w:rsidR="003E786B">
        <w:rPr>
          <w:noProof/>
        </w:rPr>
        <w:t>8</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sidR="00643D19" w:rsidRPr="001B1876">
        <w:fldChar w:fldCharType="end"/>
      </w:r>
      <w:r w:rsidR="00643D19" w:rsidRPr="001B1876">
        <w:tab/>
        <w:t>Decision process</w:t>
      </w:r>
      <w:r w:rsidR="001B1876">
        <w:t>—</w:t>
      </w:r>
      <w:r w:rsidR="00643D19" w:rsidRPr="001B1876">
        <w:t>pre-registration</w:t>
      </w:r>
      <w:bookmarkEnd w:id="272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43D19" w:rsidRPr="001B1876" w14:paraId="5D723597" w14:textId="77777777" w:rsidTr="00F51721">
        <w:trPr>
          <w:cantSplit/>
        </w:trPr>
        <w:tc>
          <w:tcPr>
            <w:tcW w:w="7938" w:type="dxa"/>
            <w:shd w:val="clear" w:color="auto" w:fill="E9E8E5" w:themeFill="background2"/>
          </w:tcPr>
          <w:p w14:paraId="4E0CD5C8" w14:textId="51AB4180" w:rsidR="00643D19" w:rsidRPr="001B1876" w:rsidRDefault="005E4F5F" w:rsidP="00F51721">
            <w:pPr>
              <w:pStyle w:val="Chart"/>
            </w:pPr>
            <w:r>
              <w:rPr>
                <w:noProof/>
                <w:lang w:val="en-GB" w:eastAsia="en-GB"/>
              </w:rPr>
              <w:drawing>
                <wp:inline distT="0" distB="0" distL="0" distR="0" wp14:anchorId="31FCA4BE" wp14:editId="4412A75D">
                  <wp:extent cx="4983490" cy="1188722"/>
                  <wp:effectExtent l="0" t="0" r="7620" b="0"/>
                  <wp:docPr id="541" name="Picture 541" descr="Four interlocking arrows pointing left are labelled (1) 'R&amp;D investment decision', (2) 'Register for R&amp;D TI', (3) 'Conduct R&amp;D' and (4) 'Claim credit in tax return'. Smaller arrow labelled 'Consideration of R&amp;D TI' points to (2) 'Register for R&amp;D TI'.&#10;&#10;A firm's decision making process flows from 'R&amp;D investment decision', 'Register for R&amp;D TI', 'Conduct R&amp;D', through to 'Claim credit in tax return'. 'Consideration of the R&amp;D TI' enters the process at the second stage 'Register for R&amp;D TI', before R&amp;D has been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11.8.png"/>
                          <pic:cNvPicPr/>
                        </pic:nvPicPr>
                        <pic:blipFill>
                          <a:blip r:embed="rId80">
                            <a:extLst>
                              <a:ext uri="{28A0092B-C50C-407E-A947-70E740481C1C}">
                                <a14:useLocalDpi xmlns:a14="http://schemas.microsoft.com/office/drawing/2010/main" val="0"/>
                              </a:ext>
                            </a:extLst>
                          </a:blip>
                          <a:stretch>
                            <a:fillRect/>
                          </a:stretch>
                        </pic:blipFill>
                        <pic:spPr>
                          <a:xfrm>
                            <a:off x="0" y="0"/>
                            <a:ext cx="4983490" cy="1188722"/>
                          </a:xfrm>
                          <a:prstGeom prst="rect">
                            <a:avLst/>
                          </a:prstGeom>
                        </pic:spPr>
                      </pic:pic>
                    </a:graphicData>
                  </a:graphic>
                </wp:inline>
              </w:drawing>
            </w:r>
          </w:p>
        </w:tc>
      </w:tr>
    </w:tbl>
    <w:p w14:paraId="017EDD31" w14:textId="60320494" w:rsidR="00643D19" w:rsidRPr="001B1876" w:rsidRDefault="00643D19" w:rsidP="00643D19">
      <w:pPr>
        <w:pStyle w:val="Source"/>
      </w:pPr>
      <w:r w:rsidRPr="001B1876">
        <w:rPr>
          <w:i/>
        </w:rPr>
        <w:t>Source:</w:t>
      </w:r>
      <w:r w:rsidRPr="001B1876">
        <w:t xml:space="preserve"> The CIE</w:t>
      </w:r>
      <w:r w:rsidR="00BF337F">
        <w:t>.</w:t>
      </w:r>
    </w:p>
    <w:p w14:paraId="7AF85386" w14:textId="02E3BD27" w:rsidR="00643D19" w:rsidRPr="001B1876" w:rsidRDefault="00643D19" w:rsidP="00643D19">
      <w:pPr>
        <w:pStyle w:val="BodyText"/>
      </w:pPr>
      <w:r w:rsidRPr="001B1876">
        <w:t xml:space="preserve">This type of approach has been adopted in Norway (see </w:t>
      </w:r>
      <w:r w:rsidR="00F63A92">
        <w:fldChar w:fldCharType="begin"/>
      </w:r>
      <w:r w:rsidR="00F63A92">
        <w:instrText xml:space="preserve"> REF _Ref453794250 \h </w:instrText>
      </w:r>
      <w:r w:rsidR="00F63A92">
        <w:fldChar w:fldCharType="separate"/>
      </w:r>
      <w:r w:rsidR="003E786B">
        <w:t xml:space="preserve">Box </w:t>
      </w:r>
      <w:r w:rsidR="003E786B">
        <w:rPr>
          <w:noProof/>
        </w:rPr>
        <w:t>11</w:t>
      </w:r>
      <w:r w:rsidR="003E786B">
        <w:t>.</w:t>
      </w:r>
      <w:r w:rsidR="003E786B">
        <w:rPr>
          <w:noProof/>
        </w:rPr>
        <w:t>1</w:t>
      </w:r>
      <w:r w:rsidR="00F63A92">
        <w:fldChar w:fldCharType="end"/>
      </w:r>
      <w:r w:rsidRPr="001B1876">
        <w:t>). An evaluation of the Norwegian tax credit shows strong participation by small firms and high additionality rate</w:t>
      </w:r>
      <w:r w:rsidR="00BF5CD7">
        <w:t>s</w:t>
      </w:r>
      <w:r w:rsidRPr="001B1876">
        <w:t xml:space="preserve">. Firms with </w:t>
      </w:r>
      <w:r w:rsidR="00BF337F">
        <w:t>fewer</w:t>
      </w:r>
      <w:r w:rsidR="00BF337F" w:rsidRPr="001B1876">
        <w:t xml:space="preserve"> </w:t>
      </w:r>
      <w:r w:rsidRPr="001B1876">
        <w:t>than 50 employees undertook around 85</w:t>
      </w:r>
      <w:r w:rsidR="00BF3431" w:rsidRPr="001B1876">
        <w:t>%</w:t>
      </w:r>
      <w:r w:rsidRPr="001B1876">
        <w:t xml:space="preserve"> of approved projects and accounted for 45</w:t>
      </w:r>
      <w:r w:rsidR="00BF3431" w:rsidRPr="001B1876">
        <w:t>%</w:t>
      </w:r>
      <w:r w:rsidRPr="001B1876">
        <w:t xml:space="preserve"> of expenditure. The estimated additionality rates range</w:t>
      </w:r>
      <w:r w:rsidR="003B1695">
        <w:t>d</w:t>
      </w:r>
      <w:r w:rsidRPr="001B1876">
        <w:t xml:space="preserve"> from 1.3 to 2.9</w:t>
      </w:r>
      <w:r w:rsidR="00BF337F">
        <w:t>,</w:t>
      </w:r>
      <w:r w:rsidRPr="001B1876">
        <w:t xml:space="preserve"> with a best guess of around 2 (Hægeland and Møen 2007).</w:t>
      </w:r>
    </w:p>
    <w:p w14:paraId="23A93AC3" w14:textId="78CB4E47" w:rsidR="00643D19" w:rsidRPr="001B1876" w:rsidRDefault="00643D19" w:rsidP="00643D19">
      <w:pPr>
        <w:pStyle w:val="BodyText"/>
      </w:pPr>
      <w:r w:rsidRPr="001B1876">
        <w:t>In data collected through the programme, 12</w:t>
      </w:r>
      <w:r w:rsidR="00BF3431" w:rsidRPr="001B1876">
        <w:t>%</w:t>
      </w:r>
      <w:r w:rsidRPr="001B1876">
        <w:t xml:space="preserve"> of Norwegian firms reported that they would undertake the R&amp;D without the tax credit (Hægeland and Møen 2007). This compares </w:t>
      </w:r>
      <w:r w:rsidR="00BF5CD7">
        <w:t>with</w:t>
      </w:r>
      <w:r w:rsidR="00BF5CD7" w:rsidRPr="001B1876">
        <w:t xml:space="preserve"> </w:t>
      </w:r>
      <w:r w:rsidRPr="001B1876">
        <w:t>around 65</w:t>
      </w:r>
      <w:r w:rsidR="00BF3431" w:rsidRPr="001B1876">
        <w:t>%</w:t>
      </w:r>
      <w:r w:rsidRPr="001B1876">
        <w:t xml:space="preserve"> of firms receiving the R&amp;D TI that stated </w:t>
      </w:r>
      <w:r w:rsidR="00BF337F">
        <w:t xml:space="preserve">that </w:t>
      </w:r>
      <w:r w:rsidRPr="001B1876">
        <w:t xml:space="preserve">the </w:t>
      </w:r>
      <w:r w:rsidR="00BF337F">
        <w:t>i</w:t>
      </w:r>
      <w:r w:rsidRPr="001B1876">
        <w:t xml:space="preserve">ncentive did not affect the decision to </w:t>
      </w:r>
      <w:r w:rsidR="00BF337F">
        <w:t>do</w:t>
      </w:r>
      <w:r w:rsidR="00BF337F" w:rsidRPr="001B1876">
        <w:t xml:space="preserve"> </w:t>
      </w:r>
      <w:r w:rsidRPr="001B1876">
        <w:t xml:space="preserve">the R&amp;D. </w:t>
      </w:r>
    </w:p>
    <w:p w14:paraId="2E400C41" w14:textId="775BF515" w:rsidR="00643D19" w:rsidRDefault="00F63A92" w:rsidP="0073593C">
      <w:pPr>
        <w:pStyle w:val="Caption"/>
      </w:pPr>
      <w:bookmarkStart w:id="2761" w:name="_Ref453794250"/>
      <w:bookmarkStart w:id="2762" w:name="_Toc454188668"/>
      <w:r>
        <w:t xml:space="preserve">Box </w:t>
      </w:r>
      <w:r w:rsidR="003E786B">
        <w:fldChar w:fldCharType="begin"/>
      </w:r>
      <w:r w:rsidR="003E786B">
        <w:instrText xml:space="preserve"> STYLEREF 1 \s </w:instrText>
      </w:r>
      <w:r w:rsidR="003E786B">
        <w:fldChar w:fldCharType="separate"/>
      </w:r>
      <w:bookmarkStart w:id="2763" w:name="_Caption9257"/>
      <w:bookmarkStart w:id="2764" w:name="_Caption7482"/>
      <w:bookmarkStart w:id="2765" w:name="_Caption2864"/>
      <w:r w:rsidR="003E786B">
        <w:rPr>
          <w:noProof/>
        </w:rPr>
        <w:t>11</w:t>
      </w:r>
      <w:bookmarkEnd w:id="2763"/>
      <w:bookmarkEnd w:id="2764"/>
      <w:bookmarkEnd w:id="2765"/>
      <w:r w:rsidR="003E786B">
        <w:rPr>
          <w:noProof/>
        </w:rPr>
        <w:fldChar w:fldCharType="end"/>
      </w:r>
      <w:r>
        <w:t>.</w:t>
      </w:r>
      <w:r w:rsidR="003E786B">
        <w:fldChar w:fldCharType="begin"/>
      </w:r>
      <w:r w:rsidR="003E786B">
        <w:instrText xml:space="preserve"> SEQ B</w:instrText>
      </w:r>
      <w:r w:rsidR="003E786B">
        <w:instrText xml:space="preserve">ox \* ARABIC \s 1 </w:instrText>
      </w:r>
      <w:r w:rsidR="003E786B">
        <w:fldChar w:fldCharType="separate"/>
      </w:r>
      <w:r w:rsidR="003E786B">
        <w:rPr>
          <w:noProof/>
        </w:rPr>
        <w:t>1</w:t>
      </w:r>
      <w:r w:rsidR="003E786B">
        <w:rPr>
          <w:noProof/>
        </w:rPr>
        <w:fldChar w:fldCharType="end"/>
      </w:r>
      <w:bookmarkEnd w:id="2761"/>
      <w:r w:rsidR="00626CE1">
        <w:t xml:space="preserve"> </w:t>
      </w:r>
      <w:r w:rsidR="00626CE1">
        <w:tab/>
      </w:r>
      <w:r>
        <w:t>SkatteFUNN: Norway's tax credit programme</w:t>
      </w:r>
      <w:bookmarkEnd w:id="2762"/>
    </w:p>
    <w:p w14:paraId="3C526F22" w14:textId="77777777" w:rsidR="00F63A92" w:rsidRPr="001B1876" w:rsidRDefault="00F63A92" w:rsidP="0073593C">
      <w:pPr>
        <w:pStyle w:val="BoxText"/>
      </w:pPr>
      <w:r w:rsidRPr="001B1876">
        <w:t>In Norway, the 2</w:t>
      </w:r>
      <w:r>
        <w:t>,</w:t>
      </w:r>
      <w:r w:rsidRPr="001B1876">
        <w:t>000 recipients of the SkatteFUNN tax credit are required to register their R&amp;D projects before the end of the tax year in which the R&amp;D is conducted. F</w:t>
      </w:r>
      <w:r>
        <w:t>or each project, f</w:t>
      </w:r>
      <w:r w:rsidRPr="001B1876">
        <w:t xml:space="preserve">irms lodge an application </w:t>
      </w:r>
      <w:r>
        <w:t>that</w:t>
      </w:r>
      <w:r w:rsidRPr="001B1876">
        <w:t xml:space="preserve"> sets out the objective and the scope of the project, which should be clearly distinguishable from normal operating activities. A project application may span work to be conducted over several years. </w:t>
      </w:r>
    </w:p>
    <w:p w14:paraId="417E3BD3" w14:textId="77777777" w:rsidR="00F63A92" w:rsidRPr="001B1876" w:rsidRDefault="00F63A92" w:rsidP="0073593C">
      <w:pPr>
        <w:pStyle w:val="BoxText"/>
      </w:pPr>
      <w:r w:rsidRPr="001B1876">
        <w:t>Once the relevant authority assesses and approves the project, the firm is able to receive a tax credit for the expenses associated with the project incurred in the year the application is approved and subsequent years as set out in the application. Firms submit a report each year (and at the end of the project)</w:t>
      </w:r>
      <w:r>
        <w:t>,</w:t>
      </w:r>
      <w:r w:rsidRPr="001B1876">
        <w:t xml:space="preserve"> which provides the authority with valuable information on the use and outcomes of the programme and has been used in the evaluation of the programme.</w:t>
      </w:r>
    </w:p>
    <w:p w14:paraId="77515BCE" w14:textId="22C9EAA4" w:rsidR="00F63A92" w:rsidRPr="001B1876" w:rsidRDefault="00F63A92" w:rsidP="0073593C">
      <w:pPr>
        <w:pStyle w:val="BoxText"/>
      </w:pPr>
      <w:r w:rsidRPr="001B1876">
        <w:t xml:space="preserve">There is flexibility within the process to allow for project delays, </w:t>
      </w:r>
      <w:r>
        <w:t xml:space="preserve">the </w:t>
      </w:r>
      <w:r w:rsidRPr="001B1876">
        <w:t>early termination of a project and changes in budget and expenditure over the course of the project.</w:t>
      </w:r>
    </w:p>
    <w:p w14:paraId="02031D13" w14:textId="13ADC5F1" w:rsidR="00643D19" w:rsidRPr="001B1876" w:rsidRDefault="00643D19" w:rsidP="007814B5">
      <w:pPr>
        <w:pStyle w:val="BodyText"/>
      </w:pPr>
      <w:r w:rsidRPr="001B1876">
        <w:t>Shifting the timing of the application process under the R&amp;D TI</w:t>
      </w:r>
      <w:r w:rsidR="00BF337F">
        <w:t xml:space="preserve"> scheme</w:t>
      </w:r>
      <w:r w:rsidRPr="001B1876">
        <w:t xml:space="preserve"> would lead to some adjustment costs and, as with any change to the programme, may have negative implications by creating uncertainty and instability. However, a shift in timing is unlikely to significantly increase the compliance burden on firms</w:t>
      </w:r>
      <w:r w:rsidR="00BF337F">
        <w:t>,</w:t>
      </w:r>
      <w:r w:rsidRPr="001B1876">
        <w:t xml:space="preserve"> as the same processes (AusIndustry registration and tax claim</w:t>
      </w:r>
      <w:r w:rsidR="00BF337F">
        <w:t>s</w:t>
      </w:r>
      <w:r w:rsidRPr="001B1876">
        <w:t xml:space="preserve"> with </w:t>
      </w:r>
      <w:r w:rsidR="00BF337F">
        <w:t xml:space="preserve">the </w:t>
      </w:r>
      <w:r w:rsidRPr="001B1876">
        <w:t>ATO) are required. Shifting the timing of registration would not require a full assessment approach</w:t>
      </w:r>
      <w:r w:rsidR="00BF337F">
        <w:t>,</w:t>
      </w:r>
      <w:r w:rsidRPr="001B1876">
        <w:t xml:space="preserve"> as used in Norway; a self-assessment approach would remain feasible. The change could, prima facie, increase additionality and lower the tax forgone. Firms may also benefit from the discipline of setting out research objectives and goals before undertaking R&amp;D projects.</w:t>
      </w:r>
    </w:p>
    <w:p w14:paraId="4C7F25B6" w14:textId="77777777" w:rsidR="00643D19" w:rsidRPr="001B1876" w:rsidRDefault="00643D19" w:rsidP="00643D19">
      <w:pPr>
        <w:pStyle w:val="Heading3"/>
      </w:pPr>
      <w:r w:rsidRPr="001B1876">
        <w:t>Impact of additionality and spillovers on net benefits</w:t>
      </w:r>
    </w:p>
    <w:p w14:paraId="44D69FB8" w14:textId="3A6D4ECB" w:rsidR="007814B5" w:rsidRPr="001B1876" w:rsidRDefault="007814B5" w:rsidP="007814B5">
      <w:pPr>
        <w:pStyle w:val="BodyText"/>
      </w:pPr>
      <w:r w:rsidRPr="001B1876">
        <w:t xml:space="preserve">Previous discussions show that results </w:t>
      </w:r>
      <w:r w:rsidR="006C66BB" w:rsidRPr="001B1876">
        <w:t xml:space="preserve">of the </w:t>
      </w:r>
      <w:r w:rsidR="001B1876" w:rsidRPr="001B1876">
        <w:t>benefit–cost</w:t>
      </w:r>
      <w:r w:rsidR="006C66BB" w:rsidRPr="001B1876">
        <w:t xml:space="preserve"> analysis </w:t>
      </w:r>
      <w:r w:rsidRPr="001B1876">
        <w:t xml:space="preserve">are highly dependent on the assumption of key variables, especially the additionality rate and the spillover effect parameter. To see how the results </w:t>
      </w:r>
      <w:r w:rsidR="00BF337F">
        <w:t>we</w:t>
      </w:r>
      <w:r w:rsidRPr="001B1876">
        <w:t xml:space="preserve">re affected by the assumed values, we conducted sensitivity analysis by varying </w:t>
      </w:r>
      <w:r w:rsidR="006C66BB" w:rsidRPr="001B1876">
        <w:t xml:space="preserve">the </w:t>
      </w:r>
      <w:r w:rsidRPr="001B1876">
        <w:t xml:space="preserve">additionality rate from 0 to 2 and varying </w:t>
      </w:r>
      <w:r w:rsidR="00E768C2" w:rsidRPr="001B1876">
        <w:t xml:space="preserve">the </w:t>
      </w:r>
      <w:r w:rsidRPr="001B1876">
        <w:t xml:space="preserve">spillover effect </w:t>
      </w:r>
      <w:r w:rsidR="00E768C2" w:rsidRPr="001B1876">
        <w:t xml:space="preserve">parameter </w:t>
      </w:r>
      <w:r w:rsidRPr="001B1876">
        <w:t>(</w:t>
      </w:r>
      <w:r w:rsidR="00BF337F">
        <w:t xml:space="preserve">the </w:t>
      </w:r>
      <w:r w:rsidRPr="001B1876">
        <w:t xml:space="preserve">elasticity of productivity </w:t>
      </w:r>
      <w:r w:rsidR="00BF337F">
        <w:t>for</w:t>
      </w:r>
      <w:r w:rsidRPr="001B1876">
        <w:t xml:space="preserve"> R&amp;D expenditure) from 0 to 0.</w:t>
      </w:r>
      <w:r w:rsidR="00DF77C5" w:rsidRPr="001B1876">
        <w:t>06</w:t>
      </w:r>
      <w:r w:rsidRPr="001B1876">
        <w:t xml:space="preserve">. </w:t>
      </w:r>
    </w:p>
    <w:p w14:paraId="78BA3633" w14:textId="7FA4A774" w:rsidR="00947C9A" w:rsidRPr="001B1876" w:rsidRDefault="006C66BB" w:rsidP="007814B5">
      <w:pPr>
        <w:pStyle w:val="BodyText"/>
      </w:pPr>
      <w:r w:rsidRPr="001B1876">
        <w:t xml:space="preserve">The curves plotted in </w:t>
      </w:r>
      <w:r w:rsidR="00BF337F">
        <w:t>C</w:t>
      </w:r>
      <w:r w:rsidR="007814B5" w:rsidRPr="001B1876">
        <w:t xml:space="preserve">hart </w:t>
      </w:r>
      <w:r w:rsidR="007814B5" w:rsidRPr="001B1876">
        <w:fldChar w:fldCharType="begin"/>
      </w:r>
      <w:r w:rsidR="007814B5" w:rsidRPr="001B1876">
        <w:instrText xml:space="preserve"> REF _Ref443579727 \h </w:instrText>
      </w:r>
      <w:r w:rsidR="007814B5" w:rsidRPr="001B1876">
        <w:fldChar w:fldCharType="separate"/>
      </w:r>
      <w:r w:rsidR="003E786B">
        <w:rPr>
          <w:noProof/>
        </w:rPr>
        <w:t>11</w:t>
      </w:r>
      <w:r w:rsidR="003E786B" w:rsidRPr="001B1876">
        <w:rPr>
          <w:noProof/>
        </w:rPr>
        <w:t>.</w:t>
      </w:r>
      <w:r w:rsidR="003E786B">
        <w:rPr>
          <w:noProof/>
        </w:rPr>
        <w:t>9</w:t>
      </w:r>
      <w:r w:rsidR="007814B5" w:rsidRPr="001B1876">
        <w:fldChar w:fldCharType="end"/>
      </w:r>
      <w:r w:rsidR="007814B5" w:rsidRPr="001B1876">
        <w:t xml:space="preserve"> show the combination</w:t>
      </w:r>
      <w:r w:rsidRPr="001B1876">
        <w:t>s</w:t>
      </w:r>
      <w:r w:rsidR="007814B5" w:rsidRPr="001B1876">
        <w:t xml:space="preserve"> of the</w:t>
      </w:r>
      <w:r w:rsidRPr="001B1876">
        <w:t>se</w:t>
      </w:r>
      <w:r w:rsidR="007814B5" w:rsidRPr="001B1876">
        <w:t xml:space="preserve"> two parameters </w:t>
      </w:r>
      <w:r w:rsidRPr="001B1876">
        <w:t xml:space="preserve">that </w:t>
      </w:r>
      <w:r w:rsidR="007814B5" w:rsidRPr="001B1876">
        <w:t>achieve</w:t>
      </w:r>
      <w:r w:rsidR="00BF5CD7">
        <w:t>d</w:t>
      </w:r>
      <w:r w:rsidR="007814B5" w:rsidRPr="001B1876">
        <w:t xml:space="preserve"> </w:t>
      </w:r>
      <w:r w:rsidRPr="001B1876">
        <w:t>the same</w:t>
      </w:r>
      <w:r w:rsidR="007814B5" w:rsidRPr="001B1876">
        <w:t xml:space="preserve"> value of benefits</w:t>
      </w:r>
      <w:r w:rsidRPr="001B1876">
        <w:t xml:space="preserve"> (isovalue curves)</w:t>
      </w:r>
      <w:r w:rsidR="007814B5" w:rsidRPr="001B1876">
        <w:t xml:space="preserve">. </w:t>
      </w:r>
      <w:r w:rsidRPr="001B1876">
        <w:t xml:space="preserve">The </w:t>
      </w:r>
      <w:r w:rsidR="00A60F05" w:rsidRPr="001B1876">
        <w:t>four</w:t>
      </w:r>
      <w:r w:rsidR="007814B5" w:rsidRPr="001B1876">
        <w:t xml:space="preserve"> isovalue curves </w:t>
      </w:r>
      <w:r w:rsidRPr="001B1876">
        <w:t>represent break-even (black line), benefits equivalent to a company tax cut (</w:t>
      </w:r>
      <w:r w:rsidR="00BF337F">
        <w:t>blue</w:t>
      </w:r>
      <w:r w:rsidR="00BF337F" w:rsidRPr="001B1876">
        <w:t xml:space="preserve"> </w:t>
      </w:r>
      <w:r w:rsidRPr="001B1876">
        <w:t>line)</w:t>
      </w:r>
      <w:r w:rsidR="00A60F05" w:rsidRPr="001B1876">
        <w:t>,</w:t>
      </w:r>
      <w:r w:rsidRPr="001B1876">
        <w:t xml:space="preserve"> benefits equivalent to a property tax cut (red line)</w:t>
      </w:r>
      <w:r w:rsidR="00A60F05" w:rsidRPr="001B1876">
        <w:t xml:space="preserve"> and benefits equivalent to realising a </w:t>
      </w:r>
      <w:r w:rsidR="004523A1">
        <w:t>BCR</w:t>
      </w:r>
      <w:r w:rsidR="00A60F05" w:rsidRPr="001B1876">
        <w:t xml:space="preserve"> of 7</w:t>
      </w:r>
      <w:r w:rsidR="00947C9A" w:rsidRPr="001B1876">
        <w:t>:1</w:t>
      </w:r>
      <w:r w:rsidR="00A60F05" w:rsidRPr="001B1876">
        <w:t xml:space="preserve"> (grey line)</w:t>
      </w:r>
      <w:r w:rsidRPr="001B1876">
        <w:t xml:space="preserve">. </w:t>
      </w:r>
    </w:p>
    <w:p w14:paraId="1ABE32FF" w14:textId="6AB8F810" w:rsidR="007814B5" w:rsidRPr="001B1876" w:rsidRDefault="006C66BB" w:rsidP="007814B5">
      <w:pPr>
        <w:pStyle w:val="BodyText"/>
      </w:pPr>
      <w:r w:rsidRPr="001B1876">
        <w:t xml:space="preserve">The </w:t>
      </w:r>
      <w:r w:rsidR="007814B5" w:rsidRPr="001B1876">
        <w:t xml:space="preserve">black curve </w:t>
      </w:r>
      <w:r w:rsidR="00BF337F">
        <w:t>re</w:t>
      </w:r>
      <w:r w:rsidR="007814B5" w:rsidRPr="001B1876">
        <w:t>present</w:t>
      </w:r>
      <w:r w:rsidRPr="001B1876">
        <w:t>s</w:t>
      </w:r>
      <w:r w:rsidR="007814B5" w:rsidRPr="001B1876">
        <w:t xml:space="preserve"> all the combinations of </w:t>
      </w:r>
      <w:r w:rsidRPr="001B1876">
        <w:t xml:space="preserve">the </w:t>
      </w:r>
      <w:r w:rsidR="007814B5" w:rsidRPr="001B1876">
        <w:t>additionality rate and the spillover effect parameter that generate benefit</w:t>
      </w:r>
      <w:r w:rsidRPr="001B1876">
        <w:t>s</w:t>
      </w:r>
      <w:r w:rsidR="007814B5" w:rsidRPr="001B1876">
        <w:t xml:space="preserve"> </w:t>
      </w:r>
      <w:r w:rsidR="00BF337F">
        <w:t>that</w:t>
      </w:r>
      <w:r w:rsidR="00BF337F" w:rsidRPr="001B1876">
        <w:t xml:space="preserve"> </w:t>
      </w:r>
      <w:r w:rsidR="007814B5" w:rsidRPr="001B1876">
        <w:t>are equal to costs</w:t>
      </w:r>
      <w:r w:rsidRPr="001B1876">
        <w:t xml:space="preserve"> (</w:t>
      </w:r>
      <w:r w:rsidR="007814B5" w:rsidRPr="001B1876">
        <w:t xml:space="preserve">excluding the transfer of $2.95 billion). </w:t>
      </w:r>
      <w:r w:rsidRPr="001B1876">
        <w:t>Combinations of p</w:t>
      </w:r>
      <w:r w:rsidR="007814B5" w:rsidRPr="001B1876">
        <w:t xml:space="preserve">arameters </w:t>
      </w:r>
      <w:r w:rsidRPr="001B1876">
        <w:t xml:space="preserve">that </w:t>
      </w:r>
      <w:r w:rsidR="007814B5" w:rsidRPr="001B1876">
        <w:t xml:space="preserve">lie above the curve </w:t>
      </w:r>
      <w:r w:rsidR="003B12D9" w:rsidRPr="001B1876">
        <w:t xml:space="preserve">(to the top right) </w:t>
      </w:r>
      <w:r w:rsidR="007814B5" w:rsidRPr="001B1876">
        <w:t>would generate benefits higher than the cost, while those below the curve would generate benefits lower than the cost.</w:t>
      </w:r>
    </w:p>
    <w:p w14:paraId="0DB72CD8" w14:textId="768282E8" w:rsidR="007814B5" w:rsidRPr="001B1876" w:rsidRDefault="00626CE1" w:rsidP="00CA2300">
      <w:pPr>
        <w:pStyle w:val="Caption"/>
        <w:tabs>
          <w:tab w:val="left" w:pos="709"/>
        </w:tabs>
      </w:pPr>
      <w:bookmarkStart w:id="2766" w:name="_Toc454188669"/>
      <w:r>
        <w:t xml:space="preserve">Chart </w:t>
      </w:r>
      <w:r w:rsidR="007814B5" w:rsidRPr="001B1876">
        <w:fldChar w:fldCharType="begin"/>
      </w:r>
      <w:r w:rsidR="007814B5" w:rsidRPr="001B1876">
        <w:instrText xml:space="preserve"> IF 1 = 1 "</w:instrText>
      </w:r>
      <w:r w:rsidR="007814B5" w:rsidRPr="001B1876">
        <w:fldChar w:fldCharType="begin"/>
      </w:r>
      <w:r w:rsidR="007814B5"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7814B5" w:rsidRPr="001B1876">
        <w:instrText xml:space="preserve"> = 0 "</w:instrText>
      </w:r>
      <w:r w:rsidR="007814B5" w:rsidRPr="001B1876">
        <w:fldChar w:fldCharType="begin"/>
      </w:r>
      <w:r w:rsidR="007814B5"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7814B5" w:rsidRPr="001B1876">
        <w:instrText xml:space="preserve"> = 0 ""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7814B5" w:rsidRPr="001B1876">
        <w:instrText xml:space="preserve">." </w:instrText>
      </w:r>
      <w:r w:rsidR="007814B5" w:rsidRPr="001B1876">
        <w:fldChar w:fldCharType="separate"/>
      </w:r>
      <w:r w:rsidR="003E786B">
        <w:rPr>
          <w:noProof/>
        </w:rPr>
        <w:instrText>11</w:instrText>
      </w:r>
      <w:r w:rsidR="003E786B" w:rsidRPr="001B1876">
        <w:rPr>
          <w:noProof/>
        </w:rPr>
        <w:instrText>.</w:instrText>
      </w:r>
      <w:r w:rsidR="007814B5" w:rsidRPr="001B1876">
        <w:fldChar w:fldCharType="end"/>
      </w:r>
      <w:r w:rsidR="007814B5" w:rsidRPr="001B1876">
        <w:instrText>" "</w:instrText>
      </w:r>
      <w:r w:rsidR="003E786B">
        <w:fldChar w:fldCharType="begin"/>
      </w:r>
      <w:r w:rsidR="003E786B">
        <w:instrText xml:space="preserve"> STYLEREF "Heading 6" \l \n </w:instrText>
      </w:r>
      <w:r w:rsidR="003E786B">
        <w:fldChar w:fldCharType="separate"/>
      </w:r>
      <w:r w:rsidR="007814B5" w:rsidRPr="001B1876">
        <w:instrText>A</w:instrText>
      </w:r>
      <w:r w:rsidR="003E786B">
        <w:fldChar w:fldCharType="end"/>
      </w:r>
      <w:r w:rsidR="007814B5" w:rsidRPr="001B1876">
        <w:instrText xml:space="preserve">." </w:instrText>
      </w:r>
      <w:r w:rsidR="007814B5" w:rsidRPr="001B1876">
        <w:fldChar w:fldCharType="separate"/>
      </w:r>
      <w:r w:rsidR="003E786B">
        <w:rPr>
          <w:noProof/>
        </w:rPr>
        <w:instrText>11</w:instrText>
      </w:r>
      <w:r w:rsidR="003E786B" w:rsidRPr="001B1876">
        <w:rPr>
          <w:noProof/>
        </w:rPr>
        <w:instrText>.</w:instrText>
      </w:r>
      <w:r w:rsidR="007814B5" w:rsidRPr="001B1876">
        <w:fldChar w:fldCharType="end"/>
      </w:r>
      <w:r w:rsidR="007814B5" w:rsidRPr="001B1876">
        <w:fldChar w:fldCharType="begin"/>
      </w:r>
      <w:r w:rsidR="007814B5" w:rsidRPr="001B1876">
        <w:instrText xml:space="preserve"> SEQ Item \* ARABIC \s </w:instrText>
      </w:r>
      <w:r w:rsidR="007814B5" w:rsidRPr="001B1876">
        <w:fldChar w:fldCharType="begin"/>
      </w:r>
      <w:r w:rsidR="007814B5"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0</w:instrText>
      </w:r>
      <w:r w:rsidR="003E786B">
        <w:rPr>
          <w:noProof/>
        </w:rPr>
        <w:fldChar w:fldCharType="end"/>
      </w:r>
      <w:r w:rsidR="007814B5" w:rsidRPr="001B1876">
        <w:instrText xml:space="preserve"> = 0 "</w:instrText>
      </w:r>
      <w:r w:rsidR="007814B5" w:rsidRPr="001B1876">
        <w:fldChar w:fldCharType="begin"/>
      </w:r>
      <w:r w:rsidR="007814B5" w:rsidRPr="001B1876">
        <w:instrText xml:space="preserve"> IF </w:instrText>
      </w:r>
      <w:r w:rsidR="003E786B">
        <w:fldChar w:fldCharType="begin"/>
      </w:r>
      <w:r w:rsidR="003E786B">
        <w:instrText xml:space="preserve"> STYLEREF "Heading 1" \l \n </w:instrText>
      </w:r>
      <w:r w:rsidR="003E786B">
        <w:fldChar w:fldCharType="separate"/>
      </w:r>
      <w:r w:rsidR="003E786B">
        <w:rPr>
          <w:noProof/>
        </w:rPr>
        <w:instrText>11</w:instrText>
      </w:r>
      <w:r w:rsidR="003E786B">
        <w:rPr>
          <w:noProof/>
        </w:rPr>
        <w:fldChar w:fldCharType="end"/>
      </w:r>
      <w:r w:rsidR="007814B5" w:rsidRPr="001B1876">
        <w:instrText xml:space="preserve"> = 0 "" "1" </w:instrText>
      </w:r>
      <w:r w:rsidR="007814B5" w:rsidRPr="001B1876">
        <w:fldChar w:fldCharType="separate"/>
      </w:r>
      <w:r w:rsidR="003E786B" w:rsidRPr="001B1876">
        <w:rPr>
          <w:noProof/>
        </w:rPr>
        <w:instrText>1</w:instrText>
      </w:r>
      <w:r w:rsidR="007814B5" w:rsidRPr="001B1876">
        <w:fldChar w:fldCharType="end"/>
      </w:r>
      <w:r w:rsidR="007814B5" w:rsidRPr="001B1876">
        <w:instrText xml:space="preserve">" "6" </w:instrText>
      </w:r>
      <w:r w:rsidR="007814B5" w:rsidRPr="001B1876">
        <w:fldChar w:fldCharType="separate"/>
      </w:r>
      <w:r w:rsidR="003E786B" w:rsidRPr="001B1876">
        <w:rPr>
          <w:noProof/>
        </w:rPr>
        <w:instrText>1</w:instrText>
      </w:r>
      <w:r w:rsidR="007814B5" w:rsidRPr="001B1876">
        <w:fldChar w:fldCharType="end"/>
      </w:r>
      <w:r w:rsidR="007814B5" w:rsidRPr="001B1876">
        <w:instrText xml:space="preserve"> </w:instrText>
      </w:r>
      <w:r w:rsidR="007814B5" w:rsidRPr="001B1876">
        <w:fldChar w:fldCharType="separate"/>
      </w:r>
      <w:r w:rsidR="003E786B">
        <w:rPr>
          <w:noProof/>
        </w:rPr>
        <w:instrText>9</w:instrText>
      </w:r>
      <w:r w:rsidR="007814B5" w:rsidRPr="001B1876">
        <w:fldChar w:fldCharType="end"/>
      </w:r>
      <w:r w:rsidR="007814B5" w:rsidRPr="001B1876">
        <w:instrText xml:space="preserve">" "" </w:instrText>
      </w:r>
      <w:r w:rsidR="007814B5" w:rsidRPr="001B1876">
        <w:fldChar w:fldCharType="separate"/>
      </w:r>
      <w:bookmarkStart w:id="2767" w:name="_Caption3794"/>
      <w:bookmarkStart w:id="2768" w:name="_Caption1904"/>
      <w:bookmarkStart w:id="2769" w:name="_Caption0332"/>
      <w:bookmarkStart w:id="2770" w:name="_Caption5516"/>
      <w:bookmarkStart w:id="2771" w:name="_Caption9566"/>
      <w:bookmarkStart w:id="2772" w:name="_Caption6693"/>
      <w:bookmarkStart w:id="2773" w:name="_Caption4914"/>
      <w:bookmarkStart w:id="2774" w:name="_Caption8820"/>
      <w:bookmarkStart w:id="2775" w:name="_Caption3570"/>
      <w:bookmarkStart w:id="2776" w:name="_Caption1989"/>
      <w:bookmarkStart w:id="2777" w:name="_Caption7094"/>
      <w:bookmarkStart w:id="2778" w:name="_Caption1229"/>
      <w:bookmarkStart w:id="2779" w:name="_Caption4351"/>
      <w:bookmarkStart w:id="2780" w:name="_Caption8827"/>
      <w:bookmarkStart w:id="2781" w:name="_Caption8580"/>
      <w:bookmarkStart w:id="2782" w:name="_Caption4959"/>
      <w:bookmarkStart w:id="2783" w:name="_Caption0379"/>
      <w:bookmarkStart w:id="2784" w:name="_Ref443579727"/>
      <w:bookmarkStart w:id="2785" w:name="_Caption4673"/>
      <w:bookmarkStart w:id="2786" w:name="_Caption8564"/>
      <w:bookmarkStart w:id="2787" w:name="_Caption9491"/>
      <w:r w:rsidR="003E786B">
        <w:rPr>
          <w:noProof/>
        </w:rPr>
        <w:t>11</w:t>
      </w:r>
      <w:r w:rsidR="003E786B" w:rsidRPr="001B1876">
        <w:rPr>
          <w:noProof/>
        </w:rPr>
        <w:t>.</w:t>
      </w:r>
      <w:r w:rsidR="003E786B">
        <w:rPr>
          <w:noProof/>
        </w:rPr>
        <w:t>9</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r w:rsidR="007814B5" w:rsidRPr="001B1876">
        <w:fldChar w:fldCharType="end"/>
      </w:r>
      <w:r w:rsidR="007814B5" w:rsidRPr="001B1876">
        <w:tab/>
        <w:t>Isovalue curves of benefit and required additionality rate and spillover elasticity</w:t>
      </w:r>
      <w:bookmarkEnd w:id="276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7814B5" w:rsidRPr="001B1876" w14:paraId="7DD4408F" w14:textId="77777777" w:rsidTr="00F51721">
        <w:trPr>
          <w:cantSplit/>
        </w:trPr>
        <w:tc>
          <w:tcPr>
            <w:tcW w:w="7938" w:type="dxa"/>
            <w:shd w:val="clear" w:color="auto" w:fill="E9E8E5" w:themeFill="background2"/>
          </w:tcPr>
          <w:p w14:paraId="47400388" w14:textId="4F06909B" w:rsidR="007814B5" w:rsidRPr="001B1876" w:rsidRDefault="00CA2300" w:rsidP="00F51721">
            <w:pPr>
              <w:pStyle w:val="Chart"/>
            </w:pPr>
            <w:r>
              <w:rPr>
                <w:noProof/>
                <w:lang w:val="en-GB" w:eastAsia="en-GB"/>
              </w:rPr>
              <w:drawing>
                <wp:inline distT="0" distB="0" distL="0" distR="0" wp14:anchorId="49E66D83" wp14:editId="15E3BDAC">
                  <wp:extent cx="5001778" cy="2642621"/>
                  <wp:effectExtent l="0" t="0" r="8890" b="5715"/>
                  <wp:docPr id="542" name="Picture 542" descr="Line chart shows spillover rising from 0.00 to 0.06 on the Y axis; additionality rising from 0.1 to 2.0 on the X axis; series lines for 'Company tax cut', 'Property tax cut', 'Break even' and 'BCR=7'; and points for 'Cost reduction profile 1', 'Productivity' and 'Cost reduction profile 2'. All series lines start at 0.06 spillover but at at different additionalities.&#10;Series line for 'Company tax cut' starts at 0.6 additionality and declines to 0.16 spillover at additionality 2.0. Series line for 'Property tax cut' starts at 0.8 additionality and declines to 0.23 spillover at additionality 2.0. Series line for 'Break even' starts at 0.2 additionality and declines to 0.005 spillover at additionality 2.0. Series line for 'BCR=7' starts at 1.1 additionality and declines to 0.32 spillover at additionality 2.0. 'Cost reduction profile 1' point occurs at 0.006 spillover and 0.8 additionality. 'Productivity' point occurs point occurs at 0.02 spillover and 0.8 additionality. 'Cost reduction profile 2' point occurs point occurs at 0.05 spillover and 0.8 addi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11.10.png"/>
                          <pic:cNvPicPr/>
                        </pic:nvPicPr>
                        <pic:blipFill>
                          <a:blip r:embed="rId81">
                            <a:extLst>
                              <a:ext uri="{28A0092B-C50C-407E-A947-70E740481C1C}">
                                <a14:useLocalDpi xmlns:a14="http://schemas.microsoft.com/office/drawing/2010/main" val="0"/>
                              </a:ext>
                            </a:extLst>
                          </a:blip>
                          <a:stretch>
                            <a:fillRect/>
                          </a:stretch>
                        </pic:blipFill>
                        <pic:spPr>
                          <a:xfrm>
                            <a:off x="0" y="0"/>
                            <a:ext cx="5001778" cy="2642621"/>
                          </a:xfrm>
                          <a:prstGeom prst="rect">
                            <a:avLst/>
                          </a:prstGeom>
                        </pic:spPr>
                      </pic:pic>
                    </a:graphicData>
                  </a:graphic>
                </wp:inline>
              </w:drawing>
            </w:r>
          </w:p>
        </w:tc>
      </w:tr>
    </w:tbl>
    <w:p w14:paraId="52BDAB14" w14:textId="6EE17ACF" w:rsidR="007814B5" w:rsidRPr="001B1876" w:rsidRDefault="007814B5" w:rsidP="007814B5">
      <w:pPr>
        <w:pStyle w:val="Note"/>
      </w:pPr>
      <w:r w:rsidRPr="001B1876">
        <w:rPr>
          <w:i/>
        </w:rPr>
        <w:t xml:space="preserve">Note: </w:t>
      </w:r>
      <w:r w:rsidRPr="001B1876">
        <w:t>Assuming discount rate of 7</w:t>
      </w:r>
      <w:r w:rsidR="00BF3431" w:rsidRPr="001B1876">
        <w:t>%</w:t>
      </w:r>
      <w:r w:rsidR="00BF337F">
        <w:t>.</w:t>
      </w:r>
    </w:p>
    <w:p w14:paraId="5159054B" w14:textId="5B314D6F" w:rsidR="007814B5" w:rsidRPr="001B1876" w:rsidRDefault="007814B5" w:rsidP="007814B5">
      <w:pPr>
        <w:pStyle w:val="Source"/>
      </w:pPr>
      <w:r w:rsidRPr="001B1876">
        <w:rPr>
          <w:i/>
        </w:rPr>
        <w:t>Data source:</w:t>
      </w:r>
      <w:r w:rsidRPr="001B1876">
        <w:t xml:space="preserve"> CIE calculation</w:t>
      </w:r>
      <w:r w:rsidR="00BF337F">
        <w:t>.</w:t>
      </w:r>
    </w:p>
    <w:p w14:paraId="5F2CDEB8" w14:textId="2F788D6A" w:rsidR="00F653C7" w:rsidRPr="001B1876" w:rsidRDefault="007814B5" w:rsidP="007814B5">
      <w:pPr>
        <w:pStyle w:val="BodyText"/>
        <w:rPr>
          <w:lang w:eastAsia="en-US"/>
        </w:rPr>
      </w:pPr>
      <w:r w:rsidRPr="001B1876">
        <w:rPr>
          <w:lang w:eastAsia="en-US"/>
        </w:rPr>
        <w:t>The shaded rectangl</w:t>
      </w:r>
      <w:r w:rsidR="00BF337F">
        <w:rPr>
          <w:lang w:eastAsia="en-US"/>
        </w:rPr>
        <w:t>e</w:t>
      </w:r>
      <w:r w:rsidRPr="001B1876">
        <w:rPr>
          <w:lang w:eastAsia="en-US"/>
        </w:rPr>
        <w:t xml:space="preserve"> </w:t>
      </w:r>
      <w:r w:rsidR="00BF337F">
        <w:rPr>
          <w:lang w:eastAsia="en-US"/>
        </w:rPr>
        <w:t>re</w:t>
      </w:r>
      <w:r w:rsidRPr="001B1876">
        <w:rPr>
          <w:lang w:eastAsia="en-US"/>
        </w:rPr>
        <w:t>presents the likely range of the two parameters</w:t>
      </w:r>
      <w:r w:rsidR="003B12D9" w:rsidRPr="001B1876">
        <w:rPr>
          <w:lang w:eastAsia="en-US"/>
        </w:rPr>
        <w:t xml:space="preserve"> based on our analysis</w:t>
      </w:r>
      <w:r w:rsidR="00A60F05" w:rsidRPr="001B1876">
        <w:rPr>
          <w:lang w:eastAsia="en-US"/>
        </w:rPr>
        <w:t xml:space="preserve"> and consistent with the literature</w:t>
      </w:r>
      <w:r w:rsidR="00500A09">
        <w:rPr>
          <w:lang w:eastAsia="en-US"/>
        </w:rPr>
        <w:t>.</w:t>
      </w:r>
      <w:r w:rsidR="00A60F05" w:rsidRPr="001B1876">
        <w:rPr>
          <w:lang w:eastAsia="en-US"/>
        </w:rPr>
        <w:t xml:space="preserve"> PC (2007) estimate</w:t>
      </w:r>
      <w:r w:rsidR="00500A09">
        <w:rPr>
          <w:lang w:eastAsia="en-US"/>
        </w:rPr>
        <w:t>d</w:t>
      </w:r>
      <w:r w:rsidR="00A60F05" w:rsidRPr="001B1876">
        <w:rPr>
          <w:lang w:eastAsia="en-US"/>
        </w:rPr>
        <w:t xml:space="preserve"> the spillover parameter </w:t>
      </w:r>
      <w:r w:rsidR="00500A09">
        <w:rPr>
          <w:lang w:eastAsia="en-US"/>
        </w:rPr>
        <w:t xml:space="preserve">at </w:t>
      </w:r>
      <w:r w:rsidR="00A60F05" w:rsidRPr="001B1876">
        <w:rPr>
          <w:lang w:eastAsia="en-US"/>
        </w:rPr>
        <w:t>between 0.01 and 0.05</w:t>
      </w:r>
      <w:r w:rsidR="00500A09">
        <w:rPr>
          <w:lang w:eastAsia="en-US"/>
        </w:rPr>
        <w:t>,</w:t>
      </w:r>
      <w:r w:rsidR="00A60F05" w:rsidRPr="001B1876">
        <w:rPr>
          <w:lang w:eastAsia="en-US"/>
        </w:rPr>
        <w:t xml:space="preserve"> which is broadly consistent with the range of spillover rates implied by our scenarios. </w:t>
      </w:r>
      <w:r w:rsidR="00F653C7" w:rsidRPr="001B1876">
        <w:rPr>
          <w:lang w:eastAsia="en-US"/>
        </w:rPr>
        <w:t>Our estimate of the additionality rate ranges from 0.3 to 1.5</w:t>
      </w:r>
      <w:r w:rsidR="00500A09">
        <w:rPr>
          <w:lang w:eastAsia="en-US"/>
        </w:rPr>
        <w:t>,</w:t>
      </w:r>
      <w:r w:rsidR="00F653C7" w:rsidRPr="001B1876">
        <w:rPr>
          <w:lang w:eastAsia="en-US"/>
        </w:rPr>
        <w:t xml:space="preserve"> and Thompson and Skali (2016) estimate</w:t>
      </w:r>
      <w:r w:rsidR="00500A09">
        <w:rPr>
          <w:lang w:eastAsia="en-US"/>
        </w:rPr>
        <w:t>d</w:t>
      </w:r>
      <w:r w:rsidR="00F653C7" w:rsidRPr="001B1876">
        <w:rPr>
          <w:lang w:eastAsia="en-US"/>
        </w:rPr>
        <w:t xml:space="preserve"> a rate between 0.8 and 1.9</w:t>
      </w:r>
      <w:r w:rsidRPr="001B1876">
        <w:rPr>
          <w:lang w:eastAsia="en-US"/>
        </w:rPr>
        <w:t xml:space="preserve">. </w:t>
      </w:r>
    </w:p>
    <w:p w14:paraId="576915D4" w14:textId="2D8D9100" w:rsidR="007814B5" w:rsidRPr="001B1876" w:rsidRDefault="007814B5" w:rsidP="007814B5">
      <w:pPr>
        <w:pStyle w:val="BodyText"/>
        <w:rPr>
          <w:lang w:eastAsia="en-US"/>
        </w:rPr>
      </w:pPr>
      <w:r w:rsidRPr="001B1876">
        <w:rPr>
          <w:lang w:eastAsia="en-US"/>
        </w:rPr>
        <w:t>It can be seen that it</w:t>
      </w:r>
      <w:r w:rsidR="003B12D9" w:rsidRPr="001B1876">
        <w:rPr>
          <w:lang w:eastAsia="en-US"/>
        </w:rPr>
        <w:t xml:space="preserve"> is likely </w:t>
      </w:r>
      <w:r w:rsidR="00500A09">
        <w:rPr>
          <w:lang w:eastAsia="en-US"/>
        </w:rPr>
        <w:t xml:space="preserve">that </w:t>
      </w:r>
      <w:r w:rsidR="003B12D9" w:rsidRPr="001B1876">
        <w:rPr>
          <w:lang w:eastAsia="en-US"/>
        </w:rPr>
        <w:t>the R&amp;D TI p</w:t>
      </w:r>
      <w:r w:rsidRPr="001B1876">
        <w:rPr>
          <w:lang w:eastAsia="en-US"/>
        </w:rPr>
        <w:t xml:space="preserve">rogramme </w:t>
      </w:r>
      <w:r w:rsidR="003B12D9" w:rsidRPr="001B1876">
        <w:rPr>
          <w:lang w:eastAsia="en-US"/>
        </w:rPr>
        <w:t xml:space="preserve">would achieve net benefits greater than zero </w:t>
      </w:r>
      <w:r w:rsidR="00F653C7" w:rsidRPr="001B1876">
        <w:rPr>
          <w:lang w:eastAsia="en-US"/>
        </w:rPr>
        <w:t xml:space="preserve">(or a </w:t>
      </w:r>
      <w:r w:rsidR="004523A1">
        <w:rPr>
          <w:lang w:eastAsia="en-US"/>
        </w:rPr>
        <w:t>BCR</w:t>
      </w:r>
      <w:r w:rsidR="00F653C7" w:rsidRPr="001B1876">
        <w:rPr>
          <w:lang w:eastAsia="en-US"/>
        </w:rPr>
        <w:t xml:space="preserve"> greater than 1</w:t>
      </w:r>
      <w:r w:rsidR="00947C9A" w:rsidRPr="001B1876">
        <w:rPr>
          <w:lang w:eastAsia="en-US"/>
        </w:rPr>
        <w:t>:1</w:t>
      </w:r>
      <w:r w:rsidR="00F653C7" w:rsidRPr="001B1876">
        <w:rPr>
          <w:lang w:eastAsia="en-US"/>
        </w:rPr>
        <w:t>)</w:t>
      </w:r>
      <w:r w:rsidR="00500A09">
        <w:rPr>
          <w:lang w:eastAsia="en-US"/>
        </w:rPr>
        <w:t>,</w:t>
      </w:r>
      <w:r w:rsidR="00F653C7" w:rsidRPr="001B1876">
        <w:rPr>
          <w:lang w:eastAsia="en-US"/>
        </w:rPr>
        <w:t xml:space="preserve"> </w:t>
      </w:r>
      <w:r w:rsidR="003B12D9" w:rsidRPr="001B1876">
        <w:rPr>
          <w:lang w:eastAsia="en-US"/>
        </w:rPr>
        <w:t>as a large share of the parameter combinations are above the break-even curve.</w:t>
      </w:r>
      <w:r w:rsidRPr="001B1876">
        <w:rPr>
          <w:lang w:eastAsia="en-US"/>
        </w:rPr>
        <w:t xml:space="preserve"> </w:t>
      </w:r>
      <w:r w:rsidR="003B12D9" w:rsidRPr="001B1876">
        <w:rPr>
          <w:lang w:eastAsia="en-US"/>
        </w:rPr>
        <w:t>However, fewer parameter combinations lie above the other lines</w:t>
      </w:r>
      <w:r w:rsidR="00500A09">
        <w:rPr>
          <w:lang w:eastAsia="en-US"/>
        </w:rPr>
        <w:t>,</w:t>
      </w:r>
      <w:r w:rsidR="003B12D9" w:rsidRPr="001B1876">
        <w:rPr>
          <w:lang w:eastAsia="en-US"/>
        </w:rPr>
        <w:t xml:space="preserve"> indicating </w:t>
      </w:r>
      <w:r w:rsidR="00500A09">
        <w:rPr>
          <w:lang w:eastAsia="en-US"/>
        </w:rPr>
        <w:t xml:space="preserve">that </w:t>
      </w:r>
      <w:r w:rsidR="003B12D9" w:rsidRPr="001B1876">
        <w:rPr>
          <w:lang w:eastAsia="en-US"/>
        </w:rPr>
        <w:t xml:space="preserve">it is less likely that the </w:t>
      </w:r>
      <w:r w:rsidRPr="001B1876">
        <w:rPr>
          <w:lang w:eastAsia="en-US"/>
        </w:rPr>
        <w:t xml:space="preserve">programme </w:t>
      </w:r>
      <w:r w:rsidR="003B12D9" w:rsidRPr="001B1876">
        <w:rPr>
          <w:lang w:eastAsia="en-US"/>
        </w:rPr>
        <w:t xml:space="preserve">would achieve benefits as great </w:t>
      </w:r>
      <w:r w:rsidRPr="001B1876">
        <w:rPr>
          <w:lang w:eastAsia="en-US"/>
        </w:rPr>
        <w:t>as tax cuts</w:t>
      </w:r>
      <w:r w:rsidR="003B12D9" w:rsidRPr="001B1876">
        <w:rPr>
          <w:lang w:eastAsia="en-US"/>
        </w:rPr>
        <w:t>.</w:t>
      </w:r>
    </w:p>
    <w:p w14:paraId="75774FD0" w14:textId="110221DA" w:rsidR="007814B5" w:rsidRPr="001B1876" w:rsidRDefault="007814B5" w:rsidP="007814B5">
      <w:pPr>
        <w:pStyle w:val="BodyText"/>
      </w:pPr>
      <w:r w:rsidRPr="001B1876">
        <w:t xml:space="preserve">The three dots in the chart denote the </w:t>
      </w:r>
      <w:r w:rsidR="00544F22" w:rsidRPr="001B1876">
        <w:t xml:space="preserve">benefits under the </w:t>
      </w:r>
      <w:r w:rsidRPr="001B1876">
        <w:t xml:space="preserve">three </w:t>
      </w:r>
      <w:r w:rsidR="003B12D9" w:rsidRPr="001B1876">
        <w:t>scenarios</w:t>
      </w:r>
      <w:r w:rsidRPr="001B1876">
        <w:t xml:space="preserve"> discussed. The bottom red dot denotes Benefit </w:t>
      </w:r>
      <w:r w:rsidR="00500A09">
        <w:t>p</w:t>
      </w:r>
      <w:r w:rsidRPr="001B1876">
        <w:t xml:space="preserve">rofile 1 of </w:t>
      </w:r>
      <w:r w:rsidR="00500A09">
        <w:t xml:space="preserve">the </w:t>
      </w:r>
      <w:r w:rsidRPr="001B1876">
        <w:t xml:space="preserve">cost reduction scenario weighted by total cost, the top blue dot Benefit </w:t>
      </w:r>
      <w:r w:rsidR="00500A09">
        <w:t>p</w:t>
      </w:r>
      <w:r w:rsidRPr="001B1876">
        <w:t xml:space="preserve">rofile 2 of </w:t>
      </w:r>
      <w:r w:rsidR="00500A09">
        <w:t xml:space="preserve">the </w:t>
      </w:r>
      <w:r w:rsidRPr="001B1876">
        <w:t xml:space="preserve">cost reduction scenario weighted by R&amp;D expenditure, and the middle green dot the </w:t>
      </w:r>
      <w:r w:rsidR="00500A09">
        <w:t>p</w:t>
      </w:r>
      <w:r w:rsidRPr="001B1876">
        <w:t xml:space="preserve">roductivity scenario. These three cases </w:t>
      </w:r>
      <w:r w:rsidR="00500A09">
        <w:t>use the</w:t>
      </w:r>
      <w:r w:rsidR="00500A09" w:rsidRPr="001B1876">
        <w:t xml:space="preserve"> </w:t>
      </w:r>
      <w:r w:rsidRPr="001B1876">
        <w:t xml:space="preserve">same assumption </w:t>
      </w:r>
      <w:r w:rsidR="00544F22" w:rsidRPr="001B1876">
        <w:t xml:space="preserve">about the </w:t>
      </w:r>
      <w:r w:rsidRPr="001B1876">
        <w:t xml:space="preserve">additionality rate (0.82), but </w:t>
      </w:r>
      <w:r w:rsidR="003B12D9" w:rsidRPr="001B1876">
        <w:t xml:space="preserve">represent alternative estimates of the </w:t>
      </w:r>
      <w:r w:rsidRPr="001B1876">
        <w:t>value of spillover</w:t>
      </w:r>
      <w:r w:rsidR="003B12D9" w:rsidRPr="001B1876">
        <w:t>s.</w:t>
      </w:r>
    </w:p>
    <w:p w14:paraId="7D3DCAAE" w14:textId="77777777" w:rsidR="00BE322B" w:rsidRPr="001B1876" w:rsidRDefault="00FB78DB" w:rsidP="00BE322B">
      <w:pPr>
        <w:pStyle w:val="Heading3"/>
      </w:pPr>
      <w:r w:rsidRPr="001B1876">
        <w:t xml:space="preserve">Opportunity cost of </w:t>
      </w:r>
      <w:r w:rsidR="00BE322B" w:rsidRPr="001B1876">
        <w:t>the forgone tax revenue</w:t>
      </w:r>
    </w:p>
    <w:p w14:paraId="4695799C" w14:textId="19D96484" w:rsidR="00FB78DB" w:rsidRPr="001B1876" w:rsidRDefault="00FB78DB" w:rsidP="00FB78DB">
      <w:pPr>
        <w:pStyle w:val="BodyText"/>
      </w:pPr>
      <w:r w:rsidRPr="001B1876">
        <w:t>The analysis essentially compares the benefits of the R&amp;D TI in terms of spillovers with the cost of raising the tax (deadweight loss) and the administrative costs associated with the programme. What the analysis does not consider is the value of alternative uses of the funds</w:t>
      </w:r>
      <w:r w:rsidR="00500A09">
        <w:t>, such as for</w:t>
      </w:r>
      <w:r w:rsidRPr="001B1876">
        <w:t xml:space="preserve"> other R&amp;D</w:t>
      </w:r>
      <w:r w:rsidR="00500A09">
        <w:t>-</w:t>
      </w:r>
      <w:r w:rsidRPr="001B1876">
        <w:t>focused activities or more generic applications.</w:t>
      </w:r>
    </w:p>
    <w:p w14:paraId="6F672E02" w14:textId="64664A03" w:rsidR="00947C9A" w:rsidRPr="001B1876" w:rsidRDefault="00107EAF" w:rsidP="00FB78DB">
      <w:pPr>
        <w:pStyle w:val="BodyText"/>
      </w:pPr>
      <w:r w:rsidRPr="001B1876">
        <w:t xml:space="preserve">The </w:t>
      </w:r>
      <w:r w:rsidR="00D84136">
        <w:t>PC</w:t>
      </w:r>
      <w:r w:rsidRPr="001B1876">
        <w:t xml:space="preserve"> examined the returns to a range of R&amp;D projects and found </w:t>
      </w:r>
      <w:r w:rsidR="00B20B8D" w:rsidRPr="001B1876">
        <w:t xml:space="preserve">the median </w:t>
      </w:r>
      <w:r w:rsidR="004523A1">
        <w:t>BCR</w:t>
      </w:r>
      <w:r w:rsidRPr="001B1876">
        <w:t xml:space="preserve"> on research projects in Australia to be around 7</w:t>
      </w:r>
      <w:r w:rsidR="00947C9A" w:rsidRPr="001B1876">
        <w:t>:1</w:t>
      </w:r>
      <w:r w:rsidRPr="001B1876">
        <w:t xml:space="preserve">, and </w:t>
      </w:r>
      <w:r w:rsidR="00500A09">
        <w:t xml:space="preserve">that </w:t>
      </w:r>
      <w:r w:rsidR="0088290C" w:rsidRPr="001B1876">
        <w:t xml:space="preserve">ratios </w:t>
      </w:r>
      <w:r w:rsidRPr="001B1876">
        <w:t>ranged from zero into the hundreds</w:t>
      </w:r>
      <w:r w:rsidR="0088290C" w:rsidRPr="001B1876">
        <w:t xml:space="preserve"> (PC 2007)</w:t>
      </w:r>
      <w:r w:rsidRPr="001B1876">
        <w:t>. This indicate</w:t>
      </w:r>
      <w:r w:rsidR="00500A09">
        <w:t>s</w:t>
      </w:r>
      <w:r w:rsidRPr="001B1876">
        <w:t xml:space="preserve"> that</w:t>
      </w:r>
      <w:r w:rsidR="00BF5CD7">
        <w:t>,</w:t>
      </w:r>
      <w:r w:rsidRPr="001B1876">
        <w:t xml:space="preserve"> on average, alternative research programmes to the R&amp;D TI could generate returns greater than the central estimates from this evaluation (</w:t>
      </w:r>
      <w:r w:rsidR="004523A1">
        <w:t>BCR</w:t>
      </w:r>
      <w:r w:rsidR="00500A09">
        <w:t>s</w:t>
      </w:r>
      <w:r w:rsidRPr="001B1876">
        <w:t xml:space="preserve"> of between 0.</w:t>
      </w:r>
      <w:r w:rsidR="00B20B8D" w:rsidRPr="001B1876">
        <w:t>6</w:t>
      </w:r>
      <w:r w:rsidRPr="001B1876">
        <w:t xml:space="preserve"> and </w:t>
      </w:r>
      <w:r w:rsidR="00B20B8D" w:rsidRPr="001B1876">
        <w:t>4.4</w:t>
      </w:r>
      <w:r w:rsidRPr="001B1876">
        <w:t xml:space="preserve">). </w:t>
      </w:r>
    </w:p>
    <w:p w14:paraId="645D08D9" w14:textId="10EAF2CA" w:rsidR="00107EAF" w:rsidRPr="001B1876" w:rsidRDefault="00107EAF" w:rsidP="00FB78DB">
      <w:pPr>
        <w:pStyle w:val="BodyText"/>
      </w:pPr>
      <w:r w:rsidRPr="001B1876">
        <w:t xml:space="preserve">The combinations of additionality rates and spillovers that would be </w:t>
      </w:r>
      <w:r w:rsidR="00500A09">
        <w:t>needed</w:t>
      </w:r>
      <w:r w:rsidR="00500A09" w:rsidRPr="001B1876">
        <w:t xml:space="preserve"> </w:t>
      </w:r>
      <w:r w:rsidRPr="001B1876">
        <w:t xml:space="preserve">to achieve equivalent benefits from the R&amp;D TI are shown by the grey line in </w:t>
      </w:r>
      <w:r w:rsidR="00500A09">
        <w:t>C</w:t>
      </w:r>
      <w:r w:rsidRPr="001B1876">
        <w:t xml:space="preserve">hart </w:t>
      </w:r>
      <w:r w:rsidR="003E786B">
        <w:fldChar w:fldCharType="begin"/>
      </w:r>
      <w:r w:rsidR="003E786B">
        <w:instrText xml:space="preserve"> REF _Caption4351 </w:instrText>
      </w:r>
      <w:r w:rsidR="003E786B">
        <w:fldChar w:fldCharType="separate"/>
      </w:r>
      <w:r w:rsidR="003E786B">
        <w:rPr>
          <w:noProof/>
        </w:rPr>
        <w:t>11</w:t>
      </w:r>
      <w:r w:rsidR="003E786B" w:rsidRPr="001B1876">
        <w:rPr>
          <w:noProof/>
        </w:rPr>
        <w:t>.</w:t>
      </w:r>
      <w:r w:rsidR="003E786B">
        <w:rPr>
          <w:noProof/>
        </w:rPr>
        <w:t>9</w:t>
      </w:r>
      <w:r w:rsidR="003E786B">
        <w:rPr>
          <w:noProof/>
        </w:rPr>
        <w:fldChar w:fldCharType="end"/>
      </w:r>
      <w:r w:rsidRPr="001B1876">
        <w:t>. This demonstrates that</w:t>
      </w:r>
      <w:r w:rsidR="00500A09">
        <w:t>,</w:t>
      </w:r>
      <w:r w:rsidRPr="001B1876">
        <w:t xml:space="preserve"> for the range of spillover effect parameters discussed in the literature, the additionality rate would need to be greater than 1</w:t>
      </w:r>
      <w:r w:rsidR="00F85D8E" w:rsidRPr="001B1876">
        <w:t>.3</w:t>
      </w:r>
      <w:r w:rsidR="00947C9A" w:rsidRPr="001B1876">
        <w:t xml:space="preserve"> in order to achieve a </w:t>
      </w:r>
      <w:r w:rsidR="00BF5CD7">
        <w:t>BCR</w:t>
      </w:r>
      <w:r w:rsidR="00500A09" w:rsidRPr="001B1876">
        <w:t xml:space="preserve"> </w:t>
      </w:r>
      <w:r w:rsidR="00947C9A" w:rsidRPr="001B1876">
        <w:t xml:space="preserve">similar to </w:t>
      </w:r>
      <w:r w:rsidR="00500A09">
        <w:t>those</w:t>
      </w:r>
      <w:r w:rsidR="00500A09" w:rsidRPr="001B1876">
        <w:t xml:space="preserve"> </w:t>
      </w:r>
      <w:r w:rsidR="00947C9A" w:rsidRPr="001B1876">
        <w:t>for median research projects.</w:t>
      </w:r>
    </w:p>
    <w:p w14:paraId="60294C10" w14:textId="2579C692" w:rsidR="00947C9A" w:rsidRPr="001B1876" w:rsidRDefault="0088290C" w:rsidP="00FB78DB">
      <w:pPr>
        <w:pStyle w:val="BodyText"/>
      </w:pPr>
      <w:r w:rsidRPr="001B1876">
        <w:t xml:space="preserve">Alternatively, the tax raised to fund the R&amp;D TI could be returned to taxpayers through reductions in tax rates. Two examples that have been examined in this evaluation are a change in corporate tax rates and changes in property taxes. By lowering tax rates, the deadweight loss (or excess burden) of taxation is reduced and taxpayers have the opportunity to invest this money to maximise their rate of return. </w:t>
      </w:r>
    </w:p>
    <w:p w14:paraId="2B57FCD9" w14:textId="58D0AED2" w:rsidR="00FB78DB" w:rsidRPr="001B1876" w:rsidRDefault="0088290C" w:rsidP="00FB78DB">
      <w:pPr>
        <w:pStyle w:val="BodyText"/>
      </w:pPr>
      <w:r w:rsidRPr="001B1876">
        <w:t xml:space="preserve">Chart </w:t>
      </w:r>
      <w:r w:rsidR="003E786B">
        <w:fldChar w:fldCharType="begin"/>
      </w:r>
      <w:r w:rsidR="003E786B">
        <w:instrText xml:space="preserve"> REF </w:instrText>
      </w:r>
      <w:r w:rsidR="003E786B">
        <w:instrText xml:space="preserve">_Caption4351 </w:instrText>
      </w:r>
      <w:r w:rsidR="003E786B">
        <w:fldChar w:fldCharType="separate"/>
      </w:r>
      <w:r w:rsidR="003E786B">
        <w:rPr>
          <w:noProof/>
        </w:rPr>
        <w:t>11</w:t>
      </w:r>
      <w:r w:rsidR="003E786B" w:rsidRPr="001B1876">
        <w:rPr>
          <w:noProof/>
        </w:rPr>
        <w:t>.</w:t>
      </w:r>
      <w:r w:rsidR="003E786B">
        <w:rPr>
          <w:noProof/>
        </w:rPr>
        <w:t>9</w:t>
      </w:r>
      <w:r w:rsidR="003E786B">
        <w:rPr>
          <w:noProof/>
        </w:rPr>
        <w:fldChar w:fldCharType="end"/>
      </w:r>
      <w:r w:rsidRPr="001B1876">
        <w:t xml:space="preserve"> illustrates the R&amp;D TI parameters that would lead to benefits equivalent to the tax cuts. Benefits equivalent to the corporate tax cut would mean the </w:t>
      </w:r>
      <w:r w:rsidR="004523A1">
        <w:t>BCR</w:t>
      </w:r>
      <w:r w:rsidRPr="001B1876">
        <w:t xml:space="preserve"> of the R&amp;D TI w</w:t>
      </w:r>
      <w:r w:rsidR="000E2962" w:rsidRPr="001B1876">
        <w:t>ould need to be</w:t>
      </w:r>
      <w:r w:rsidRPr="001B1876">
        <w:t xml:space="preserve"> 3.4</w:t>
      </w:r>
      <w:r w:rsidR="00947C9A" w:rsidRPr="001B1876">
        <w:t>:1</w:t>
      </w:r>
      <w:r w:rsidR="00500A09">
        <w:t>;</w:t>
      </w:r>
      <w:r w:rsidRPr="001B1876">
        <w:t xml:space="preserve"> the equivalent figure for the property tax cut is 4.8</w:t>
      </w:r>
      <w:r w:rsidR="00947C9A" w:rsidRPr="001B1876">
        <w:t>:1</w:t>
      </w:r>
      <w:r w:rsidRPr="001B1876">
        <w:t>.</w:t>
      </w:r>
    </w:p>
    <w:p w14:paraId="698BCE0C" w14:textId="44CC2439" w:rsidR="000E2962" w:rsidRPr="001B1876" w:rsidRDefault="000E2962" w:rsidP="00FB78DB">
      <w:pPr>
        <w:pStyle w:val="BodyText"/>
      </w:pPr>
      <w:r w:rsidRPr="001B1876">
        <w:t xml:space="preserve">Tax cuts and the R&amp;D TI are clearly </w:t>
      </w:r>
      <w:r w:rsidR="00483D37" w:rsidRPr="001B1876">
        <w:t>very different policies. The purpose of this comparison is simply to provide an alternat</w:t>
      </w:r>
      <w:r w:rsidR="00500A09">
        <w:t>ive</w:t>
      </w:r>
      <w:r w:rsidR="00483D37" w:rsidRPr="001B1876">
        <w:t xml:space="preserve"> benchmark for the level of </w:t>
      </w:r>
      <w:r w:rsidR="004523A1">
        <w:t>BCR</w:t>
      </w:r>
      <w:r w:rsidR="00483D37" w:rsidRPr="001B1876">
        <w:t xml:space="preserve"> that would be reasonable for the R&amp;D TI. </w:t>
      </w:r>
    </w:p>
    <w:p w14:paraId="336C8B8F" w14:textId="77777777" w:rsidR="00A34F57" w:rsidRPr="001B1876" w:rsidRDefault="00DF663F" w:rsidP="00775E9E">
      <w:pPr>
        <w:pStyle w:val="Heading1"/>
      </w:pPr>
      <w:bookmarkStart w:id="2788" w:name="_Toc454188584"/>
      <w:r w:rsidRPr="001B1876">
        <w:t>Conclusions</w:t>
      </w:r>
      <w:bookmarkEnd w:id="2788"/>
    </w:p>
    <w:p w14:paraId="6632C7AF" w14:textId="434A2BEE" w:rsidR="000438D5" w:rsidRPr="001B1876" w:rsidRDefault="000438D5" w:rsidP="00CE5229">
      <w:pPr>
        <w:pStyle w:val="ChapterIntroduction"/>
      </w:pPr>
      <w:r w:rsidRPr="001B1876">
        <w:t>The R&amp;D</w:t>
      </w:r>
      <w:r w:rsidR="00D84136">
        <w:t> TI</w:t>
      </w:r>
      <w:r w:rsidRPr="001B1876">
        <w:t xml:space="preserve"> is a significant government programme that is highly valued by its recipients and is consistent with much international practice in government support </w:t>
      </w:r>
      <w:r w:rsidR="00500A09">
        <w:t>for</w:t>
      </w:r>
      <w:r w:rsidR="00500A09" w:rsidRPr="001B1876">
        <w:t xml:space="preserve"> </w:t>
      </w:r>
      <w:r w:rsidRPr="001B1876">
        <w:t>business R&amp;D. In principle</w:t>
      </w:r>
      <w:r w:rsidR="00500A09">
        <w:t>,</w:t>
      </w:r>
      <w:r w:rsidRPr="001B1876">
        <w:t xml:space="preserve"> it aligns well </w:t>
      </w:r>
      <w:r w:rsidR="00CE5229" w:rsidRPr="001B1876">
        <w:t>with government objectives to increase innovation.</w:t>
      </w:r>
    </w:p>
    <w:p w14:paraId="45238381" w14:textId="1D8D9DDB" w:rsidR="000438D5" w:rsidRPr="001B1876" w:rsidRDefault="000438D5" w:rsidP="00CE5229">
      <w:pPr>
        <w:pStyle w:val="ChapterIntroduction"/>
      </w:pPr>
      <w:r w:rsidRPr="001B1876">
        <w:t>A key challenge for the R&amp;D</w:t>
      </w:r>
      <w:r w:rsidR="00D84136">
        <w:t> TI</w:t>
      </w:r>
      <w:r w:rsidRPr="001B1876">
        <w:t xml:space="preserve"> is that the magnitude of its impacts on the economy depend</w:t>
      </w:r>
      <w:r w:rsidR="00500A09">
        <w:t>s</w:t>
      </w:r>
      <w:r w:rsidRPr="001B1876">
        <w:t xml:space="preserve"> on factors that are largely outside of programme control. </w:t>
      </w:r>
      <w:r w:rsidR="000B67AA" w:rsidRPr="001B1876">
        <w:t xml:space="preserve">These key factors—additionality and spillovers—are also difficult to </w:t>
      </w:r>
      <w:r w:rsidR="00500A09" w:rsidRPr="001B1876">
        <w:t xml:space="preserve">evaluate </w:t>
      </w:r>
      <w:r w:rsidR="000B67AA" w:rsidRPr="001B1876">
        <w:t>empirically. This means that the overall impacts of the programme are subject to considerable uncertainty.</w:t>
      </w:r>
    </w:p>
    <w:p w14:paraId="7E78BA29" w14:textId="77777777" w:rsidR="000B59A9" w:rsidRPr="001B1876" w:rsidRDefault="000B59A9" w:rsidP="000B59A9">
      <w:pPr>
        <w:pStyle w:val="Summary2"/>
      </w:pPr>
      <w:r w:rsidRPr="001B1876">
        <w:t>Key findings</w:t>
      </w:r>
    </w:p>
    <w:p w14:paraId="788AAFFA" w14:textId="77777777" w:rsidR="00363C86" w:rsidRPr="001B1876" w:rsidRDefault="00363C86" w:rsidP="00363C86">
      <w:pPr>
        <w:pStyle w:val="Heading3"/>
        <w:numPr>
          <w:ilvl w:val="2"/>
          <w:numId w:val="16"/>
        </w:numPr>
      </w:pPr>
      <w:r w:rsidRPr="001B1876">
        <w:t>Rationale</w:t>
      </w:r>
    </w:p>
    <w:p w14:paraId="7B8DF809" w14:textId="5CED97A9" w:rsidR="005F1041" w:rsidRPr="001B1876" w:rsidRDefault="005F1041" w:rsidP="00CE5229">
      <w:pPr>
        <w:pStyle w:val="ChapterSummary"/>
      </w:pPr>
      <w:r w:rsidRPr="001B1876">
        <w:t xml:space="preserve">There is general in-principle agreement that because of the spillovers (wider economic benefits) associated with business R&amp;D there is a case for government measures to attempt to induce </w:t>
      </w:r>
      <w:r w:rsidRPr="001B1876">
        <w:rPr>
          <w:i/>
        </w:rPr>
        <w:t>additional</w:t>
      </w:r>
      <w:r w:rsidRPr="001B1876">
        <w:t xml:space="preserve"> R&amp;D (that is, R&amp;D that would not have otherwise taken place) in order to achieve a greater level of spillover.</w:t>
      </w:r>
    </w:p>
    <w:p w14:paraId="107178F8" w14:textId="21E02053" w:rsidR="00363C86" w:rsidRPr="001B1876" w:rsidRDefault="00363C86" w:rsidP="00363C86">
      <w:pPr>
        <w:pStyle w:val="BodyText"/>
      </w:pPr>
      <w:r w:rsidRPr="001B1876">
        <w:t>It is widely agreed that</w:t>
      </w:r>
      <w:r w:rsidR="00500A09">
        <w:t>,</w:t>
      </w:r>
      <w:r w:rsidRPr="001B1876">
        <w:t xml:space="preserve"> because of the nature of knowledge spillovers and the potential for underinvestment in R&amp;D, it is appropriate for the government to use instruments to encourage additional R&amp;D that will subsequently result in additional spillovers.</w:t>
      </w:r>
    </w:p>
    <w:p w14:paraId="6C3A73C5" w14:textId="1D0B9733" w:rsidR="00363C86" w:rsidRPr="001B1876" w:rsidRDefault="00363C86" w:rsidP="00363C86">
      <w:pPr>
        <w:pStyle w:val="BodyText"/>
      </w:pPr>
      <w:r w:rsidRPr="001B1876">
        <w:t>It is also generally agreed that R&amp;D spending responds to changes in the cost of undertaking R&amp;D; lowering R&amp;D costs will, all other things</w:t>
      </w:r>
      <w:r w:rsidR="00BF5CD7">
        <w:t xml:space="preserve"> being</w:t>
      </w:r>
      <w:r w:rsidRPr="001B1876">
        <w:t xml:space="preserve"> equal, lead to additional R&amp;D, compared with what would otherwise have been the case.</w:t>
      </w:r>
    </w:p>
    <w:p w14:paraId="197836D1" w14:textId="2B71139F" w:rsidR="00363C86" w:rsidRPr="001B1876" w:rsidRDefault="00363C86" w:rsidP="00363C86">
      <w:pPr>
        <w:pStyle w:val="BodyText"/>
      </w:pPr>
      <w:r w:rsidRPr="001B1876">
        <w:t>Further, it is widely agreed that tax incentives in the form of tax offset</w:t>
      </w:r>
      <w:r w:rsidR="00614644">
        <w:t>s</w:t>
      </w:r>
      <w:r w:rsidRPr="001B1876">
        <w:t xml:space="preserve"> for expenditure on R&amp;D have the effect of lowering R&amp;D costs</w:t>
      </w:r>
      <w:r w:rsidR="00614644">
        <w:t>,</w:t>
      </w:r>
      <w:r w:rsidRPr="001B1876">
        <w:t xml:space="preserve"> which should induce additional R&amp;D.</w:t>
      </w:r>
    </w:p>
    <w:p w14:paraId="33DBB948" w14:textId="2302BBC5" w:rsidR="00363C86" w:rsidRPr="001B1876" w:rsidRDefault="00363C86" w:rsidP="00363C86">
      <w:pPr>
        <w:pStyle w:val="BodyText"/>
      </w:pPr>
      <w:r w:rsidRPr="001B1876">
        <w:t xml:space="preserve">What is uncertain is the exact extent to which a dollar of tax incentive (that is, a dollar of tax forgone from the government’s perspective) will lead to incremental R&amp;D by firms when compared with business as usual. Will </w:t>
      </w:r>
      <w:r w:rsidR="00614644">
        <w:t>it</w:t>
      </w:r>
      <w:r w:rsidR="00614644" w:rsidRPr="001B1876">
        <w:t xml:space="preserve"> </w:t>
      </w:r>
      <w:r w:rsidRPr="001B1876">
        <w:t>result in a dollar</w:t>
      </w:r>
      <w:r w:rsidR="00BF5CD7">
        <w:t>’s worth</w:t>
      </w:r>
      <w:r w:rsidRPr="001B1876">
        <w:t xml:space="preserve"> of incremental R&amp;D, or more or less than th</w:t>
      </w:r>
      <w:r w:rsidR="00614644">
        <w:t>at</w:t>
      </w:r>
      <w:r w:rsidRPr="001B1876">
        <w:t xml:space="preserve"> amount?</w:t>
      </w:r>
    </w:p>
    <w:p w14:paraId="0F5FD254" w14:textId="7716EB7A" w:rsidR="00363C86" w:rsidRPr="001B1876" w:rsidRDefault="00363C86" w:rsidP="00363C86">
      <w:pPr>
        <w:pStyle w:val="BodyText"/>
      </w:pPr>
      <w:r w:rsidRPr="001B1876">
        <w:t xml:space="preserve">In addition, the incentive </w:t>
      </w:r>
      <w:r w:rsidR="00614644">
        <w:t xml:space="preserve">by </w:t>
      </w:r>
      <w:r w:rsidRPr="001B1876">
        <w:t>itself cannot guarantee the value of spillovers associated with the incremental R&amp;D. Can the use of the taxation system to transfer resources from taxpayers to firms conducting R&amp;D generate net social benefits compared with alternative uses of those tax resources?</w:t>
      </w:r>
    </w:p>
    <w:p w14:paraId="6A14ABD1" w14:textId="45AFCCEA" w:rsidR="00363C86" w:rsidRPr="001B1876" w:rsidRDefault="00363C86" w:rsidP="00363C86">
      <w:pPr>
        <w:pStyle w:val="BodyText"/>
      </w:pPr>
      <w:r w:rsidRPr="001B1876">
        <w:t>These specific empirical questions need to be addressed to consider whether the incentive can meet its objectives</w:t>
      </w:r>
      <w:r w:rsidR="00614644" w:rsidRPr="00614644">
        <w:t xml:space="preserve"> </w:t>
      </w:r>
      <w:r w:rsidR="00614644">
        <w:t>cost-</w:t>
      </w:r>
      <w:r w:rsidR="00614644" w:rsidRPr="001B1876">
        <w:t>effectively</w:t>
      </w:r>
      <w:r w:rsidRPr="001B1876">
        <w:t>.</w:t>
      </w:r>
    </w:p>
    <w:p w14:paraId="36105FD2" w14:textId="77777777" w:rsidR="00363C86" w:rsidRPr="001B1876" w:rsidRDefault="00363C86" w:rsidP="00363C86">
      <w:pPr>
        <w:pStyle w:val="Heading3"/>
        <w:numPr>
          <w:ilvl w:val="2"/>
          <w:numId w:val="16"/>
        </w:numPr>
      </w:pPr>
      <w:r w:rsidRPr="001B1876">
        <w:t>Underlying trade</w:t>
      </w:r>
      <w:r w:rsidR="008E3502">
        <w:t>-</w:t>
      </w:r>
      <w:r w:rsidRPr="001B1876">
        <w:t>offs</w:t>
      </w:r>
    </w:p>
    <w:p w14:paraId="2D38CE89" w14:textId="77777777" w:rsidR="005F1041" w:rsidRPr="001B1876" w:rsidRDefault="005F1041" w:rsidP="005F1041">
      <w:pPr>
        <w:pStyle w:val="ChapterSummary"/>
      </w:pPr>
      <w:r w:rsidRPr="001B1876">
        <w:t>While there is some debate about the exact form these measures should take, there is also agreement that the use of the tax system is appropriate as a component of strategies to generate wide benefits from R&amp;D.</w:t>
      </w:r>
    </w:p>
    <w:p w14:paraId="7758300A" w14:textId="4F4E83E4" w:rsidR="005F1041" w:rsidRPr="001B1876" w:rsidRDefault="005F1041" w:rsidP="005F1041">
      <w:pPr>
        <w:pStyle w:val="ChapterSummary"/>
      </w:pPr>
      <w:r w:rsidRPr="001B1876">
        <w:t>At the same time, there is a general understanding that the practical application of tax policies designed to induce additional R&amp;D is subject to a number of trade</w:t>
      </w:r>
      <w:r w:rsidR="008E3502">
        <w:t>-</w:t>
      </w:r>
      <w:r w:rsidRPr="001B1876">
        <w:t>offs and constraints. There is broad agreement on general principles of best practice when using the tax system in this way</w:t>
      </w:r>
      <w:r w:rsidR="00614644">
        <w:t>.</w:t>
      </w:r>
    </w:p>
    <w:p w14:paraId="0D37DA69" w14:textId="045516A9" w:rsidR="006C5F4E" w:rsidRPr="001B1876" w:rsidRDefault="006C5F4E" w:rsidP="006C5F4E">
      <w:pPr>
        <w:pStyle w:val="BodyText"/>
      </w:pPr>
      <w:r w:rsidRPr="001B1876">
        <w:t>The use of the tax system to encourage additional R&amp;D involves a number of trade</w:t>
      </w:r>
      <w:r w:rsidR="008E3502">
        <w:t>-</w:t>
      </w:r>
      <w:r w:rsidRPr="001B1876">
        <w:t>offs</w:t>
      </w:r>
      <w:r w:rsidR="006A0EBC">
        <w:t>:</w:t>
      </w:r>
    </w:p>
    <w:p w14:paraId="32C29B7A" w14:textId="4F530937" w:rsidR="006C5F4E" w:rsidRPr="001B1876" w:rsidRDefault="006C5F4E" w:rsidP="006C5F4E">
      <w:pPr>
        <w:pStyle w:val="ListBullet"/>
      </w:pPr>
      <w:r w:rsidRPr="001B1876">
        <w:t>On the one hand, a tax</w:t>
      </w:r>
      <w:r w:rsidR="006A0EBC">
        <w:t>-</w:t>
      </w:r>
      <w:r w:rsidRPr="001B1876">
        <w:t>based instrument takes advantage of the taxation infrastructure already in place by using monitoring and compliance systems that are broadly familiar to most firms.</w:t>
      </w:r>
    </w:p>
    <w:p w14:paraId="6ED36D09" w14:textId="3F95692F" w:rsidR="006C5F4E" w:rsidRPr="001B1876" w:rsidRDefault="006C5F4E" w:rsidP="006C5F4E">
      <w:pPr>
        <w:pStyle w:val="ListBullet"/>
      </w:pPr>
      <w:r w:rsidRPr="001B1876">
        <w:t>Similarly, using the tax system allows for effective R&amp;D subsidies that are neutral with respect to the nature of the firm involved, the nature of the R&amp;D involved, and the size of the firm (aside from the non-neutral elements deliberately introduced into the R&amp;D</w:t>
      </w:r>
      <w:r w:rsidR="00D84136">
        <w:t> TI</w:t>
      </w:r>
      <w:r w:rsidRPr="001B1876">
        <w:t>).</w:t>
      </w:r>
    </w:p>
    <w:p w14:paraId="400AEAAE" w14:textId="3DE1CD29" w:rsidR="006C5F4E" w:rsidRPr="001B1876" w:rsidRDefault="006C5F4E" w:rsidP="006C5F4E">
      <w:pPr>
        <w:pStyle w:val="ListBullet"/>
      </w:pPr>
      <w:r w:rsidRPr="001B1876">
        <w:t xml:space="preserve">On the other hand, the tax system </w:t>
      </w:r>
      <w:r w:rsidR="006A0EBC">
        <w:t>is</w:t>
      </w:r>
      <w:r w:rsidR="006A0EBC" w:rsidRPr="001B1876">
        <w:t xml:space="preserve"> </w:t>
      </w:r>
      <w:r w:rsidRPr="001B1876">
        <w:t xml:space="preserve">a very blunt instrument </w:t>
      </w:r>
      <w:r w:rsidR="006A0EBC">
        <w:t>with</w:t>
      </w:r>
      <w:r w:rsidR="006A0EBC" w:rsidRPr="001B1876">
        <w:t xml:space="preserve"> </w:t>
      </w:r>
      <w:r w:rsidRPr="001B1876">
        <w:t>which to achi</w:t>
      </w:r>
      <w:r w:rsidR="008E3502">
        <w:t>e</w:t>
      </w:r>
      <w:r w:rsidRPr="001B1876">
        <w:t xml:space="preserve">ve either additionality or spillovers from research. </w:t>
      </w:r>
      <w:r w:rsidR="006A0EBC">
        <w:t>‘</w:t>
      </w:r>
      <w:r w:rsidRPr="001B1876">
        <w:t>Blunt</w:t>
      </w:r>
      <w:r w:rsidR="006A0EBC">
        <w:t>’</w:t>
      </w:r>
      <w:r w:rsidRPr="001B1876">
        <w:t xml:space="preserve"> in this sense means </w:t>
      </w:r>
      <w:r w:rsidR="006A0EBC">
        <w:t xml:space="preserve">that the system has </w:t>
      </w:r>
      <w:r w:rsidRPr="001B1876">
        <w:t>limited ability to control or target additionality or spillovers. Indeed, the rates of additionality and spillover are largely determined by factors outside the R&amp;D</w:t>
      </w:r>
      <w:r w:rsidR="00D84136">
        <w:t> TI</w:t>
      </w:r>
      <w:r w:rsidRPr="001B1876">
        <w:t>.</w:t>
      </w:r>
    </w:p>
    <w:p w14:paraId="7DD9EB26" w14:textId="1A88641B" w:rsidR="006C5F4E" w:rsidRPr="001B1876" w:rsidRDefault="006C5F4E" w:rsidP="006C5F4E">
      <w:pPr>
        <w:pStyle w:val="ListBullet"/>
      </w:pPr>
      <w:r w:rsidRPr="001B1876">
        <w:t>Further, in the course of cons</w:t>
      </w:r>
      <w:r w:rsidR="001A528B" w:rsidRPr="001B1876">
        <w:t>ul</w:t>
      </w:r>
      <w:r w:rsidRPr="001B1876">
        <w:t>t</w:t>
      </w:r>
      <w:r w:rsidR="001A528B" w:rsidRPr="001B1876">
        <w:t>at</w:t>
      </w:r>
      <w:r w:rsidRPr="001B1876">
        <w:t>ions we observed that the use of the tax system results in a strong tendency to view the R&amp;D</w:t>
      </w:r>
      <w:r w:rsidR="00D84136">
        <w:t> TI</w:t>
      </w:r>
      <w:r w:rsidRPr="001B1876">
        <w:t xml:space="preserve"> as a ‘tax measure’ rather than </w:t>
      </w:r>
      <w:r w:rsidR="006A0EBC">
        <w:t xml:space="preserve">as </w:t>
      </w:r>
      <w:r w:rsidRPr="001B1876">
        <w:t>an ‘R&amp;D measure’.</w:t>
      </w:r>
    </w:p>
    <w:p w14:paraId="2C1F1E1F" w14:textId="5ED12860" w:rsidR="006C5F4E" w:rsidRPr="001B1876" w:rsidRDefault="006C5F4E" w:rsidP="006C5F4E">
      <w:pPr>
        <w:pStyle w:val="ListBullet"/>
      </w:pPr>
      <w:r w:rsidRPr="001B1876">
        <w:t>As configured in Australia, the R&amp;D</w:t>
      </w:r>
      <w:r w:rsidR="00D84136">
        <w:t> TI</w:t>
      </w:r>
      <w:r w:rsidRPr="001B1876">
        <w:t xml:space="preserve"> applies to all R&amp;D, whether or not it is truly additional. It is a ‘volume’</w:t>
      </w:r>
      <w:r w:rsidR="006A0EBC">
        <w:t>-</w:t>
      </w:r>
      <w:r w:rsidRPr="001B1876">
        <w:t>based scheme rather than an ‘incremental’ scheme. This means</w:t>
      </w:r>
      <w:r w:rsidR="006A0EBC">
        <w:t xml:space="preserve"> that</w:t>
      </w:r>
      <w:r w:rsidRPr="001B1876">
        <w:t xml:space="preserve"> the incentive is unable to target additional R&amp;D. However, international experience suggests that attempts to focus on ‘incremental’ R&amp;D only introduce undesirable distortions into R&amp;D decisions.</w:t>
      </w:r>
    </w:p>
    <w:p w14:paraId="40D354EB" w14:textId="52AAE158" w:rsidR="006C5F4E" w:rsidRPr="001B1876" w:rsidRDefault="006C5F4E" w:rsidP="006C5F4E">
      <w:pPr>
        <w:pStyle w:val="ListBullet"/>
      </w:pPr>
      <w:r w:rsidRPr="001B1876">
        <w:t>Similarly, the R&amp;D</w:t>
      </w:r>
      <w:r w:rsidR="00D84136">
        <w:t> TI</w:t>
      </w:r>
      <w:r w:rsidRPr="001B1876">
        <w:t xml:space="preserve"> does not contain any particular instruments to ensure maximum spillovers</w:t>
      </w:r>
      <w:r w:rsidR="006A0EBC">
        <w:t>,</w:t>
      </w:r>
      <w:r w:rsidRPr="001B1876">
        <w:t xml:space="preserve"> aside from an initial threshold of ensuring that </w:t>
      </w:r>
      <w:r w:rsidR="006A0EBC">
        <w:t xml:space="preserve">the </w:t>
      </w:r>
      <w:r w:rsidRPr="001B1876">
        <w:t xml:space="preserve">R&amp;D expenditure claimed is </w:t>
      </w:r>
      <w:r w:rsidR="006A0EBC">
        <w:t xml:space="preserve">for </w:t>
      </w:r>
      <w:r w:rsidRPr="001B1876">
        <w:t>genuine R&amp;D.</w:t>
      </w:r>
    </w:p>
    <w:p w14:paraId="066D840E" w14:textId="77777777" w:rsidR="006C5F4E" w:rsidRPr="001B1876" w:rsidRDefault="006C5F4E" w:rsidP="006C5F4E">
      <w:pPr>
        <w:pStyle w:val="Heading3"/>
        <w:numPr>
          <w:ilvl w:val="2"/>
          <w:numId w:val="16"/>
        </w:numPr>
      </w:pPr>
      <w:r w:rsidRPr="001B1876">
        <w:t>Empirical uncertainties</w:t>
      </w:r>
    </w:p>
    <w:p w14:paraId="326FC7E8" w14:textId="70667042" w:rsidR="000B59A9" w:rsidRPr="001B1876" w:rsidRDefault="006A0EBC" w:rsidP="005F1041">
      <w:pPr>
        <w:pStyle w:val="ChapterSummary"/>
      </w:pPr>
      <w:r>
        <w:t>The</w:t>
      </w:r>
      <w:r w:rsidR="000B59A9" w:rsidRPr="001B1876">
        <w:t xml:space="preserve"> general literature acknowledges that it is hard to measure the impact of policies such as the R&amp;D</w:t>
      </w:r>
      <w:r w:rsidR="00D84136">
        <w:t> TI</w:t>
      </w:r>
      <w:r w:rsidR="000B59A9" w:rsidRPr="001B1876">
        <w:t xml:space="preserve">. Internationally, a full </w:t>
      </w:r>
      <w:r w:rsidR="001B1876" w:rsidRPr="001B1876">
        <w:t>benefit–cost</w:t>
      </w:r>
      <w:r w:rsidR="000B59A9" w:rsidRPr="001B1876">
        <w:t xml:space="preserve"> analysis of similar programmes has taken place in </w:t>
      </w:r>
      <w:r w:rsidR="00BF5CD7" w:rsidRPr="001B1876">
        <w:t xml:space="preserve">only </w:t>
      </w:r>
      <w:r w:rsidR="000B59A9" w:rsidRPr="001B1876">
        <w:t>a few cases.</w:t>
      </w:r>
    </w:p>
    <w:p w14:paraId="0554D950" w14:textId="24ED8DA9" w:rsidR="006C5F4E" w:rsidRPr="001B1876" w:rsidRDefault="006C5F4E" w:rsidP="005F1041">
      <w:pPr>
        <w:pStyle w:val="ChapterSummary"/>
      </w:pPr>
      <w:r w:rsidRPr="001B1876">
        <w:t>Benefits emerging from the programme depend crucially on additionality and spillovers. Both are hard to measure.</w:t>
      </w:r>
    </w:p>
    <w:p w14:paraId="23219739" w14:textId="77777777" w:rsidR="006C5F4E" w:rsidRPr="001B1876" w:rsidRDefault="006C5F4E" w:rsidP="006C5F4E">
      <w:pPr>
        <w:pStyle w:val="BodyText"/>
      </w:pPr>
      <w:r w:rsidRPr="001B1876">
        <w:t>The two most crucial elements of the R&amp;D TI (additionality and spillovers) turn out to be extremely difficult to empirically measure and evaluate.</w:t>
      </w:r>
    </w:p>
    <w:p w14:paraId="5AB33248" w14:textId="3527DE81" w:rsidR="006C5F4E" w:rsidRPr="001B1876" w:rsidRDefault="006C5F4E" w:rsidP="006C5F4E">
      <w:pPr>
        <w:pStyle w:val="BodyText"/>
      </w:pPr>
      <w:r w:rsidRPr="001B1876">
        <w:t>Additionality cannot be directly measured and must be inferred through interview</w:t>
      </w:r>
      <w:r w:rsidR="006A0EBC">
        <w:t>s</w:t>
      </w:r>
      <w:r w:rsidRPr="001B1876">
        <w:t>, survey</w:t>
      </w:r>
      <w:r w:rsidR="006A0EBC">
        <w:t>s</w:t>
      </w:r>
      <w:r w:rsidRPr="001B1876">
        <w:t xml:space="preserve"> and statistical analysis, and modelling. </w:t>
      </w:r>
      <w:r w:rsidR="006A0EBC">
        <w:t>Therefore, e</w:t>
      </w:r>
      <w:r w:rsidRPr="001B1876">
        <w:t>stimates of additionality will always be imprecise and subject to uncertainty. In the analysis presented here</w:t>
      </w:r>
      <w:r w:rsidR="006A0EBC">
        <w:t>,</w:t>
      </w:r>
      <w:r w:rsidRPr="001B1876">
        <w:t xml:space="preserve"> we have tried to be very explicit about this uncertainty, using statistical and modelling techniques to provide a range of estimates.</w:t>
      </w:r>
    </w:p>
    <w:p w14:paraId="279CE66C" w14:textId="50A32EBB" w:rsidR="006C5F4E" w:rsidRPr="001B1876" w:rsidRDefault="006C5F4E" w:rsidP="006C5F4E">
      <w:pPr>
        <w:pStyle w:val="BodyText"/>
      </w:pPr>
      <w:r w:rsidRPr="001B1876">
        <w:t>Spillovers, while in principle evident from the techniques of growth accounting, have also proved to be extremely difficult to measure empirically. At one extreme, it is understood that spillovers are likely to be quite large</w:t>
      </w:r>
      <w:r w:rsidR="006A0EBC">
        <w:t>:</w:t>
      </w:r>
      <w:r w:rsidRPr="001B1876">
        <w:t xml:space="preserve"> Baumol (2010) estimate</w:t>
      </w:r>
      <w:r w:rsidR="006A0EBC">
        <w:t>d</w:t>
      </w:r>
      <w:r w:rsidRPr="001B1876">
        <w:t xml:space="preserve"> that the spillover rate in the US may be as high as 90</w:t>
      </w:r>
      <w:r w:rsidR="00BF3431" w:rsidRPr="001B1876">
        <w:t>%</w:t>
      </w:r>
      <w:r w:rsidR="006A0EBC">
        <w:t>. P</w:t>
      </w:r>
      <w:r w:rsidRPr="001B1876">
        <w:t>recise estimates using focused Australian data have proved more elusive.</w:t>
      </w:r>
    </w:p>
    <w:p w14:paraId="49409726" w14:textId="24D3C2DF" w:rsidR="006C5F4E" w:rsidRPr="001B1876" w:rsidRDefault="006C5F4E" w:rsidP="006C5F4E">
      <w:pPr>
        <w:pStyle w:val="BodyText"/>
      </w:pPr>
      <w:r w:rsidRPr="001B1876">
        <w:t xml:space="preserve">Despite </w:t>
      </w:r>
      <w:r w:rsidR="006A0EBC">
        <w:t>the R&amp;D TI’s</w:t>
      </w:r>
      <w:r w:rsidR="006A0EBC" w:rsidRPr="001B1876">
        <w:t xml:space="preserve"> </w:t>
      </w:r>
      <w:r w:rsidRPr="001B1876">
        <w:t xml:space="preserve">theoretical credentials and </w:t>
      </w:r>
      <w:r w:rsidR="006A0EBC">
        <w:t xml:space="preserve">the </w:t>
      </w:r>
      <w:r w:rsidRPr="001B1876">
        <w:t xml:space="preserve">popularity of tax incentives around the world, the effects of this policy will always remain </w:t>
      </w:r>
      <w:r w:rsidR="006A0EBC">
        <w:t>unclear</w:t>
      </w:r>
      <w:r w:rsidRPr="001B1876">
        <w:t xml:space="preserve"> while these empirical uncertainties remain.</w:t>
      </w:r>
    </w:p>
    <w:p w14:paraId="4DF36572" w14:textId="77777777" w:rsidR="006C5F4E" w:rsidRPr="001B1876" w:rsidRDefault="006C5F4E" w:rsidP="006C5F4E">
      <w:pPr>
        <w:pStyle w:val="Heading3"/>
        <w:numPr>
          <w:ilvl w:val="2"/>
          <w:numId w:val="16"/>
        </w:numPr>
      </w:pPr>
      <w:r w:rsidRPr="001B1876">
        <w:t>Additionality</w:t>
      </w:r>
    </w:p>
    <w:p w14:paraId="0D879BB0" w14:textId="5EFC6FAE" w:rsidR="005F1041" w:rsidRPr="001B1876" w:rsidRDefault="005F1041" w:rsidP="005F1041">
      <w:pPr>
        <w:pStyle w:val="ChapterSummary"/>
      </w:pPr>
      <w:r w:rsidRPr="001B1876">
        <w:t xml:space="preserve">International literature suggests that additionality (defined as the dollar increase in R&amp;D per dollar of incentive provided) is around 1. The empirical estimates presented in this report suggest a range from 0.3 to 1.5. Separate empirical research commissioned by the </w:t>
      </w:r>
      <w:r w:rsidR="00A318DE">
        <w:t>department</w:t>
      </w:r>
      <w:r w:rsidRPr="001B1876">
        <w:t xml:space="preserve"> suggests a value between 0.8 and 1.9</w:t>
      </w:r>
      <w:r w:rsidR="006A0EBC">
        <w:t>.</w:t>
      </w:r>
    </w:p>
    <w:p w14:paraId="266C572D" w14:textId="6AE7ACF1" w:rsidR="006C5F4E" w:rsidRPr="001B1876" w:rsidRDefault="006C5F4E" w:rsidP="006C5F4E">
      <w:pPr>
        <w:pStyle w:val="BodyText"/>
      </w:pPr>
      <w:r w:rsidRPr="001B1876">
        <w:t xml:space="preserve">This report reviews a range of evidence on additionality, including </w:t>
      </w:r>
      <w:r w:rsidR="006A0EBC">
        <w:t xml:space="preserve">by </w:t>
      </w:r>
      <w:r w:rsidRPr="001B1876">
        <w:t>reviewing the literature, survey results and the latest results of econometric analysis. For convenience, we define additionality as the dollar increase in R&amp;D spending for each dollar of tax incentive provided</w:t>
      </w:r>
      <w:r w:rsidR="006A0EBC">
        <w:t>:</w:t>
      </w:r>
    </w:p>
    <w:p w14:paraId="25592195" w14:textId="77777777" w:rsidR="006C5F4E" w:rsidRPr="001B1876" w:rsidRDefault="006C5F4E" w:rsidP="006C5F4E">
      <w:pPr>
        <w:pStyle w:val="ListBullet"/>
      </w:pPr>
      <w:r w:rsidRPr="001B1876">
        <w:t>Most international studies suggest a value around or slightly less than 1. In the international literature, there is general scepticism about numbers significantly greater than 1.</w:t>
      </w:r>
    </w:p>
    <w:p w14:paraId="676A0880" w14:textId="10997C3F" w:rsidR="006C5F4E" w:rsidRPr="001B1876" w:rsidRDefault="006C5F4E" w:rsidP="006C5F4E">
      <w:pPr>
        <w:pStyle w:val="ListBullet"/>
      </w:pPr>
      <w:r w:rsidRPr="001B1876">
        <w:t>Detailed analysis of our survey results, using both ‘stated’ outcomes (what the firms told us when we asked directly) and modelled outcomes (using the survey results to calibrate an economic model of R&amp;D)</w:t>
      </w:r>
      <w:r w:rsidR="000D0FF1">
        <w:t>,</w:t>
      </w:r>
      <w:r w:rsidRPr="001B1876">
        <w:t xml:space="preserve"> suggests overall additionality of between 0.3 and 1.5 (</w:t>
      </w:r>
      <w:r w:rsidR="000D0FF1">
        <w:t>the</w:t>
      </w:r>
      <w:r w:rsidRPr="001B1876">
        <w:t xml:space="preserve"> higher rate is for SMEs only).</w:t>
      </w:r>
    </w:p>
    <w:p w14:paraId="69D4F941" w14:textId="77777777" w:rsidR="006C5F4E" w:rsidRPr="001B1876" w:rsidRDefault="006C5F4E" w:rsidP="006C5F4E">
      <w:pPr>
        <w:pStyle w:val="ListBullet"/>
      </w:pPr>
      <w:r w:rsidRPr="001B1876">
        <w:t>Our estimates (based on detailed survey results) suggest that additionality is statistically significantly higher for SMEs than for large firms.</w:t>
      </w:r>
    </w:p>
    <w:p w14:paraId="2A6B1BE4" w14:textId="6B404544" w:rsidR="006C5F4E" w:rsidRPr="001B1876" w:rsidRDefault="006C5F4E" w:rsidP="006C5F4E">
      <w:pPr>
        <w:pStyle w:val="ListBullet"/>
      </w:pPr>
      <w:r w:rsidRPr="001B1876">
        <w:t xml:space="preserve">Separate econometric work commissioned by the </w:t>
      </w:r>
      <w:r w:rsidR="00A318DE">
        <w:t>department</w:t>
      </w:r>
      <w:r w:rsidR="000D0FF1">
        <w:t>,</w:t>
      </w:r>
      <w:r w:rsidRPr="001B1876">
        <w:t xml:space="preserve"> which compares R&amp;D undertaken by firms receiving the R&amp;D TI with R&amp;D undertaken by a control group </w:t>
      </w:r>
      <w:r w:rsidR="000D0FF1">
        <w:t>that</w:t>
      </w:r>
      <w:r w:rsidR="000D0FF1" w:rsidRPr="001B1876">
        <w:t xml:space="preserve"> </w:t>
      </w:r>
      <w:r w:rsidRPr="001B1876">
        <w:t>does not receive the R&amp;D TI</w:t>
      </w:r>
      <w:r w:rsidR="000D0FF1">
        <w:t>,</w:t>
      </w:r>
      <w:r w:rsidRPr="001B1876">
        <w:t xml:space="preserve"> suggests an additionality rate in the range of 0.8 to 1.9. </w:t>
      </w:r>
    </w:p>
    <w:p w14:paraId="6A19B52B" w14:textId="040F9678" w:rsidR="006C5F4E" w:rsidRPr="001B1876" w:rsidRDefault="006C5F4E" w:rsidP="006C5F4E">
      <w:pPr>
        <w:pStyle w:val="ListBullet"/>
      </w:pPr>
      <w:r w:rsidRPr="001B1876">
        <w:t xml:space="preserve">Discussions during </w:t>
      </w:r>
      <w:r w:rsidR="000D0FF1">
        <w:t>our</w:t>
      </w:r>
      <w:r w:rsidR="000D0FF1" w:rsidRPr="001B1876">
        <w:t xml:space="preserve"> </w:t>
      </w:r>
      <w:r w:rsidRPr="001B1876">
        <w:t xml:space="preserve">consultations, and in interviews with individual firms, </w:t>
      </w:r>
      <w:r w:rsidR="00BF5CD7">
        <w:t>we</w:t>
      </w:r>
      <w:r w:rsidRPr="001B1876">
        <w:t>re consistent with these overall results.</w:t>
      </w:r>
    </w:p>
    <w:p w14:paraId="77482D6D" w14:textId="77777777" w:rsidR="006C5F4E" w:rsidRPr="001B1876" w:rsidRDefault="006C5F4E" w:rsidP="006C5F4E">
      <w:pPr>
        <w:pStyle w:val="Heading3"/>
        <w:numPr>
          <w:ilvl w:val="2"/>
          <w:numId w:val="16"/>
        </w:numPr>
      </w:pPr>
      <w:r w:rsidRPr="001B1876">
        <w:t>Additionality and SMEs</w:t>
      </w:r>
    </w:p>
    <w:p w14:paraId="2703A3A3" w14:textId="650C1DDB" w:rsidR="006C5F4E" w:rsidRPr="001B1876" w:rsidRDefault="006C5F4E" w:rsidP="005F1041">
      <w:pPr>
        <w:pStyle w:val="ChapterSummary"/>
      </w:pPr>
      <w:r w:rsidRPr="001B1876">
        <w:t xml:space="preserve">Our empirical estimates consistently suggest higher additionality for small firms compared with large firms. This is also consistent with most of the international literature. In our analysis for Australia, this difference remains even </w:t>
      </w:r>
      <w:r w:rsidR="000D0FF1">
        <w:t>when</w:t>
      </w:r>
      <w:r w:rsidR="000D0FF1" w:rsidRPr="001B1876">
        <w:t xml:space="preserve"> </w:t>
      </w:r>
      <w:r w:rsidRPr="001B1876">
        <w:t>the threshold for small versus large is varied.</w:t>
      </w:r>
    </w:p>
    <w:p w14:paraId="51A97390" w14:textId="1CE25777" w:rsidR="006C5F4E" w:rsidRPr="001B1876" w:rsidRDefault="006C5F4E" w:rsidP="006C5F4E">
      <w:pPr>
        <w:pStyle w:val="BodyText"/>
      </w:pPr>
      <w:r w:rsidRPr="001B1876">
        <w:t>A similar range of evidence consistently suggests much higher additionality rates for small firms versus large firms</w:t>
      </w:r>
      <w:r w:rsidR="000D0FF1">
        <w:t>:</w:t>
      </w:r>
    </w:p>
    <w:p w14:paraId="6CC342DC" w14:textId="77777777" w:rsidR="006C5F4E" w:rsidRPr="001B1876" w:rsidRDefault="006C5F4E" w:rsidP="006C5F4E">
      <w:pPr>
        <w:pStyle w:val="ListBullet"/>
      </w:pPr>
      <w:r w:rsidRPr="001B1876">
        <w:t>Results from our survey, under all alternative approaches, suggest that SME additionality is between 2 and 3 times higher than that for large firms.</w:t>
      </w:r>
    </w:p>
    <w:p w14:paraId="19E8F32D" w14:textId="77777777" w:rsidR="006C5F4E" w:rsidRPr="001B1876" w:rsidRDefault="006C5F4E" w:rsidP="006C5F4E">
      <w:pPr>
        <w:pStyle w:val="ListBullet"/>
      </w:pPr>
      <w:r w:rsidRPr="001B1876">
        <w:t>There is also compelling evidence from consultations and interviews that small start</w:t>
      </w:r>
      <w:r w:rsidRPr="001B1876">
        <w:noBreakHyphen/>
        <w:t>ups, particularly in the research-focused biological and medical areas that receive a cash refund from the offset, rely on it to be able to continue their research. In their case, additionality is relatively high.</w:t>
      </w:r>
    </w:p>
    <w:p w14:paraId="18C5C590" w14:textId="77777777" w:rsidR="006C5F4E" w:rsidRPr="001B1876" w:rsidRDefault="006C5F4E" w:rsidP="006C5F4E">
      <w:pPr>
        <w:pStyle w:val="Heading3"/>
      </w:pPr>
      <w:r w:rsidRPr="001B1876">
        <w:t>Spillovers</w:t>
      </w:r>
    </w:p>
    <w:p w14:paraId="7638F256" w14:textId="32F293CB" w:rsidR="005F1041" w:rsidRPr="001B1876" w:rsidRDefault="005F1041" w:rsidP="005F1041">
      <w:pPr>
        <w:pStyle w:val="ChapterSummary"/>
      </w:pPr>
      <w:r w:rsidRPr="001B1876">
        <w:t xml:space="preserve">Spillovers are similarly hard to estimate. The analysis presented here follows the work of the </w:t>
      </w:r>
      <w:r w:rsidR="00D84136">
        <w:t>PC</w:t>
      </w:r>
      <w:r w:rsidRPr="001B1876">
        <w:t xml:space="preserve"> and focuses on the link between R&amp;D and productivity. Our empirical estimates are consistent with the range suggested by the PC. As the PC also noted, it is not possible to provide definitive estimates of spillovers</w:t>
      </w:r>
      <w:r w:rsidR="000D0FF1">
        <w:t>.</w:t>
      </w:r>
    </w:p>
    <w:p w14:paraId="01B5C2F5" w14:textId="485213C9" w:rsidR="006C5F4E" w:rsidRPr="001B1876" w:rsidRDefault="006C5F4E" w:rsidP="006C5F4E">
      <w:pPr>
        <w:pStyle w:val="BodyText"/>
      </w:pPr>
      <w:r w:rsidRPr="001B1876">
        <w:t xml:space="preserve">Evidence on spillovers is considerably harder to gather. There is limited information in the international literature, and some of the best work in this area remains that undertaken by the </w:t>
      </w:r>
      <w:r w:rsidR="00D84136">
        <w:t>PC</w:t>
      </w:r>
      <w:r w:rsidRPr="001B1876">
        <w:t xml:space="preserve"> (2007) in </w:t>
      </w:r>
      <w:r w:rsidR="000D0FF1">
        <w:t>its</w:t>
      </w:r>
      <w:r w:rsidR="000D0FF1" w:rsidRPr="001B1876">
        <w:t xml:space="preserve"> </w:t>
      </w:r>
      <w:r w:rsidRPr="001B1876">
        <w:rPr>
          <w:i/>
        </w:rPr>
        <w:t xml:space="preserve">Public </w:t>
      </w:r>
      <w:r w:rsidR="000D0FF1" w:rsidRPr="001B1876">
        <w:rPr>
          <w:i/>
        </w:rPr>
        <w:t>support for science and innovation</w:t>
      </w:r>
      <w:r w:rsidR="000D0FF1" w:rsidRPr="001B1876">
        <w:t xml:space="preserve"> </w:t>
      </w:r>
      <w:r w:rsidR="000D0FF1">
        <w:t>report.</w:t>
      </w:r>
    </w:p>
    <w:p w14:paraId="3504F244" w14:textId="686248F8" w:rsidR="006C5F4E" w:rsidRPr="001B1876" w:rsidRDefault="006C5F4E" w:rsidP="006C5F4E">
      <w:pPr>
        <w:pStyle w:val="ListBullet"/>
      </w:pPr>
      <w:r w:rsidRPr="001B1876">
        <w:t>A recent Australian study (Elnasri and Fox 2014) looking at using intangible capital within a growth accounting framework f</w:t>
      </w:r>
      <w:r w:rsidR="000D0FF1">
        <w:t>ou</w:t>
      </w:r>
      <w:r w:rsidRPr="001B1876">
        <w:t>nd no evidence of spillovers from induced business R&amp;D, along with very strong evidence of spillovers from other forms of R&amp;D.</w:t>
      </w:r>
    </w:p>
    <w:p w14:paraId="19CEFC91" w14:textId="1D96518D" w:rsidR="006C5F4E" w:rsidRPr="001B1876" w:rsidRDefault="006C5F4E" w:rsidP="006C5F4E">
      <w:pPr>
        <w:pStyle w:val="ListBullet"/>
      </w:pPr>
      <w:r w:rsidRPr="001B1876">
        <w:t>In our survey results, we note that on average 56</w:t>
      </w:r>
      <w:r w:rsidR="00BF3431" w:rsidRPr="001B1876">
        <w:t>%</w:t>
      </w:r>
      <w:r w:rsidRPr="001B1876">
        <w:t xml:space="preserve"> of R&amp;D spending is targeted at new products or processes. This breaks down into 67</w:t>
      </w:r>
      <w:r w:rsidR="00BF3431" w:rsidRPr="001B1876">
        <w:t>%</w:t>
      </w:r>
      <w:r w:rsidRPr="001B1876">
        <w:t xml:space="preserve"> for small firms and 55</w:t>
      </w:r>
      <w:r w:rsidR="00BF3431" w:rsidRPr="001B1876">
        <w:t>%</w:t>
      </w:r>
      <w:r w:rsidRPr="001B1876">
        <w:t xml:space="preserve"> for large firms. To the extent that there are more spillovers associated with new products, these results suggest higher (marginal) spillovers from small firms.</w:t>
      </w:r>
    </w:p>
    <w:p w14:paraId="34BBF356" w14:textId="2AC34093" w:rsidR="006C5F4E" w:rsidRPr="001B1876" w:rsidRDefault="006C5F4E" w:rsidP="006C5F4E">
      <w:pPr>
        <w:pStyle w:val="ListBullet"/>
      </w:pPr>
      <w:r w:rsidRPr="001B1876">
        <w:t>Considering other outcomes from R&amp;D, the survey results suggest that 32</w:t>
      </w:r>
      <w:r w:rsidR="00BF3431" w:rsidRPr="001B1876">
        <w:t>%</w:t>
      </w:r>
      <w:r w:rsidRPr="001B1876">
        <w:t xml:space="preserve"> of R&amp;D results in products or processes new to Australia</w:t>
      </w:r>
      <w:r w:rsidR="000D0FF1">
        <w:t xml:space="preserve"> (</w:t>
      </w:r>
      <w:r w:rsidRPr="001B1876">
        <w:t>31</w:t>
      </w:r>
      <w:r w:rsidR="00BF3431" w:rsidRPr="001B1876">
        <w:t>%</w:t>
      </w:r>
      <w:r w:rsidRPr="001B1876">
        <w:t xml:space="preserve"> for large firms and 59</w:t>
      </w:r>
      <w:r w:rsidR="00BF3431" w:rsidRPr="001B1876">
        <w:t>%</w:t>
      </w:r>
      <w:r w:rsidRPr="001B1876">
        <w:t xml:space="preserve"> for small firms</w:t>
      </w:r>
      <w:r w:rsidR="000D0FF1">
        <w:t>)</w:t>
      </w:r>
      <w:r w:rsidRPr="001B1876">
        <w:t>. Again, this suggests higher (marginal) spillovers from small firms (to the extent that novelty is associated with higher spillovers).</w:t>
      </w:r>
    </w:p>
    <w:p w14:paraId="2972E79C" w14:textId="19D6A311" w:rsidR="006C5F4E" w:rsidRPr="001B1876" w:rsidRDefault="006C5F4E" w:rsidP="006C5F4E">
      <w:pPr>
        <w:pStyle w:val="ListBullet"/>
      </w:pPr>
      <w:r w:rsidRPr="001B1876">
        <w:t>Further, the survey suggest</w:t>
      </w:r>
      <w:r w:rsidR="000D0FF1">
        <w:t>ed</w:t>
      </w:r>
      <w:r w:rsidRPr="001B1876">
        <w:t xml:space="preserve"> that 24</w:t>
      </w:r>
      <w:r w:rsidR="00BF3431" w:rsidRPr="001B1876">
        <w:t>%</w:t>
      </w:r>
      <w:r w:rsidRPr="001B1876">
        <w:t xml:space="preserve"> of R&amp;D results in products or process new to the world. This </w:t>
      </w:r>
      <w:r w:rsidR="000D0FF1">
        <w:t>wa</w:t>
      </w:r>
      <w:r w:rsidRPr="001B1876">
        <w:t>s 24</w:t>
      </w:r>
      <w:r w:rsidR="00BF3431" w:rsidRPr="001B1876">
        <w:t>%</w:t>
      </w:r>
      <w:r w:rsidRPr="001B1876">
        <w:t xml:space="preserve"> for large firms and 46</w:t>
      </w:r>
      <w:r w:rsidR="00BF3431" w:rsidRPr="001B1876">
        <w:t>%</w:t>
      </w:r>
      <w:r w:rsidRPr="001B1876">
        <w:t xml:space="preserve"> for small firms, </w:t>
      </w:r>
      <w:r w:rsidR="00140C87" w:rsidRPr="000F074B">
        <w:t xml:space="preserve">consistent with </w:t>
      </w:r>
      <w:r w:rsidR="00140C87">
        <w:t>other survey r</w:t>
      </w:r>
      <w:r w:rsidR="00140C87" w:rsidRPr="000F074B">
        <w:t>esults.</w:t>
      </w:r>
    </w:p>
    <w:p w14:paraId="382C1C72" w14:textId="77777777" w:rsidR="006C5F4E" w:rsidRPr="001B1876" w:rsidRDefault="006C5F4E" w:rsidP="006C5F4E">
      <w:pPr>
        <w:pStyle w:val="Heading3"/>
      </w:pPr>
      <w:r w:rsidRPr="001B1876">
        <w:t>Compliance and administration costs</w:t>
      </w:r>
    </w:p>
    <w:p w14:paraId="0F4C13EA" w14:textId="1061A90F" w:rsidR="000B59A9" w:rsidRPr="001B1876" w:rsidRDefault="000B59A9" w:rsidP="005F1041">
      <w:pPr>
        <w:pStyle w:val="ChapterSummary"/>
      </w:pPr>
      <w:r w:rsidRPr="001B1876">
        <w:t>Our empirical research suggests that the compliance costs of the program</w:t>
      </w:r>
      <w:r w:rsidR="00C5401E">
        <w:t>me</w:t>
      </w:r>
      <w:r w:rsidRPr="001B1876">
        <w:t xml:space="preserve"> are around $37,000 per firm. This is approximately 9</w:t>
      </w:r>
      <w:r w:rsidR="00BF3431" w:rsidRPr="001B1876">
        <w:t>%</w:t>
      </w:r>
      <w:r w:rsidRPr="001B1876">
        <w:t xml:space="preserve"> of the tax benefit received.</w:t>
      </w:r>
    </w:p>
    <w:p w14:paraId="74A4AAF5" w14:textId="33EC9250" w:rsidR="000B59A9" w:rsidRPr="001B1876" w:rsidRDefault="000D0FF1" w:rsidP="005F1041">
      <w:pPr>
        <w:pStyle w:val="ChapterSummary"/>
      </w:pPr>
      <w:r>
        <w:t>P</w:t>
      </w:r>
      <w:r w:rsidR="000B59A9" w:rsidRPr="001B1876">
        <w:t>rogram</w:t>
      </w:r>
      <w:r w:rsidR="0034755F">
        <w:t>me</w:t>
      </w:r>
      <w:r w:rsidR="000B59A9" w:rsidRPr="001B1876">
        <w:t xml:space="preserve"> administration costs are estimated at up to $28 million per year, </w:t>
      </w:r>
      <w:r>
        <w:t xml:space="preserve">or </w:t>
      </w:r>
      <w:r w:rsidR="000B59A9" w:rsidRPr="001B1876">
        <w:t>approximately 1</w:t>
      </w:r>
      <w:r w:rsidR="00BF3431" w:rsidRPr="001B1876">
        <w:t>%</w:t>
      </w:r>
      <w:r w:rsidR="000B59A9" w:rsidRPr="001B1876">
        <w:t xml:space="preserve"> of </w:t>
      </w:r>
      <w:r>
        <w:t xml:space="preserve">the </w:t>
      </w:r>
      <w:r w:rsidR="000B59A9" w:rsidRPr="001B1876">
        <w:t>benefits provided to firms.</w:t>
      </w:r>
    </w:p>
    <w:p w14:paraId="6C3F669F" w14:textId="5887B5F2" w:rsidR="000B59A9" w:rsidRPr="001B1876" w:rsidRDefault="000B59A9" w:rsidP="005F1041">
      <w:pPr>
        <w:pStyle w:val="ChapterSummary"/>
      </w:pPr>
      <w:r w:rsidRPr="001B1876">
        <w:t xml:space="preserve">More broadly, </w:t>
      </w:r>
      <w:r w:rsidR="000D0FF1">
        <w:t>we identified</w:t>
      </w:r>
      <w:r w:rsidRPr="001B1876">
        <w:t xml:space="preserve"> no major concerns </w:t>
      </w:r>
      <w:r w:rsidR="000D0FF1">
        <w:t>about</w:t>
      </w:r>
      <w:r w:rsidR="000D0FF1" w:rsidRPr="001B1876">
        <w:t xml:space="preserve"> </w:t>
      </w:r>
      <w:r w:rsidRPr="001B1876">
        <w:t>programme administration.</w:t>
      </w:r>
    </w:p>
    <w:p w14:paraId="5750D813" w14:textId="77777777" w:rsidR="006C5F4E" w:rsidRPr="001B1876" w:rsidRDefault="001B1876" w:rsidP="006C5F4E">
      <w:pPr>
        <w:pStyle w:val="Heading3"/>
      </w:pPr>
      <w:r w:rsidRPr="001B1876">
        <w:t>Benefit–cost</w:t>
      </w:r>
      <w:r w:rsidR="006C5F4E" w:rsidRPr="001B1876">
        <w:t xml:space="preserve"> analysis</w:t>
      </w:r>
    </w:p>
    <w:p w14:paraId="537E238C" w14:textId="77777777" w:rsidR="006C5F4E" w:rsidRPr="001B1876" w:rsidRDefault="006C5F4E" w:rsidP="006C5F4E">
      <w:pPr>
        <w:pStyle w:val="BodyText"/>
      </w:pPr>
      <w:r w:rsidRPr="001B1876">
        <w:t xml:space="preserve">Based on our central estimate of the additionality rate (0.82) and a range of benefit profiles estimated based on survey results, the annualised present value of net benefits (benefits minus costs) of the programme varies between </w:t>
      </w:r>
      <w:r w:rsidR="001B1876">
        <w:t>–$</w:t>
      </w:r>
      <w:r w:rsidRPr="001B1876">
        <w:t xml:space="preserve">0.4 billion and +$3.5 billion, and the </w:t>
      </w:r>
      <w:r w:rsidR="001B1876" w:rsidRPr="001B1876">
        <w:t>benefit–cost</w:t>
      </w:r>
      <w:r w:rsidRPr="001B1876">
        <w:t xml:space="preserve"> ratio from 0.6:1 to 4.4:1. The </w:t>
      </w:r>
      <w:r w:rsidR="001B1876" w:rsidRPr="001B1876">
        <w:t>benefit–cost</w:t>
      </w:r>
      <w:r w:rsidRPr="001B1876">
        <w:t xml:space="preserve"> ratio for small firms is greater (0.7 to 5.2). </w:t>
      </w:r>
    </w:p>
    <w:p w14:paraId="2926991D" w14:textId="695BEF29" w:rsidR="006C5F4E" w:rsidRPr="001B1876" w:rsidRDefault="006C5F4E" w:rsidP="006C5F4E">
      <w:pPr>
        <w:pStyle w:val="BodyText"/>
      </w:pPr>
      <w:r w:rsidRPr="001B1876">
        <w:t>However, the results are highly sensitive to the additionality rate and spillover effects assumed</w:t>
      </w:r>
      <w:r w:rsidR="000D0FF1">
        <w:t>:</w:t>
      </w:r>
    </w:p>
    <w:p w14:paraId="48CCAC8D" w14:textId="06F2E777" w:rsidR="006C5F4E" w:rsidRPr="001B1876" w:rsidRDefault="006C5F4E" w:rsidP="006C5F4E">
      <w:pPr>
        <w:pStyle w:val="ListBullet"/>
      </w:pPr>
      <w:r w:rsidRPr="001B1876">
        <w:t xml:space="preserve">Based on the range of parameter values for additionality and spillovers identified in this evaluation, the programme is likely to realise a </w:t>
      </w:r>
      <w:r w:rsidR="001B1876" w:rsidRPr="001B1876">
        <w:t>benefit–cost</w:t>
      </w:r>
      <w:r w:rsidRPr="001B1876">
        <w:t xml:space="preserve"> ratio greater than </w:t>
      </w:r>
      <w:r w:rsidR="000D0FF1">
        <w:t>1</w:t>
      </w:r>
      <w:r w:rsidRPr="001B1876">
        <w:t>.</w:t>
      </w:r>
    </w:p>
    <w:p w14:paraId="6F046DD8" w14:textId="2FA68577" w:rsidR="006C5F4E" w:rsidRPr="001B1876" w:rsidRDefault="006C5F4E" w:rsidP="006C5F4E">
      <w:pPr>
        <w:pStyle w:val="ListBullet"/>
      </w:pPr>
      <w:r w:rsidRPr="001B1876">
        <w:t>The estimated benefits of the R&amp;D TI could be compared with potential alternative uses of the tax revenue</w:t>
      </w:r>
      <w:r w:rsidR="000D0FF1">
        <w:t>,</w:t>
      </w:r>
      <w:r w:rsidRPr="001B1876">
        <w:t xml:space="preserve"> such as </w:t>
      </w:r>
      <w:r w:rsidR="000D0FF1">
        <w:t xml:space="preserve">for </w:t>
      </w:r>
      <w:r w:rsidRPr="001B1876">
        <w:t xml:space="preserve">other research programmes or tax cuts involving revenue costs </w:t>
      </w:r>
      <w:r w:rsidR="00BF5CD7">
        <w:t xml:space="preserve">equivalent to those </w:t>
      </w:r>
      <w:r w:rsidRPr="001B1876">
        <w:t xml:space="preserve">of the R&amp;D TI. </w:t>
      </w:r>
    </w:p>
    <w:p w14:paraId="17F6E265" w14:textId="36A82631" w:rsidR="006C5F4E" w:rsidRPr="001B1876" w:rsidRDefault="006C5F4E" w:rsidP="006C5F4E">
      <w:pPr>
        <w:pStyle w:val="ListBullet"/>
      </w:pPr>
      <w:r w:rsidRPr="001B1876">
        <w:t xml:space="preserve">The required </w:t>
      </w:r>
      <w:r w:rsidR="000D0FF1">
        <w:t>benefit–cost ratio</w:t>
      </w:r>
      <w:r w:rsidR="000D0FF1" w:rsidRPr="001B1876">
        <w:t xml:space="preserve"> </w:t>
      </w:r>
      <w:r w:rsidRPr="001B1876">
        <w:t>to be equivalent to tax cuts would be in the range of 3:1 to 5:1, which is achievable, but probably difficult for the R&amp;D</w:t>
      </w:r>
      <w:r w:rsidR="00D84136">
        <w:t> TI</w:t>
      </w:r>
      <w:r w:rsidRPr="001B1876">
        <w:t>.</w:t>
      </w:r>
    </w:p>
    <w:p w14:paraId="7557F7F5" w14:textId="5C56499A" w:rsidR="006C5F4E" w:rsidRPr="001B1876" w:rsidRDefault="000D0FF1" w:rsidP="006C5F4E">
      <w:pPr>
        <w:pStyle w:val="ListBullet"/>
      </w:pPr>
      <w:r>
        <w:t>Benefit–cost ratios</w:t>
      </w:r>
      <w:r w:rsidRPr="001B1876">
        <w:t xml:space="preserve"> </w:t>
      </w:r>
      <w:r w:rsidR="006C5F4E" w:rsidRPr="001B1876">
        <w:t xml:space="preserve">achieved through other research programmes have been estimated to be around 7:1. For the R&amp;D TI to lead to a </w:t>
      </w:r>
      <w:r>
        <w:t>ratio</w:t>
      </w:r>
      <w:r w:rsidRPr="001B1876">
        <w:t xml:space="preserve"> </w:t>
      </w:r>
      <w:r w:rsidR="006C5F4E" w:rsidRPr="001B1876">
        <w:t>comparable to th</w:t>
      </w:r>
      <w:r>
        <w:t>o</w:t>
      </w:r>
      <w:r w:rsidR="006C5F4E" w:rsidRPr="001B1876">
        <w:t>se alternatives, the additionality rate and spillover effects would need to be at the highest end of the ranges estimated in the empirical literature.</w:t>
      </w:r>
    </w:p>
    <w:p w14:paraId="4AD065D8" w14:textId="77777777" w:rsidR="006C5F4E" w:rsidRPr="001B1876" w:rsidRDefault="006C5F4E" w:rsidP="006C5F4E">
      <w:pPr>
        <w:pStyle w:val="BodyText"/>
      </w:pPr>
      <w:r w:rsidRPr="001B1876">
        <w:t xml:space="preserve">These </w:t>
      </w:r>
      <w:r w:rsidR="001B1876" w:rsidRPr="001B1876">
        <w:t>benefit–cost</w:t>
      </w:r>
      <w:r w:rsidRPr="001B1876">
        <w:t xml:space="preserve"> findings are broadly consistent with the limited estimates available in the international literature.</w:t>
      </w:r>
    </w:p>
    <w:p w14:paraId="37DFE26A" w14:textId="77777777" w:rsidR="00F51721" w:rsidRPr="001B1876" w:rsidRDefault="006C5F4E" w:rsidP="00F51721">
      <w:pPr>
        <w:pStyle w:val="Heading2"/>
      </w:pPr>
      <w:bookmarkStart w:id="2789" w:name="_Toc454188585"/>
      <w:r w:rsidRPr="001B1876">
        <w:t xml:space="preserve">Findings </w:t>
      </w:r>
      <w:r w:rsidR="0017541A" w:rsidRPr="001B1876">
        <w:t>against E</w:t>
      </w:r>
      <w:r w:rsidR="00DF663F" w:rsidRPr="001B1876">
        <w:t xml:space="preserve">xpenditure Review </w:t>
      </w:r>
      <w:r w:rsidR="00F51721" w:rsidRPr="001B1876">
        <w:t>P</w:t>
      </w:r>
      <w:r w:rsidR="00DF663F" w:rsidRPr="001B1876">
        <w:t>rinciples</w:t>
      </w:r>
      <w:bookmarkEnd w:id="2789"/>
    </w:p>
    <w:p w14:paraId="22FDD945" w14:textId="77777777" w:rsidR="00967C18" w:rsidRPr="001B1876" w:rsidRDefault="00967C18" w:rsidP="00967C18">
      <w:pPr>
        <w:pStyle w:val="Heading3"/>
      </w:pPr>
      <w:r w:rsidRPr="001B1876">
        <w:t>Appropriateness of the programme</w:t>
      </w:r>
    </w:p>
    <w:p w14:paraId="7F8500F5" w14:textId="77777777" w:rsidR="00967C18" w:rsidRPr="001B1876" w:rsidRDefault="00967C18" w:rsidP="00967C18">
      <w:pPr>
        <w:pStyle w:val="BodyText"/>
      </w:pPr>
      <w:r w:rsidRPr="001B1876">
        <w:t>The programme should be deemed appropriate if:</w:t>
      </w:r>
    </w:p>
    <w:p w14:paraId="2C82AF7D" w14:textId="75527CE6" w:rsidR="00967C18" w:rsidRPr="001B1876" w:rsidRDefault="00967C18" w:rsidP="00967C18">
      <w:pPr>
        <w:pStyle w:val="ListBullet"/>
      </w:pPr>
      <w:r w:rsidRPr="001B1876">
        <w:t>there is a market failure</w:t>
      </w:r>
    </w:p>
    <w:p w14:paraId="2C932B3F" w14:textId="0A67E902" w:rsidR="00967C18" w:rsidRPr="001B1876" w:rsidRDefault="00967C18" w:rsidP="00967C18">
      <w:pPr>
        <w:pStyle w:val="ListBullet"/>
      </w:pPr>
      <w:r w:rsidRPr="001B1876">
        <w:t>the additional R&amp;D that the programme induces (assuming it does</w:t>
      </w:r>
      <w:r w:rsidR="000D0FF1">
        <w:t xml:space="preserve"> so</w:t>
      </w:r>
      <w:r w:rsidRPr="001B1876">
        <w:t>) generates spillovers</w:t>
      </w:r>
      <w:r w:rsidR="000D0FF1">
        <w:t>.</w:t>
      </w:r>
    </w:p>
    <w:p w14:paraId="24EEEBC0" w14:textId="77777777" w:rsidR="00967C18" w:rsidRPr="001B1876" w:rsidRDefault="00967C18" w:rsidP="00967C18">
      <w:pPr>
        <w:pStyle w:val="BodyText"/>
      </w:pPr>
      <w:r w:rsidRPr="001B1876">
        <w:t xml:space="preserve">Limited available evidence in the literature suggests that R&amp;D is likely to lead to spillovers. Given this, the programme is appropriate. </w:t>
      </w:r>
    </w:p>
    <w:p w14:paraId="7CD6F2BF" w14:textId="77777777" w:rsidR="00967C18" w:rsidRPr="001B1876" w:rsidRDefault="00967C18" w:rsidP="00967C18">
      <w:pPr>
        <w:pStyle w:val="BodyText"/>
      </w:pPr>
      <w:r w:rsidRPr="001B1876">
        <w:t>However, there are likely to be other government policies that also generate spillovers and therefore may be more appropriate than the R&amp;D TI.</w:t>
      </w:r>
    </w:p>
    <w:p w14:paraId="5D2B8CF6" w14:textId="77777777" w:rsidR="00967C18" w:rsidRPr="001B1876" w:rsidRDefault="00967C18" w:rsidP="00967C18">
      <w:pPr>
        <w:pStyle w:val="Heading3"/>
      </w:pPr>
      <w:bookmarkStart w:id="2790" w:name="_Ref445814637"/>
      <w:r w:rsidRPr="001B1876">
        <w:t>Effectiveness of the programme</w:t>
      </w:r>
      <w:bookmarkEnd w:id="2790"/>
    </w:p>
    <w:p w14:paraId="6ACB91B5" w14:textId="4F62ACD8" w:rsidR="00967C18" w:rsidRPr="001B1876" w:rsidRDefault="00967C18" w:rsidP="00967C18">
      <w:pPr>
        <w:pStyle w:val="BodyText"/>
      </w:pPr>
      <w:r w:rsidRPr="001B1876">
        <w:t xml:space="preserve">The effectiveness of the programme is determined by the extent </w:t>
      </w:r>
      <w:r w:rsidR="00BF5CD7">
        <w:t>to which</w:t>
      </w:r>
      <w:r w:rsidR="00BF5CD7" w:rsidRPr="001B1876">
        <w:t xml:space="preserve"> </w:t>
      </w:r>
      <w:r w:rsidRPr="001B1876">
        <w:t xml:space="preserve">the programme successfully induces additional R&amp;D, compared to the extent that tax revenue is forgone. Based on the survey results, and supported by the literature, </w:t>
      </w:r>
      <w:r w:rsidR="00BF5CD7">
        <w:t xml:space="preserve">the </w:t>
      </w:r>
      <w:r w:rsidRPr="001B1876">
        <w:t>additionality</w:t>
      </w:r>
      <w:r w:rsidR="00BF5CD7">
        <w:t xml:space="preserve"> of the programme</w:t>
      </w:r>
      <w:r w:rsidRPr="001B1876">
        <w:t xml:space="preserve"> is estimated to be in the range of 0.3 to 1</w:t>
      </w:r>
      <w:r w:rsidR="006A5399" w:rsidRPr="001B1876">
        <w:t>.5. The assumed</w:t>
      </w:r>
      <w:r w:rsidRPr="001B1876">
        <w:t xml:space="preserve"> central estimate </w:t>
      </w:r>
      <w:r w:rsidR="006A5399" w:rsidRPr="001B1876">
        <w:t xml:space="preserve">is </w:t>
      </w:r>
      <w:r w:rsidRPr="001B1876">
        <w:t>0.5</w:t>
      </w:r>
      <w:r w:rsidR="00266700" w:rsidRPr="001B1876">
        <w:t xml:space="preserve"> for</w:t>
      </w:r>
      <w:r w:rsidR="006A5399" w:rsidRPr="001B1876">
        <w:t xml:space="preserve"> large firms and 1 for SMEs, with an overall weighted average rate of 0.8</w:t>
      </w:r>
      <w:r w:rsidRPr="001B1876">
        <w:t>.</w:t>
      </w:r>
    </w:p>
    <w:p w14:paraId="1EA1AC84" w14:textId="77777777" w:rsidR="00967C18" w:rsidRPr="001B1876" w:rsidRDefault="00967C18" w:rsidP="00967C18">
      <w:pPr>
        <w:pStyle w:val="BodyText"/>
      </w:pPr>
      <w:r w:rsidRPr="001B1876">
        <w:t xml:space="preserve">Under this assumption, the programme is deemed to be effective in inducing additional R&amp;D in the economy, but </w:t>
      </w:r>
      <w:r w:rsidR="00266700" w:rsidRPr="001B1876">
        <w:t>may not be</w:t>
      </w:r>
      <w:r w:rsidRPr="001B1876">
        <w:t xml:space="preserve"> effective in generating public benefits greater than the tax forgone.</w:t>
      </w:r>
    </w:p>
    <w:p w14:paraId="3B63FCD3" w14:textId="77777777" w:rsidR="00967C18" w:rsidRPr="001B1876" w:rsidRDefault="00967C18" w:rsidP="00967C18">
      <w:pPr>
        <w:pStyle w:val="Heading3"/>
      </w:pPr>
      <w:r w:rsidRPr="001B1876">
        <w:t>Efficiency of the programme</w:t>
      </w:r>
    </w:p>
    <w:p w14:paraId="05E6FF53" w14:textId="6D0D931C" w:rsidR="00967C18" w:rsidRPr="001B1876" w:rsidRDefault="00967C18" w:rsidP="00967C18">
      <w:pPr>
        <w:pStyle w:val="BodyText"/>
      </w:pPr>
      <w:r w:rsidRPr="001B1876">
        <w:t xml:space="preserve">There are two ways to consider the efficiency of the </w:t>
      </w:r>
      <w:r w:rsidR="00BF5CD7">
        <w:t xml:space="preserve">R&amp;D TI </w:t>
      </w:r>
      <w:r w:rsidRPr="001B1876">
        <w:t>programme</w:t>
      </w:r>
      <w:r w:rsidR="00FA787C">
        <w:t>,</w:t>
      </w:r>
      <w:r w:rsidRPr="001B1876">
        <w:t xml:space="preserve"> depending on the baseline to which it is compared. </w:t>
      </w:r>
    </w:p>
    <w:p w14:paraId="09DDD05F" w14:textId="3419D78D" w:rsidR="00967C18" w:rsidRPr="001B1876" w:rsidRDefault="00967C18" w:rsidP="00967C18">
      <w:pPr>
        <w:pStyle w:val="BodyText"/>
      </w:pPr>
      <w:r w:rsidRPr="001B1876">
        <w:t xml:space="preserve">An assessment of the efficiency of the programme compared to a situation </w:t>
      </w:r>
      <w:r w:rsidR="00FA787C">
        <w:t>in which</w:t>
      </w:r>
      <w:r w:rsidR="00FA787C" w:rsidRPr="001B1876">
        <w:t xml:space="preserve"> </w:t>
      </w:r>
      <w:r w:rsidRPr="001B1876">
        <w:t>nothing is done would consider both the direct private benefits to R&amp;D TI recipient firms and the benefits to the wider Australian economy. This would be compared to the total cost of the programme</w:t>
      </w:r>
      <w:r w:rsidR="00FA787C">
        <w:t>,</w:t>
      </w:r>
      <w:r w:rsidRPr="001B1876">
        <w:t xml:space="preserve"> including the forgone tax revenue, deadweight loss of taxation, administration costs and compliance burden. </w:t>
      </w:r>
    </w:p>
    <w:p w14:paraId="1D8F8F5A" w14:textId="5E6F0A4C" w:rsidR="00967C18" w:rsidRPr="001B1876" w:rsidRDefault="00967C18" w:rsidP="00967C18">
      <w:pPr>
        <w:pStyle w:val="BodyText"/>
      </w:pPr>
      <w:r w:rsidRPr="001B1876">
        <w:t xml:space="preserve">Alternatively, the efficiency of the programme can be compared against a scenario in which the funds used under the programme </w:t>
      </w:r>
      <w:r w:rsidR="00BF5CD7">
        <w:t>are</w:t>
      </w:r>
      <w:r w:rsidRPr="001B1876">
        <w:t xml:space="preserve"> used in other ways. Usually, </w:t>
      </w:r>
      <w:r w:rsidR="00266700" w:rsidRPr="001B1876">
        <w:t>there</w:t>
      </w:r>
      <w:r w:rsidRPr="001B1876">
        <w:t xml:space="preserve"> </w:t>
      </w:r>
      <w:r w:rsidR="00266700" w:rsidRPr="001B1876">
        <w:t>are</w:t>
      </w:r>
      <w:r w:rsidRPr="001B1876">
        <w:t xml:space="preserve"> other ways to </w:t>
      </w:r>
      <w:r w:rsidR="00266700" w:rsidRPr="001B1876">
        <w:t>achieve the same policy outcome</w:t>
      </w:r>
      <w:r w:rsidRPr="001B1876">
        <w:t>. Alternative uses of the funds (such as tax cuts) would result in a greater benefit to the Australian economy.</w:t>
      </w:r>
    </w:p>
    <w:p w14:paraId="277B2412" w14:textId="7364BC97" w:rsidR="00266700" w:rsidRPr="001B1876" w:rsidRDefault="00266700" w:rsidP="00967C18">
      <w:pPr>
        <w:pStyle w:val="BodyText"/>
      </w:pPr>
      <w:r w:rsidRPr="001B1876">
        <w:t xml:space="preserve">As indicated in the </w:t>
      </w:r>
      <w:r w:rsidR="001B1876" w:rsidRPr="001B1876">
        <w:t>benefit–cost</w:t>
      </w:r>
      <w:r w:rsidRPr="001B1876">
        <w:t xml:space="preserve"> results presented </w:t>
      </w:r>
      <w:r w:rsidR="00140C87">
        <w:t>in this report</w:t>
      </w:r>
      <w:r w:rsidRPr="001B1876">
        <w:t xml:space="preserve">, the programme is likely to be efficient in covering its costs (generating a </w:t>
      </w:r>
      <w:r w:rsidR="00FA787C">
        <w:t>benefit–cost ratio</w:t>
      </w:r>
      <w:r w:rsidR="00FA787C" w:rsidRPr="001B1876">
        <w:t xml:space="preserve"> </w:t>
      </w:r>
      <w:r w:rsidRPr="001B1876">
        <w:t xml:space="preserve">of at least 1:1). However, it is less likely, but not impossible, that the programme will generate higher returns (that is, a higher </w:t>
      </w:r>
      <w:r w:rsidR="00FA787C">
        <w:t>ratio</w:t>
      </w:r>
      <w:r w:rsidRPr="001B1876">
        <w:t>) than other alternative uses of the same funds.</w:t>
      </w:r>
    </w:p>
    <w:p w14:paraId="3A239F1B" w14:textId="77777777" w:rsidR="00DF663F" w:rsidRPr="001B1876" w:rsidRDefault="00DF663F" w:rsidP="00DF663F">
      <w:pPr>
        <w:pStyle w:val="Heading3"/>
      </w:pPr>
      <w:r w:rsidRPr="001B1876">
        <w:t>Integration</w:t>
      </w:r>
    </w:p>
    <w:p w14:paraId="039B9D1D" w14:textId="703EDFCA" w:rsidR="00646DFA" w:rsidRPr="001B1876" w:rsidRDefault="00646DFA" w:rsidP="00646DFA">
      <w:pPr>
        <w:pStyle w:val="BodyText"/>
      </w:pPr>
      <w:r w:rsidRPr="001B1876">
        <w:t xml:space="preserve">The </w:t>
      </w:r>
      <w:r w:rsidR="00A318DE">
        <w:t>department</w:t>
      </w:r>
      <w:r w:rsidR="00BF5CD7">
        <w:t xml:space="preserve">, </w:t>
      </w:r>
      <w:r w:rsidRPr="001B1876">
        <w:t>and AusIndustry in particular</w:t>
      </w:r>
      <w:r w:rsidR="00BF5CD7">
        <w:t>,</w:t>
      </w:r>
      <w:r w:rsidRPr="001B1876">
        <w:t xml:space="preserve"> works closely with the ATO to administer the </w:t>
      </w:r>
      <w:r w:rsidR="00BF5CD7">
        <w:t xml:space="preserve">R&amp;D TI </w:t>
      </w:r>
      <w:r w:rsidRPr="001B1876">
        <w:t xml:space="preserve">programme. Each </w:t>
      </w:r>
      <w:r w:rsidR="00FA787C">
        <w:t>agency</w:t>
      </w:r>
      <w:r w:rsidR="00FA787C" w:rsidRPr="001B1876">
        <w:t xml:space="preserve"> </w:t>
      </w:r>
      <w:r w:rsidRPr="001B1876">
        <w:t>has clear roles and responsibilities</w:t>
      </w:r>
      <w:r w:rsidR="00FA787C">
        <w:t>,</w:t>
      </w:r>
      <w:r w:rsidRPr="001B1876">
        <w:t xml:space="preserve"> but they also work together effectively, particularly </w:t>
      </w:r>
      <w:r w:rsidR="00FA787C">
        <w:t>on</w:t>
      </w:r>
      <w:r w:rsidRPr="001B1876">
        <w:t xml:space="preserve"> compliance under the programme.</w:t>
      </w:r>
    </w:p>
    <w:p w14:paraId="03E70DE6" w14:textId="77777777" w:rsidR="000B59A9" w:rsidRPr="001B1876" w:rsidRDefault="000B59A9" w:rsidP="00646DFA">
      <w:pPr>
        <w:pStyle w:val="BodyText"/>
      </w:pPr>
      <w:r w:rsidRPr="001B1876">
        <w:t xml:space="preserve">Despite this, there is incomplete information sharing between the </w:t>
      </w:r>
      <w:r w:rsidR="00A318DE">
        <w:t>department</w:t>
      </w:r>
      <w:r w:rsidRPr="001B1876">
        <w:t xml:space="preserve"> and the ATO. The department does not have access to all relevant data held by the ATO that would help in understanding and evaluating the use of the programme. </w:t>
      </w:r>
    </w:p>
    <w:p w14:paraId="520CD20C" w14:textId="77777777" w:rsidR="00DF663F" w:rsidRPr="001B1876" w:rsidRDefault="00DF663F" w:rsidP="00DF663F">
      <w:pPr>
        <w:pStyle w:val="Heading3"/>
      </w:pPr>
      <w:r w:rsidRPr="001B1876">
        <w:t>Performance assessment</w:t>
      </w:r>
    </w:p>
    <w:p w14:paraId="50E2F79E" w14:textId="092CB12E" w:rsidR="00646DFA" w:rsidRPr="001B1876" w:rsidRDefault="00646DFA" w:rsidP="00646DFA">
      <w:pPr>
        <w:pStyle w:val="BodyText"/>
      </w:pPr>
      <w:r w:rsidRPr="001B1876">
        <w:t>AusIndustry maintain</w:t>
      </w:r>
      <w:r w:rsidR="00FA787C">
        <w:t>s</w:t>
      </w:r>
      <w:r w:rsidRPr="001B1876">
        <w:t xml:space="preserve"> internal performance monitoring systems and conduct</w:t>
      </w:r>
      <w:r w:rsidR="00FA787C">
        <w:t>s</w:t>
      </w:r>
      <w:r w:rsidRPr="001B1876">
        <w:t xml:space="preserve"> customer surveys to track </w:t>
      </w:r>
      <w:r w:rsidR="00BF5CD7">
        <w:t>its</w:t>
      </w:r>
      <w:r w:rsidR="00BF5CD7" w:rsidRPr="001B1876">
        <w:t xml:space="preserve"> </w:t>
      </w:r>
      <w:r w:rsidRPr="001B1876">
        <w:t xml:space="preserve">success in programme delivery. </w:t>
      </w:r>
      <w:r w:rsidR="00FA787C">
        <w:t>It</w:t>
      </w:r>
      <w:r w:rsidR="00FA787C" w:rsidRPr="001B1876">
        <w:t xml:space="preserve"> </w:t>
      </w:r>
      <w:r w:rsidRPr="001B1876">
        <w:t xml:space="preserve">also </w:t>
      </w:r>
      <w:r w:rsidR="00537CE2" w:rsidRPr="001B1876">
        <w:t>ha</w:t>
      </w:r>
      <w:r w:rsidR="00FA787C">
        <w:t>s</w:t>
      </w:r>
      <w:r w:rsidR="00537CE2" w:rsidRPr="001B1876">
        <w:t xml:space="preserve"> in place procedures for </w:t>
      </w:r>
      <w:r w:rsidRPr="001B1876">
        <w:t>ongoing improvements</w:t>
      </w:r>
      <w:r w:rsidR="00537CE2" w:rsidRPr="001B1876">
        <w:t xml:space="preserve"> in programme administration.</w:t>
      </w:r>
    </w:p>
    <w:p w14:paraId="2E423966" w14:textId="1C0A6E2A" w:rsidR="00DF663F" w:rsidRPr="001B1876" w:rsidRDefault="00537CE2" w:rsidP="00FF5AFE">
      <w:pPr>
        <w:pStyle w:val="BodyText"/>
      </w:pPr>
      <w:r w:rsidRPr="001B1876">
        <w:t>Th</w:t>
      </w:r>
      <w:r w:rsidR="00FA787C">
        <w:t>is</w:t>
      </w:r>
      <w:r w:rsidRPr="001B1876">
        <w:t xml:space="preserve"> review </w:t>
      </w:r>
      <w:r w:rsidR="00FA787C">
        <w:t>is</w:t>
      </w:r>
      <w:r w:rsidR="00FA787C" w:rsidRPr="001B1876">
        <w:t xml:space="preserve"> </w:t>
      </w:r>
      <w:r w:rsidRPr="001B1876">
        <w:t xml:space="preserve">the first comprehensive </w:t>
      </w:r>
      <w:r w:rsidR="00FF5AFE" w:rsidRPr="001B1876">
        <w:t xml:space="preserve">evaluation of the R&amp;D TI programme from a public policy perspective. Investments in improved outcome monitoring and data collection </w:t>
      </w:r>
      <w:r w:rsidR="000B59A9" w:rsidRPr="001B1876">
        <w:t>are essential</w:t>
      </w:r>
      <w:r w:rsidR="00B46CD8" w:rsidRPr="001B1876">
        <w:t xml:space="preserve"> </w:t>
      </w:r>
      <w:r w:rsidR="00FF5AFE" w:rsidRPr="001B1876">
        <w:t>in future programme evaluations. Even with improved data, however, there will be ongoing challenges in definitively assessing the efficiency and effectiveness of the programme.</w:t>
      </w:r>
    </w:p>
    <w:p w14:paraId="3DA0BF18" w14:textId="6DC26805" w:rsidR="00DF663F" w:rsidRPr="001B1876" w:rsidRDefault="00DF663F" w:rsidP="00DF663F">
      <w:pPr>
        <w:pStyle w:val="Heading3"/>
      </w:pPr>
      <w:r w:rsidRPr="001B1876">
        <w:t xml:space="preserve">Strategic </w:t>
      </w:r>
      <w:r w:rsidR="00FA787C" w:rsidRPr="001B1876">
        <w:t>policy alignment</w:t>
      </w:r>
    </w:p>
    <w:p w14:paraId="5ACFC8AB" w14:textId="5730F688" w:rsidR="00646DFA" w:rsidRPr="001B1876" w:rsidRDefault="00646DFA" w:rsidP="00646DFA">
      <w:pPr>
        <w:pStyle w:val="BodyText"/>
      </w:pPr>
      <w:r w:rsidRPr="001B1876">
        <w:t xml:space="preserve">The R&amp;D TI aligns with other </w:t>
      </w:r>
      <w:r w:rsidR="00A318DE">
        <w:t>government</w:t>
      </w:r>
      <w:r w:rsidRPr="001B1876">
        <w:t xml:space="preserve"> strategies, in particular the Industry Innovation and Competitiveness Agenda and the Boosting the Commercial Returns from Research strategy. </w:t>
      </w:r>
    </w:p>
    <w:p w14:paraId="705236DD" w14:textId="0C6E9EDE" w:rsidR="00646DFA" w:rsidRPr="001B1876" w:rsidRDefault="00646DFA" w:rsidP="00646DFA">
      <w:pPr>
        <w:pStyle w:val="BodyText"/>
      </w:pPr>
      <w:r w:rsidRPr="001B1876">
        <w:t>Theory and analysis suggest that the R&amp;D TI leads to spillover benefits that take the form of productivity improvements.</w:t>
      </w:r>
    </w:p>
    <w:p w14:paraId="1D0FA7F6" w14:textId="77777777" w:rsidR="006C5F4E" w:rsidRPr="001B1876" w:rsidRDefault="006C5F4E" w:rsidP="006C5F4E">
      <w:pPr>
        <w:pStyle w:val="Heading2"/>
      </w:pPr>
      <w:bookmarkStart w:id="2791" w:name="_Ref444868342"/>
      <w:bookmarkStart w:id="2792" w:name="_Toc454188586"/>
      <w:r w:rsidRPr="001B1876">
        <w:t>Recommendations</w:t>
      </w:r>
      <w:bookmarkEnd w:id="2791"/>
      <w:bookmarkEnd w:id="2792"/>
    </w:p>
    <w:p w14:paraId="7CAB3C97" w14:textId="7EE99D43" w:rsidR="006C5F4E" w:rsidRPr="001B1876" w:rsidRDefault="006C5F4E" w:rsidP="006C5F4E">
      <w:pPr>
        <w:pStyle w:val="BodyText"/>
      </w:pPr>
      <w:r w:rsidRPr="001B1876">
        <w:t xml:space="preserve">Based on the results of the research conducted for this review, </w:t>
      </w:r>
      <w:r w:rsidR="0038441B">
        <w:t>we have made</w:t>
      </w:r>
      <w:r w:rsidRPr="001B1876">
        <w:t xml:space="preserve"> recommendations </w:t>
      </w:r>
      <w:r w:rsidR="0038441B">
        <w:t>on</w:t>
      </w:r>
      <w:r w:rsidRPr="001B1876">
        <w:t xml:space="preserve"> possible improvements to the programme.</w:t>
      </w:r>
    </w:p>
    <w:p w14:paraId="50405DD9" w14:textId="77777777" w:rsidR="006C5F4E" w:rsidRPr="001B1876" w:rsidRDefault="006C5F4E" w:rsidP="00E94436">
      <w:pPr>
        <w:pStyle w:val="Heading3"/>
      </w:pPr>
      <w:bookmarkStart w:id="2793" w:name="_Ref445816111"/>
      <w:r w:rsidRPr="001B1876">
        <w:t>Lowering compliance costs</w:t>
      </w:r>
      <w:bookmarkEnd w:id="2793"/>
    </w:p>
    <w:p w14:paraId="505D2460" w14:textId="77777777" w:rsidR="006C5F4E" w:rsidRPr="001B1876" w:rsidRDefault="006C5F4E" w:rsidP="006C5F4E">
      <w:pPr>
        <w:pStyle w:val="BodyText"/>
      </w:pPr>
      <w:r w:rsidRPr="001B1876">
        <w:t>Any actions to lower compliance costs (provided there are no implications for the integrity of the programme) will result in an improvement of the programme.</w:t>
      </w:r>
    </w:p>
    <w:p w14:paraId="204948D9" w14:textId="66C6DCCE" w:rsidR="006C5F4E" w:rsidRPr="001B1876" w:rsidRDefault="006C5F4E" w:rsidP="006C5F4E">
      <w:pPr>
        <w:pStyle w:val="BodyText"/>
      </w:pPr>
      <w:r w:rsidRPr="001B1876">
        <w:t>While it is difficult to provide a benchmark, compliance costs for the program</w:t>
      </w:r>
      <w:r w:rsidR="00C5401E">
        <w:t>me</w:t>
      </w:r>
      <w:r w:rsidRPr="001B1876">
        <w:t xml:space="preserve"> are </w:t>
      </w:r>
      <w:r w:rsidR="00BF5CD7">
        <w:t>in</w:t>
      </w:r>
      <w:r w:rsidRPr="001B1876">
        <w:t xml:space="preserve"> relatively high proportion </w:t>
      </w:r>
      <w:r w:rsidR="00BF5CD7">
        <w:t>to</w:t>
      </w:r>
      <w:r w:rsidR="00BF5CD7" w:rsidRPr="001B1876">
        <w:t xml:space="preserve"> </w:t>
      </w:r>
      <w:r w:rsidRPr="001B1876">
        <w:t>the potential benefits of the program</w:t>
      </w:r>
      <w:r w:rsidR="00C5401E">
        <w:t>me</w:t>
      </w:r>
      <w:r w:rsidRPr="001B1876">
        <w:t xml:space="preserve">. Lowering compliance costs has the potential to increase net benefits </w:t>
      </w:r>
      <w:r w:rsidR="00BF5CD7">
        <w:t>from</w:t>
      </w:r>
      <w:r w:rsidR="00BF5CD7" w:rsidRPr="001B1876">
        <w:t xml:space="preserve"> </w:t>
      </w:r>
      <w:r w:rsidRPr="001B1876">
        <w:t>the scheme.</w:t>
      </w:r>
    </w:p>
    <w:p w14:paraId="367C7BBC" w14:textId="77777777" w:rsidR="006C5F4E" w:rsidRPr="001B1876" w:rsidRDefault="006C5F4E" w:rsidP="006C5F4E">
      <w:pPr>
        <w:pStyle w:val="BodyText"/>
      </w:pPr>
      <w:r w:rsidRPr="001B1876">
        <w:t xml:space="preserve">One method for reducing the compliance cost for firms would be to continue to improve the accessibility and nature of guidance material about the programme while increasing the ease of interacting with the programme regulators. </w:t>
      </w:r>
    </w:p>
    <w:p w14:paraId="60A39909" w14:textId="1FF27AFC" w:rsidR="006C5F4E" w:rsidRPr="001B1876" w:rsidRDefault="006C5F4E" w:rsidP="006C5F4E">
      <w:pPr>
        <w:pStyle w:val="BodyText"/>
      </w:pPr>
      <w:r w:rsidRPr="001B1876">
        <w:t xml:space="preserve">One strategy in this </w:t>
      </w:r>
      <w:r w:rsidR="00FA787C">
        <w:t>area</w:t>
      </w:r>
      <w:r w:rsidR="00FA787C" w:rsidRPr="001B1876">
        <w:t xml:space="preserve"> </w:t>
      </w:r>
      <w:r w:rsidRPr="001B1876">
        <w:t>is to continue to use modern web-based methods to convey information to participants, particularly information about the specific definitions relating to eligible R&amp;D expenditure. Web-based products already in the market, while not directly suitable for use by Aus</w:t>
      </w:r>
      <w:r w:rsidR="008E3502">
        <w:t>I</w:t>
      </w:r>
      <w:r w:rsidRPr="001B1876">
        <w:t>ndustry, indicate the possibilities for effective and contextual information dissemination.</w:t>
      </w:r>
    </w:p>
    <w:p w14:paraId="7F32E1E1" w14:textId="3464D9CF" w:rsidR="006C5F4E" w:rsidRPr="001B1876" w:rsidRDefault="006C5F4E" w:rsidP="006C5F4E">
      <w:pPr>
        <w:pStyle w:val="BodyText"/>
      </w:pPr>
      <w:r w:rsidRPr="001B1876">
        <w:t>Another proposal to reduce compliance costs that arose from stakeholder consultation</w:t>
      </w:r>
      <w:r w:rsidR="00BF5CD7">
        <w:t>s</w:t>
      </w:r>
      <w:r w:rsidRPr="001B1876">
        <w:t xml:space="preserve"> is to allow for </w:t>
      </w:r>
      <w:r w:rsidR="00FA787C">
        <w:t xml:space="preserve">the </w:t>
      </w:r>
      <w:r w:rsidRPr="001B1876">
        <w:t xml:space="preserve">registration of a single project extending over multiple years in </w:t>
      </w:r>
      <w:r w:rsidR="00FA787C">
        <w:t>a</w:t>
      </w:r>
      <w:r w:rsidR="00FA787C" w:rsidRPr="001B1876">
        <w:t xml:space="preserve"> </w:t>
      </w:r>
      <w:r w:rsidRPr="001B1876">
        <w:t>single application process. This would avoid duplication of effort across more than one year.</w:t>
      </w:r>
    </w:p>
    <w:p w14:paraId="5E107F5B" w14:textId="77777777" w:rsidR="006C5F4E" w:rsidRPr="001B1876" w:rsidRDefault="006C5F4E" w:rsidP="00E94436">
      <w:pPr>
        <w:pStyle w:val="Heading3"/>
      </w:pPr>
      <w:r w:rsidRPr="001B1876">
        <w:t>Increasing additionality</w:t>
      </w:r>
    </w:p>
    <w:p w14:paraId="39F2A166" w14:textId="78767817" w:rsidR="006C5F4E" w:rsidRPr="001B1876" w:rsidRDefault="00FA787C" w:rsidP="006C5F4E">
      <w:pPr>
        <w:pStyle w:val="BodyText"/>
      </w:pPr>
      <w:r>
        <w:t>Because</w:t>
      </w:r>
      <w:r w:rsidRPr="001B1876">
        <w:t xml:space="preserve"> </w:t>
      </w:r>
      <w:r w:rsidR="006C5F4E" w:rsidRPr="001B1876">
        <w:t xml:space="preserve">additionality is a central driver of the benefits of the programme, efforts to increase </w:t>
      </w:r>
      <w:r>
        <w:t>it</w:t>
      </w:r>
      <w:r w:rsidRPr="001B1876">
        <w:t xml:space="preserve"> </w:t>
      </w:r>
      <w:r w:rsidR="006C5F4E" w:rsidRPr="001B1876">
        <w:t>would be worthwhile. Our analysis concludes that a 0.1 increase in the average additionality rate could yield benefits of between $77 million and $566 million per year.</w:t>
      </w:r>
    </w:p>
    <w:p w14:paraId="2C2689A4" w14:textId="73EA0622" w:rsidR="006C5F4E" w:rsidRPr="001B1876" w:rsidRDefault="006C5F4E" w:rsidP="006C5F4E">
      <w:pPr>
        <w:pStyle w:val="BodyText"/>
      </w:pPr>
      <w:r w:rsidRPr="001B1876">
        <w:t xml:space="preserve">As noted, however, the additionality rate for an individual firm is determined by a range of factors outside the control of the programme. Therefore, efforts could be focused on increasing the average rate under the programme through </w:t>
      </w:r>
      <w:r w:rsidR="00FA787C">
        <w:t xml:space="preserve">modifying </w:t>
      </w:r>
      <w:r w:rsidRPr="001B1876">
        <w:t xml:space="preserve">the composition of firms in the programme. </w:t>
      </w:r>
    </w:p>
    <w:p w14:paraId="5D7B2C46" w14:textId="73FA4940" w:rsidR="006C5F4E" w:rsidRPr="001B1876" w:rsidRDefault="006C5F4E" w:rsidP="006C5F4E">
      <w:pPr>
        <w:pStyle w:val="BodyText"/>
      </w:pPr>
      <w:r w:rsidRPr="001B1876">
        <w:t xml:space="preserve">Average additionality could be maximised by increasing the proportion of participants with high individual firm additionality. We therefore recommend </w:t>
      </w:r>
      <w:r w:rsidR="00FA787C">
        <w:t xml:space="preserve">that </w:t>
      </w:r>
      <w:r w:rsidRPr="001B1876">
        <w:t>the programme maintain its relative focus on small firms (</w:t>
      </w:r>
      <w:r w:rsidR="00FA787C">
        <w:t>which</w:t>
      </w:r>
      <w:r w:rsidR="00FA787C" w:rsidRPr="001B1876">
        <w:t xml:space="preserve"> </w:t>
      </w:r>
      <w:r w:rsidRPr="001B1876">
        <w:t xml:space="preserve">empirically have higher additionality rates). </w:t>
      </w:r>
    </w:p>
    <w:p w14:paraId="595E4F25" w14:textId="63D902AD" w:rsidR="006C5F4E" w:rsidRPr="001B1876" w:rsidRDefault="006C5F4E" w:rsidP="006C5F4E">
      <w:pPr>
        <w:pStyle w:val="BodyText"/>
      </w:pPr>
      <w:r w:rsidRPr="001B1876">
        <w:t>Further, there is some suggestive, but far from definitive, evidence that changing the timing of registration relative to the conduct of the R&amp;D may lead to higher additionality. In particular, requiring registration before or during an R&amp;D project (rather than after it has taken place) seems to have led to higher additionality in some international examples.</w:t>
      </w:r>
    </w:p>
    <w:p w14:paraId="120F36DB" w14:textId="77777777" w:rsidR="006C5F4E" w:rsidRPr="001B1876" w:rsidRDefault="006C5F4E" w:rsidP="00E94436">
      <w:pPr>
        <w:pStyle w:val="Heading3"/>
      </w:pPr>
      <w:bookmarkStart w:id="2794" w:name="_Ref445816138"/>
      <w:r w:rsidRPr="001B1876">
        <w:t>Enhancing the information base</w:t>
      </w:r>
      <w:bookmarkEnd w:id="2794"/>
    </w:p>
    <w:p w14:paraId="6CB81F10" w14:textId="553E1D6F" w:rsidR="00A06C18" w:rsidRPr="001B1876" w:rsidRDefault="00A06C18" w:rsidP="00A06C18">
      <w:pPr>
        <w:pStyle w:val="BodyText"/>
      </w:pPr>
      <w:r w:rsidRPr="001B1876">
        <w:t>As noted throughout this review, there are significant difficulties in measuring additionality and spillovers arising from the R&amp;D TI. This means that a sound quantitative estimate of the overall benefits of the scheme to the economy (or an estimate of the value that taxpayer</w:t>
      </w:r>
      <w:r w:rsidR="001E11EB">
        <w:t>s</w:t>
      </w:r>
      <w:r w:rsidRPr="001B1876">
        <w:t xml:space="preserve"> receive for their expenditure) will always be subject to considerable uncertainty.</w:t>
      </w:r>
    </w:p>
    <w:p w14:paraId="6E8C88CB" w14:textId="4AFC0E01" w:rsidR="00A06C18" w:rsidRPr="001B1876" w:rsidRDefault="00A06C18" w:rsidP="00A06C18">
      <w:pPr>
        <w:pStyle w:val="BodyText"/>
      </w:pPr>
      <w:r w:rsidRPr="001B1876">
        <w:t xml:space="preserve">While the nature of these factors means that they are likely to remain uncertain to some extent, improvements can be made to the information base held by the government to allow for </w:t>
      </w:r>
      <w:r w:rsidR="000444C1">
        <w:t xml:space="preserve">a </w:t>
      </w:r>
      <w:r w:rsidRPr="001B1876">
        <w:t xml:space="preserve">better understanding of the impacts of the programme. </w:t>
      </w:r>
    </w:p>
    <w:p w14:paraId="2068C7D0" w14:textId="77777777" w:rsidR="006C5F4E" w:rsidRPr="001B1876" w:rsidRDefault="006C5F4E" w:rsidP="006C5F4E">
      <w:pPr>
        <w:pStyle w:val="BodyText"/>
      </w:pPr>
      <w:r w:rsidRPr="001B1876">
        <w:t>We note that the programme does not currently contain systematic measures to allow for ongoing economic evaluation. While it will not deliver benefits immediately, the steady building up of an evaluation information base is likely to help in delivering value for money to the taxpayer.</w:t>
      </w:r>
    </w:p>
    <w:p w14:paraId="6EC637F9" w14:textId="42B21EAB" w:rsidR="006C5F4E" w:rsidRPr="001B1876" w:rsidRDefault="006C5F4E" w:rsidP="006C5F4E">
      <w:pPr>
        <w:pStyle w:val="BodyText"/>
      </w:pPr>
      <w:r w:rsidRPr="001B1876">
        <w:t xml:space="preserve">This will be particularly useful for future evaluations of the programme, and for monitoring change in the programme over time. </w:t>
      </w:r>
    </w:p>
    <w:p w14:paraId="455E3B40" w14:textId="464F6BF3" w:rsidR="006C5F4E" w:rsidRPr="001B1876" w:rsidRDefault="006C5F4E" w:rsidP="006C5F4E">
      <w:pPr>
        <w:pStyle w:val="BodyText"/>
      </w:pPr>
      <w:r w:rsidRPr="001B1876">
        <w:t xml:space="preserve">Key recommendations in this </w:t>
      </w:r>
      <w:r w:rsidR="000444C1">
        <w:t>area</w:t>
      </w:r>
      <w:r w:rsidR="000444C1" w:rsidRPr="001B1876">
        <w:t xml:space="preserve"> </w:t>
      </w:r>
      <w:r w:rsidRPr="001B1876">
        <w:t>include:</w:t>
      </w:r>
    </w:p>
    <w:p w14:paraId="4B13E063" w14:textId="1CB78E8B" w:rsidR="006C5F4E" w:rsidRPr="001B1876" w:rsidRDefault="006C5F4E" w:rsidP="00A06C18">
      <w:pPr>
        <w:pStyle w:val="ListNumber"/>
        <w:numPr>
          <w:ilvl w:val="0"/>
          <w:numId w:val="45"/>
        </w:numPr>
      </w:pPr>
      <w:r w:rsidRPr="00D53C14">
        <w:rPr>
          <w:i/>
        </w:rPr>
        <w:t>Undertak</w:t>
      </w:r>
      <w:r w:rsidR="000444C1">
        <w:rPr>
          <w:i/>
        </w:rPr>
        <w:t>e</w:t>
      </w:r>
      <w:r w:rsidRPr="00D53C14">
        <w:rPr>
          <w:i/>
        </w:rPr>
        <w:t xml:space="preserve"> wider and more systematic analysis of information contained in tax returns, which for this review was not possible</w:t>
      </w:r>
      <w:r w:rsidRPr="001B1876">
        <w:t>. Tax information is of course sensitive and is quite correctly held securely and in</w:t>
      </w:r>
      <w:r w:rsidR="000444C1">
        <w:t xml:space="preserve"> </w:t>
      </w:r>
      <w:r w:rsidRPr="001B1876">
        <w:t>confidence by the relevant authorities. However, given the potential benefits in understanding the impacts of the programme, we consider it worthwhile to systematically explore ways of appropriately using this information.</w:t>
      </w:r>
    </w:p>
    <w:p w14:paraId="54942382" w14:textId="259716AB" w:rsidR="006C5F4E" w:rsidRPr="001B1876" w:rsidRDefault="006C5F4E" w:rsidP="006C5F4E">
      <w:pPr>
        <w:pStyle w:val="ListNumber"/>
      </w:pPr>
      <w:r w:rsidRPr="00D53C14">
        <w:rPr>
          <w:i/>
        </w:rPr>
        <w:t>Work with the Australian Bureau of Statistics to enhance the current business R&amp;D survey</w:t>
      </w:r>
      <w:r w:rsidRPr="001B1876">
        <w:t>. The existing ABS survey is not directly suitable for evaluation purposes but it could become so with the addition of evaluation</w:t>
      </w:r>
      <w:r w:rsidR="000444C1">
        <w:t>-</w:t>
      </w:r>
      <w:r w:rsidRPr="001B1876">
        <w:t>type questions. Our experience with conduc</w:t>
      </w:r>
      <w:r w:rsidR="000444C1">
        <w:t>t</w:t>
      </w:r>
      <w:r w:rsidRPr="001B1876">
        <w:t>ing a special</w:t>
      </w:r>
      <w:r w:rsidR="000444C1">
        <w:t>-</w:t>
      </w:r>
      <w:r w:rsidRPr="001B1876">
        <w:t xml:space="preserve">purpose survey suggests that these surveys will become more difficult in the future (particularly in achieving a high response rate). Working with the ABS will both reduce </w:t>
      </w:r>
      <w:r w:rsidR="000444C1">
        <w:t xml:space="preserve">the </w:t>
      </w:r>
      <w:r w:rsidRPr="001B1876">
        <w:t>burden on firms and increase the likelihood of a</w:t>
      </w:r>
      <w:r w:rsidR="000444C1">
        <w:t>n adequate</w:t>
      </w:r>
      <w:r w:rsidRPr="001B1876">
        <w:t xml:space="preserve"> level of response.</w:t>
      </w:r>
    </w:p>
    <w:p w14:paraId="5223217F" w14:textId="23E68DBC" w:rsidR="006C5F4E" w:rsidRPr="001B1876" w:rsidRDefault="006C5F4E" w:rsidP="006C5F4E">
      <w:pPr>
        <w:pStyle w:val="ListNumber"/>
      </w:pPr>
      <w:r w:rsidRPr="00D53C14">
        <w:rPr>
          <w:i/>
        </w:rPr>
        <w:t>Includ</w:t>
      </w:r>
      <w:r w:rsidR="000444C1">
        <w:rPr>
          <w:i/>
        </w:rPr>
        <w:t>e</w:t>
      </w:r>
      <w:r w:rsidRPr="00D53C14">
        <w:rPr>
          <w:i/>
        </w:rPr>
        <w:t xml:space="preserve"> broader evaluation questions as part of the registration process</w:t>
      </w:r>
      <w:r w:rsidRPr="001B1876">
        <w:t>. There is clearly a trade</w:t>
      </w:r>
      <w:r w:rsidR="008E3502">
        <w:t>-</w:t>
      </w:r>
      <w:r w:rsidRPr="001B1876">
        <w:t xml:space="preserve">off here with the need to minimise compliance costs, </w:t>
      </w:r>
      <w:r w:rsidR="000444C1">
        <w:t>but</w:t>
      </w:r>
      <w:r w:rsidR="000444C1" w:rsidRPr="001B1876">
        <w:t xml:space="preserve"> </w:t>
      </w:r>
      <w:r w:rsidRPr="001B1876">
        <w:t>it is worth exploring the possibility of incorporating evaluation questions into the registration database.</w:t>
      </w:r>
    </w:p>
    <w:p w14:paraId="28C8D4DD" w14:textId="5ED83133" w:rsidR="006C5F4E" w:rsidRPr="001B1876" w:rsidRDefault="006C5F4E" w:rsidP="006C5F4E">
      <w:pPr>
        <w:pStyle w:val="ListNumber"/>
      </w:pPr>
      <w:r w:rsidRPr="00D53C14">
        <w:rPr>
          <w:i/>
        </w:rPr>
        <w:t>Consider the possibility of controlled experiments</w:t>
      </w:r>
      <w:r w:rsidRPr="001B1876">
        <w:t xml:space="preserve">, as recommended by Thompson and Skali (2016), to improve knowledge of the responsiveness of firms to incentives to increase R&amp;D. Appropriately constructed controlled experiments have the potential to reveal new information not currently available to policymakers about the effectiveness and optimal settings of R&amp;D policy, including the R&amp;D Tax Incentive. </w:t>
      </w:r>
    </w:p>
    <w:p w14:paraId="0B775BFD" w14:textId="77777777" w:rsidR="00363597" w:rsidRPr="001B1876" w:rsidRDefault="00363597" w:rsidP="00E157DC">
      <w:pPr>
        <w:pStyle w:val="Heading1"/>
        <w:numPr>
          <w:ilvl w:val="0"/>
          <w:numId w:val="0"/>
        </w:numPr>
      </w:pPr>
      <w:bookmarkStart w:id="2795" w:name="_Toc454188587"/>
      <w:r w:rsidRPr="001B1876">
        <w:t>References</w:t>
      </w:r>
      <w:bookmarkEnd w:id="2795"/>
    </w:p>
    <w:p w14:paraId="0895A1E0" w14:textId="3D6CC095" w:rsidR="00392EA4" w:rsidRDefault="00392EA4" w:rsidP="0082530F">
      <w:pPr>
        <w:pStyle w:val="Reference"/>
        <w:rPr>
          <w:lang w:eastAsia="en-US"/>
        </w:rPr>
      </w:pPr>
      <w:r>
        <w:rPr>
          <w:lang w:eastAsia="en-US"/>
        </w:rPr>
        <w:t xml:space="preserve">ABS (Australian Bureau of Statistics) 2015, </w:t>
      </w:r>
      <w:r w:rsidRPr="00057770">
        <w:rPr>
          <w:i/>
        </w:rPr>
        <w:t>Counts of Australian businesses, including entries and exits</w:t>
      </w:r>
      <w:r>
        <w:rPr>
          <w:i/>
        </w:rPr>
        <w:t>: g</w:t>
      </w:r>
      <w:r w:rsidRPr="00057770">
        <w:rPr>
          <w:i/>
        </w:rPr>
        <w:t>lossary</w:t>
      </w:r>
      <w:r>
        <w:t xml:space="preserve">, ABS, Canberra, March, </w:t>
      </w:r>
      <w:hyperlink r:id="rId82" w:history="1">
        <w:r w:rsidRPr="00392EA4">
          <w:rPr>
            <w:rStyle w:val="Hyperlink"/>
          </w:rPr>
          <w:t>http://www.abs.gov.au/AUSSTATS/abs@.nsf/Lookup/8165.0Main+Features1Jun%202010%20to%20Jun%202014?OpenDocument</w:t>
        </w:r>
      </w:hyperlink>
      <w:r>
        <w:t>.</w:t>
      </w:r>
    </w:p>
    <w:p w14:paraId="7D10B214" w14:textId="77777777" w:rsidR="0082530F" w:rsidRPr="001B1876" w:rsidRDefault="0082530F" w:rsidP="0082530F">
      <w:pPr>
        <w:pStyle w:val="Reference"/>
        <w:rPr>
          <w:lang w:eastAsia="en-US"/>
        </w:rPr>
      </w:pPr>
      <w:r w:rsidRPr="001B1876">
        <w:rPr>
          <w:lang w:eastAsia="en-US"/>
        </w:rPr>
        <w:t xml:space="preserve">Bernanke, B.S. 2011, </w:t>
      </w:r>
      <w:r w:rsidR="005326FD" w:rsidRPr="001B1876">
        <w:rPr>
          <w:lang w:eastAsia="en-US"/>
        </w:rPr>
        <w:t>‘</w:t>
      </w:r>
      <w:r w:rsidRPr="001B1876">
        <w:rPr>
          <w:lang w:eastAsia="en-US"/>
        </w:rPr>
        <w:t xml:space="preserve">Promoting </w:t>
      </w:r>
      <w:r w:rsidR="009A35AA" w:rsidRPr="001B1876">
        <w:rPr>
          <w:lang w:eastAsia="en-US"/>
        </w:rPr>
        <w:t>research and development</w:t>
      </w:r>
      <w:r w:rsidR="009A35AA">
        <w:rPr>
          <w:lang w:eastAsia="en-US"/>
        </w:rPr>
        <w:t>:</w:t>
      </w:r>
      <w:r w:rsidRPr="001B1876">
        <w:rPr>
          <w:lang w:eastAsia="en-US"/>
        </w:rPr>
        <w:t xml:space="preserve"> </w:t>
      </w:r>
      <w:r w:rsidR="009A35AA" w:rsidRPr="001B1876">
        <w:rPr>
          <w:lang w:eastAsia="en-US"/>
        </w:rPr>
        <w:t>the government’s role’</w:t>
      </w:r>
      <w:r w:rsidRPr="001B1876">
        <w:rPr>
          <w:lang w:eastAsia="en-US"/>
        </w:rPr>
        <w:t xml:space="preserve">, </w:t>
      </w:r>
      <w:r w:rsidRPr="001B1876">
        <w:rPr>
          <w:i/>
          <w:lang w:eastAsia="en-US"/>
        </w:rPr>
        <w:t>Issues in Science and Technology</w:t>
      </w:r>
      <w:r w:rsidR="009A35AA">
        <w:rPr>
          <w:lang w:eastAsia="en-US"/>
        </w:rPr>
        <w:t>, v</w:t>
      </w:r>
      <w:r w:rsidRPr="001B1876">
        <w:rPr>
          <w:lang w:eastAsia="en-US"/>
        </w:rPr>
        <w:t>olume XXVII</w:t>
      </w:r>
      <w:r w:rsidR="009A35AA">
        <w:rPr>
          <w:lang w:eastAsia="en-US"/>
        </w:rPr>
        <w:t>, i</w:t>
      </w:r>
      <w:r w:rsidRPr="001B1876">
        <w:rPr>
          <w:lang w:eastAsia="en-US"/>
        </w:rPr>
        <w:t xml:space="preserve">ssue 4, Summer 2011, </w:t>
      </w:r>
      <w:hyperlink r:id="rId83" w:history="1">
        <w:r w:rsidRPr="001B1876">
          <w:rPr>
            <w:rStyle w:val="Hyperlink"/>
            <w:lang w:eastAsia="en-US"/>
          </w:rPr>
          <w:t>http://issues.org/27-4/bernanke/</w:t>
        </w:r>
      </w:hyperlink>
      <w:r w:rsidR="009A35AA">
        <w:rPr>
          <w:lang w:eastAsia="en-US"/>
        </w:rPr>
        <w:t>.</w:t>
      </w:r>
    </w:p>
    <w:p w14:paraId="048C99D0" w14:textId="77777777" w:rsidR="007427B2" w:rsidRPr="001B1876" w:rsidRDefault="007427B2" w:rsidP="00950960">
      <w:pPr>
        <w:pStyle w:val="Reference"/>
      </w:pPr>
      <w:r w:rsidRPr="001B1876">
        <w:t xml:space="preserve">Baumol, W. J. 2010, </w:t>
      </w:r>
      <w:r w:rsidRPr="001B1876">
        <w:rPr>
          <w:i/>
        </w:rPr>
        <w:t xml:space="preserve">The </w:t>
      </w:r>
      <w:r w:rsidR="009A35AA" w:rsidRPr="001B1876">
        <w:rPr>
          <w:i/>
        </w:rPr>
        <w:t>microtheory of innovative entrepreneurship</w:t>
      </w:r>
      <w:r w:rsidRPr="001B1876">
        <w:t>, Princeton University Press, Princeton.</w:t>
      </w:r>
    </w:p>
    <w:p w14:paraId="4162E9D2" w14:textId="77777777" w:rsidR="0067532C" w:rsidRDefault="0067532C" w:rsidP="0067532C">
      <w:pPr>
        <w:pStyle w:val="Reference"/>
      </w:pPr>
      <w:r>
        <w:t xml:space="preserve">Bravo-Biosca, A., Criscuolo, C. and Menon, C. 2013,”What Drives the Dynamics of Business Growth?”, </w:t>
      </w:r>
      <w:r w:rsidRPr="0067532C">
        <w:rPr>
          <w:i/>
        </w:rPr>
        <w:t>OECD Science, Technology and Industry Policy Papers</w:t>
      </w:r>
      <w:r>
        <w:t>, No. 1.</w:t>
      </w:r>
      <w:r w:rsidRPr="001B1876">
        <w:t xml:space="preserve"> </w:t>
      </w:r>
    </w:p>
    <w:p w14:paraId="20F56D72" w14:textId="0AB10212" w:rsidR="00950960" w:rsidRPr="001B1876" w:rsidRDefault="00950960" w:rsidP="0067532C">
      <w:pPr>
        <w:pStyle w:val="Reference"/>
      </w:pPr>
      <w:r w:rsidRPr="001B1876">
        <w:t xml:space="preserve">Cao, L., Hosking, A., Kouparitsas, M., Mullaly, D., Rimmer, X., Shi, Q., Stark, W. and Wende, S. 2015, </w:t>
      </w:r>
      <w:r w:rsidRPr="001B1876">
        <w:rPr>
          <w:i/>
        </w:rPr>
        <w:t>Understanding the economy-wide efficiency and incidence of major Australian taxes</w:t>
      </w:r>
      <w:r w:rsidRPr="001B1876">
        <w:t xml:space="preserve">, Treasury </w:t>
      </w:r>
      <w:r w:rsidR="009A35AA" w:rsidRPr="001B1876">
        <w:t xml:space="preserve">working paper </w:t>
      </w:r>
      <w:r w:rsidRPr="001B1876">
        <w:t>2015-01, April.</w:t>
      </w:r>
    </w:p>
    <w:p w14:paraId="027480B0" w14:textId="77777777" w:rsidR="009D6AB1" w:rsidRPr="001B1876" w:rsidRDefault="009D6AB1" w:rsidP="0082530F">
      <w:pPr>
        <w:pStyle w:val="Reference"/>
      </w:pPr>
      <w:r w:rsidRPr="001B1876">
        <w:t xml:space="preserve">CIE 2003, </w:t>
      </w:r>
      <w:r w:rsidRPr="001B1876">
        <w:rPr>
          <w:i/>
        </w:rPr>
        <w:t>Review of the R&amp;D Tax Concession Program</w:t>
      </w:r>
      <w:r w:rsidRPr="001B1876">
        <w:t>, report for Department of Industry, Tourism and Resources, December</w:t>
      </w:r>
      <w:r w:rsidR="009A35AA">
        <w:t>.</w:t>
      </w:r>
    </w:p>
    <w:p w14:paraId="4A79A459" w14:textId="77777777" w:rsidR="0082530F" w:rsidRPr="001B1876" w:rsidRDefault="0082530F" w:rsidP="0082530F">
      <w:pPr>
        <w:pStyle w:val="Reference"/>
      </w:pPr>
      <w:r w:rsidRPr="001B1876">
        <w:t xml:space="preserve">Cornet, M. and Vroomen, B. 2005, </w:t>
      </w:r>
      <w:r w:rsidRPr="001B1876">
        <w:rPr>
          <w:i/>
        </w:rPr>
        <w:t>Hoe effectief is extra fiscal stimulering van speuren ontwikkelingswerk? Effectmeting op basis van de natuurklijk-experimentmethode</w:t>
      </w:r>
      <w:r w:rsidRPr="001B1876">
        <w:t>, CPB document (</w:t>
      </w:r>
      <w:r w:rsidR="00396875">
        <w:t>no. </w:t>
      </w:r>
      <w:r w:rsidRPr="001B1876">
        <w:t>103)</w:t>
      </w:r>
      <w:r w:rsidR="009A35AA">
        <w:t>.</w:t>
      </w:r>
    </w:p>
    <w:p w14:paraId="52DB1C4A" w14:textId="11A62FF3" w:rsidR="00421F1F" w:rsidRPr="00421F1F" w:rsidRDefault="00421F1F" w:rsidP="00D41EFA">
      <w:pPr>
        <w:pStyle w:val="Reference"/>
      </w:pPr>
      <w:r>
        <w:t xml:space="preserve">Commonwealth of Australia 2015a, </w:t>
      </w:r>
      <w:r w:rsidRPr="00D53C14">
        <w:rPr>
          <w:i/>
        </w:rPr>
        <w:t>Re:think—better tax system, better Australia</w:t>
      </w:r>
      <w:r>
        <w:t xml:space="preserve">, March, </w:t>
      </w:r>
      <w:hyperlink r:id="rId84" w:history="1">
        <w:r w:rsidR="007D212C" w:rsidRPr="00DC0BD3">
          <w:rPr>
            <w:rStyle w:val="Hyperlink"/>
          </w:rPr>
          <w:t>http://bettertax.gov.au/publications/discussion-paper/</w:t>
        </w:r>
      </w:hyperlink>
    </w:p>
    <w:p w14:paraId="3522BB9E" w14:textId="1D67F6E4" w:rsidR="00D41EFA" w:rsidRPr="001B1876" w:rsidRDefault="00D41EFA" w:rsidP="00D41EFA">
      <w:pPr>
        <w:pStyle w:val="Reference"/>
      </w:pPr>
      <w:r w:rsidRPr="001B1876">
        <w:t>Commonwealth of Australia 2015</w:t>
      </w:r>
      <w:r w:rsidR="00421F1F">
        <w:t>b</w:t>
      </w:r>
      <w:r w:rsidRPr="001B1876">
        <w:t xml:space="preserve">, </w:t>
      </w:r>
      <w:r w:rsidRPr="001B1876">
        <w:rPr>
          <w:i/>
        </w:rPr>
        <w:t xml:space="preserve">National Innovation and Science Agenda, </w:t>
      </w:r>
      <w:r w:rsidRPr="001B1876">
        <w:t xml:space="preserve">Department of the Prime Minister and Cabinet, </w:t>
      </w:r>
      <w:hyperlink r:id="rId85" w:history="1">
        <w:r w:rsidRPr="001B1876">
          <w:rPr>
            <w:rStyle w:val="Hyperlink"/>
          </w:rPr>
          <w:t>http://innovation.gov.au/page/national-innovation-and-science-agenda-report</w:t>
        </w:r>
      </w:hyperlink>
      <w:r>
        <w:t>.</w:t>
      </w:r>
    </w:p>
    <w:p w14:paraId="2AE732CB" w14:textId="77777777" w:rsidR="0082530F" w:rsidRPr="001B1876" w:rsidRDefault="0082530F" w:rsidP="0082530F">
      <w:pPr>
        <w:pStyle w:val="Reference"/>
      </w:pPr>
      <w:r w:rsidRPr="001B1876">
        <w:t xml:space="preserve">Daley, J., Reichl, J. and Ginnivan, L. 2013, </w:t>
      </w:r>
      <w:r w:rsidRPr="001B1876">
        <w:rPr>
          <w:i/>
        </w:rPr>
        <w:t>Australian government spending on innovation</w:t>
      </w:r>
      <w:r w:rsidRPr="001B1876">
        <w:t>, Grattan Institute, Melbourne.</w:t>
      </w:r>
    </w:p>
    <w:p w14:paraId="02946C24" w14:textId="77777777" w:rsidR="00112906" w:rsidRPr="001B1876" w:rsidRDefault="00112906" w:rsidP="00112906">
      <w:pPr>
        <w:pStyle w:val="Reference"/>
      </w:pPr>
      <w:r w:rsidRPr="001B1876">
        <w:t xml:space="preserve">de Rassenfosse, G. 2015, </w:t>
      </w:r>
      <w:r w:rsidRPr="001B1876">
        <w:rPr>
          <w:i/>
        </w:rPr>
        <w:t>Patent box policies</w:t>
      </w:r>
      <w:r w:rsidRPr="001B1876">
        <w:t>, Melbourne Institute of Applied Economic and Social Research, University of Melbourne, report for Office of the Chief Economist, Department of Industry, Innovation and Science, November.</w:t>
      </w:r>
    </w:p>
    <w:p w14:paraId="1305651E" w14:textId="77777777" w:rsidR="0082530F" w:rsidRPr="001B1876" w:rsidRDefault="0082530F" w:rsidP="0082530F">
      <w:pPr>
        <w:pStyle w:val="Reference"/>
      </w:pPr>
      <w:r w:rsidRPr="001B1876">
        <w:t xml:space="preserve">Deloitte 2014, </w:t>
      </w:r>
      <w:r w:rsidRPr="001B1876">
        <w:rPr>
          <w:i/>
        </w:rPr>
        <w:t xml:space="preserve">2014 </w:t>
      </w:r>
      <w:r w:rsidR="009A35AA" w:rsidRPr="001B1876">
        <w:rPr>
          <w:i/>
        </w:rPr>
        <w:t xml:space="preserve">global survey </w:t>
      </w:r>
      <w:r w:rsidRPr="001B1876">
        <w:rPr>
          <w:i/>
        </w:rPr>
        <w:t xml:space="preserve">of R&amp;D </w:t>
      </w:r>
      <w:r w:rsidR="009A35AA" w:rsidRPr="001B1876">
        <w:rPr>
          <w:i/>
        </w:rPr>
        <w:t>tax incentives</w:t>
      </w:r>
      <w:r w:rsidRPr="001B1876">
        <w:t>, March 2014</w:t>
      </w:r>
      <w:r w:rsidR="009A35AA">
        <w:t>.</w:t>
      </w:r>
    </w:p>
    <w:p w14:paraId="2F8A47E8" w14:textId="6C04D6BE" w:rsidR="007D212C" w:rsidRDefault="0082530F" w:rsidP="0082530F">
      <w:pPr>
        <w:pStyle w:val="Reference"/>
      </w:pPr>
      <w:r w:rsidRPr="001B1876">
        <w:t xml:space="preserve">Department of Education and Department of Industry 2014, </w:t>
      </w:r>
      <w:r w:rsidRPr="001B1876">
        <w:rPr>
          <w:i/>
        </w:rPr>
        <w:t>Boosting commercial returns from research</w:t>
      </w:r>
      <w:r w:rsidRPr="001B1876">
        <w:t xml:space="preserve">, </w:t>
      </w:r>
      <w:hyperlink r:id="rId86" w:history="1">
        <w:r w:rsidR="007D212C" w:rsidRPr="00DC0BD3">
          <w:rPr>
            <w:rStyle w:val="Hyperlink"/>
          </w:rPr>
          <w:t>https://www.education.gov.au/news/discussion-paper-boosting-commercial-returns-research-released</w:t>
        </w:r>
      </w:hyperlink>
    </w:p>
    <w:p w14:paraId="432C4735" w14:textId="77777777" w:rsidR="005363FC" w:rsidRPr="001B1876" w:rsidRDefault="005363FC" w:rsidP="0082530F">
      <w:pPr>
        <w:pStyle w:val="Reference"/>
      </w:pPr>
      <w:r w:rsidRPr="001B1876">
        <w:t xml:space="preserve">Department of Finance and Administration 2006, </w:t>
      </w:r>
      <w:r w:rsidRPr="001B1876">
        <w:rPr>
          <w:i/>
        </w:rPr>
        <w:t xml:space="preserve">Handbook of </w:t>
      </w:r>
      <w:r w:rsidR="009A35AA">
        <w:rPr>
          <w:i/>
        </w:rPr>
        <w:t>cost–</w:t>
      </w:r>
      <w:r w:rsidR="009A35AA" w:rsidRPr="001B1876">
        <w:rPr>
          <w:i/>
        </w:rPr>
        <w:t>benefit analysis</w:t>
      </w:r>
      <w:r w:rsidRPr="001B1876">
        <w:t>, January.</w:t>
      </w:r>
    </w:p>
    <w:p w14:paraId="14B4877C" w14:textId="77777777" w:rsidR="0082530F" w:rsidRPr="001B1876" w:rsidRDefault="0082530F" w:rsidP="0082530F">
      <w:pPr>
        <w:pStyle w:val="Reference"/>
      </w:pPr>
      <w:r w:rsidRPr="001B1876">
        <w:t xml:space="preserve">Department of Industry and Science 2015, </w:t>
      </w:r>
      <w:r w:rsidRPr="001B1876">
        <w:rPr>
          <w:i/>
        </w:rPr>
        <w:t>The Australian Government’s 201</w:t>
      </w:r>
      <w:r w:rsidR="00B46CD8" w:rsidRPr="001B1876">
        <w:rPr>
          <w:i/>
        </w:rPr>
        <w:t>5–1</w:t>
      </w:r>
      <w:r w:rsidRPr="001B1876">
        <w:rPr>
          <w:i/>
        </w:rPr>
        <w:t xml:space="preserve">6 </w:t>
      </w:r>
      <w:r w:rsidR="009A35AA" w:rsidRPr="001B1876">
        <w:rPr>
          <w:i/>
        </w:rPr>
        <w:t>science, research and innovation budget tables</w:t>
      </w:r>
      <w:r w:rsidRPr="001B1876">
        <w:t xml:space="preserve">, July, </w:t>
      </w:r>
      <w:hyperlink r:id="rId87" w:history="1">
        <w:r w:rsidRPr="001B1876">
          <w:rPr>
            <w:rStyle w:val="Hyperlink"/>
          </w:rPr>
          <w:t>http://www.industry.gov.au/innovation/reportsandstudies/Pages/SRIBudget.aspx</w:t>
        </w:r>
      </w:hyperlink>
      <w:r w:rsidR="009A35AA">
        <w:t>.</w:t>
      </w:r>
    </w:p>
    <w:p w14:paraId="6CBE619B" w14:textId="77777777" w:rsidR="00843011" w:rsidRPr="001B1876" w:rsidRDefault="00843011" w:rsidP="00843011">
      <w:pPr>
        <w:pStyle w:val="Reference"/>
      </w:pPr>
      <w:r w:rsidRPr="001B1876">
        <w:t xml:space="preserve">Department of Industry, Innovation and Science 2015, </w:t>
      </w:r>
      <w:r w:rsidRPr="001B1876">
        <w:rPr>
          <w:i/>
        </w:rPr>
        <w:t xml:space="preserve">Australian </w:t>
      </w:r>
      <w:r w:rsidR="009A35AA" w:rsidRPr="001B1876">
        <w:rPr>
          <w:i/>
        </w:rPr>
        <w:t xml:space="preserve">innovation system report </w:t>
      </w:r>
      <w:r w:rsidRPr="001B1876">
        <w:rPr>
          <w:i/>
        </w:rPr>
        <w:t>2015</w:t>
      </w:r>
      <w:r w:rsidRPr="001B1876">
        <w:t xml:space="preserve">, </w:t>
      </w:r>
      <w:hyperlink r:id="rId88" w:history="1">
        <w:r w:rsidR="001176F0" w:rsidRPr="001B1876">
          <w:rPr>
            <w:rStyle w:val="Hyperlink"/>
          </w:rPr>
          <w:t>www.industry.gov.au/innovationreport</w:t>
        </w:r>
      </w:hyperlink>
      <w:r w:rsidR="001176F0" w:rsidRPr="001B1876">
        <w:t xml:space="preserve"> </w:t>
      </w:r>
    </w:p>
    <w:p w14:paraId="5EB37509" w14:textId="014FCF0A" w:rsidR="0082530F" w:rsidRPr="001B1876" w:rsidRDefault="0082530F" w:rsidP="0082530F">
      <w:pPr>
        <w:pStyle w:val="Reference"/>
        <w:rPr>
          <w:lang w:eastAsia="en-US"/>
        </w:rPr>
      </w:pPr>
      <w:r w:rsidRPr="001B1876">
        <w:rPr>
          <w:lang w:eastAsia="en-US"/>
        </w:rPr>
        <w:t>E</w:t>
      </w:r>
      <w:r w:rsidR="001E11EB">
        <w:rPr>
          <w:lang w:eastAsia="en-US"/>
        </w:rPr>
        <w:t xml:space="preserve">lnasri, A. and Fox, K.J. 2014, </w:t>
      </w:r>
      <w:r w:rsidRPr="001E11EB">
        <w:rPr>
          <w:i/>
          <w:lang w:eastAsia="en-US"/>
        </w:rPr>
        <w:t xml:space="preserve">The </w:t>
      </w:r>
      <w:r w:rsidR="009A35AA" w:rsidRPr="001E11EB">
        <w:rPr>
          <w:i/>
          <w:lang w:eastAsia="en-US"/>
        </w:rPr>
        <w:t>contribution of research and innovation to productivity and economic grow</w:t>
      </w:r>
      <w:r w:rsidRPr="001E11EB">
        <w:rPr>
          <w:i/>
          <w:lang w:eastAsia="en-US"/>
        </w:rPr>
        <w:t>th</w:t>
      </w:r>
      <w:r w:rsidRPr="001B1876">
        <w:rPr>
          <w:lang w:eastAsia="en-US"/>
        </w:rPr>
        <w:t xml:space="preserve">, </w:t>
      </w:r>
      <w:r w:rsidRPr="001E11EB">
        <w:t xml:space="preserve">UNSW Australian School of Business </w:t>
      </w:r>
      <w:r w:rsidR="009A35AA" w:rsidRPr="001E11EB">
        <w:t xml:space="preserve">research paper </w:t>
      </w:r>
      <w:r w:rsidR="00396875" w:rsidRPr="001E11EB">
        <w:t>no. </w:t>
      </w:r>
      <w:r w:rsidRPr="001E11EB">
        <w:t>201</w:t>
      </w:r>
      <w:r w:rsidR="00B46CD8" w:rsidRPr="001E11EB">
        <w:t>4–0</w:t>
      </w:r>
      <w:r w:rsidRPr="001E11EB">
        <w:t>8,</w:t>
      </w:r>
      <w:r w:rsidRPr="001B1876">
        <w:rPr>
          <w:lang w:eastAsia="en-US"/>
        </w:rPr>
        <w:t xml:space="preserve"> September, </w:t>
      </w:r>
      <w:hyperlink r:id="rId89" w:history="1">
        <w:r w:rsidRPr="001B1876">
          <w:rPr>
            <w:rStyle w:val="Hyperlink"/>
            <w:lang w:eastAsia="en-US"/>
          </w:rPr>
          <w:t>http://papers.ssrn.com/sol3/papers.cfm?abstract_id=2398732</w:t>
        </w:r>
      </w:hyperlink>
      <w:r w:rsidR="009A35AA">
        <w:rPr>
          <w:lang w:eastAsia="en-US"/>
        </w:rPr>
        <w:t>.</w:t>
      </w:r>
    </w:p>
    <w:p w14:paraId="259DD2AE" w14:textId="3C84DF34" w:rsidR="0082530F" w:rsidRPr="001B1876" w:rsidRDefault="0082530F" w:rsidP="0082530F">
      <w:pPr>
        <w:pStyle w:val="Reference"/>
      </w:pPr>
      <w:r w:rsidRPr="001B1876">
        <w:t>EC (European Commission) 201</w:t>
      </w:r>
      <w:r w:rsidR="005326FD" w:rsidRPr="001B1876">
        <w:t>4</w:t>
      </w:r>
      <w:r w:rsidRPr="001B1876">
        <w:t xml:space="preserve">, </w:t>
      </w:r>
      <w:r w:rsidRPr="001B1876">
        <w:rPr>
          <w:i/>
        </w:rPr>
        <w:t xml:space="preserve">A study on R&amp;D </w:t>
      </w:r>
      <w:r w:rsidR="009A35AA" w:rsidRPr="001B1876">
        <w:rPr>
          <w:i/>
        </w:rPr>
        <w:t>tax incentives</w:t>
      </w:r>
      <w:r w:rsidR="001E11EB">
        <w:rPr>
          <w:i/>
        </w:rPr>
        <w:t>:</w:t>
      </w:r>
      <w:r w:rsidR="009A35AA" w:rsidRPr="001B1876">
        <w:rPr>
          <w:i/>
        </w:rPr>
        <w:t xml:space="preserve"> final report</w:t>
      </w:r>
      <w:r w:rsidRPr="001B1876">
        <w:t xml:space="preserve">, Taxation Papers </w:t>
      </w:r>
      <w:r w:rsidR="009A35AA" w:rsidRPr="001B1876">
        <w:t xml:space="preserve">working </w:t>
      </w:r>
      <w:r w:rsidRPr="001B1876">
        <w:t>paper N. 52 – 2014, Luxembourg</w:t>
      </w:r>
      <w:r w:rsidR="009A35AA">
        <w:t>.</w:t>
      </w:r>
    </w:p>
    <w:p w14:paraId="32A83314" w14:textId="77777777" w:rsidR="00FD4726" w:rsidRPr="001B1876" w:rsidRDefault="00FD4726" w:rsidP="00FD4726">
      <w:pPr>
        <w:pStyle w:val="Reference"/>
      </w:pPr>
      <w:r w:rsidRPr="001B1876">
        <w:t xml:space="preserve">Hægeland, T. and Møen, J. 2007, </w:t>
      </w:r>
      <w:r w:rsidRPr="001B1876">
        <w:rPr>
          <w:i/>
        </w:rPr>
        <w:t>Input additionality in the Norwegian R&amp;D tax credit scheme</w:t>
      </w:r>
      <w:r w:rsidR="009A35AA">
        <w:t>, Statistics Norway r</w:t>
      </w:r>
      <w:r w:rsidRPr="001B1876">
        <w:t>eport 2007/47.</w:t>
      </w:r>
    </w:p>
    <w:p w14:paraId="79BC663F" w14:textId="73655F72" w:rsidR="005326FD" w:rsidRPr="009A35AA" w:rsidRDefault="005326FD" w:rsidP="005326FD">
      <w:pPr>
        <w:pStyle w:val="Reference"/>
      </w:pPr>
      <w:r w:rsidRPr="001B1876">
        <w:t>Hall, B.H., Mariess, J.</w:t>
      </w:r>
      <w:r w:rsidR="009A35AA">
        <w:t xml:space="preserve"> and</w:t>
      </w:r>
      <w:r w:rsidRPr="001B1876">
        <w:t xml:space="preserve"> Mohnen, P. 2009, </w:t>
      </w:r>
      <w:r w:rsidRPr="001B1876">
        <w:rPr>
          <w:i/>
        </w:rPr>
        <w:t xml:space="preserve">Measuring the </w:t>
      </w:r>
      <w:r w:rsidR="009A35AA" w:rsidRPr="001B1876">
        <w:rPr>
          <w:i/>
        </w:rPr>
        <w:t>return</w:t>
      </w:r>
      <w:r w:rsidRPr="001B1876">
        <w:rPr>
          <w:i/>
        </w:rPr>
        <w:t>s to R&amp;D</w:t>
      </w:r>
      <w:r w:rsidRPr="009A35AA">
        <w:t xml:space="preserve">, </w:t>
      </w:r>
      <w:r w:rsidR="001E11EB">
        <w:t xml:space="preserve">National Bureau of Economic Research, Cambridge, Massachusetts, </w:t>
      </w:r>
      <w:r w:rsidR="009A35AA" w:rsidRPr="009A35AA">
        <w:t>working paper</w:t>
      </w:r>
      <w:r w:rsidR="009A35AA" w:rsidRPr="001B1876">
        <w:t xml:space="preserve"> </w:t>
      </w:r>
      <w:r w:rsidRPr="001B1876">
        <w:t xml:space="preserve">15622, </w:t>
      </w:r>
      <w:hyperlink r:id="rId90" w:history="1">
        <w:r w:rsidRPr="001B1876">
          <w:rPr>
            <w:rStyle w:val="Hyperlink"/>
          </w:rPr>
          <w:t>http://www.nber.org/papers/w15622</w:t>
        </w:r>
      </w:hyperlink>
      <w:r w:rsidR="009A35AA">
        <w:t>.</w:t>
      </w:r>
    </w:p>
    <w:p w14:paraId="4BAB72E0" w14:textId="77777777" w:rsidR="005326FD" w:rsidRPr="001B1876" w:rsidRDefault="005326FD" w:rsidP="005326FD">
      <w:pPr>
        <w:pStyle w:val="Reference"/>
      </w:pPr>
      <w:r w:rsidRPr="001B1876">
        <w:t>Haskel, J. and Wallis, G. 2010, `Public support for innovation, intangible investment and productivity growth in the UK market sector'</w:t>
      </w:r>
      <w:r w:rsidR="009A35AA">
        <w:t xml:space="preserve">, IZA, Discussion paper series </w:t>
      </w:r>
      <w:r w:rsidR="00396875">
        <w:t>no. </w:t>
      </w:r>
      <w:r w:rsidRPr="001B1876">
        <w:t>4772.</w:t>
      </w:r>
    </w:p>
    <w:p w14:paraId="0720B6DF" w14:textId="77777777" w:rsidR="00D41EFA" w:rsidRPr="009A35AA" w:rsidRDefault="00D41EFA" w:rsidP="00D41EFA">
      <w:pPr>
        <w:pStyle w:val="Reference"/>
      </w:pPr>
      <w:r w:rsidRPr="001B1876">
        <w:t xml:space="preserve">HMRC (HM Revenue &amp; Customs) 2010, ‘An evaluation of research and development tax credits’, </w:t>
      </w:r>
      <w:r w:rsidRPr="001B1876">
        <w:rPr>
          <w:i/>
        </w:rPr>
        <w:t>HMRC Research Report 107</w:t>
      </w:r>
      <w:r>
        <w:t>.</w:t>
      </w:r>
    </w:p>
    <w:p w14:paraId="62605B39" w14:textId="2AC89956" w:rsidR="006024E4" w:rsidRDefault="0082530F" w:rsidP="0082530F">
      <w:pPr>
        <w:pStyle w:val="Reference"/>
        <w:rPr>
          <w:lang w:eastAsia="en-US"/>
        </w:rPr>
      </w:pPr>
      <w:r w:rsidRPr="001B1876">
        <w:rPr>
          <w:lang w:eastAsia="en-US"/>
        </w:rPr>
        <w:t>HMRC</w:t>
      </w:r>
      <w:r w:rsidR="00D41EFA" w:rsidRPr="001B1876">
        <w:t xml:space="preserve"> (HM Revenue &amp; Customs)</w:t>
      </w:r>
      <w:r w:rsidRPr="001B1876">
        <w:rPr>
          <w:lang w:eastAsia="en-US"/>
        </w:rPr>
        <w:t xml:space="preserve"> 2015, ‘Evaluation of Research and Development Tax’, </w:t>
      </w:r>
      <w:r w:rsidRPr="001B1876">
        <w:rPr>
          <w:i/>
          <w:lang w:eastAsia="en-US"/>
        </w:rPr>
        <w:t>HMRC Working Paper 17</w:t>
      </w:r>
      <w:r w:rsidRPr="001B1876">
        <w:rPr>
          <w:lang w:eastAsia="en-US"/>
        </w:rPr>
        <w:t xml:space="preserve">, March, </w:t>
      </w:r>
      <w:hyperlink r:id="rId91" w:history="1">
        <w:r w:rsidR="006024E4" w:rsidRPr="00DC0BD3">
          <w:rPr>
            <w:rStyle w:val="Hyperlink"/>
            <w:lang w:eastAsia="en-US"/>
          </w:rPr>
          <w:t>https://www.gov.uk/government/publications/evaluation-of-research-and-development-tax-credit</w:t>
        </w:r>
      </w:hyperlink>
    </w:p>
    <w:p w14:paraId="45703054" w14:textId="130B7B79" w:rsidR="0082530F" w:rsidRPr="001B1876" w:rsidRDefault="0082530F" w:rsidP="0082530F">
      <w:pPr>
        <w:pStyle w:val="Reference"/>
      </w:pPr>
      <w:r w:rsidRPr="001B1876">
        <w:t xml:space="preserve">Lokshin, B. and Mohnen, P. 2009, </w:t>
      </w:r>
      <w:r w:rsidRPr="001B1876">
        <w:rPr>
          <w:i/>
        </w:rPr>
        <w:t>What does it take for an R&amp;D tax incentive policy to be effective?,</w:t>
      </w:r>
      <w:r w:rsidRPr="001B1876">
        <w:t xml:space="preserve"> Document de treball de l’IEB 2008/09, Institut d’Economia de Barcelona (IEB), Barcelona</w:t>
      </w:r>
      <w:r w:rsidR="009A35AA">
        <w:t>.</w:t>
      </w:r>
    </w:p>
    <w:p w14:paraId="7BFAE78B" w14:textId="3A8C8987" w:rsidR="0082530F" w:rsidRPr="001B1876" w:rsidRDefault="0082530F" w:rsidP="0082530F">
      <w:pPr>
        <w:pStyle w:val="Reference"/>
      </w:pPr>
      <w:r w:rsidRPr="001B1876">
        <w:t xml:space="preserve">Lokshin, B. and Mohnen, P. 2012, ‘How effective are level-based R&amp;D tax credits? Evidence from the Netherlands’, Applied </w:t>
      </w:r>
      <w:r w:rsidRPr="001B1876">
        <w:rPr>
          <w:i/>
        </w:rPr>
        <w:t>Economics</w:t>
      </w:r>
      <w:r w:rsidRPr="001B1876">
        <w:t>, 44:12, 152</w:t>
      </w:r>
      <w:r w:rsidR="00B46CD8" w:rsidRPr="001B1876">
        <w:t>7–1</w:t>
      </w:r>
      <w:r w:rsidRPr="001B1876">
        <w:t>538, DOI:10.1080/00036846.2010.543083</w:t>
      </w:r>
      <w:r w:rsidR="009A35AA">
        <w:t>.</w:t>
      </w:r>
    </w:p>
    <w:p w14:paraId="6391C850" w14:textId="77777777" w:rsidR="0020102C" w:rsidRDefault="0020102C" w:rsidP="0082530F">
      <w:pPr>
        <w:pStyle w:val="Reference"/>
      </w:pPr>
      <w:r w:rsidRPr="001B1876">
        <w:t>Loussikian</w:t>
      </w:r>
      <w:r w:rsidR="009A35AA">
        <w:t>, K. 2016, ‘R&amp;D incentive cost “overstated”</w:t>
      </w:r>
      <w:r w:rsidRPr="001B1876">
        <w:t xml:space="preserve">’, </w:t>
      </w:r>
      <w:r w:rsidRPr="001B1876">
        <w:rPr>
          <w:i/>
        </w:rPr>
        <w:t xml:space="preserve">The Australian, </w:t>
      </w:r>
      <w:r w:rsidRPr="001B1876">
        <w:t>9 March 2016</w:t>
      </w:r>
      <w:r w:rsidR="009A35AA">
        <w:t>.</w:t>
      </w:r>
    </w:p>
    <w:p w14:paraId="43A92BC7" w14:textId="52CB07E0" w:rsidR="0067532C" w:rsidRPr="001B1876" w:rsidRDefault="0067532C" w:rsidP="0067532C">
      <w:pPr>
        <w:pStyle w:val="Reference"/>
      </w:pPr>
      <w:r>
        <w:t xml:space="preserve">Møen, J. 2001, ‘Is Mobility of Technical Personnel a Source of R&amp;D Spillovers?’, </w:t>
      </w:r>
      <w:r w:rsidRPr="0067532C">
        <w:rPr>
          <w:i/>
        </w:rPr>
        <w:t>Department of Economics Discussion Paper 05/01</w:t>
      </w:r>
      <w:r>
        <w:t>, Norwegian School of Economics and Business Administration, Department of Economics, Hellevn.</w:t>
      </w:r>
    </w:p>
    <w:p w14:paraId="6ABE98F9" w14:textId="77777777" w:rsidR="0082530F" w:rsidRPr="001B1876" w:rsidRDefault="0082530F" w:rsidP="0082530F">
      <w:pPr>
        <w:pStyle w:val="Reference"/>
      </w:pPr>
      <w:r w:rsidRPr="001B1876">
        <w:t xml:space="preserve">Mulkay, B and Mairesse J. 2013, ‘The R&amp;D tax credit in France: assessment and ex ante evaluation of the 2008 reform’, </w:t>
      </w:r>
      <w:r w:rsidRPr="001B1876">
        <w:rPr>
          <w:i/>
        </w:rPr>
        <w:t>Oxford Economic Papers</w:t>
      </w:r>
      <w:r w:rsidRPr="001B1876">
        <w:t xml:space="preserve"> (2013), 74</w:t>
      </w:r>
      <w:r w:rsidR="00B46CD8" w:rsidRPr="001B1876">
        <w:t>6–7</w:t>
      </w:r>
      <w:r w:rsidRPr="001B1876">
        <w:t>66, DOI:10.1093/oep/gpt019</w:t>
      </w:r>
      <w:r w:rsidR="009A35AA">
        <w:t>.</w:t>
      </w:r>
    </w:p>
    <w:p w14:paraId="2CFF8896" w14:textId="77777777" w:rsidR="00CB4BB0" w:rsidRPr="00396875" w:rsidRDefault="00CB4BB0" w:rsidP="00CB4BB0">
      <w:pPr>
        <w:pStyle w:val="Reference"/>
      </w:pPr>
      <w:r w:rsidRPr="001B1876">
        <w:t xml:space="preserve">NCOA (National Commission of Audit) 2014, </w:t>
      </w:r>
      <w:r w:rsidRPr="00396875">
        <w:rPr>
          <w:i/>
        </w:rPr>
        <w:t xml:space="preserve">Towards </w:t>
      </w:r>
      <w:r w:rsidR="009A35AA" w:rsidRPr="00396875">
        <w:rPr>
          <w:i/>
        </w:rPr>
        <w:t>responsible government:</w:t>
      </w:r>
      <w:r w:rsidRPr="00396875">
        <w:rPr>
          <w:i/>
        </w:rPr>
        <w:t xml:space="preserve"> </w:t>
      </w:r>
      <w:r w:rsidR="009A35AA" w:rsidRPr="00396875">
        <w:rPr>
          <w:i/>
        </w:rPr>
        <w:t xml:space="preserve">the report </w:t>
      </w:r>
      <w:r w:rsidRPr="00396875">
        <w:rPr>
          <w:i/>
        </w:rPr>
        <w:t>of the National Commission of Audit, Phase One</w:t>
      </w:r>
      <w:r w:rsidRPr="001B1876">
        <w:t>, February</w:t>
      </w:r>
      <w:r w:rsidR="00396875">
        <w:t>,</w:t>
      </w:r>
      <w:r w:rsidRPr="001B1876">
        <w:t xml:space="preserve"> </w:t>
      </w:r>
      <w:hyperlink r:id="rId92" w:history="1">
        <w:r w:rsidRPr="001B1876">
          <w:rPr>
            <w:rStyle w:val="Hyperlink"/>
          </w:rPr>
          <w:t>http://www.ncoa.gov.au/report/index.html</w:t>
        </w:r>
      </w:hyperlink>
      <w:r w:rsidR="00396875">
        <w:t>.</w:t>
      </w:r>
    </w:p>
    <w:p w14:paraId="6227AD32" w14:textId="77777777" w:rsidR="005363FC" w:rsidRPr="001B1876" w:rsidRDefault="005363FC" w:rsidP="0082530F">
      <w:pPr>
        <w:pStyle w:val="Reference"/>
      </w:pPr>
      <w:r w:rsidRPr="001B1876">
        <w:t xml:space="preserve">OBPR (Office of Best Practice Regulation) 2014, </w:t>
      </w:r>
      <w:r w:rsidR="00396875">
        <w:rPr>
          <w:i/>
        </w:rPr>
        <w:t>Cost–</w:t>
      </w:r>
      <w:r w:rsidRPr="001B1876">
        <w:rPr>
          <w:i/>
        </w:rPr>
        <w:t xml:space="preserve">benefit </w:t>
      </w:r>
      <w:r w:rsidR="00396875" w:rsidRPr="001B1876">
        <w:rPr>
          <w:i/>
        </w:rPr>
        <w:t>analysis guidance note</w:t>
      </w:r>
      <w:r w:rsidRPr="001B1876">
        <w:t xml:space="preserve">, Department of </w:t>
      </w:r>
      <w:r w:rsidR="00396875">
        <w:t xml:space="preserve">the </w:t>
      </w:r>
      <w:r w:rsidRPr="001B1876">
        <w:t>Prime Minister and Cabinet, Office of Best Practice Regulation, July</w:t>
      </w:r>
      <w:r w:rsidR="00396875">
        <w:t>.</w:t>
      </w:r>
    </w:p>
    <w:p w14:paraId="272C34AD" w14:textId="77777777" w:rsidR="00112906" w:rsidRPr="001B1876" w:rsidRDefault="00112906" w:rsidP="00112906">
      <w:pPr>
        <w:pStyle w:val="Reference"/>
      </w:pPr>
      <w:r w:rsidRPr="001B1876">
        <w:t>OECD</w:t>
      </w:r>
      <w:r w:rsidR="00396875">
        <w:t xml:space="preserve"> (Organisation for Economic Co-operation and Development)</w:t>
      </w:r>
      <w:r w:rsidRPr="001B1876">
        <w:t xml:space="preserve"> 2010, </w:t>
      </w:r>
      <w:r w:rsidRPr="00346A7A">
        <w:rPr>
          <w:i/>
        </w:rPr>
        <w:t>Public procurement programmes for small firms</w:t>
      </w:r>
      <w:r w:rsidR="001B1876" w:rsidRPr="00346A7A">
        <w:rPr>
          <w:i/>
        </w:rPr>
        <w:t>—</w:t>
      </w:r>
      <w:r w:rsidRPr="00346A7A">
        <w:rPr>
          <w:i/>
        </w:rPr>
        <w:t>SBIR-type programmes</w:t>
      </w:r>
      <w:r w:rsidRPr="001B1876">
        <w:t>, OECD Innovation Policy Platform.</w:t>
      </w:r>
    </w:p>
    <w:p w14:paraId="65ED9EB2" w14:textId="567E1C7D" w:rsidR="00AF7031" w:rsidRPr="001B1876" w:rsidRDefault="00AF7031" w:rsidP="00DD3A11">
      <w:pPr>
        <w:pStyle w:val="Reference"/>
      </w:pPr>
      <w:r w:rsidRPr="001B1876">
        <w:t>OECD</w:t>
      </w:r>
      <w:r w:rsidR="00346A7A">
        <w:t xml:space="preserve"> (Organisation for Economic Co-operation and Development)</w:t>
      </w:r>
      <w:r w:rsidRPr="001B1876">
        <w:t xml:space="preserve"> 2015</w:t>
      </w:r>
      <w:r w:rsidR="00DD3A11" w:rsidRPr="001B1876">
        <w:t xml:space="preserve">, </w:t>
      </w:r>
      <w:r w:rsidR="00E60F95" w:rsidRPr="001B1876">
        <w:rPr>
          <w:i/>
        </w:rPr>
        <w:t>The future of productivity</w:t>
      </w:r>
      <w:r w:rsidR="00DD3A11" w:rsidRPr="001B1876">
        <w:t xml:space="preserve">, </w:t>
      </w:r>
      <w:r w:rsidR="00E60F95" w:rsidRPr="001B1876">
        <w:t xml:space="preserve">OECD Publishing, Paris, </w:t>
      </w:r>
      <w:hyperlink r:id="rId93" w:history="1">
        <w:r w:rsidR="00E60F95" w:rsidRPr="001B1876">
          <w:rPr>
            <w:rStyle w:val="Hyperlink"/>
          </w:rPr>
          <w:t>http://dx.doi.org/10.1787/9789264248533-en</w:t>
        </w:r>
      </w:hyperlink>
      <w:r w:rsidR="00E60F95" w:rsidRPr="001B1876">
        <w:t xml:space="preserve"> </w:t>
      </w:r>
    </w:p>
    <w:p w14:paraId="67EE084D" w14:textId="21ECFBF0" w:rsidR="002375B5" w:rsidRPr="001B1876" w:rsidRDefault="002375B5" w:rsidP="00DD3A11">
      <w:pPr>
        <w:pStyle w:val="Reference"/>
      </w:pPr>
      <w:r w:rsidRPr="001B1876">
        <w:t>Orima Research 2015</w:t>
      </w:r>
      <w:r w:rsidR="00DD3A11" w:rsidRPr="001B1876">
        <w:t xml:space="preserve">, </w:t>
      </w:r>
      <w:r w:rsidR="00DD3A11" w:rsidRPr="00396875">
        <w:rPr>
          <w:i/>
        </w:rPr>
        <w:t xml:space="preserve">Survey of </w:t>
      </w:r>
      <w:r w:rsidR="00AD4E3B" w:rsidRPr="00396875">
        <w:rPr>
          <w:i/>
        </w:rPr>
        <w:t>Research Service Pr</w:t>
      </w:r>
      <w:r w:rsidR="00DD3A11" w:rsidRPr="00396875">
        <w:rPr>
          <w:i/>
        </w:rPr>
        <w:t>oviders register</w:t>
      </w:r>
      <w:r w:rsidR="00396875" w:rsidRPr="00396875">
        <w:rPr>
          <w:i/>
        </w:rPr>
        <w:t>ed under the R&amp;D Tax Incentive Programme</w:t>
      </w:r>
      <w:r w:rsidR="00396875">
        <w:t>, report for the Department o</w:t>
      </w:r>
      <w:r w:rsidR="00DD3A11" w:rsidRPr="001B1876">
        <w:t>f I</w:t>
      </w:r>
      <w:r w:rsidR="00396875">
        <w:t>ndustry, Innovation and Science.</w:t>
      </w:r>
    </w:p>
    <w:p w14:paraId="31C1528E" w14:textId="77777777" w:rsidR="0082530F" w:rsidRPr="001B1876" w:rsidRDefault="0082530F" w:rsidP="0082530F">
      <w:pPr>
        <w:pStyle w:val="Reference"/>
      </w:pPr>
      <w:r w:rsidRPr="001B1876">
        <w:t xml:space="preserve">Parsons, M. and Phillips, N. 2007, </w:t>
      </w:r>
      <w:r w:rsidRPr="001B1876">
        <w:rPr>
          <w:i/>
        </w:rPr>
        <w:t xml:space="preserve">An evaluation of the </w:t>
      </w:r>
      <w:r w:rsidR="00396875" w:rsidRPr="001B1876">
        <w:rPr>
          <w:i/>
        </w:rPr>
        <w:t>federal tax credit for scientific research and experimental developme</w:t>
      </w:r>
      <w:r w:rsidRPr="001B1876">
        <w:rPr>
          <w:i/>
        </w:rPr>
        <w:t>nt,</w:t>
      </w:r>
      <w:r w:rsidRPr="001B1876">
        <w:t xml:space="preserve"> </w:t>
      </w:r>
      <w:r w:rsidR="00396875" w:rsidRPr="001B1876">
        <w:t xml:space="preserve">working paper </w:t>
      </w:r>
      <w:r w:rsidRPr="001B1876">
        <w:t>200</w:t>
      </w:r>
      <w:r w:rsidR="00B46CD8" w:rsidRPr="001B1876">
        <w:t>7–0</w:t>
      </w:r>
      <w:r w:rsidRPr="001B1876">
        <w:t>8, September 2007, Department of Finance, Canada</w:t>
      </w:r>
      <w:r w:rsidR="00396875">
        <w:t>.</w:t>
      </w:r>
    </w:p>
    <w:p w14:paraId="6088F098" w14:textId="77777777" w:rsidR="00112906" w:rsidRPr="001B1876" w:rsidRDefault="00112906" w:rsidP="0082530F">
      <w:pPr>
        <w:pStyle w:val="Reference"/>
        <w:rPr>
          <w:lang w:eastAsia="en-US"/>
        </w:rPr>
      </w:pPr>
      <w:r w:rsidRPr="001B1876">
        <w:rPr>
          <w:lang w:eastAsia="en-US"/>
        </w:rPr>
        <w:t xml:space="preserve">PC (Productivity Commission) 2011, </w:t>
      </w:r>
      <w:r w:rsidRPr="001B1876">
        <w:rPr>
          <w:i/>
          <w:lang w:eastAsia="en-US"/>
        </w:rPr>
        <w:t xml:space="preserve">Rural </w:t>
      </w:r>
      <w:r w:rsidR="00396875" w:rsidRPr="001B1876">
        <w:rPr>
          <w:i/>
          <w:lang w:eastAsia="en-US"/>
        </w:rPr>
        <w:t>research and development corporations</w:t>
      </w:r>
      <w:r w:rsidRPr="001B1876">
        <w:rPr>
          <w:lang w:eastAsia="en-US"/>
        </w:rPr>
        <w:t xml:space="preserve">, </w:t>
      </w:r>
      <w:r w:rsidR="00396875" w:rsidRPr="001B1876">
        <w:rPr>
          <w:lang w:eastAsia="en-US"/>
        </w:rPr>
        <w:t xml:space="preserve">report </w:t>
      </w:r>
      <w:r w:rsidR="00396875">
        <w:rPr>
          <w:lang w:eastAsia="en-US"/>
        </w:rPr>
        <w:t>no. </w:t>
      </w:r>
      <w:r w:rsidRPr="001B1876">
        <w:rPr>
          <w:lang w:eastAsia="en-US"/>
        </w:rPr>
        <w:t xml:space="preserve">52, </w:t>
      </w:r>
      <w:r w:rsidR="00396875" w:rsidRPr="001B1876">
        <w:rPr>
          <w:lang w:eastAsia="en-US"/>
        </w:rPr>
        <w:t>final inquiry report</w:t>
      </w:r>
      <w:r w:rsidRPr="001B1876">
        <w:rPr>
          <w:lang w:eastAsia="en-US"/>
        </w:rPr>
        <w:t>, Canberra.</w:t>
      </w:r>
    </w:p>
    <w:p w14:paraId="0082DD5A" w14:textId="50739B97" w:rsidR="0082530F" w:rsidRPr="001B1876" w:rsidRDefault="0082530F" w:rsidP="0082530F">
      <w:pPr>
        <w:pStyle w:val="Reference"/>
        <w:rPr>
          <w:lang w:eastAsia="en-US"/>
        </w:rPr>
      </w:pPr>
      <w:r w:rsidRPr="001B1876">
        <w:rPr>
          <w:lang w:eastAsia="en-US"/>
        </w:rPr>
        <w:t xml:space="preserve">PC (Productivity Commission) 2007, </w:t>
      </w:r>
      <w:r w:rsidRPr="001B1876">
        <w:rPr>
          <w:i/>
          <w:lang w:eastAsia="en-US"/>
        </w:rPr>
        <w:t xml:space="preserve">Public </w:t>
      </w:r>
      <w:r w:rsidR="00396875" w:rsidRPr="001B1876">
        <w:rPr>
          <w:i/>
          <w:lang w:eastAsia="en-US"/>
        </w:rPr>
        <w:t>support for science and innovation</w:t>
      </w:r>
      <w:r w:rsidRPr="001B1876">
        <w:rPr>
          <w:lang w:eastAsia="en-US"/>
        </w:rPr>
        <w:t xml:space="preserve">, </w:t>
      </w:r>
      <w:r w:rsidR="00396875" w:rsidRPr="001B1876">
        <w:rPr>
          <w:lang w:eastAsia="en-US"/>
        </w:rPr>
        <w:t>research report</w:t>
      </w:r>
      <w:r w:rsidRPr="001B1876">
        <w:rPr>
          <w:lang w:eastAsia="en-US"/>
        </w:rPr>
        <w:t>, March.</w:t>
      </w:r>
    </w:p>
    <w:p w14:paraId="3B2F9AB9" w14:textId="77777777" w:rsidR="005326FD" w:rsidRDefault="005326FD" w:rsidP="00042301">
      <w:pPr>
        <w:pStyle w:val="Reference"/>
      </w:pPr>
      <w:r w:rsidRPr="001B1876">
        <w:t xml:space="preserve">Senate Economics Legislation Committee 2010, </w:t>
      </w:r>
      <w:r w:rsidRPr="001B1876">
        <w:rPr>
          <w:i/>
        </w:rPr>
        <w:t>Tax Laws Amendment (Research and Development) Bill 2010 [Provisions] and Income Tax Rates Amendment (Research and Development) Bill 2010 [Provisions]</w:t>
      </w:r>
      <w:r w:rsidRPr="001B1876">
        <w:t xml:space="preserve">, Canberra, June, </w:t>
      </w:r>
      <w:hyperlink r:id="rId94" w:history="1">
        <w:r w:rsidRPr="001B1876">
          <w:rPr>
            <w:rStyle w:val="Hyperlink"/>
          </w:rPr>
          <w:t>http://www.aph.gov.au/Parliamentary_Business/Committees/Senate/Economics/Completed%20inquiries/2008-10/research_and_development_tax_credits_10/report/index</w:t>
        </w:r>
      </w:hyperlink>
      <w:r w:rsidR="00396875">
        <w:t>.</w:t>
      </w:r>
    </w:p>
    <w:p w14:paraId="50CC512A" w14:textId="3C216893" w:rsidR="00AF43EB" w:rsidRPr="00396875" w:rsidRDefault="00AF43EB" w:rsidP="00AF43EB">
      <w:pPr>
        <w:pStyle w:val="Reference"/>
      </w:pPr>
      <w:r>
        <w:t xml:space="preserve">Shanks, S. and Zheng, S. 2006, </w:t>
      </w:r>
      <w:r w:rsidRPr="00AF43EB">
        <w:rPr>
          <w:i/>
        </w:rPr>
        <w:t>Econometric Modelling of R&amp;D and Australia’s Productivity</w:t>
      </w:r>
      <w:r>
        <w:t>, Staff Working Paper, Canberra, April.</w:t>
      </w:r>
    </w:p>
    <w:p w14:paraId="2C4F759D" w14:textId="50EEE5CF" w:rsidR="00817D1C" w:rsidRDefault="00817D1C" w:rsidP="00AF43EB">
      <w:pPr>
        <w:pStyle w:val="Reference"/>
      </w:pPr>
      <w:r w:rsidRPr="001B1876">
        <w:t>Thompson</w:t>
      </w:r>
      <w:r w:rsidR="00AF43EB">
        <w:t>, R.</w:t>
      </w:r>
      <w:r w:rsidRPr="001B1876">
        <w:t xml:space="preserve"> and Skali</w:t>
      </w:r>
      <w:r w:rsidR="00AF43EB">
        <w:t>,</w:t>
      </w:r>
      <w:r w:rsidRPr="001B1876">
        <w:t xml:space="preserve"> </w:t>
      </w:r>
      <w:r w:rsidR="00AF43EB">
        <w:t xml:space="preserve">A. </w:t>
      </w:r>
      <w:r w:rsidRPr="001B1876">
        <w:t>2016</w:t>
      </w:r>
      <w:r w:rsidR="00AF43EB">
        <w:t xml:space="preserve">, </w:t>
      </w:r>
      <w:r w:rsidR="00AF43EB" w:rsidRPr="00AF43EB">
        <w:rPr>
          <w:i/>
        </w:rPr>
        <w:t>The Additionality of R&amp;D Tax Policy in Australia</w:t>
      </w:r>
      <w:r w:rsidR="00AF43EB">
        <w:t>, report for the Department of Industry, Innovation and Science, Centre for Transformative Innovation January.</w:t>
      </w:r>
    </w:p>
    <w:p w14:paraId="7F5FC9AB" w14:textId="75D6D815" w:rsidR="00112906" w:rsidRDefault="00112906" w:rsidP="00112906">
      <w:pPr>
        <w:pStyle w:val="Reference"/>
      </w:pPr>
      <w:r w:rsidRPr="001B1876">
        <w:t xml:space="preserve">Webster, E. 2014, </w:t>
      </w:r>
      <w:r w:rsidRPr="001B1876">
        <w:rPr>
          <w:i/>
        </w:rPr>
        <w:t xml:space="preserve">A </w:t>
      </w:r>
      <w:r w:rsidR="00396875" w:rsidRPr="001B1876">
        <w:rPr>
          <w:i/>
        </w:rPr>
        <w:t>proposal for industry-led innovation consortia</w:t>
      </w:r>
      <w:r w:rsidRPr="001B1876">
        <w:t xml:space="preserve">, Melbourne Institute </w:t>
      </w:r>
      <w:r w:rsidR="00396875" w:rsidRPr="001B1876">
        <w:t xml:space="preserve">policy brief </w:t>
      </w:r>
      <w:r w:rsidR="00396875">
        <w:t>no. </w:t>
      </w:r>
      <w:r w:rsidRPr="001B1876">
        <w:t>1/14, January</w:t>
      </w:r>
      <w:r w:rsidR="00346A7A">
        <w:t>.</w:t>
      </w:r>
    </w:p>
    <w:p w14:paraId="1D0C7008" w14:textId="0C9AA0F5" w:rsidR="00346A7A" w:rsidRPr="001B1876" w:rsidRDefault="00346A7A" w:rsidP="00346A7A">
      <w:pPr>
        <w:pStyle w:val="Heading1"/>
        <w:numPr>
          <w:ilvl w:val="0"/>
          <w:numId w:val="0"/>
        </w:numPr>
      </w:pPr>
      <w:bookmarkStart w:id="2796" w:name="_Toc454188588"/>
      <w:r>
        <w:t>Acronyms and abbreviations</w:t>
      </w:r>
      <w:bookmarkEnd w:id="2796"/>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485"/>
      </w:tblGrid>
      <w:tr w:rsidR="00A26522" w14:paraId="60456410" w14:textId="77777777" w:rsidTr="00A26522">
        <w:tc>
          <w:tcPr>
            <w:tcW w:w="1384" w:type="dxa"/>
          </w:tcPr>
          <w:p w14:paraId="30865526" w14:textId="77777777" w:rsidR="00A26522" w:rsidRDefault="00A26522" w:rsidP="00112906">
            <w:pPr>
              <w:pStyle w:val="Reference"/>
              <w:ind w:left="0" w:firstLine="0"/>
            </w:pPr>
            <w:r>
              <w:t>ABS</w:t>
            </w:r>
          </w:p>
        </w:tc>
        <w:tc>
          <w:tcPr>
            <w:tcW w:w="6485" w:type="dxa"/>
          </w:tcPr>
          <w:p w14:paraId="2C7D5C29" w14:textId="77777777" w:rsidR="00A26522" w:rsidRDefault="00A26522" w:rsidP="00112906">
            <w:pPr>
              <w:pStyle w:val="Reference"/>
              <w:ind w:left="0" w:firstLine="0"/>
            </w:pPr>
            <w:r>
              <w:t>Australian Bureau of Statistics</w:t>
            </w:r>
          </w:p>
        </w:tc>
      </w:tr>
      <w:tr w:rsidR="00A26522" w14:paraId="16574F3B" w14:textId="77777777" w:rsidTr="00A26522">
        <w:tc>
          <w:tcPr>
            <w:tcW w:w="1384" w:type="dxa"/>
          </w:tcPr>
          <w:p w14:paraId="611CAB7A" w14:textId="77777777" w:rsidR="00A26522" w:rsidRDefault="00A26522" w:rsidP="00112906">
            <w:pPr>
              <w:pStyle w:val="Reference"/>
              <w:ind w:left="0" w:firstLine="0"/>
            </w:pPr>
            <w:r>
              <w:t>ATO</w:t>
            </w:r>
          </w:p>
        </w:tc>
        <w:tc>
          <w:tcPr>
            <w:tcW w:w="6485" w:type="dxa"/>
          </w:tcPr>
          <w:p w14:paraId="23EB5637" w14:textId="77777777" w:rsidR="00A26522" w:rsidRDefault="00A26522" w:rsidP="00112906">
            <w:pPr>
              <w:pStyle w:val="Reference"/>
              <w:ind w:left="0" w:firstLine="0"/>
            </w:pPr>
            <w:r>
              <w:t>Australian Taxation Office</w:t>
            </w:r>
          </w:p>
        </w:tc>
      </w:tr>
      <w:tr w:rsidR="00A26522" w14:paraId="72C866DB" w14:textId="77777777" w:rsidTr="00A26522">
        <w:tc>
          <w:tcPr>
            <w:tcW w:w="1384" w:type="dxa"/>
          </w:tcPr>
          <w:p w14:paraId="2E873658" w14:textId="77777777" w:rsidR="00A26522" w:rsidRDefault="00A26522" w:rsidP="00112906">
            <w:pPr>
              <w:pStyle w:val="Reference"/>
              <w:ind w:left="0" w:firstLine="0"/>
            </w:pPr>
            <w:r>
              <w:t>BAU</w:t>
            </w:r>
          </w:p>
        </w:tc>
        <w:tc>
          <w:tcPr>
            <w:tcW w:w="6485" w:type="dxa"/>
          </w:tcPr>
          <w:p w14:paraId="143C9262" w14:textId="77777777" w:rsidR="00A26522" w:rsidRDefault="00A26522" w:rsidP="00112906">
            <w:pPr>
              <w:pStyle w:val="Reference"/>
              <w:ind w:left="0" w:firstLine="0"/>
            </w:pPr>
            <w:r>
              <w:t>business as usual</w:t>
            </w:r>
          </w:p>
        </w:tc>
      </w:tr>
      <w:tr w:rsidR="00A26522" w14:paraId="6F0FDC07" w14:textId="77777777" w:rsidTr="00A26522">
        <w:tc>
          <w:tcPr>
            <w:tcW w:w="1384" w:type="dxa"/>
          </w:tcPr>
          <w:p w14:paraId="0D1ED4AD" w14:textId="77777777" w:rsidR="00A26522" w:rsidRDefault="00A26522" w:rsidP="00112906">
            <w:pPr>
              <w:pStyle w:val="Reference"/>
              <w:ind w:left="0" w:firstLine="0"/>
            </w:pPr>
            <w:r>
              <w:t>BCR</w:t>
            </w:r>
          </w:p>
        </w:tc>
        <w:tc>
          <w:tcPr>
            <w:tcW w:w="6485" w:type="dxa"/>
          </w:tcPr>
          <w:p w14:paraId="72D1A0B9" w14:textId="77777777" w:rsidR="00A26522" w:rsidRDefault="00A26522" w:rsidP="00112906">
            <w:pPr>
              <w:pStyle w:val="Reference"/>
              <w:ind w:left="0" w:firstLine="0"/>
            </w:pPr>
            <w:r>
              <w:t>benefit–cost ratio</w:t>
            </w:r>
          </w:p>
        </w:tc>
      </w:tr>
      <w:tr w:rsidR="00A26522" w14:paraId="50E02D66" w14:textId="77777777" w:rsidTr="00A26522">
        <w:tc>
          <w:tcPr>
            <w:tcW w:w="1384" w:type="dxa"/>
          </w:tcPr>
          <w:p w14:paraId="4E78FE70" w14:textId="77777777" w:rsidR="00A26522" w:rsidRDefault="00A26522" w:rsidP="00112906">
            <w:pPr>
              <w:pStyle w:val="Reference"/>
              <w:ind w:left="0" w:firstLine="0"/>
            </w:pPr>
            <w:r>
              <w:t>CGE</w:t>
            </w:r>
          </w:p>
        </w:tc>
        <w:tc>
          <w:tcPr>
            <w:tcW w:w="6485" w:type="dxa"/>
          </w:tcPr>
          <w:p w14:paraId="12C5FF4F" w14:textId="77777777" w:rsidR="00A26522" w:rsidRDefault="00A26522" w:rsidP="00112906">
            <w:pPr>
              <w:pStyle w:val="Reference"/>
              <w:ind w:left="0" w:firstLine="0"/>
            </w:pPr>
            <w:r>
              <w:t>computable general equilibrium</w:t>
            </w:r>
          </w:p>
        </w:tc>
      </w:tr>
      <w:tr w:rsidR="00A26522" w14:paraId="6FD53616" w14:textId="77777777" w:rsidTr="00A26522">
        <w:tc>
          <w:tcPr>
            <w:tcW w:w="1384" w:type="dxa"/>
          </w:tcPr>
          <w:p w14:paraId="433A88A2" w14:textId="77777777" w:rsidR="00A26522" w:rsidRDefault="00A26522" w:rsidP="00112906">
            <w:pPr>
              <w:pStyle w:val="Reference"/>
              <w:ind w:left="0" w:firstLine="0"/>
            </w:pPr>
            <w:r>
              <w:t>CI</w:t>
            </w:r>
          </w:p>
        </w:tc>
        <w:tc>
          <w:tcPr>
            <w:tcW w:w="6485" w:type="dxa"/>
          </w:tcPr>
          <w:p w14:paraId="37987BE1" w14:textId="77777777" w:rsidR="00A26522" w:rsidRDefault="00A26522" w:rsidP="00112906">
            <w:pPr>
              <w:pStyle w:val="Reference"/>
              <w:ind w:left="0" w:firstLine="0"/>
            </w:pPr>
            <w:r>
              <w:t>confidence interval</w:t>
            </w:r>
          </w:p>
        </w:tc>
      </w:tr>
      <w:tr w:rsidR="00A26522" w14:paraId="7C1101D7" w14:textId="77777777" w:rsidTr="00A26522">
        <w:tc>
          <w:tcPr>
            <w:tcW w:w="1384" w:type="dxa"/>
          </w:tcPr>
          <w:p w14:paraId="6188D18B" w14:textId="77777777" w:rsidR="00A26522" w:rsidRDefault="00A26522" w:rsidP="00112906">
            <w:pPr>
              <w:pStyle w:val="Reference"/>
              <w:ind w:left="0" w:firstLine="0"/>
            </w:pPr>
            <w:r>
              <w:t>CRC</w:t>
            </w:r>
          </w:p>
        </w:tc>
        <w:tc>
          <w:tcPr>
            <w:tcW w:w="6485" w:type="dxa"/>
          </w:tcPr>
          <w:p w14:paraId="58DB9C88" w14:textId="77777777" w:rsidR="00A26522" w:rsidRDefault="00A26522" w:rsidP="00112906">
            <w:pPr>
              <w:pStyle w:val="Reference"/>
              <w:ind w:left="0" w:firstLine="0"/>
            </w:pPr>
            <w:r>
              <w:t>cooperative research centre</w:t>
            </w:r>
          </w:p>
        </w:tc>
      </w:tr>
      <w:tr w:rsidR="00A26522" w14:paraId="16EE0FB0" w14:textId="77777777" w:rsidTr="00A26522">
        <w:tc>
          <w:tcPr>
            <w:tcW w:w="1384" w:type="dxa"/>
          </w:tcPr>
          <w:p w14:paraId="33809FA6" w14:textId="77777777" w:rsidR="00A26522" w:rsidRDefault="00A26522" w:rsidP="00112906">
            <w:pPr>
              <w:pStyle w:val="Reference"/>
              <w:ind w:left="0" w:firstLine="0"/>
            </w:pPr>
            <w:r>
              <w:t>GDP</w:t>
            </w:r>
          </w:p>
        </w:tc>
        <w:tc>
          <w:tcPr>
            <w:tcW w:w="6485" w:type="dxa"/>
          </w:tcPr>
          <w:p w14:paraId="68797799" w14:textId="77777777" w:rsidR="00A26522" w:rsidRDefault="00A26522" w:rsidP="00112906">
            <w:pPr>
              <w:pStyle w:val="Reference"/>
              <w:ind w:left="0" w:firstLine="0"/>
            </w:pPr>
            <w:r>
              <w:t>gross domestic product</w:t>
            </w:r>
          </w:p>
        </w:tc>
      </w:tr>
      <w:tr w:rsidR="00A26522" w14:paraId="117F1B9A" w14:textId="77777777" w:rsidTr="00A26522">
        <w:tc>
          <w:tcPr>
            <w:tcW w:w="1384" w:type="dxa"/>
          </w:tcPr>
          <w:p w14:paraId="45DC8404" w14:textId="77777777" w:rsidR="00A26522" w:rsidRDefault="00A26522" w:rsidP="00112906">
            <w:pPr>
              <w:pStyle w:val="Reference"/>
              <w:ind w:left="0" w:firstLine="0"/>
            </w:pPr>
            <w:r>
              <w:t>IICA</w:t>
            </w:r>
          </w:p>
        </w:tc>
        <w:tc>
          <w:tcPr>
            <w:tcW w:w="6485" w:type="dxa"/>
          </w:tcPr>
          <w:p w14:paraId="37C16652" w14:textId="77777777" w:rsidR="00A26522" w:rsidRDefault="00A26522" w:rsidP="00112906">
            <w:pPr>
              <w:pStyle w:val="Reference"/>
              <w:ind w:left="0" w:firstLine="0"/>
            </w:pPr>
            <w:r w:rsidRPr="001B1876">
              <w:t>Industry Innovation and Competitiveness Agenda</w:t>
            </w:r>
          </w:p>
        </w:tc>
      </w:tr>
      <w:tr w:rsidR="00A26522" w14:paraId="367DE022" w14:textId="77777777" w:rsidTr="00A26522">
        <w:tc>
          <w:tcPr>
            <w:tcW w:w="1384" w:type="dxa"/>
          </w:tcPr>
          <w:p w14:paraId="5452A52E" w14:textId="77777777" w:rsidR="00A26522" w:rsidRDefault="00A26522" w:rsidP="00112906">
            <w:pPr>
              <w:pStyle w:val="Reference"/>
              <w:ind w:left="0" w:firstLine="0"/>
            </w:pPr>
            <w:r>
              <w:t>IP</w:t>
            </w:r>
          </w:p>
        </w:tc>
        <w:tc>
          <w:tcPr>
            <w:tcW w:w="6485" w:type="dxa"/>
          </w:tcPr>
          <w:p w14:paraId="0197C56F" w14:textId="77777777" w:rsidR="00A26522" w:rsidRDefault="00A26522" w:rsidP="00112906">
            <w:pPr>
              <w:pStyle w:val="Reference"/>
              <w:ind w:left="0" w:firstLine="0"/>
            </w:pPr>
            <w:r>
              <w:t>intellectual property</w:t>
            </w:r>
          </w:p>
        </w:tc>
      </w:tr>
      <w:tr w:rsidR="00A26522" w14:paraId="7619CFC5" w14:textId="77777777" w:rsidTr="00A26522">
        <w:tc>
          <w:tcPr>
            <w:tcW w:w="1384" w:type="dxa"/>
          </w:tcPr>
          <w:p w14:paraId="160C43A9" w14:textId="77777777" w:rsidR="00A26522" w:rsidRDefault="00A26522" w:rsidP="00112906">
            <w:pPr>
              <w:pStyle w:val="Reference"/>
              <w:ind w:left="0" w:firstLine="0"/>
            </w:pPr>
            <w:r>
              <w:t>NISA</w:t>
            </w:r>
          </w:p>
        </w:tc>
        <w:tc>
          <w:tcPr>
            <w:tcW w:w="6485" w:type="dxa"/>
          </w:tcPr>
          <w:p w14:paraId="6F8C5806" w14:textId="77777777" w:rsidR="00A26522" w:rsidRDefault="00A26522" w:rsidP="00112906">
            <w:pPr>
              <w:pStyle w:val="Reference"/>
              <w:ind w:left="0" w:firstLine="0"/>
            </w:pPr>
            <w:r w:rsidRPr="001B1876">
              <w:t>National Innovation and Science Agenda</w:t>
            </w:r>
          </w:p>
        </w:tc>
      </w:tr>
      <w:tr w:rsidR="00A26522" w14:paraId="3A12EBD9" w14:textId="77777777" w:rsidTr="00A26522">
        <w:tc>
          <w:tcPr>
            <w:tcW w:w="1384" w:type="dxa"/>
          </w:tcPr>
          <w:p w14:paraId="5744A07E" w14:textId="77777777" w:rsidR="00A26522" w:rsidRDefault="00A26522" w:rsidP="00112906">
            <w:pPr>
              <w:pStyle w:val="Reference"/>
              <w:ind w:left="0" w:firstLine="0"/>
            </w:pPr>
            <w:r>
              <w:t>NPV</w:t>
            </w:r>
          </w:p>
        </w:tc>
        <w:tc>
          <w:tcPr>
            <w:tcW w:w="6485" w:type="dxa"/>
          </w:tcPr>
          <w:p w14:paraId="7ECDD936" w14:textId="77777777" w:rsidR="00A26522" w:rsidRDefault="00A26522" w:rsidP="00112906">
            <w:pPr>
              <w:pStyle w:val="Reference"/>
              <w:ind w:left="0" w:firstLine="0"/>
            </w:pPr>
            <w:r>
              <w:t>net present value</w:t>
            </w:r>
          </w:p>
        </w:tc>
      </w:tr>
      <w:tr w:rsidR="00A26522" w14:paraId="7C52ACD9" w14:textId="77777777" w:rsidTr="00A26522">
        <w:tc>
          <w:tcPr>
            <w:tcW w:w="1384" w:type="dxa"/>
          </w:tcPr>
          <w:p w14:paraId="02EEA7CC" w14:textId="77777777" w:rsidR="00A26522" w:rsidRDefault="00A26522" w:rsidP="00112906">
            <w:pPr>
              <w:pStyle w:val="Reference"/>
              <w:ind w:left="0" w:firstLine="0"/>
            </w:pPr>
            <w:r>
              <w:t>OECD</w:t>
            </w:r>
          </w:p>
        </w:tc>
        <w:tc>
          <w:tcPr>
            <w:tcW w:w="6485" w:type="dxa"/>
          </w:tcPr>
          <w:p w14:paraId="18A7E6EC" w14:textId="77777777" w:rsidR="00A26522" w:rsidRDefault="00A26522" w:rsidP="00112906">
            <w:pPr>
              <w:pStyle w:val="Reference"/>
              <w:ind w:left="0" w:firstLine="0"/>
            </w:pPr>
            <w:r>
              <w:t>Organisation for Economic Co-operation and Development</w:t>
            </w:r>
          </w:p>
        </w:tc>
      </w:tr>
      <w:tr w:rsidR="00A26522" w14:paraId="286368DD" w14:textId="77777777" w:rsidTr="00A26522">
        <w:tc>
          <w:tcPr>
            <w:tcW w:w="1384" w:type="dxa"/>
          </w:tcPr>
          <w:p w14:paraId="0ABDEBC2" w14:textId="77777777" w:rsidR="00A26522" w:rsidRDefault="00A26522" w:rsidP="00112906">
            <w:pPr>
              <w:pStyle w:val="Reference"/>
              <w:ind w:left="0" w:firstLine="0"/>
            </w:pPr>
            <w:r>
              <w:t>PC</w:t>
            </w:r>
          </w:p>
        </w:tc>
        <w:tc>
          <w:tcPr>
            <w:tcW w:w="6485" w:type="dxa"/>
          </w:tcPr>
          <w:p w14:paraId="330A2CBF" w14:textId="77777777" w:rsidR="00A26522" w:rsidRDefault="00A26522" w:rsidP="00112906">
            <w:pPr>
              <w:pStyle w:val="Reference"/>
              <w:ind w:left="0" w:firstLine="0"/>
            </w:pPr>
            <w:r>
              <w:t>Productivity Commission</w:t>
            </w:r>
          </w:p>
        </w:tc>
      </w:tr>
      <w:tr w:rsidR="00A26522" w14:paraId="0A522448" w14:textId="77777777" w:rsidTr="00A26522">
        <w:tc>
          <w:tcPr>
            <w:tcW w:w="1384" w:type="dxa"/>
          </w:tcPr>
          <w:p w14:paraId="08BAB916" w14:textId="77777777" w:rsidR="00A26522" w:rsidRDefault="00A26522" w:rsidP="00112906">
            <w:pPr>
              <w:pStyle w:val="Reference"/>
              <w:ind w:left="0" w:firstLine="0"/>
            </w:pPr>
            <w:r>
              <w:t>R&amp;D</w:t>
            </w:r>
          </w:p>
        </w:tc>
        <w:tc>
          <w:tcPr>
            <w:tcW w:w="6485" w:type="dxa"/>
          </w:tcPr>
          <w:p w14:paraId="7E5B2973" w14:textId="77777777" w:rsidR="00A26522" w:rsidRDefault="00A26522" w:rsidP="00112906">
            <w:pPr>
              <w:pStyle w:val="Reference"/>
              <w:ind w:left="0" w:firstLine="0"/>
            </w:pPr>
            <w:r>
              <w:t>research and development</w:t>
            </w:r>
          </w:p>
        </w:tc>
      </w:tr>
      <w:tr w:rsidR="00A26522" w14:paraId="25D12B51" w14:textId="77777777" w:rsidTr="00A26522">
        <w:tc>
          <w:tcPr>
            <w:tcW w:w="1384" w:type="dxa"/>
          </w:tcPr>
          <w:p w14:paraId="0C46893E" w14:textId="77777777" w:rsidR="00A26522" w:rsidRDefault="00A26522" w:rsidP="00112906">
            <w:pPr>
              <w:pStyle w:val="Reference"/>
              <w:ind w:left="0" w:firstLine="0"/>
            </w:pPr>
            <w:r>
              <w:t>R&amp;D TI</w:t>
            </w:r>
          </w:p>
        </w:tc>
        <w:tc>
          <w:tcPr>
            <w:tcW w:w="6485" w:type="dxa"/>
          </w:tcPr>
          <w:p w14:paraId="090BD403" w14:textId="77777777" w:rsidR="00A26522" w:rsidRDefault="00A26522" w:rsidP="00112906">
            <w:pPr>
              <w:pStyle w:val="Reference"/>
              <w:ind w:left="0" w:firstLine="0"/>
            </w:pPr>
            <w:r>
              <w:t>R&amp;D Tax Incentive</w:t>
            </w:r>
          </w:p>
        </w:tc>
      </w:tr>
      <w:tr w:rsidR="00A26522" w14:paraId="7F027A75" w14:textId="77777777" w:rsidTr="00A26522">
        <w:tc>
          <w:tcPr>
            <w:tcW w:w="1384" w:type="dxa"/>
          </w:tcPr>
          <w:p w14:paraId="64778D0D" w14:textId="77777777" w:rsidR="00A26522" w:rsidRDefault="00A26522" w:rsidP="00112906">
            <w:pPr>
              <w:pStyle w:val="Reference"/>
              <w:ind w:left="0" w:firstLine="0"/>
            </w:pPr>
            <w:r>
              <w:t>RDEX</w:t>
            </w:r>
          </w:p>
        </w:tc>
        <w:tc>
          <w:tcPr>
            <w:tcW w:w="6485" w:type="dxa"/>
          </w:tcPr>
          <w:p w14:paraId="596B28A0" w14:textId="77777777" w:rsidR="00A26522" w:rsidRDefault="00A26522" w:rsidP="00112906">
            <w:pPr>
              <w:pStyle w:val="Reference"/>
              <w:ind w:left="0" w:firstLine="0"/>
            </w:pPr>
            <w:r w:rsidRPr="001B1876">
              <w:t>R&amp;D expenditure</w:t>
            </w:r>
          </w:p>
        </w:tc>
      </w:tr>
      <w:tr w:rsidR="00A26522" w14:paraId="47FD61D2" w14:textId="77777777" w:rsidTr="00A26522">
        <w:tc>
          <w:tcPr>
            <w:tcW w:w="1384" w:type="dxa"/>
          </w:tcPr>
          <w:p w14:paraId="1D20CFC5" w14:textId="77777777" w:rsidR="00A26522" w:rsidRDefault="00A26522" w:rsidP="00112906">
            <w:pPr>
              <w:pStyle w:val="Reference"/>
              <w:ind w:left="0" w:firstLine="0"/>
            </w:pPr>
            <w:r>
              <w:t>RSP</w:t>
            </w:r>
          </w:p>
        </w:tc>
        <w:tc>
          <w:tcPr>
            <w:tcW w:w="6485" w:type="dxa"/>
          </w:tcPr>
          <w:p w14:paraId="0ECF7663" w14:textId="1472A949" w:rsidR="00A26522" w:rsidRDefault="00AD4E3B" w:rsidP="00112906">
            <w:pPr>
              <w:pStyle w:val="Reference"/>
              <w:ind w:left="0" w:firstLine="0"/>
            </w:pPr>
            <w:r>
              <w:t>Research Service Pr</w:t>
            </w:r>
            <w:r w:rsidR="00A26522">
              <w:t>ovider</w:t>
            </w:r>
          </w:p>
        </w:tc>
      </w:tr>
      <w:tr w:rsidR="00A26522" w14:paraId="4DB80999" w14:textId="77777777" w:rsidTr="00A26522">
        <w:tc>
          <w:tcPr>
            <w:tcW w:w="1384" w:type="dxa"/>
          </w:tcPr>
          <w:p w14:paraId="5E9E956C" w14:textId="77777777" w:rsidR="00A26522" w:rsidRDefault="00A26522" w:rsidP="00112906">
            <w:pPr>
              <w:pStyle w:val="Reference"/>
              <w:ind w:left="0" w:firstLine="0"/>
            </w:pPr>
            <w:r>
              <w:t>SBIR</w:t>
            </w:r>
          </w:p>
        </w:tc>
        <w:tc>
          <w:tcPr>
            <w:tcW w:w="6485" w:type="dxa"/>
          </w:tcPr>
          <w:p w14:paraId="04D72BCD" w14:textId="77777777" w:rsidR="00A26522" w:rsidRDefault="00A26522" w:rsidP="00112906">
            <w:pPr>
              <w:pStyle w:val="Reference"/>
              <w:ind w:left="0" w:firstLine="0"/>
            </w:pPr>
            <w:r w:rsidRPr="001B1876">
              <w:t>Small Business Innovation Research Program</w:t>
            </w:r>
            <w:r>
              <w:t xml:space="preserve"> (US)</w:t>
            </w:r>
          </w:p>
        </w:tc>
      </w:tr>
      <w:tr w:rsidR="00A26522" w14:paraId="523EA6B2" w14:textId="77777777" w:rsidTr="00A26522">
        <w:tc>
          <w:tcPr>
            <w:tcW w:w="1384" w:type="dxa"/>
          </w:tcPr>
          <w:p w14:paraId="28552047" w14:textId="77777777" w:rsidR="00A26522" w:rsidRDefault="00A26522" w:rsidP="00112906">
            <w:pPr>
              <w:pStyle w:val="Reference"/>
              <w:ind w:left="0" w:firstLine="0"/>
            </w:pPr>
            <w:r>
              <w:t>SME</w:t>
            </w:r>
          </w:p>
        </w:tc>
        <w:tc>
          <w:tcPr>
            <w:tcW w:w="6485" w:type="dxa"/>
          </w:tcPr>
          <w:p w14:paraId="64C41AA2" w14:textId="77777777" w:rsidR="00A26522" w:rsidRDefault="00A26522" w:rsidP="00112906">
            <w:pPr>
              <w:pStyle w:val="Reference"/>
              <w:ind w:left="0" w:firstLine="0"/>
            </w:pPr>
            <w:r>
              <w:t>small to medium enterprise</w:t>
            </w:r>
          </w:p>
        </w:tc>
      </w:tr>
      <w:tr w:rsidR="00A26522" w14:paraId="787B0731" w14:textId="77777777" w:rsidTr="00A26522">
        <w:tc>
          <w:tcPr>
            <w:tcW w:w="1384" w:type="dxa"/>
          </w:tcPr>
          <w:p w14:paraId="488DDF71" w14:textId="77777777" w:rsidR="00A26522" w:rsidRDefault="00A26522" w:rsidP="00112906">
            <w:pPr>
              <w:pStyle w:val="Reference"/>
              <w:ind w:left="0" w:firstLine="0"/>
            </w:pPr>
            <w:r>
              <w:t>SR&amp;ED</w:t>
            </w:r>
          </w:p>
        </w:tc>
        <w:tc>
          <w:tcPr>
            <w:tcW w:w="6485" w:type="dxa"/>
          </w:tcPr>
          <w:p w14:paraId="05C1D7A8" w14:textId="77777777" w:rsidR="00A26522" w:rsidRDefault="00A26522" w:rsidP="00346A7A">
            <w:pPr>
              <w:pStyle w:val="Reference"/>
              <w:ind w:left="0" w:firstLine="0"/>
            </w:pPr>
            <w:r w:rsidRPr="001B1876">
              <w:t>Federal Tax Credit for Scientific Research and Experimental Development programme</w:t>
            </w:r>
            <w:r>
              <w:t xml:space="preserve"> (Canada)</w:t>
            </w:r>
          </w:p>
        </w:tc>
      </w:tr>
      <w:tr w:rsidR="00A26522" w14:paraId="2BBE5484" w14:textId="77777777" w:rsidTr="00A26522">
        <w:tc>
          <w:tcPr>
            <w:tcW w:w="1384" w:type="dxa"/>
          </w:tcPr>
          <w:p w14:paraId="22CFE7BA" w14:textId="77777777" w:rsidR="00A26522" w:rsidRDefault="00A26522" w:rsidP="00112906">
            <w:pPr>
              <w:pStyle w:val="Reference"/>
              <w:ind w:left="0" w:firstLine="0"/>
            </w:pPr>
            <w:r>
              <w:t>TIAC</w:t>
            </w:r>
          </w:p>
        </w:tc>
        <w:tc>
          <w:tcPr>
            <w:tcW w:w="6485" w:type="dxa"/>
          </w:tcPr>
          <w:p w14:paraId="1CF9870A" w14:textId="77777777" w:rsidR="00A26522" w:rsidRDefault="00A26522" w:rsidP="00112906">
            <w:pPr>
              <w:pStyle w:val="Reference"/>
              <w:ind w:left="0" w:firstLine="0"/>
            </w:pPr>
            <w:r w:rsidRPr="001B1876">
              <w:t>Tax Incentive Advisory Committee</w:t>
            </w:r>
          </w:p>
        </w:tc>
      </w:tr>
      <w:tr w:rsidR="00A26522" w14:paraId="2C9FFEC7" w14:textId="77777777" w:rsidTr="00A26522">
        <w:tc>
          <w:tcPr>
            <w:tcW w:w="1384" w:type="dxa"/>
          </w:tcPr>
          <w:p w14:paraId="3FBD032D" w14:textId="77777777" w:rsidR="00A26522" w:rsidRDefault="00A26522" w:rsidP="00112906">
            <w:pPr>
              <w:pStyle w:val="Reference"/>
              <w:ind w:left="0" w:firstLine="0"/>
            </w:pPr>
            <w:r>
              <w:t>WBSO</w:t>
            </w:r>
          </w:p>
        </w:tc>
        <w:tc>
          <w:tcPr>
            <w:tcW w:w="6485" w:type="dxa"/>
          </w:tcPr>
          <w:p w14:paraId="512FAA2A" w14:textId="77777777" w:rsidR="00A26522" w:rsidRDefault="00A26522" w:rsidP="00112906">
            <w:pPr>
              <w:pStyle w:val="Reference"/>
              <w:ind w:left="0" w:firstLine="0"/>
            </w:pPr>
            <w:r w:rsidRPr="001B1876">
              <w:t>Wet Bevordering Speur-en Ontwikkelingswerk</w:t>
            </w:r>
            <w:r>
              <w:t xml:space="preserve"> (Netherlands)</w:t>
            </w:r>
          </w:p>
        </w:tc>
      </w:tr>
    </w:tbl>
    <w:p w14:paraId="72A66E00" w14:textId="77777777" w:rsidR="00346A7A" w:rsidRDefault="00346A7A" w:rsidP="00112906">
      <w:pPr>
        <w:pStyle w:val="Reference"/>
      </w:pPr>
    </w:p>
    <w:p w14:paraId="4E2C858E" w14:textId="77777777" w:rsidR="00346A7A" w:rsidRPr="001B1876" w:rsidRDefault="00346A7A" w:rsidP="00112906">
      <w:pPr>
        <w:pStyle w:val="Reference"/>
      </w:pPr>
    </w:p>
    <w:p w14:paraId="18C8A9D2" w14:textId="77777777" w:rsidR="005326FD" w:rsidRPr="001B1876" w:rsidRDefault="005326FD" w:rsidP="0082530F">
      <w:pPr>
        <w:pStyle w:val="Reference"/>
        <w:rPr>
          <w:lang w:eastAsia="en-US"/>
        </w:rPr>
      </w:pPr>
    </w:p>
    <w:p w14:paraId="6527AB23" w14:textId="77777777" w:rsidR="0082530F" w:rsidRPr="001B1876" w:rsidRDefault="0082530F" w:rsidP="0082530F">
      <w:pPr>
        <w:pStyle w:val="Reference"/>
      </w:pPr>
    </w:p>
    <w:p w14:paraId="3DDD535A" w14:textId="77777777" w:rsidR="00816D52" w:rsidRPr="001B1876" w:rsidRDefault="005326FD" w:rsidP="007D16AF">
      <w:pPr>
        <w:pStyle w:val="Heading6"/>
      </w:pPr>
      <w:bookmarkStart w:id="2797" w:name="_Toc454188589"/>
      <w:r w:rsidRPr="001B1876">
        <w:t xml:space="preserve">Review </w:t>
      </w:r>
      <w:r w:rsidR="00072103" w:rsidRPr="001B1876">
        <w:t>Terms of Reference</w:t>
      </w:r>
      <w:r w:rsidR="00816D52" w:rsidRPr="001B1876">
        <w:t xml:space="preserve"> and </w:t>
      </w:r>
      <w:r w:rsidR="00072103" w:rsidRPr="001B1876">
        <w:t>E</w:t>
      </w:r>
      <w:r w:rsidR="00816D52" w:rsidRPr="001B1876">
        <w:t xml:space="preserve">xpenditure </w:t>
      </w:r>
      <w:r w:rsidR="00072103" w:rsidRPr="001B1876">
        <w:t>R</w:t>
      </w:r>
      <w:r w:rsidR="00816D52" w:rsidRPr="001B1876">
        <w:t xml:space="preserve">eview </w:t>
      </w:r>
      <w:r w:rsidR="00072103" w:rsidRPr="001B1876">
        <w:t>P</w:t>
      </w:r>
      <w:r w:rsidR="00816D52" w:rsidRPr="001B1876">
        <w:t>rinciples</w:t>
      </w:r>
      <w:bookmarkEnd w:id="2797"/>
    </w:p>
    <w:p w14:paraId="6ED38446" w14:textId="77777777" w:rsidR="00816D52" w:rsidRPr="001B1876" w:rsidRDefault="00816D52" w:rsidP="00816D52">
      <w:pPr>
        <w:pStyle w:val="Heading7"/>
      </w:pPr>
      <w:r w:rsidRPr="001B1876">
        <w:t>Review Terms of Reference</w:t>
      </w:r>
    </w:p>
    <w:p w14:paraId="438676CD" w14:textId="26E44B71" w:rsidR="00816D52" w:rsidRPr="001B1876" w:rsidRDefault="00816D52" w:rsidP="00816D52">
      <w:pPr>
        <w:pStyle w:val="BodyText"/>
      </w:pPr>
      <w:r w:rsidRPr="001B1876">
        <w:t>The Terms of Reference were developed to review the R&amp;D</w:t>
      </w:r>
      <w:r w:rsidR="00357DBE" w:rsidRPr="001B1876">
        <w:t xml:space="preserve"> </w:t>
      </w:r>
      <w:r w:rsidRPr="001B1876">
        <w:t xml:space="preserve">TI programme against the Expenditure Review Principles used by the Department of Finance as well as the requirements of the </w:t>
      </w:r>
      <w:r w:rsidR="00D75D8E">
        <w:t>Tax White Paper</w:t>
      </w:r>
      <w:r w:rsidRPr="001B1876">
        <w:t>.</w:t>
      </w:r>
    </w:p>
    <w:p w14:paraId="18887C9A" w14:textId="77777777" w:rsidR="00816D52" w:rsidRPr="001B1876" w:rsidRDefault="00816D52" w:rsidP="006F6D88">
      <w:pPr>
        <w:pStyle w:val="Heading9"/>
      </w:pPr>
      <w:r w:rsidRPr="001B1876">
        <w:t>1. Need</w:t>
      </w:r>
    </w:p>
    <w:p w14:paraId="4720E986" w14:textId="77777777" w:rsidR="00816D52" w:rsidRPr="001B1876" w:rsidRDefault="00816D52" w:rsidP="00AA5048">
      <w:pPr>
        <w:pStyle w:val="ListNumber2"/>
      </w:pPr>
      <w:r w:rsidRPr="001B1876">
        <w:t>How is the R&amp;D Tax Incentive programme, its policy rationale (including addressing market failures) and objectives, contributing to meeting the Government’s broader economic objectives as articulated in the Industry Innovation and Competitiveness Agenda?</w:t>
      </w:r>
    </w:p>
    <w:p w14:paraId="54ABA1C1" w14:textId="77777777" w:rsidR="00816D52" w:rsidRPr="001B1876" w:rsidRDefault="00816D52" w:rsidP="00AA5048">
      <w:pPr>
        <w:pStyle w:val="ListNumber2"/>
      </w:pPr>
      <w:r w:rsidRPr="001B1876">
        <w:t>Is the R&amp;D Tax Incentive the right vehicle to drive business innovation?</w:t>
      </w:r>
    </w:p>
    <w:p w14:paraId="57694E6A" w14:textId="77777777" w:rsidR="00816D52" w:rsidRPr="001B1876" w:rsidRDefault="00816D52" w:rsidP="006F6D88">
      <w:pPr>
        <w:pStyle w:val="Heading9"/>
      </w:pPr>
      <w:r w:rsidRPr="001B1876">
        <w:t>2. Design and Theory</w:t>
      </w:r>
    </w:p>
    <w:p w14:paraId="7DF22886" w14:textId="77777777" w:rsidR="00816D52" w:rsidRPr="001B1876" w:rsidRDefault="00816D52" w:rsidP="0043729E">
      <w:pPr>
        <w:pStyle w:val="ListNumber2"/>
        <w:numPr>
          <w:ilvl w:val="1"/>
          <w:numId w:val="18"/>
        </w:numPr>
      </w:pPr>
      <w:r w:rsidRPr="001B1876">
        <w:t>To what extent does the design and features of the R&amp;D Tax Incentive, including changes introduced through recently passed legislation, appropriately address the policy objectives of the programme?</w:t>
      </w:r>
    </w:p>
    <w:p w14:paraId="4E098BB9" w14:textId="77777777" w:rsidR="00816D52" w:rsidRPr="001B1876" w:rsidRDefault="00816D52" w:rsidP="00AA5048">
      <w:pPr>
        <w:pStyle w:val="ListNumber2"/>
      </w:pPr>
      <w:r w:rsidRPr="001B1876">
        <w:t>How does the R&amp;D Tax Incentive programme compare with international practice?</w:t>
      </w:r>
    </w:p>
    <w:p w14:paraId="5F42198A" w14:textId="77777777" w:rsidR="00816D52" w:rsidRPr="001B1876" w:rsidRDefault="00816D52" w:rsidP="00AA5048">
      <w:pPr>
        <w:pStyle w:val="ListNumber2"/>
      </w:pPr>
      <w:r w:rsidRPr="001B1876">
        <w:t>Does the R&amp;D Tax Incentive have a role to play in facilitating greater researcher-industry collaboration?</w:t>
      </w:r>
    </w:p>
    <w:p w14:paraId="05DA9B1A" w14:textId="77777777" w:rsidR="00816D52" w:rsidRPr="001B1876" w:rsidRDefault="00816D52" w:rsidP="006F6D88">
      <w:pPr>
        <w:pStyle w:val="Heading9"/>
      </w:pPr>
      <w:r w:rsidRPr="001B1876">
        <w:t>3. Process and Implementation</w:t>
      </w:r>
    </w:p>
    <w:p w14:paraId="2E7CF15D" w14:textId="77777777" w:rsidR="00816D52" w:rsidRPr="001B1876" w:rsidRDefault="00816D52" w:rsidP="0043729E">
      <w:pPr>
        <w:pStyle w:val="ListNumber2"/>
        <w:numPr>
          <w:ilvl w:val="1"/>
          <w:numId w:val="19"/>
        </w:numPr>
      </w:pPr>
      <w:r w:rsidRPr="001B1876">
        <w:t>Since its introduction, has the R&amp;D Tax Incentive programme been effectively implemented and administered?</w:t>
      </w:r>
    </w:p>
    <w:p w14:paraId="0A444A1D" w14:textId="77777777" w:rsidR="00816D52" w:rsidRPr="001B1876" w:rsidRDefault="00816D52" w:rsidP="00AA5048">
      <w:pPr>
        <w:pStyle w:val="ListNumber2"/>
      </w:pPr>
      <w:r w:rsidRPr="001B1876">
        <w:t>Is the R&amp;D Tax Incentive programme well understood by stakeholders and easy to access?</w:t>
      </w:r>
    </w:p>
    <w:p w14:paraId="78DBFF64" w14:textId="77777777" w:rsidR="00816D52" w:rsidRPr="001B1876" w:rsidRDefault="00816D52" w:rsidP="006F6D88">
      <w:pPr>
        <w:pStyle w:val="Heading9"/>
      </w:pPr>
      <w:r w:rsidRPr="001B1876">
        <w:t>4. Outcomes and Impacts</w:t>
      </w:r>
    </w:p>
    <w:p w14:paraId="2AE19CC2" w14:textId="77777777" w:rsidR="00816D52" w:rsidRPr="001B1876" w:rsidRDefault="00816D52" w:rsidP="0043729E">
      <w:pPr>
        <w:pStyle w:val="ListNumber2"/>
        <w:numPr>
          <w:ilvl w:val="1"/>
          <w:numId w:val="20"/>
        </w:numPr>
      </w:pPr>
      <w:r w:rsidRPr="001B1876">
        <w:t>To what extent does the evidence indicate that the R&amp;D Tax Incentive is meeting its policy objectives, including encouraging additionality, as well as enabling the improved realisation of returns and improved decision making by firms, and identify areas for further improvement?</w:t>
      </w:r>
    </w:p>
    <w:p w14:paraId="2C479B04" w14:textId="77777777" w:rsidR="00816D52" w:rsidRPr="001B1876" w:rsidRDefault="00816D52" w:rsidP="00AA5048">
      <w:pPr>
        <w:pStyle w:val="ListNumber2"/>
      </w:pPr>
      <w:r w:rsidRPr="001B1876">
        <w:t>How does the R&amp;D Tax Incentive contribute to Australia’s international competitiveness, at both the firm level and for the innovation system as a whole, and can it be improved upon?</w:t>
      </w:r>
    </w:p>
    <w:p w14:paraId="5212A871" w14:textId="77777777" w:rsidR="00816D52" w:rsidRPr="001B1876" w:rsidRDefault="00816D52" w:rsidP="00AA5048">
      <w:pPr>
        <w:pStyle w:val="ListNumber2"/>
      </w:pPr>
      <w:r w:rsidRPr="001B1876">
        <w:t>How can the impacts of the R&amp;D Tax Incentive programme best be evaluated in the future?</w:t>
      </w:r>
    </w:p>
    <w:p w14:paraId="30D4D589" w14:textId="77777777" w:rsidR="00816D52" w:rsidRPr="001B1876" w:rsidRDefault="00816D52" w:rsidP="006F6D88">
      <w:pPr>
        <w:pStyle w:val="Heading9"/>
      </w:pPr>
      <w:r w:rsidRPr="001B1876">
        <w:t>5. Cost and Efficiency</w:t>
      </w:r>
    </w:p>
    <w:p w14:paraId="7010C47B" w14:textId="77777777" w:rsidR="00816D52" w:rsidRPr="001B1876" w:rsidRDefault="00816D52" w:rsidP="0043729E">
      <w:pPr>
        <w:pStyle w:val="ListNumber2"/>
        <w:numPr>
          <w:ilvl w:val="1"/>
          <w:numId w:val="21"/>
        </w:numPr>
      </w:pPr>
      <w:r w:rsidRPr="001B1876">
        <w:t>Can the cost of the R&amp;D Tax Incentive programme be better understood and estimated?</w:t>
      </w:r>
    </w:p>
    <w:p w14:paraId="4E4E891C" w14:textId="77777777" w:rsidR="00816D52" w:rsidRPr="001B1876" w:rsidRDefault="00816D52" w:rsidP="00AA5048">
      <w:pPr>
        <w:pStyle w:val="ListNumber2"/>
      </w:pPr>
      <w:r w:rsidRPr="001B1876">
        <w:t>In light of the Government’s Deregulation Agenda, how could the R&amp;D Tax Incentive programme be made more efficient and less burdensome on participants?</w:t>
      </w:r>
    </w:p>
    <w:p w14:paraId="35EEDCB3" w14:textId="77777777" w:rsidR="00816D52" w:rsidRPr="001B1876" w:rsidRDefault="00816D52" w:rsidP="00816D52">
      <w:pPr>
        <w:pStyle w:val="Heading7"/>
      </w:pPr>
      <w:r w:rsidRPr="001B1876">
        <w:t>Expenditure Review Principles</w:t>
      </w:r>
    </w:p>
    <w:p w14:paraId="27959D97" w14:textId="1F2F06B1" w:rsidR="00816D52" w:rsidRPr="001B1876" w:rsidRDefault="00816D52" w:rsidP="00816D52">
      <w:pPr>
        <w:pStyle w:val="BodyText"/>
      </w:pPr>
      <w:r w:rsidRPr="001B1876">
        <w:t xml:space="preserve">The Department of Finance’s </w:t>
      </w:r>
      <w:r w:rsidR="00D75D8E" w:rsidRPr="001B1876">
        <w:t>Expenditure Review Principles</w:t>
      </w:r>
      <w:r w:rsidR="00D75D8E" w:rsidRPr="001B1876" w:rsidDel="00D75D8E">
        <w:t xml:space="preserve"> </w:t>
      </w:r>
      <w:r w:rsidRPr="001B1876">
        <w:t>require evaluations to consider a programme’s appropriateness, effectiveness, efficiency, integration, performance assessment, and strategic policy alignment.</w:t>
      </w:r>
    </w:p>
    <w:p w14:paraId="31CB662D" w14:textId="77777777" w:rsidR="00816D52" w:rsidRPr="001B1876" w:rsidRDefault="00816D52" w:rsidP="006F6D88">
      <w:pPr>
        <w:pStyle w:val="Heading9"/>
      </w:pPr>
      <w:r w:rsidRPr="001B1876">
        <w:t>1) Appropriateness</w:t>
      </w:r>
    </w:p>
    <w:p w14:paraId="631B884A" w14:textId="77777777" w:rsidR="00816D52" w:rsidRPr="001B1876" w:rsidRDefault="00816D52" w:rsidP="00816D52">
      <w:pPr>
        <w:pStyle w:val="ListBullet"/>
      </w:pPr>
      <w:r w:rsidRPr="001B1876">
        <w:t>Activity is directed to areas where there is a role for government to fill a gap left by the market:</w:t>
      </w:r>
    </w:p>
    <w:p w14:paraId="324864B6" w14:textId="77777777" w:rsidR="00816D52" w:rsidRPr="001B1876" w:rsidRDefault="00816D52" w:rsidP="00816D52">
      <w:pPr>
        <w:pStyle w:val="ListBullet2"/>
      </w:pPr>
      <w:r w:rsidRPr="001B1876">
        <w:t>social inclusion</w:t>
      </w:r>
      <w:r w:rsidR="001B1876">
        <w:t>—</w:t>
      </w:r>
      <w:r w:rsidRPr="001B1876">
        <w:t>government activity should address social inequity by redistributing resources in ways that improve opportunity and support for individuals, families and communities, allowing them to participate in the economy and society consistent with the Government’s social inclusion agenda; or</w:t>
      </w:r>
    </w:p>
    <w:p w14:paraId="1E4C6E30" w14:textId="77777777" w:rsidR="00816D52" w:rsidRPr="001B1876" w:rsidRDefault="00816D52" w:rsidP="00816D52">
      <w:pPr>
        <w:pStyle w:val="ListBullet2"/>
      </w:pPr>
      <w:r w:rsidRPr="001B1876">
        <w:t>market failure</w:t>
      </w:r>
      <w:r w:rsidR="001B1876">
        <w:t>—</w:t>
      </w:r>
      <w:r w:rsidRPr="001B1876">
        <w:t>government activity should address market failures by improving social and economic welfare through improved resource allocation, where the benefits of government intervention outweigh its cost (including in the provision of public goods, for example, in environmental sustainability, national security and defence); and</w:t>
      </w:r>
    </w:p>
    <w:p w14:paraId="752BF9A2" w14:textId="77777777" w:rsidR="00816D52" w:rsidRPr="001B1876" w:rsidRDefault="00816D52" w:rsidP="00816D52">
      <w:pPr>
        <w:pStyle w:val="ListBullet2"/>
      </w:pPr>
      <w:r w:rsidRPr="001B1876">
        <w:t>Activity is undertaken by the most appropriate level of Australian government</w:t>
      </w:r>
      <w:r w:rsidR="001B1876">
        <w:t>—</w:t>
      </w:r>
      <w:r w:rsidRPr="001B1876">
        <w:t>whether expenditure is better undertaken by the Government or a lower level of government.</w:t>
      </w:r>
    </w:p>
    <w:p w14:paraId="33149FA8" w14:textId="77777777" w:rsidR="00816D52" w:rsidRPr="001B1876" w:rsidRDefault="00816D52" w:rsidP="006F6D88">
      <w:pPr>
        <w:pStyle w:val="Heading9"/>
      </w:pPr>
      <w:r w:rsidRPr="001B1876">
        <w:t>2) Effectiveness</w:t>
      </w:r>
    </w:p>
    <w:p w14:paraId="393DC7C6" w14:textId="77777777" w:rsidR="00816D52" w:rsidRPr="001B1876" w:rsidRDefault="00816D52" w:rsidP="00816D52">
      <w:pPr>
        <w:pStyle w:val="ListBullet"/>
      </w:pPr>
      <w:r w:rsidRPr="001B1876">
        <w:t>Activities to have clear and consistent objectives and be effective in achieving their objectives and represent value for money for the expenditure of taxpayer funds; and</w:t>
      </w:r>
    </w:p>
    <w:p w14:paraId="1225C54F" w14:textId="15B5E639" w:rsidR="00816D52" w:rsidRPr="001B1876" w:rsidRDefault="00816D52" w:rsidP="00816D52">
      <w:pPr>
        <w:pStyle w:val="ListBullet"/>
      </w:pPr>
      <w:r w:rsidRPr="001B1876">
        <w:t>Activity involving tax expenditures or financial instruments (for example, guarantees, loans or investments) to demonstrate why an outlay program</w:t>
      </w:r>
      <w:r w:rsidR="0034755F">
        <w:t>me</w:t>
      </w:r>
      <w:r w:rsidRPr="001B1876">
        <w:t xml:space="preserve"> is likely to be less effective in achieving the activity’s objective(s).</w:t>
      </w:r>
    </w:p>
    <w:p w14:paraId="4E0F1B06" w14:textId="77777777" w:rsidR="00816D52" w:rsidRPr="001B1876" w:rsidRDefault="00816D52" w:rsidP="006F6D88">
      <w:pPr>
        <w:pStyle w:val="Heading9"/>
      </w:pPr>
      <w:r w:rsidRPr="001B1876">
        <w:t>3) Efficiency</w:t>
      </w:r>
    </w:p>
    <w:p w14:paraId="348C9F47" w14:textId="77777777" w:rsidR="00816D52" w:rsidRPr="001B1876" w:rsidRDefault="00816D52" w:rsidP="00816D52">
      <w:pPr>
        <w:pStyle w:val="ListBullet"/>
      </w:pPr>
      <w:r w:rsidRPr="001B1876">
        <w:t>Government programs to be administered and delivered in the most efficient way achievable, taking into account both short and long term economic and fiscal consequences;</w:t>
      </w:r>
    </w:p>
    <w:p w14:paraId="11C7486D" w14:textId="77777777" w:rsidR="00816D52" w:rsidRPr="001B1876" w:rsidRDefault="00816D52" w:rsidP="00816D52">
      <w:pPr>
        <w:pStyle w:val="ListBullet"/>
      </w:pPr>
      <w:r w:rsidRPr="001B1876">
        <w:t>Activity targeting market failure in one market to not unnecessarily reduce economic efficiency in other markets; and</w:t>
      </w:r>
    </w:p>
    <w:p w14:paraId="25324B13" w14:textId="77777777" w:rsidR="00816D52" w:rsidRPr="001B1876" w:rsidRDefault="00816D52" w:rsidP="00816D52">
      <w:pPr>
        <w:pStyle w:val="ListBullet"/>
      </w:pPr>
      <w:r w:rsidRPr="001B1876">
        <w:t>Consideration to be given as to whether part or all of the cost of a Government activity should be recouped directly from the beneficiaries of that activity.</w:t>
      </w:r>
    </w:p>
    <w:p w14:paraId="1576EAB3" w14:textId="77777777" w:rsidR="00816D52" w:rsidRPr="001B1876" w:rsidRDefault="00816D52" w:rsidP="006F6D88">
      <w:pPr>
        <w:pStyle w:val="Heading9"/>
      </w:pPr>
      <w:r w:rsidRPr="001B1876">
        <w:t>4) Integration</w:t>
      </w:r>
    </w:p>
    <w:p w14:paraId="0E16A3DB" w14:textId="77777777" w:rsidR="00816D52" w:rsidRPr="001B1876" w:rsidRDefault="00816D52" w:rsidP="00816D52">
      <w:pPr>
        <w:pStyle w:val="ListBullet"/>
      </w:pPr>
      <w:r w:rsidRPr="001B1876">
        <w:t>Government agencies to be able to work together effectively to consistently deliver the Government’s policy objectives within clearly defined lines of responsibility.</w:t>
      </w:r>
    </w:p>
    <w:p w14:paraId="1598BF56" w14:textId="77777777" w:rsidR="00816D52" w:rsidRPr="001B1876" w:rsidRDefault="00816D52" w:rsidP="006F6D88">
      <w:pPr>
        <w:pStyle w:val="Heading9"/>
      </w:pPr>
      <w:r w:rsidRPr="001B1876">
        <w:t>5) Performance assessment</w:t>
      </w:r>
    </w:p>
    <w:p w14:paraId="1FF0F141" w14:textId="77777777" w:rsidR="00816D52" w:rsidRPr="001B1876" w:rsidRDefault="00816D52" w:rsidP="00816D52">
      <w:pPr>
        <w:pStyle w:val="ListBullet"/>
      </w:pPr>
      <w:r w:rsidRPr="001B1876">
        <w:t>Government activity to be subject to robust performance assessment and measurement.</w:t>
      </w:r>
    </w:p>
    <w:p w14:paraId="79640820" w14:textId="77777777" w:rsidR="00816D52" w:rsidRPr="001B1876" w:rsidRDefault="00816D52" w:rsidP="006F6D88">
      <w:pPr>
        <w:pStyle w:val="Heading9"/>
      </w:pPr>
      <w:r w:rsidRPr="001B1876">
        <w:t>6) Strategic Policy Alignment</w:t>
      </w:r>
    </w:p>
    <w:p w14:paraId="0D98B8B3" w14:textId="77777777" w:rsidR="00816D52" w:rsidRPr="001B1876" w:rsidRDefault="00816D52" w:rsidP="00816D52">
      <w:pPr>
        <w:pStyle w:val="ListBullet"/>
      </w:pPr>
      <w:r w:rsidRPr="001B1876">
        <w:t>Proposals to address whether the activity is consistent with the Government’s strategic long term policy priorities, in particular to areas that help sustain economic growth through improved productivity and participation.</w:t>
      </w:r>
    </w:p>
    <w:p w14:paraId="36F27548" w14:textId="77777777" w:rsidR="00816D52" w:rsidRPr="001B1876" w:rsidRDefault="00816D52" w:rsidP="00816D52">
      <w:pPr>
        <w:pStyle w:val="BodyText"/>
      </w:pPr>
    </w:p>
    <w:p w14:paraId="0E8A2539" w14:textId="77777777" w:rsidR="00816D52" w:rsidRPr="001B1876" w:rsidRDefault="00816D52" w:rsidP="00816D52">
      <w:pPr>
        <w:pStyle w:val="BodyText"/>
      </w:pPr>
    </w:p>
    <w:p w14:paraId="64C2BBEB" w14:textId="6342FDA9" w:rsidR="00363597" w:rsidRPr="001B1876" w:rsidRDefault="00E33CDC" w:rsidP="00E33CDC">
      <w:pPr>
        <w:pStyle w:val="Heading6"/>
      </w:pPr>
      <w:bookmarkStart w:id="2798" w:name="_Toc454188590"/>
      <w:r w:rsidRPr="001B1876">
        <w:t>Cross</w:t>
      </w:r>
      <w:r w:rsidR="0038441B">
        <w:t>-</w:t>
      </w:r>
      <w:r w:rsidRPr="001B1876">
        <w:t>country comparison of incentive schemes for R&amp;D</w:t>
      </w:r>
      <w:bookmarkEnd w:id="2798"/>
    </w:p>
    <w:p w14:paraId="1DB019C3" w14:textId="1C0A3302" w:rsidR="00363597" w:rsidRPr="001B1876" w:rsidRDefault="00E33CDC" w:rsidP="00E157DC">
      <w:pPr>
        <w:pStyle w:val="BodyText"/>
      </w:pPr>
      <w:r w:rsidRPr="001B1876">
        <w:t xml:space="preserve">The tables </w:t>
      </w:r>
      <w:r w:rsidR="0038441B">
        <w:t xml:space="preserve">in this appendix </w:t>
      </w:r>
      <w:r w:rsidRPr="001B1876">
        <w:t>outline the high-level details of incentive schemes for R&amp;D in different countries.</w:t>
      </w:r>
    </w:p>
    <w:p w14:paraId="07D91D31" w14:textId="77777777" w:rsidR="00E33CDC" w:rsidRPr="001B1876" w:rsidRDefault="00E33CDC" w:rsidP="00E157DC">
      <w:pPr>
        <w:pStyle w:val="BodyText"/>
      </w:pPr>
    </w:p>
    <w:p w14:paraId="2F41A1FD" w14:textId="77777777" w:rsidR="0058726C" w:rsidRPr="001B1876" w:rsidRDefault="0058726C" w:rsidP="0058726C">
      <w:pPr>
        <w:pStyle w:val="BodyText"/>
        <w:numPr>
          <w:ilvl w:val="0"/>
          <w:numId w:val="14"/>
        </w:numPr>
        <w:sectPr w:rsidR="0058726C" w:rsidRPr="001B1876" w:rsidSect="0058726C">
          <w:headerReference w:type="even" r:id="rId95"/>
          <w:headerReference w:type="default" r:id="rId96"/>
          <w:footerReference w:type="even" r:id="rId97"/>
          <w:footerReference w:type="default" r:id="rId98"/>
          <w:headerReference w:type="first" r:id="rId99"/>
          <w:pgSz w:w="11906" w:h="16838" w:code="9"/>
          <w:pgMar w:top="2268" w:right="1701" w:bottom="1418" w:left="2268" w:header="680" w:footer="680" w:gutter="0"/>
          <w:cols w:space="708"/>
          <w:docGrid w:linePitch="360"/>
        </w:sectPr>
      </w:pPr>
    </w:p>
    <w:p w14:paraId="03F041CD" w14:textId="2F117D43" w:rsidR="0058726C" w:rsidRPr="001B1876" w:rsidRDefault="001D23F8" w:rsidP="0058726C">
      <w:pPr>
        <w:pStyle w:val="Caption"/>
        <w:numPr>
          <w:ilvl w:val="0"/>
          <w:numId w:val="22"/>
        </w:numPr>
      </w:pPr>
      <w:bookmarkStart w:id="2799" w:name="_Toc454188670"/>
      <w:r>
        <w:t xml:space="preserve">Table </w:t>
      </w:r>
      <w:r w:rsidR="0058726C" w:rsidRPr="001B1876">
        <w:fldChar w:fldCharType="begin"/>
      </w:r>
      <w:r w:rsidR="0058726C" w:rsidRPr="001B1876">
        <w:instrText xml:space="preserve"> IF 1 = 1 "</w:instrText>
      </w:r>
      <w:r w:rsidR="0058726C" w:rsidRPr="001B1876">
        <w:fldChar w:fldCharType="begin"/>
      </w:r>
      <w:r w:rsidR="0058726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B</w:instrText>
      </w:r>
      <w:r w:rsidR="003E786B">
        <w:rPr>
          <w:noProof/>
        </w:rPr>
        <w:fldChar w:fldCharType="end"/>
      </w:r>
      <w:r w:rsidR="0058726C" w:rsidRPr="001B1876">
        <w:instrText xml:space="preserve"> = 0 "</w:instrText>
      </w:r>
      <w:r w:rsidR="0058726C" w:rsidRPr="001B1876">
        <w:fldChar w:fldCharType="begin"/>
      </w:r>
      <w:r w:rsidR="0058726C" w:rsidRPr="001B1876">
        <w:instrText xml:space="preserve"> IF </w:instrText>
      </w:r>
      <w:r w:rsidR="003E786B">
        <w:fldChar w:fldCharType="begin"/>
      </w:r>
      <w:r w:rsidR="003E786B">
        <w:instrText xml:space="preserve"> STYLEREF "Heading 1" \l \n </w:instrText>
      </w:r>
      <w:r w:rsidR="003E786B">
        <w:fldChar w:fldCharType="separate"/>
      </w:r>
      <w:r w:rsidR="0058726C" w:rsidRPr="001B1876">
        <w:instrText>1</w:instrText>
      </w:r>
      <w:r w:rsidR="003E786B">
        <w:fldChar w:fldCharType="end"/>
      </w:r>
      <w:r w:rsidR="0058726C" w:rsidRPr="001B1876">
        <w:instrText xml:space="preserve"> = 0 "" "</w:instrText>
      </w:r>
      <w:r w:rsidR="003E786B">
        <w:fldChar w:fldCharType="begin"/>
      </w:r>
      <w:r w:rsidR="003E786B">
        <w:instrText xml:space="preserve"> STYLEREF "Heading 1" \l \n </w:instrText>
      </w:r>
      <w:r w:rsidR="003E786B">
        <w:fldChar w:fldCharType="separate"/>
      </w:r>
      <w:r w:rsidR="0058726C" w:rsidRPr="001B1876">
        <w:instrText>1</w:instrText>
      </w:r>
      <w:r w:rsidR="003E786B">
        <w:fldChar w:fldCharType="end"/>
      </w:r>
      <w:r w:rsidR="0058726C" w:rsidRPr="001B1876">
        <w:instrText xml:space="preserve">." </w:instrText>
      </w:r>
      <w:r w:rsidR="0058726C" w:rsidRPr="001B1876">
        <w:fldChar w:fldCharType="separate"/>
      </w:r>
      <w:r w:rsidR="0058726C" w:rsidRPr="001B1876">
        <w:instrText>1.</w:instrText>
      </w:r>
      <w:r w:rsidR="0058726C" w:rsidRPr="001B1876">
        <w:fldChar w:fldCharType="end"/>
      </w:r>
      <w:r w:rsidR="0058726C" w:rsidRPr="001B1876">
        <w:instrText>" "</w:instrText>
      </w:r>
      <w:r w:rsidR="003E786B">
        <w:fldChar w:fldCharType="begin"/>
      </w:r>
      <w:r w:rsidR="003E786B">
        <w:instrText xml:space="preserve"> STYLEREF "Heading 6" \l \n </w:instrText>
      </w:r>
      <w:r w:rsidR="003E786B">
        <w:fldChar w:fldCharType="separate"/>
      </w:r>
      <w:r w:rsidR="003E786B">
        <w:rPr>
          <w:noProof/>
        </w:rPr>
        <w:instrText>B</w:instrText>
      </w:r>
      <w:r w:rsidR="003E786B">
        <w:rPr>
          <w:noProof/>
        </w:rPr>
        <w:fldChar w:fldCharType="end"/>
      </w:r>
      <w:r w:rsidR="0058726C" w:rsidRPr="001B1876">
        <w:instrText xml:space="preserve">." </w:instrText>
      </w:r>
      <w:r w:rsidR="0058726C" w:rsidRPr="001B1876">
        <w:fldChar w:fldCharType="separate"/>
      </w:r>
      <w:r w:rsidR="003E786B">
        <w:rPr>
          <w:noProof/>
        </w:rPr>
        <w:instrText>B</w:instrText>
      </w:r>
      <w:r w:rsidR="003E786B" w:rsidRPr="001B1876">
        <w:rPr>
          <w:noProof/>
        </w:rPr>
        <w:instrText>.</w:instrText>
      </w:r>
      <w:r w:rsidR="0058726C" w:rsidRPr="001B1876">
        <w:fldChar w:fldCharType="end"/>
      </w:r>
      <w:r w:rsidR="0058726C" w:rsidRPr="001B1876">
        <w:fldChar w:fldCharType="begin"/>
      </w:r>
      <w:r w:rsidR="0058726C" w:rsidRPr="001B1876">
        <w:instrText xml:space="preserve"> SEQ Item \* ARABIC \s </w:instrText>
      </w:r>
      <w:r w:rsidR="0058726C" w:rsidRPr="001B1876">
        <w:fldChar w:fldCharType="begin"/>
      </w:r>
      <w:r w:rsidR="0058726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B</w:instrText>
      </w:r>
      <w:r w:rsidR="003E786B">
        <w:rPr>
          <w:noProof/>
        </w:rPr>
        <w:fldChar w:fldCharType="end"/>
      </w:r>
      <w:r w:rsidR="0058726C" w:rsidRPr="001B1876">
        <w:instrText xml:space="preserve"> = 0 "</w:instrText>
      </w:r>
      <w:r w:rsidR="0058726C" w:rsidRPr="001B1876">
        <w:fldChar w:fldCharType="begin"/>
      </w:r>
      <w:r w:rsidR="0058726C" w:rsidRPr="001B1876">
        <w:instrText xml:space="preserve"> IF </w:instrText>
      </w:r>
      <w:r w:rsidR="003E786B">
        <w:fldChar w:fldCharType="begin"/>
      </w:r>
      <w:r w:rsidR="003E786B">
        <w:instrText xml:space="preserve"> STYLEREF "Heading 1" \l \n </w:instrText>
      </w:r>
      <w:r w:rsidR="003E786B">
        <w:fldChar w:fldCharType="separate"/>
      </w:r>
      <w:r w:rsidR="0058726C" w:rsidRPr="001B1876">
        <w:instrText>1</w:instrText>
      </w:r>
      <w:r w:rsidR="003E786B">
        <w:fldChar w:fldCharType="end"/>
      </w:r>
      <w:r w:rsidR="0058726C" w:rsidRPr="001B1876">
        <w:instrText xml:space="preserve"> = 0 "" "1" </w:instrText>
      </w:r>
      <w:r w:rsidR="0058726C" w:rsidRPr="001B1876">
        <w:fldChar w:fldCharType="separate"/>
      </w:r>
      <w:r w:rsidR="0058726C" w:rsidRPr="001B1876">
        <w:instrText>1</w:instrText>
      </w:r>
      <w:r w:rsidR="0058726C" w:rsidRPr="001B1876">
        <w:fldChar w:fldCharType="end"/>
      </w:r>
      <w:r w:rsidR="0058726C" w:rsidRPr="001B1876">
        <w:instrText xml:space="preserve">" "6" </w:instrText>
      </w:r>
      <w:r w:rsidR="0058726C" w:rsidRPr="001B1876">
        <w:fldChar w:fldCharType="separate"/>
      </w:r>
      <w:r w:rsidR="003E786B" w:rsidRPr="001B1876">
        <w:rPr>
          <w:noProof/>
        </w:rPr>
        <w:instrText>6</w:instrText>
      </w:r>
      <w:r w:rsidR="0058726C" w:rsidRPr="001B1876">
        <w:fldChar w:fldCharType="end"/>
      </w:r>
      <w:r w:rsidR="0058726C" w:rsidRPr="001B1876">
        <w:instrText xml:space="preserve"> </w:instrText>
      </w:r>
      <w:r w:rsidR="0058726C" w:rsidRPr="001B1876">
        <w:fldChar w:fldCharType="separate"/>
      </w:r>
      <w:r w:rsidR="003E786B">
        <w:rPr>
          <w:noProof/>
        </w:rPr>
        <w:instrText>1</w:instrText>
      </w:r>
      <w:r w:rsidR="0058726C" w:rsidRPr="001B1876">
        <w:fldChar w:fldCharType="end"/>
      </w:r>
      <w:r w:rsidR="0058726C" w:rsidRPr="001B1876">
        <w:instrText xml:space="preserve">" "" </w:instrText>
      </w:r>
      <w:r w:rsidR="0058726C" w:rsidRPr="001B1876">
        <w:fldChar w:fldCharType="separate"/>
      </w:r>
      <w:bookmarkStart w:id="2800" w:name="_Caption1702"/>
      <w:bookmarkStart w:id="2801" w:name="_Caption2042"/>
      <w:bookmarkStart w:id="2802" w:name="_Caption1057"/>
      <w:bookmarkStart w:id="2803" w:name="_Caption4746"/>
      <w:bookmarkStart w:id="2804" w:name="_Caption8582"/>
      <w:bookmarkStart w:id="2805" w:name="_Caption2968"/>
      <w:bookmarkStart w:id="2806" w:name="_Caption2737"/>
      <w:bookmarkStart w:id="2807" w:name="_Caption5571"/>
      <w:bookmarkStart w:id="2808" w:name="_Caption9991"/>
      <w:bookmarkStart w:id="2809" w:name="_Caption9430"/>
      <w:bookmarkStart w:id="2810" w:name="_Caption4613"/>
      <w:bookmarkStart w:id="2811" w:name="_Caption8671"/>
      <w:bookmarkStart w:id="2812" w:name="_Caption9675"/>
      <w:bookmarkStart w:id="2813" w:name="_Caption0248"/>
      <w:bookmarkStart w:id="2814" w:name="_Caption4218"/>
      <w:bookmarkStart w:id="2815" w:name="_Caption1441"/>
      <w:bookmarkStart w:id="2816" w:name="_Caption7281"/>
      <w:bookmarkStart w:id="2817" w:name="_Caption9112"/>
      <w:bookmarkStart w:id="2818" w:name="_Caption4239"/>
      <w:bookmarkStart w:id="2819" w:name="_Caption8650"/>
      <w:bookmarkStart w:id="2820" w:name="_Caption2060"/>
      <w:bookmarkStart w:id="2821" w:name="_Caption9238"/>
      <w:bookmarkStart w:id="2822" w:name="_Caption1612"/>
      <w:bookmarkStart w:id="2823" w:name="_Caption1434"/>
      <w:bookmarkStart w:id="2824" w:name="_Caption9119"/>
      <w:bookmarkStart w:id="2825" w:name="_Caption0000"/>
      <w:bookmarkStart w:id="2826" w:name="_Caption2819"/>
      <w:bookmarkStart w:id="2827" w:name="_Caption7974"/>
      <w:bookmarkStart w:id="2828" w:name="_Caption9912"/>
      <w:bookmarkStart w:id="2829" w:name="_Caption5511"/>
      <w:bookmarkStart w:id="2830" w:name="_Caption1197"/>
      <w:bookmarkStart w:id="2831" w:name="_Caption2303"/>
      <w:bookmarkStart w:id="2832" w:name="_Caption3247"/>
      <w:bookmarkStart w:id="2833" w:name="_Caption8581"/>
      <w:bookmarkStart w:id="2834" w:name="_Caption5399"/>
      <w:bookmarkStart w:id="2835" w:name="_Caption0087"/>
      <w:bookmarkStart w:id="2836" w:name="_Caption7413"/>
      <w:bookmarkStart w:id="2837" w:name="_Caption8452"/>
      <w:bookmarkStart w:id="2838" w:name="_Caption6617"/>
      <w:bookmarkStart w:id="2839" w:name="_Caption1876"/>
      <w:bookmarkStart w:id="2840" w:name="_Caption8129"/>
      <w:bookmarkStart w:id="2841" w:name="_Caption5140"/>
      <w:bookmarkStart w:id="2842" w:name="_Caption4144"/>
      <w:bookmarkStart w:id="2843" w:name="_Caption8443"/>
      <w:bookmarkStart w:id="2844" w:name="_Caption8988"/>
      <w:bookmarkStart w:id="2845" w:name="_Caption8829"/>
      <w:bookmarkStart w:id="2846" w:name="_Caption9779"/>
      <w:bookmarkStart w:id="2847" w:name="_Caption0129"/>
      <w:bookmarkStart w:id="2848" w:name="_Caption2500"/>
      <w:bookmarkStart w:id="2849" w:name="_Caption9434"/>
      <w:bookmarkStart w:id="2850" w:name="_Caption1202"/>
      <w:bookmarkStart w:id="2851" w:name="_Caption0930"/>
      <w:bookmarkStart w:id="2852" w:name="_Caption9213"/>
      <w:bookmarkStart w:id="2853" w:name="_Toc438144091"/>
      <w:r w:rsidR="003E786B">
        <w:rPr>
          <w:noProof/>
        </w:rPr>
        <w:t>B</w:t>
      </w:r>
      <w:r w:rsidR="003E786B" w:rsidRPr="001B1876">
        <w:rPr>
          <w:noProof/>
        </w:rPr>
        <w:t>.</w:t>
      </w:r>
      <w:r w:rsidR="003E786B">
        <w:rPr>
          <w:noProof/>
        </w:rPr>
        <w:t>1</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r w:rsidR="0058726C" w:rsidRPr="001B1876">
        <w:fldChar w:fldCharType="end"/>
      </w:r>
      <w:r w:rsidR="0058726C" w:rsidRPr="001B1876">
        <w:tab/>
        <w:t>Cross</w:t>
      </w:r>
      <w:r w:rsidR="001E11EB">
        <w:t>-</w:t>
      </w:r>
      <w:r w:rsidR="0058726C" w:rsidRPr="001B1876">
        <w:t>country support schemes for R&amp;D activity</w:t>
      </w:r>
      <w:bookmarkEnd w:id="2799"/>
      <w:bookmarkEnd w:id="2853"/>
    </w:p>
    <w:tbl>
      <w:tblPr>
        <w:tblStyle w:val="TableGrid"/>
        <w:tblW w:w="1315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
        <w:gridCol w:w="1041"/>
        <w:gridCol w:w="1045"/>
        <w:gridCol w:w="1029"/>
        <w:gridCol w:w="755"/>
        <w:gridCol w:w="2208"/>
        <w:gridCol w:w="1185"/>
        <w:gridCol w:w="1333"/>
        <w:gridCol w:w="3557"/>
      </w:tblGrid>
      <w:tr w:rsidR="00995883" w:rsidRPr="001B1876" w14:paraId="5E72F7AC" w14:textId="77777777" w:rsidTr="009173D8">
        <w:trPr>
          <w:tblHeader/>
        </w:trPr>
        <w:tc>
          <w:tcPr>
            <w:tcW w:w="1002" w:type="dxa"/>
            <w:shd w:val="clear" w:color="auto" w:fill="6F6652"/>
            <w:tcMar>
              <w:top w:w="0" w:type="dxa"/>
              <w:left w:w="57" w:type="dxa"/>
              <w:bottom w:w="0" w:type="dxa"/>
              <w:right w:w="57" w:type="dxa"/>
            </w:tcMar>
            <w:hideMark/>
          </w:tcPr>
          <w:p w14:paraId="3319159D" w14:textId="77777777" w:rsidR="00995883" w:rsidRPr="001B1876" w:rsidRDefault="00995883">
            <w:pPr>
              <w:pStyle w:val="TableTextColumnHeading"/>
            </w:pPr>
            <w:r w:rsidRPr="001B1876">
              <w:t>Economy</w:t>
            </w:r>
          </w:p>
        </w:tc>
        <w:tc>
          <w:tcPr>
            <w:tcW w:w="1041" w:type="dxa"/>
            <w:shd w:val="clear" w:color="auto" w:fill="6F6652"/>
            <w:tcMar>
              <w:top w:w="0" w:type="dxa"/>
              <w:left w:w="57" w:type="dxa"/>
              <w:bottom w:w="0" w:type="dxa"/>
              <w:right w:w="57" w:type="dxa"/>
            </w:tcMar>
            <w:hideMark/>
          </w:tcPr>
          <w:p w14:paraId="645EEE17" w14:textId="77777777" w:rsidR="00995883" w:rsidRPr="001B1876" w:rsidRDefault="00995883">
            <w:pPr>
              <w:pStyle w:val="TableTextColumnHeading"/>
            </w:pPr>
            <w:r w:rsidRPr="001B1876">
              <w:t>Corporate tax rate</w:t>
            </w:r>
          </w:p>
        </w:tc>
        <w:tc>
          <w:tcPr>
            <w:tcW w:w="1045" w:type="dxa"/>
            <w:shd w:val="clear" w:color="auto" w:fill="6F6652"/>
            <w:tcMar>
              <w:top w:w="0" w:type="dxa"/>
              <w:left w:w="57" w:type="dxa"/>
              <w:bottom w:w="0" w:type="dxa"/>
              <w:right w:w="57" w:type="dxa"/>
            </w:tcMar>
            <w:hideMark/>
          </w:tcPr>
          <w:p w14:paraId="28E0E231" w14:textId="77777777" w:rsidR="00995883" w:rsidRPr="001B1876" w:rsidRDefault="00995883">
            <w:pPr>
              <w:pStyle w:val="TableTextColumnHeading"/>
            </w:pPr>
            <w:r w:rsidRPr="001B1876">
              <w:t>Turnover</w:t>
            </w:r>
          </w:p>
        </w:tc>
        <w:tc>
          <w:tcPr>
            <w:tcW w:w="1029" w:type="dxa"/>
            <w:shd w:val="clear" w:color="auto" w:fill="6F6652"/>
            <w:tcMar>
              <w:top w:w="0" w:type="dxa"/>
              <w:left w:w="57" w:type="dxa"/>
              <w:bottom w:w="0" w:type="dxa"/>
              <w:right w:w="57" w:type="dxa"/>
            </w:tcMar>
            <w:hideMark/>
          </w:tcPr>
          <w:p w14:paraId="5652329D" w14:textId="77777777" w:rsidR="00995883" w:rsidRPr="001B1876" w:rsidRDefault="00995883">
            <w:pPr>
              <w:pStyle w:val="TableTextColumnHeading"/>
            </w:pPr>
            <w:r w:rsidRPr="001B1876">
              <w:t>Refundable credit</w:t>
            </w:r>
          </w:p>
        </w:tc>
        <w:tc>
          <w:tcPr>
            <w:tcW w:w="755" w:type="dxa"/>
            <w:shd w:val="clear" w:color="auto" w:fill="6F6652"/>
            <w:tcMar>
              <w:top w:w="0" w:type="dxa"/>
              <w:left w:w="57" w:type="dxa"/>
              <w:bottom w:w="0" w:type="dxa"/>
              <w:right w:w="57" w:type="dxa"/>
            </w:tcMar>
            <w:hideMark/>
          </w:tcPr>
          <w:p w14:paraId="2A6C8F72" w14:textId="77777777" w:rsidR="00995883" w:rsidRPr="001B1876" w:rsidRDefault="00995883">
            <w:pPr>
              <w:pStyle w:val="TableTextColumnHeading"/>
            </w:pPr>
            <w:r w:rsidRPr="001B1876">
              <w:t>Credit</w:t>
            </w:r>
          </w:p>
        </w:tc>
        <w:tc>
          <w:tcPr>
            <w:tcW w:w="2208" w:type="dxa"/>
            <w:shd w:val="clear" w:color="auto" w:fill="6F6652"/>
            <w:tcMar>
              <w:top w:w="0" w:type="dxa"/>
              <w:left w:w="57" w:type="dxa"/>
              <w:bottom w:w="0" w:type="dxa"/>
              <w:right w:w="57" w:type="dxa"/>
            </w:tcMar>
            <w:hideMark/>
          </w:tcPr>
          <w:p w14:paraId="21C7DD29" w14:textId="77777777" w:rsidR="00995883" w:rsidRPr="001B1876" w:rsidRDefault="00995883">
            <w:pPr>
              <w:pStyle w:val="TableTextColumnHeading"/>
            </w:pPr>
            <w:r w:rsidRPr="001B1876">
              <w:t>Enhanced deduction from taxable income</w:t>
            </w:r>
          </w:p>
        </w:tc>
        <w:tc>
          <w:tcPr>
            <w:tcW w:w="1185" w:type="dxa"/>
            <w:shd w:val="clear" w:color="auto" w:fill="6F6652"/>
            <w:tcMar>
              <w:top w:w="0" w:type="dxa"/>
              <w:left w:w="57" w:type="dxa"/>
              <w:bottom w:w="0" w:type="dxa"/>
              <w:right w:w="57" w:type="dxa"/>
            </w:tcMar>
            <w:hideMark/>
          </w:tcPr>
          <w:p w14:paraId="0B7C3215" w14:textId="77777777" w:rsidR="00995883" w:rsidRPr="001B1876" w:rsidRDefault="00995883">
            <w:pPr>
              <w:pStyle w:val="TableTextColumnHeading"/>
            </w:pPr>
            <w:r w:rsidRPr="001B1876">
              <w:t>Patent box</w:t>
            </w:r>
          </w:p>
        </w:tc>
        <w:tc>
          <w:tcPr>
            <w:tcW w:w="1333" w:type="dxa"/>
            <w:shd w:val="clear" w:color="auto" w:fill="6F6652"/>
            <w:tcMar>
              <w:top w:w="0" w:type="dxa"/>
              <w:left w:w="57" w:type="dxa"/>
              <w:bottom w:w="0" w:type="dxa"/>
              <w:right w:w="57" w:type="dxa"/>
            </w:tcMar>
            <w:hideMark/>
          </w:tcPr>
          <w:p w14:paraId="369A0E58" w14:textId="77777777" w:rsidR="00995883" w:rsidRPr="001B1876" w:rsidRDefault="00995883">
            <w:pPr>
              <w:pStyle w:val="TableTextColumnHeading"/>
            </w:pPr>
            <w:r w:rsidRPr="001B1876">
              <w:t>Direct grants</w:t>
            </w:r>
          </w:p>
        </w:tc>
        <w:tc>
          <w:tcPr>
            <w:tcW w:w="3557" w:type="dxa"/>
            <w:shd w:val="clear" w:color="auto" w:fill="6F6652"/>
            <w:tcMar>
              <w:top w:w="0" w:type="dxa"/>
              <w:left w:w="57" w:type="dxa"/>
              <w:bottom w:w="0" w:type="dxa"/>
              <w:right w:w="57" w:type="dxa"/>
            </w:tcMar>
            <w:hideMark/>
          </w:tcPr>
          <w:p w14:paraId="4F252115" w14:textId="77777777" w:rsidR="00995883" w:rsidRPr="001B1876" w:rsidRDefault="00995883">
            <w:pPr>
              <w:pStyle w:val="TableTextColumnHeading"/>
            </w:pPr>
            <w:r w:rsidRPr="001B1876">
              <w:t>Comments/other measures</w:t>
            </w:r>
          </w:p>
        </w:tc>
      </w:tr>
      <w:tr w:rsidR="009173D8" w:rsidRPr="001B1876" w14:paraId="6CEC2C95" w14:textId="77777777" w:rsidTr="009173D8">
        <w:trPr>
          <w:tblHeader/>
        </w:trPr>
        <w:tc>
          <w:tcPr>
            <w:tcW w:w="1002" w:type="dxa"/>
            <w:tcBorders>
              <w:top w:val="nil"/>
              <w:left w:val="nil"/>
              <w:bottom w:val="single" w:sz="8" w:space="0" w:color="FFFFFF" w:themeColor="background1"/>
              <w:right w:val="nil"/>
            </w:tcBorders>
            <w:tcMar>
              <w:top w:w="0" w:type="dxa"/>
              <w:left w:w="57" w:type="dxa"/>
              <w:bottom w:w="0" w:type="dxa"/>
              <w:right w:w="57" w:type="dxa"/>
            </w:tcMar>
          </w:tcPr>
          <w:p w14:paraId="7B94618A" w14:textId="1442E141" w:rsidR="009173D8" w:rsidRPr="001B1876" w:rsidRDefault="009173D8">
            <w:pPr>
              <w:pStyle w:val="TableUnit"/>
              <w:jc w:val="left"/>
            </w:pPr>
            <w:r>
              <w:rPr>
                <w:rFonts w:ascii="Cambria Math" w:hAnsi="Cambria Math"/>
              </w:rPr>
              <w:t>–</w:t>
            </w:r>
          </w:p>
        </w:tc>
        <w:tc>
          <w:tcPr>
            <w:tcW w:w="1041" w:type="dxa"/>
            <w:tcBorders>
              <w:top w:val="nil"/>
              <w:left w:val="nil"/>
              <w:bottom w:val="single" w:sz="8" w:space="0" w:color="FFFFFF" w:themeColor="background1"/>
              <w:right w:val="nil"/>
            </w:tcBorders>
            <w:tcMar>
              <w:top w:w="0" w:type="dxa"/>
              <w:left w:w="57" w:type="dxa"/>
              <w:bottom w:w="0" w:type="dxa"/>
              <w:right w:w="57" w:type="dxa"/>
            </w:tcMar>
            <w:hideMark/>
          </w:tcPr>
          <w:p w14:paraId="066EE618" w14:textId="77777777" w:rsidR="009173D8" w:rsidRPr="001B1876" w:rsidRDefault="009173D8" w:rsidP="009173D8">
            <w:pPr>
              <w:pStyle w:val="TableUnit"/>
              <w:jc w:val="left"/>
            </w:pPr>
            <w:r w:rsidRPr="001B1876">
              <w:t>Per cent</w:t>
            </w:r>
          </w:p>
        </w:tc>
        <w:tc>
          <w:tcPr>
            <w:tcW w:w="1045" w:type="dxa"/>
            <w:tcBorders>
              <w:top w:val="nil"/>
              <w:left w:val="nil"/>
              <w:bottom w:val="single" w:sz="8" w:space="0" w:color="FFFFFF" w:themeColor="background1"/>
              <w:right w:val="nil"/>
            </w:tcBorders>
            <w:tcMar>
              <w:top w:w="0" w:type="dxa"/>
              <w:left w:w="57" w:type="dxa"/>
              <w:bottom w:w="0" w:type="dxa"/>
              <w:right w:w="57" w:type="dxa"/>
            </w:tcMar>
            <w:hideMark/>
          </w:tcPr>
          <w:p w14:paraId="677DDD0A" w14:textId="77777777" w:rsidR="009173D8" w:rsidRPr="001B1876" w:rsidRDefault="009173D8" w:rsidP="009173D8">
            <w:pPr>
              <w:pStyle w:val="TableUnit"/>
              <w:jc w:val="left"/>
            </w:pPr>
            <w:r w:rsidRPr="001B1876">
              <w:t>Million LCU</w:t>
            </w:r>
            <w:r w:rsidRPr="001B1876">
              <w:rPr>
                <w:rStyle w:val="NoteLabel"/>
              </w:rPr>
              <w:t xml:space="preserve"> a</w:t>
            </w:r>
          </w:p>
        </w:tc>
        <w:tc>
          <w:tcPr>
            <w:tcW w:w="1784" w:type="dxa"/>
            <w:gridSpan w:val="2"/>
            <w:tcBorders>
              <w:top w:val="nil"/>
              <w:left w:val="nil"/>
              <w:bottom w:val="single" w:sz="8" w:space="0" w:color="FFFFFF" w:themeColor="background1"/>
              <w:right w:val="nil"/>
            </w:tcBorders>
            <w:tcMar>
              <w:top w:w="0" w:type="dxa"/>
              <w:left w:w="57" w:type="dxa"/>
              <w:bottom w:w="0" w:type="dxa"/>
              <w:right w:w="57" w:type="dxa"/>
            </w:tcMar>
            <w:hideMark/>
          </w:tcPr>
          <w:p w14:paraId="257D7FFB" w14:textId="3358F93C" w:rsidR="009173D8" w:rsidRPr="001B1876" w:rsidRDefault="009173D8" w:rsidP="009173D8">
            <w:pPr>
              <w:pStyle w:val="TableUnit"/>
              <w:jc w:val="left"/>
            </w:pPr>
            <w:r w:rsidRPr="001B1876">
              <w:t>Per cent of eligible R&amp;D expenditure</w:t>
            </w:r>
          </w:p>
        </w:tc>
        <w:tc>
          <w:tcPr>
            <w:tcW w:w="2208" w:type="dxa"/>
            <w:tcBorders>
              <w:top w:val="nil"/>
              <w:left w:val="nil"/>
              <w:bottom w:val="single" w:sz="8" w:space="0" w:color="FFFFFF" w:themeColor="background1"/>
              <w:right w:val="nil"/>
            </w:tcBorders>
            <w:tcMar>
              <w:top w:w="0" w:type="dxa"/>
              <w:left w:w="57" w:type="dxa"/>
              <w:bottom w:w="0" w:type="dxa"/>
              <w:right w:w="57" w:type="dxa"/>
            </w:tcMar>
            <w:hideMark/>
          </w:tcPr>
          <w:p w14:paraId="5AA37648" w14:textId="77777777" w:rsidR="009173D8" w:rsidRPr="001B1876" w:rsidRDefault="009173D8" w:rsidP="009173D8">
            <w:pPr>
              <w:pStyle w:val="TableUnit"/>
              <w:jc w:val="left"/>
            </w:pPr>
            <w:r w:rsidRPr="001B1876">
              <w:t>Per cent of R&amp;D expenditure that is tax deductible</w:t>
            </w:r>
          </w:p>
        </w:tc>
        <w:tc>
          <w:tcPr>
            <w:tcW w:w="1185" w:type="dxa"/>
            <w:tcBorders>
              <w:top w:val="nil"/>
              <w:left w:val="nil"/>
              <w:bottom w:val="single" w:sz="8" w:space="0" w:color="FFFFFF" w:themeColor="background1"/>
              <w:right w:val="nil"/>
            </w:tcBorders>
            <w:tcMar>
              <w:top w:w="0" w:type="dxa"/>
              <w:left w:w="57" w:type="dxa"/>
              <w:bottom w:w="0" w:type="dxa"/>
              <w:right w:w="57" w:type="dxa"/>
            </w:tcMar>
          </w:tcPr>
          <w:p w14:paraId="4BFD878A" w14:textId="775E3747" w:rsidR="009173D8" w:rsidRPr="001B1876" w:rsidRDefault="009173D8" w:rsidP="009173D8">
            <w:pPr>
              <w:pStyle w:val="TableUnit"/>
              <w:jc w:val="left"/>
            </w:pPr>
            <w:r>
              <w:rPr>
                <w:rFonts w:ascii="Cambria Math" w:hAnsi="Cambria Math"/>
              </w:rPr>
              <w:t>–</w:t>
            </w:r>
          </w:p>
        </w:tc>
        <w:tc>
          <w:tcPr>
            <w:tcW w:w="1333" w:type="dxa"/>
            <w:tcBorders>
              <w:top w:val="nil"/>
              <w:left w:val="nil"/>
              <w:bottom w:val="single" w:sz="8" w:space="0" w:color="FFFFFF" w:themeColor="background1"/>
              <w:right w:val="nil"/>
            </w:tcBorders>
            <w:tcMar>
              <w:top w:w="0" w:type="dxa"/>
              <w:left w:w="57" w:type="dxa"/>
              <w:bottom w:w="0" w:type="dxa"/>
              <w:right w:w="57" w:type="dxa"/>
            </w:tcMar>
            <w:hideMark/>
          </w:tcPr>
          <w:p w14:paraId="58459BBD" w14:textId="77777777" w:rsidR="009173D8" w:rsidRPr="001B1876" w:rsidRDefault="009173D8" w:rsidP="009173D8">
            <w:pPr>
              <w:pStyle w:val="TableUnit"/>
              <w:jc w:val="left"/>
            </w:pPr>
            <w:r w:rsidRPr="001B1876">
              <w:t>Per cent of project cost</w:t>
            </w:r>
          </w:p>
        </w:tc>
        <w:tc>
          <w:tcPr>
            <w:tcW w:w="3557" w:type="dxa"/>
            <w:tcBorders>
              <w:top w:val="nil"/>
              <w:left w:val="nil"/>
              <w:bottom w:val="single" w:sz="8" w:space="0" w:color="FFFFFF" w:themeColor="background1"/>
              <w:right w:val="nil"/>
            </w:tcBorders>
            <w:tcMar>
              <w:top w:w="0" w:type="dxa"/>
              <w:left w:w="57" w:type="dxa"/>
              <w:bottom w:w="0" w:type="dxa"/>
              <w:right w:w="57" w:type="dxa"/>
            </w:tcMar>
          </w:tcPr>
          <w:p w14:paraId="01747D00" w14:textId="747B9FBE" w:rsidR="009173D8" w:rsidRPr="001B1876" w:rsidRDefault="009173D8" w:rsidP="009173D8">
            <w:pPr>
              <w:pStyle w:val="TableUnit"/>
              <w:jc w:val="left"/>
            </w:pPr>
            <w:r>
              <w:rPr>
                <w:rFonts w:ascii="Cambria Math" w:hAnsi="Cambria Math"/>
              </w:rPr>
              <w:t>–</w:t>
            </w:r>
          </w:p>
        </w:tc>
      </w:tr>
      <w:tr w:rsidR="009173D8" w:rsidRPr="001B1876" w14:paraId="1EEE37E3" w14:textId="77777777" w:rsidTr="009173D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3B774A30" w14:textId="77777777" w:rsidR="009173D8" w:rsidRPr="001B1876" w:rsidRDefault="009173D8">
            <w:pPr>
              <w:pStyle w:val="TableTextEntries"/>
            </w:pPr>
            <w:r w:rsidRPr="001B1876">
              <w:t>Australia</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65F4C4" w14:textId="77777777" w:rsidR="009173D8" w:rsidRPr="001B1876" w:rsidRDefault="009173D8">
            <w:pPr>
              <w:pStyle w:val="TableTextEntries"/>
            </w:pPr>
            <w:r w:rsidRPr="001B1876">
              <w:t>30</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46C0188" w14:textId="77777777" w:rsidR="009173D8" w:rsidRPr="001B1876" w:rsidRDefault="009173D8">
            <w:pPr>
              <w:pStyle w:val="TableTextEntries"/>
            </w:pPr>
            <w:r w:rsidRPr="001B1876">
              <w:t>&lt; 20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83A1B0" w14:textId="77777777" w:rsidR="009173D8" w:rsidRPr="001B1876" w:rsidRDefault="009173D8">
            <w:pPr>
              <w:pStyle w:val="TableTextEntries"/>
            </w:pPr>
            <w:r w:rsidRPr="001B1876">
              <w:t>45</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DEAA44" w14:textId="77777777" w:rsidR="009173D8" w:rsidRPr="001B1876" w:rsidRDefault="009173D8">
            <w:pPr>
              <w:pStyle w:val="TableTextEntries"/>
            </w:pPr>
            <w:r w:rsidRPr="001B1876">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B36B791" w14:textId="2FC60FE5" w:rsidR="009173D8"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D2CE661" w14:textId="68836670" w:rsidR="009173D8"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E8EF3A0" w14:textId="09949840" w:rsidR="009173D8" w:rsidRPr="001B1876" w:rsidRDefault="009173D8">
            <w:pPr>
              <w:pStyle w:val="TableTextEntries"/>
            </w:pPr>
            <w:r>
              <w:rPr>
                <w:rFonts w:ascii="Cambria Math" w:hAnsi="Cambria Math"/>
              </w:rPr>
              <w:t>–</w:t>
            </w:r>
          </w:p>
        </w:tc>
        <w:tc>
          <w:tcPr>
            <w:tcW w:w="3557" w:type="dxa"/>
            <w:vMerge w:val="restar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25198A" w14:textId="77777777" w:rsidR="009173D8" w:rsidRPr="001B1876" w:rsidRDefault="009173D8">
            <w:pPr>
              <w:pStyle w:val="TableTextEntries"/>
            </w:pPr>
            <w:r w:rsidRPr="001B1876">
              <w:t>R&amp;D expenditure must be eligible, and is not deductible</w:t>
            </w:r>
          </w:p>
          <w:p w14:paraId="7351A9DB" w14:textId="77777777" w:rsidR="009173D8" w:rsidRPr="001B1876" w:rsidRDefault="009173D8">
            <w:pPr>
              <w:pStyle w:val="TableTextEntries"/>
            </w:pPr>
            <w:r w:rsidRPr="001B1876">
              <w:t>Credit rate falls to 30% for R&amp;D expenditure &gt; $100m</w:t>
            </w:r>
          </w:p>
        </w:tc>
      </w:tr>
      <w:tr w:rsidR="009173D8" w:rsidRPr="001B1876" w14:paraId="2D6D4A44" w14:textId="77777777" w:rsidTr="009173D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3E2C6B9" w14:textId="77777777" w:rsidR="009173D8" w:rsidRPr="001B1876" w:rsidRDefault="009173D8">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DEE7715" w14:textId="77777777" w:rsidR="009173D8" w:rsidRPr="001B1876" w:rsidRDefault="009173D8">
            <w:pPr>
              <w:pStyle w:val="TableTextEntries"/>
            </w:pPr>
            <w:r w:rsidRPr="001B1876">
              <w:t>30</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05B2C3B" w14:textId="77777777" w:rsidR="009173D8" w:rsidRPr="001B1876" w:rsidRDefault="009173D8">
            <w:pPr>
              <w:pStyle w:val="TableTextEntries"/>
            </w:pPr>
            <w:r w:rsidRPr="001B1876">
              <w:t>&gt;20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4BCB7D7" w14:textId="24A1770A" w:rsidR="009173D8"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E575DD" w14:textId="77777777" w:rsidR="009173D8" w:rsidRPr="001B1876" w:rsidRDefault="009173D8">
            <w:pPr>
              <w:pStyle w:val="TableTextEntries"/>
            </w:pPr>
            <w:r w:rsidRPr="001B1876">
              <w:t>40</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BE7996B" w14:textId="61607F6A" w:rsidR="009173D8"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EF57AB5" w14:textId="4E04FBF8" w:rsidR="009173D8"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A714D9F" w14:textId="3043399A" w:rsidR="009173D8" w:rsidRPr="001B1876" w:rsidRDefault="009173D8">
            <w:pPr>
              <w:pStyle w:val="TableTextEntries"/>
            </w:pPr>
            <w:r>
              <w:rPr>
                <w:rFonts w:ascii="Cambria Math" w:hAnsi="Cambria Math"/>
              </w:rPr>
              <w:t>–</w:t>
            </w:r>
          </w:p>
        </w:tc>
        <w:tc>
          <w:tcPr>
            <w:tcW w:w="3557" w:type="dxa"/>
            <w:vMerge/>
            <w:tcBorders>
              <w:top w:val="single" w:sz="8" w:space="0" w:color="FFFFFF" w:themeColor="background1"/>
              <w:left w:val="nil"/>
              <w:bottom w:val="single" w:sz="8" w:space="0" w:color="FFFFFF" w:themeColor="background1"/>
              <w:right w:val="nil"/>
            </w:tcBorders>
            <w:vAlign w:val="center"/>
            <w:hideMark/>
          </w:tcPr>
          <w:p w14:paraId="37BB7466" w14:textId="77777777" w:rsidR="009173D8" w:rsidRPr="001B1876" w:rsidRDefault="009173D8">
            <w:pPr>
              <w:rPr>
                <w:rFonts w:ascii="Franklin Gothic Book" w:eastAsia="Times New Roman" w:hAnsi="Franklin Gothic Book"/>
                <w:sz w:val="16"/>
                <w:szCs w:val="18"/>
                <w:lang w:eastAsia="en-US"/>
              </w:rPr>
            </w:pPr>
          </w:p>
        </w:tc>
      </w:tr>
      <w:tr w:rsidR="00995883" w:rsidRPr="001B1876" w14:paraId="62D42331"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4C6EB0B" w14:textId="77777777" w:rsidR="00995883" w:rsidRPr="001B1876" w:rsidRDefault="00995883">
            <w:pPr>
              <w:pStyle w:val="TableTextEntries"/>
            </w:pPr>
            <w:r w:rsidRPr="001B1876">
              <w:t>Austria</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33E4C1" w14:textId="77777777" w:rsidR="00995883" w:rsidRPr="001B1876" w:rsidRDefault="00995883">
            <w:pPr>
              <w:pStyle w:val="TableTextEntries"/>
            </w:pPr>
            <w:r w:rsidRPr="001B1876">
              <w:t>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DB9F32"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772E56" w14:textId="77777777" w:rsidR="00995883" w:rsidRPr="001B1876" w:rsidRDefault="00995883">
            <w:pPr>
              <w:pStyle w:val="TableTextEntries"/>
            </w:pPr>
            <w:r w:rsidRPr="001B1876">
              <w:t>10</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A3965AB" w14:textId="1BCCD451"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6FE3573" w14:textId="1BF9ECA9"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1555EF0" w14:textId="58FDCDCB"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327CEB7" w14:textId="1E05A0FD"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321ECC" w14:textId="77777777" w:rsidR="00995883" w:rsidRPr="001B1876" w:rsidRDefault="00995883">
            <w:pPr>
              <w:pStyle w:val="TableTextEntries"/>
            </w:pPr>
            <w:r w:rsidRPr="001B1876">
              <w:t>Subcontracted R&amp;D expenditure limited to €1m</w:t>
            </w:r>
          </w:p>
        </w:tc>
      </w:tr>
      <w:tr w:rsidR="00995883" w:rsidRPr="001B1876" w14:paraId="21A818E1"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56F9A5" w14:textId="77777777" w:rsidR="00995883" w:rsidRPr="001B1876" w:rsidRDefault="00995883">
            <w:pPr>
              <w:pStyle w:val="TableTextEntries"/>
            </w:pPr>
            <w:r w:rsidRPr="001B1876">
              <w:t>Belgium (asset measures)</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6B42FE5" w14:textId="77777777" w:rsidR="00995883" w:rsidRPr="001B1876" w:rsidRDefault="00995883">
            <w:pPr>
              <w:pStyle w:val="TableTextEntries"/>
            </w:pPr>
            <w:r w:rsidRPr="001B1876">
              <w:t>33.99</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9E2EE6"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479E4B4" w14:textId="77777777" w:rsidR="00995883" w:rsidRPr="001B1876" w:rsidRDefault="00995883">
            <w:pPr>
              <w:pStyle w:val="TableTextEntries"/>
            </w:pPr>
            <w:r w:rsidRPr="001B1876">
              <w:t>See comment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3479B3E" w14:textId="5DF8E2F0"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1B68CD" w14:textId="77777777" w:rsidR="00995883" w:rsidRPr="001B1876" w:rsidRDefault="00995883">
            <w:pPr>
              <w:pStyle w:val="TableTextEntries"/>
            </w:pPr>
            <w:r w:rsidRPr="001B1876">
              <w:t>14.5 (per cent of R&amp;D assets</w:t>
            </w:r>
            <w:r w:rsidR="001B1876">
              <w:t>—</w:t>
            </w:r>
            <w:r w:rsidRPr="001B1876">
              <w:t>once-off deduction); or</w:t>
            </w:r>
          </w:p>
          <w:p w14:paraId="6F903AB0" w14:textId="77777777" w:rsidR="00995883" w:rsidRPr="001B1876" w:rsidRDefault="00995883">
            <w:pPr>
              <w:pStyle w:val="TableTextEntries"/>
            </w:pPr>
            <w:r w:rsidRPr="001B1876">
              <w:t>121.5 (per cent of depreciation assoc. with R&amp;D assets)</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B287750" w14:textId="3026FF55"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A75F7D4" w14:textId="631E3A2A"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AB14999" w14:textId="77777777" w:rsidR="00995883" w:rsidRPr="001B1876" w:rsidRDefault="00995883">
            <w:pPr>
              <w:pStyle w:val="TableTextEntries"/>
            </w:pPr>
            <w:r w:rsidRPr="001B1876">
              <w:t>Taxpayers can choose between deductions</w:t>
            </w:r>
          </w:p>
          <w:p w14:paraId="4E61344B" w14:textId="77777777" w:rsidR="00995883" w:rsidRPr="001B1876" w:rsidRDefault="00995883">
            <w:pPr>
              <w:pStyle w:val="TableTextEntries"/>
            </w:pPr>
            <w:r w:rsidRPr="001B1876">
              <w:t>Excess deductions carried forward indefinitely; become a refundable credit after 5 years</w:t>
            </w:r>
          </w:p>
          <w:p w14:paraId="0220068E" w14:textId="77777777" w:rsidR="00995883" w:rsidRPr="001B1876" w:rsidRDefault="00995883">
            <w:pPr>
              <w:pStyle w:val="TableTextEntries"/>
            </w:pPr>
            <w:r w:rsidRPr="001B1876">
              <w:t>Accelerated depreciation (3 years)</w:t>
            </w:r>
          </w:p>
        </w:tc>
      </w:tr>
      <w:tr w:rsidR="00995883" w:rsidRPr="001B1876" w14:paraId="0495F0FA"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CF386C" w14:textId="77777777" w:rsidR="00995883" w:rsidRPr="001B1876" w:rsidRDefault="00995883">
            <w:pPr>
              <w:pStyle w:val="TableTextEntries"/>
            </w:pPr>
            <w:r w:rsidRPr="001B1876">
              <w:t>Belgium (other)</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B4590E" w14:textId="77777777" w:rsidR="00995883" w:rsidRPr="001B1876" w:rsidRDefault="00995883">
            <w:pPr>
              <w:pStyle w:val="TableTextEntries"/>
            </w:pPr>
            <w:r w:rsidRPr="001B1876">
              <w:t>33.99</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1C9556A"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3DE897E" w14:textId="7093058B"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B4D7346" w14:textId="53489237"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54C2FBA" w14:textId="77777777" w:rsidR="00995883" w:rsidRPr="001B1876" w:rsidRDefault="00995883">
            <w:pPr>
              <w:pStyle w:val="TableTextEntries"/>
            </w:pPr>
            <w:r w:rsidRPr="001B1876">
              <w:t>80</w:t>
            </w:r>
            <w:r w:rsidR="00BF3431" w:rsidRPr="001B1876">
              <w:t>%</w:t>
            </w:r>
            <w:r w:rsidRPr="001B1876">
              <w:t xml:space="preserve"> of patent income</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6CFD09C" w14:textId="221E3767"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D82A293" w14:textId="77777777" w:rsidR="00995883" w:rsidRPr="001B1876" w:rsidRDefault="00995883">
            <w:pPr>
              <w:pStyle w:val="TableTextEntries"/>
            </w:pPr>
            <w:r w:rsidRPr="001B1876">
              <w:t>80 (paid by regional governments)</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A3BA31" w14:textId="77777777" w:rsidR="00995883" w:rsidRPr="001B1876" w:rsidRDefault="00995883">
            <w:pPr>
              <w:pStyle w:val="TableTextEntries"/>
            </w:pPr>
            <w:r w:rsidRPr="001B1876">
              <w:t>Other measures:</w:t>
            </w:r>
          </w:p>
          <w:p w14:paraId="3F2ACD02" w14:textId="77777777" w:rsidR="00995883" w:rsidRPr="001B1876" w:rsidRDefault="00995883">
            <w:pPr>
              <w:pStyle w:val="TableTextEntries"/>
            </w:pPr>
            <w:r w:rsidRPr="001B1876">
              <w:t>80</w:t>
            </w:r>
            <w:r w:rsidR="00BF3431" w:rsidRPr="001B1876">
              <w:t>%</w:t>
            </w:r>
            <w:r w:rsidRPr="001B1876">
              <w:t xml:space="preserve"> withholding exemption on wages on qualifying researchers (who have at least masters degrees); some conditions/exemptions</w:t>
            </w:r>
          </w:p>
          <w:p w14:paraId="68078C15" w14:textId="77777777" w:rsidR="00995883" w:rsidRPr="001B1876" w:rsidRDefault="00995883">
            <w:pPr>
              <w:pStyle w:val="TableTextEntries"/>
            </w:pPr>
            <w:r w:rsidRPr="001B1876">
              <w:t>Some innovation premiums (eliminate tax and social security withholding requirements)</w:t>
            </w:r>
          </w:p>
        </w:tc>
      </w:tr>
      <w:tr w:rsidR="007755C4" w:rsidRPr="001B1876" w14:paraId="50539A72" w14:textId="77777777" w:rsidTr="001D23F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074A5727" w14:textId="57FA6E52" w:rsidR="007755C4" w:rsidRPr="001B1876" w:rsidRDefault="007755C4" w:rsidP="001D23F8">
            <w:pPr>
              <w:pStyle w:val="TableTextEntries"/>
            </w:pPr>
            <w:r w:rsidRPr="001B1876">
              <w:t>Canada (federal)</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9FE2CB6" w14:textId="77777777" w:rsidR="007755C4" w:rsidRPr="001B1876" w:rsidRDefault="007755C4" w:rsidP="001B1876">
            <w:pPr>
              <w:pStyle w:val="TableTextEntries"/>
            </w:pPr>
            <w:r w:rsidRPr="001B1876">
              <w:t>11</w:t>
            </w:r>
            <w:r>
              <w:t>–</w:t>
            </w:r>
            <w:r w:rsidRPr="001B1876">
              <w:t>31</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062F24" w14:textId="77777777" w:rsidR="007755C4" w:rsidRPr="001B1876" w:rsidRDefault="007755C4">
            <w:pPr>
              <w:pStyle w:val="TableTextEntries"/>
            </w:pPr>
            <w:r w:rsidRPr="001B1876">
              <w:t>Small</w:t>
            </w:r>
            <w:r w:rsidRPr="001B1876">
              <w:rPr>
                <w:rStyle w:val="NoteLabel"/>
              </w:rPr>
              <w:t xml:space="preserve"> b</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34B3693" w14:textId="77777777" w:rsidR="007755C4" w:rsidRPr="001B1876" w:rsidRDefault="007755C4">
            <w:pPr>
              <w:pStyle w:val="TableTextEntries"/>
            </w:pPr>
            <w:r w:rsidRPr="001B1876">
              <w:t xml:space="preserve">35 </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779453E" w14:textId="7C4021B6" w:rsidR="007755C4" w:rsidRPr="001B1876" w:rsidRDefault="007755C4">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262634D" w14:textId="435A4545" w:rsidR="007755C4" w:rsidRPr="001B1876" w:rsidRDefault="007755C4">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3882A43" w14:textId="79202F2C"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9CA030A" w14:textId="62BE9348" w:rsidR="007755C4" w:rsidRPr="001B1876" w:rsidRDefault="007755C4">
            <w:pPr>
              <w:pStyle w:val="TableTextEntries"/>
            </w:pPr>
            <w:r>
              <w:rPr>
                <w:rFonts w:ascii="Cambria Math" w:hAnsi="Cambria Math"/>
              </w:rPr>
              <w:t>–</w:t>
            </w:r>
          </w:p>
        </w:tc>
        <w:tc>
          <w:tcPr>
            <w:tcW w:w="3557" w:type="dxa"/>
            <w:vMerge w:val="restar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5E3780B" w14:textId="77777777" w:rsidR="007755C4" w:rsidRPr="001B1876" w:rsidRDefault="007755C4">
            <w:pPr>
              <w:pStyle w:val="TableTextEntries"/>
            </w:pPr>
            <w:r w:rsidRPr="001B1876">
              <w:t>Credit rate for small bus is 35% for R&amp;D expenditure up to $3 million and 15% for expenditure over $3 million</w:t>
            </w:r>
          </w:p>
          <w:p w14:paraId="0280F692" w14:textId="77777777" w:rsidR="007755C4" w:rsidRPr="001B1876" w:rsidRDefault="007755C4">
            <w:pPr>
              <w:pStyle w:val="TableTextEntries"/>
            </w:pPr>
            <w:r w:rsidRPr="001B1876">
              <w:t>Credits on expenditure over $3 million (which are calc. with 15% rate) are only 40% refundable.</w:t>
            </w:r>
          </w:p>
          <w:p w14:paraId="287FF7D6" w14:textId="77777777" w:rsidR="007755C4" w:rsidRPr="001B1876" w:rsidRDefault="007755C4">
            <w:pPr>
              <w:pStyle w:val="TableTextEntries"/>
            </w:pPr>
            <w:r w:rsidRPr="001B1876">
              <w:t>Credits on capital expenses are only 40% refundable</w:t>
            </w:r>
          </w:p>
        </w:tc>
      </w:tr>
      <w:tr w:rsidR="007755C4" w:rsidRPr="001B1876" w14:paraId="53A206E8" w14:textId="77777777" w:rsidTr="001D23F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258DFC1" w14:textId="23EEDC6D" w:rsidR="007755C4" w:rsidRPr="001B1876" w:rsidRDefault="007755C4">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68CCEE0" w14:textId="77777777" w:rsidR="007755C4" w:rsidRPr="001B1876" w:rsidRDefault="007755C4" w:rsidP="001B1876">
            <w:pPr>
              <w:pStyle w:val="TableTextEntries"/>
            </w:pPr>
            <w:r w:rsidRPr="001B1876">
              <w:t>11</w:t>
            </w:r>
            <w:r>
              <w:t>–</w:t>
            </w:r>
            <w:r w:rsidRPr="001B1876">
              <w:t>31</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2E92019" w14:textId="77777777" w:rsidR="007755C4" w:rsidRPr="001B1876" w:rsidRDefault="007755C4">
            <w:pPr>
              <w:pStyle w:val="TableTextEntries"/>
            </w:pPr>
            <w:r w:rsidRPr="001B1876">
              <w:t>Large</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48125D1" w14:textId="60FD7270"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948862" w14:textId="77777777" w:rsidR="007755C4" w:rsidRPr="001B1876" w:rsidRDefault="007755C4">
            <w:pPr>
              <w:pStyle w:val="TableTextEntries"/>
            </w:pPr>
            <w:r w:rsidRPr="001B1876">
              <w:t xml:space="preserve">15 </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241000E" w14:textId="44252B5D" w:rsidR="007755C4" w:rsidRPr="001B1876" w:rsidRDefault="007755C4">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2ABD482" w14:textId="761C22DA"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5043447" w14:textId="3072022D" w:rsidR="007755C4" w:rsidRPr="001B1876" w:rsidRDefault="007755C4">
            <w:pPr>
              <w:pStyle w:val="TableTextEntries"/>
            </w:pPr>
            <w:r>
              <w:rPr>
                <w:rFonts w:ascii="Cambria Math" w:hAnsi="Cambria Math"/>
              </w:rPr>
              <w:t>–</w:t>
            </w:r>
          </w:p>
        </w:tc>
        <w:tc>
          <w:tcPr>
            <w:tcW w:w="3557" w:type="dxa"/>
            <w:vMerge/>
            <w:tcBorders>
              <w:top w:val="single" w:sz="8" w:space="0" w:color="FFFFFF" w:themeColor="background1"/>
              <w:left w:val="nil"/>
              <w:bottom w:val="single" w:sz="8" w:space="0" w:color="FFFFFF" w:themeColor="background1"/>
              <w:right w:val="nil"/>
            </w:tcBorders>
            <w:vAlign w:val="center"/>
            <w:hideMark/>
          </w:tcPr>
          <w:p w14:paraId="5D565259" w14:textId="77777777" w:rsidR="007755C4" w:rsidRPr="001B1876" w:rsidRDefault="007755C4">
            <w:pPr>
              <w:rPr>
                <w:rFonts w:ascii="Franklin Gothic Book" w:eastAsia="Times New Roman" w:hAnsi="Franklin Gothic Book"/>
                <w:sz w:val="16"/>
                <w:szCs w:val="18"/>
                <w:lang w:eastAsia="en-US"/>
              </w:rPr>
            </w:pPr>
          </w:p>
        </w:tc>
      </w:tr>
      <w:tr w:rsidR="00995883" w:rsidRPr="001B1876" w14:paraId="3FCAE034"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EFE5AD" w14:textId="77777777" w:rsidR="00995883" w:rsidRPr="001B1876" w:rsidRDefault="00995883">
            <w:pPr>
              <w:pStyle w:val="TableTextEntries"/>
            </w:pPr>
            <w:r w:rsidRPr="001B1876">
              <w:t>Canada (provincial)</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34AC6D5" w14:textId="77777777" w:rsidR="00995883" w:rsidRPr="001B1876" w:rsidRDefault="00995883" w:rsidP="001B1876">
            <w:pPr>
              <w:pStyle w:val="TableTextEntries"/>
            </w:pPr>
            <w:r w:rsidRPr="001B1876">
              <w:t>11</w:t>
            </w:r>
            <w:r w:rsidR="001B1876">
              <w:t>–</w:t>
            </w:r>
            <w:r w:rsidRPr="001B1876">
              <w:t>31</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BAC0ED"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5884559" w14:textId="77777777" w:rsidR="00995883" w:rsidRPr="001B1876" w:rsidRDefault="00995883">
            <w:pPr>
              <w:pStyle w:val="TableTextEntries"/>
            </w:pPr>
            <w:r w:rsidRPr="001B1876">
              <w:t>4.5</w:t>
            </w:r>
            <w:r w:rsidR="001B1876">
              <w:t>–</w:t>
            </w:r>
            <w:r w:rsidRPr="001B1876">
              <w:t>37.5</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7D94DEA" w14:textId="5B089F75"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68EB0BF" w14:textId="74DA2890"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B1F65B5" w14:textId="70530D14"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E8D8DD3" w14:textId="3D29A057"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868C8D" w14:textId="77777777" w:rsidR="00995883" w:rsidRPr="001B1876" w:rsidRDefault="00995883">
            <w:pPr>
              <w:pStyle w:val="TableTextEntries"/>
            </w:pPr>
            <w:r w:rsidRPr="001B1876">
              <w:t xml:space="preserve">Rate and whether credit is refundable or partially-refundable depend on jurisdiction </w:t>
            </w:r>
          </w:p>
        </w:tc>
      </w:tr>
      <w:tr w:rsidR="00995883" w:rsidRPr="001B1876" w14:paraId="571B9B75"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50802B4" w14:textId="77777777" w:rsidR="00995883" w:rsidRPr="001B1876" w:rsidRDefault="00995883">
            <w:pPr>
              <w:pStyle w:val="TableTextEntries"/>
            </w:pPr>
            <w:r w:rsidRPr="001B1876">
              <w:t xml:space="preserve">Canada (specific) </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5CAF18" w14:textId="77777777" w:rsidR="00995883" w:rsidRPr="001B1876" w:rsidRDefault="00995883">
            <w:pPr>
              <w:pStyle w:val="TableTextEntries"/>
            </w:pPr>
            <w:r w:rsidRPr="001B1876">
              <w:t>11</w:t>
            </w:r>
            <w:r w:rsidR="001B1876">
              <w:t>–</w:t>
            </w:r>
            <w:r w:rsidRPr="001B1876">
              <w:t>31</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1B627A7"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41BF5ED" w14:textId="134D1E8C"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B67126" w14:textId="77777777" w:rsidR="00995883" w:rsidRPr="001B1876" w:rsidRDefault="00995883">
            <w:pPr>
              <w:pStyle w:val="TableTextEntries"/>
            </w:pPr>
            <w:r w:rsidRPr="001B1876">
              <w:t>Range</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51F6F6F" w14:textId="71C2178C"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202CABF" w14:textId="00F90EFD"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028B790" w14:textId="6DC0AA2B"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516CF4E" w14:textId="77777777" w:rsidR="00995883" w:rsidRPr="001B1876" w:rsidRDefault="00995883">
            <w:pPr>
              <w:pStyle w:val="TableTextEntries"/>
            </w:pPr>
            <w:r w:rsidRPr="001B1876">
              <w:t>Special tax credits for IT, media, video games, film and industries that develop new technology</w:t>
            </w:r>
            <w:r w:rsidR="00B46CD8" w:rsidRPr="001B1876">
              <w:t xml:space="preserve"> </w:t>
            </w:r>
            <w:r w:rsidRPr="001B1876">
              <w:t xml:space="preserve">for climate change, clean air, water and soil quality </w:t>
            </w:r>
          </w:p>
        </w:tc>
      </w:tr>
      <w:tr w:rsidR="00995883" w:rsidRPr="001B1876" w14:paraId="0DCA49F3"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27B337" w14:textId="77777777" w:rsidR="00995883" w:rsidRPr="001B1876" w:rsidRDefault="00995883">
            <w:pPr>
              <w:pStyle w:val="TableTextEntries"/>
            </w:pPr>
            <w:r w:rsidRPr="001B1876">
              <w:t>France</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132B68" w14:textId="77777777" w:rsidR="00995883" w:rsidRPr="001B1876" w:rsidRDefault="00995883">
            <w:pPr>
              <w:pStyle w:val="TableTextEntries"/>
            </w:pPr>
            <w:r w:rsidRPr="001B1876">
              <w:t>34.43</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1751A3B"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47C4764" w14:textId="1099A7AB"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CB87D8" w14:textId="77777777" w:rsidR="00995883" w:rsidRPr="001B1876" w:rsidRDefault="00995883">
            <w:pPr>
              <w:pStyle w:val="TableTextEntries"/>
            </w:pPr>
            <w:r w:rsidRPr="001B1876">
              <w:t>30 → 5</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272C02" w14:textId="77777777" w:rsidR="00995883" w:rsidRPr="001B1876" w:rsidRDefault="00995883">
            <w:pPr>
              <w:pStyle w:val="TableTextEntries"/>
            </w:pPr>
            <w:r w:rsidRPr="001B1876">
              <w:t>R&amp;D expenses are deductible</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D00797" w14:textId="77777777" w:rsidR="00995883" w:rsidRPr="001B1876" w:rsidRDefault="00995883">
            <w:pPr>
              <w:pStyle w:val="TableTextEntries"/>
            </w:pPr>
            <w:r w:rsidRPr="001B1876">
              <w:t>15</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5C014E9" w14:textId="77777777" w:rsidR="00995883" w:rsidRPr="001B1876" w:rsidRDefault="00995883">
            <w:pPr>
              <w:pStyle w:val="TableTextEntries"/>
            </w:pPr>
            <w:r w:rsidRPr="001B1876">
              <w:t>Available</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EEE08C" w14:textId="77777777" w:rsidR="00995883" w:rsidRPr="001B1876" w:rsidRDefault="00995883">
            <w:pPr>
              <w:pStyle w:val="TableTextEntries"/>
            </w:pPr>
            <w:r w:rsidRPr="001B1876">
              <w:t>Credit is 30</w:t>
            </w:r>
            <w:r w:rsidR="00BF3431" w:rsidRPr="001B1876">
              <w:t>%</w:t>
            </w:r>
            <w:r w:rsidRPr="001B1876">
              <w:t xml:space="preserve"> of first €100m of R&amp;D expenditure, 5</w:t>
            </w:r>
            <w:r w:rsidR="00BF3431" w:rsidRPr="001B1876">
              <w:t>%</w:t>
            </w:r>
            <w:r w:rsidRPr="001B1876">
              <w:t xml:space="preserve"> thereafter; credit is carried forward for 3 years;</w:t>
            </w:r>
          </w:p>
          <w:p w14:paraId="4B2933A6" w14:textId="77777777" w:rsidR="00995883" w:rsidRPr="001B1876" w:rsidRDefault="00995883">
            <w:pPr>
              <w:pStyle w:val="TableTextEntries"/>
            </w:pPr>
            <w:r w:rsidRPr="001B1876">
              <w:t>Accelerated depreciation of assets used in R&amp;D</w:t>
            </w:r>
          </w:p>
          <w:p w14:paraId="06AF4A83" w14:textId="77777777" w:rsidR="00995883" w:rsidRPr="001B1876" w:rsidRDefault="00995883">
            <w:pPr>
              <w:pStyle w:val="TableTextEntries"/>
            </w:pPr>
            <w:r w:rsidRPr="001B1876">
              <w:t>Innovation credit for SMEs (sales &lt; €50m): 20</w:t>
            </w:r>
            <w:r w:rsidR="00BF3431" w:rsidRPr="001B1876">
              <w:t>%</w:t>
            </w:r>
            <w:r w:rsidRPr="001B1876">
              <w:t xml:space="preserve"> of qualifying, downstream expenses (e.g. porotypes, pilots, etc.)</w:t>
            </w:r>
          </w:p>
        </w:tc>
      </w:tr>
      <w:tr w:rsidR="00995883" w:rsidRPr="001B1876" w14:paraId="1B83C2C2"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83B842" w14:textId="77777777" w:rsidR="00995883" w:rsidRPr="001B1876" w:rsidRDefault="00995883">
            <w:pPr>
              <w:pStyle w:val="TableTextEntries"/>
            </w:pPr>
            <w:r w:rsidRPr="001B1876">
              <w:t>Germany</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4092AB" w14:textId="77777777" w:rsidR="00995883" w:rsidRPr="001B1876" w:rsidRDefault="00995883">
            <w:pPr>
              <w:pStyle w:val="TableTextEntries"/>
            </w:pPr>
            <w:r w:rsidRPr="001B1876">
              <w:t>30 (average)</w:t>
            </w:r>
            <w:r w:rsidRPr="001B1876">
              <w:rPr>
                <w:rStyle w:val="NoteLabel"/>
              </w:rPr>
              <w:t xml:space="preserve"> c</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478A09"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7871B90" w14:textId="3E0E3A30"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539482B" w14:textId="42DB25AB"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1925FD5" w14:textId="6C40EFFA"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773296D" w14:textId="12434861"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808F32B" w14:textId="77777777" w:rsidR="00995883" w:rsidRPr="001B1876" w:rsidRDefault="00995883">
            <w:pPr>
              <w:pStyle w:val="TableTextEntries"/>
            </w:pPr>
            <w:r w:rsidRPr="001B1876">
              <w:t>50</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6597C8" w14:textId="77777777" w:rsidR="00995883" w:rsidRPr="001B1876" w:rsidRDefault="00995883">
            <w:pPr>
              <w:pStyle w:val="TableTextEntries"/>
            </w:pPr>
            <w:r w:rsidRPr="001B1876">
              <w:t>Per project grants, usually for collaborative projects</w:t>
            </w:r>
          </w:p>
          <w:p w14:paraId="667CA15B" w14:textId="77777777" w:rsidR="00995883" w:rsidRPr="001B1876" w:rsidRDefault="00995883">
            <w:pPr>
              <w:pStyle w:val="TableTextEntries"/>
            </w:pPr>
            <w:r w:rsidRPr="001B1876">
              <w:t>Average size of grants is 50</w:t>
            </w:r>
            <w:r w:rsidR="00BF3431" w:rsidRPr="001B1876">
              <w:t>%</w:t>
            </w:r>
            <w:r w:rsidRPr="001B1876">
              <w:t xml:space="preserve"> of eligible project costs (higher rates available for SMEs)</w:t>
            </w:r>
          </w:p>
          <w:p w14:paraId="564707C2" w14:textId="77777777" w:rsidR="00995883" w:rsidRPr="001B1876" w:rsidRDefault="00995883">
            <w:pPr>
              <w:pStyle w:val="TableTextEntries"/>
            </w:pPr>
            <w:r w:rsidRPr="001B1876">
              <w:t>Selection criteria for grants include: levels of innovation, technical risk and economic risk</w:t>
            </w:r>
          </w:p>
          <w:p w14:paraId="7E01864C" w14:textId="77777777" w:rsidR="00995883" w:rsidRPr="001B1876" w:rsidRDefault="00995883">
            <w:pPr>
              <w:pStyle w:val="TableTextEntries"/>
            </w:pPr>
            <w:r w:rsidRPr="001B1876">
              <w:t>Eligibility is not limited to particular industries, though financial services are usually excluded</w:t>
            </w:r>
          </w:p>
          <w:p w14:paraId="1B8A163C" w14:textId="77777777" w:rsidR="00995883" w:rsidRPr="001B1876" w:rsidRDefault="00995883">
            <w:pPr>
              <w:pStyle w:val="TableTextEntries"/>
            </w:pPr>
            <w:r w:rsidRPr="001B1876">
              <w:t>R&amp;D loans also available</w:t>
            </w:r>
          </w:p>
        </w:tc>
      </w:tr>
      <w:tr w:rsidR="00995883" w:rsidRPr="001B1876" w14:paraId="502693A2"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D3407B" w14:textId="77777777" w:rsidR="00995883" w:rsidRPr="001B1876" w:rsidRDefault="00995883">
            <w:pPr>
              <w:pStyle w:val="TableTextEntries"/>
            </w:pPr>
            <w:r w:rsidRPr="001B1876">
              <w:t>Ireland</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B5D6468" w14:textId="77777777" w:rsidR="00995883" w:rsidRPr="001B1876" w:rsidRDefault="00995883">
            <w:pPr>
              <w:pStyle w:val="TableTextEntries"/>
            </w:pPr>
            <w:r w:rsidRPr="001B1876">
              <w:t>12.5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8E1CCAF"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9764CC8" w14:textId="33FBE326"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6C947B" w14:textId="77777777" w:rsidR="00995883" w:rsidRPr="001B1876" w:rsidRDefault="00995883">
            <w:pPr>
              <w:pStyle w:val="TableTextEntries"/>
            </w:pPr>
            <w:r w:rsidRPr="001B1876">
              <w:t>25</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2892E3E" w14:textId="77777777" w:rsidR="00995883" w:rsidRPr="001B1876" w:rsidRDefault="00995883">
            <w:pPr>
              <w:pStyle w:val="TableTextEntries"/>
            </w:pPr>
            <w:r w:rsidRPr="001B1876">
              <w:t>R&amp;D expenses are deductible</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3BFC83B" w14:textId="3A3C5CC6"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7152C0" w14:textId="77777777" w:rsidR="00995883" w:rsidRPr="001B1876" w:rsidRDefault="00995883">
            <w:pPr>
              <w:pStyle w:val="TableTextEntries"/>
            </w:pPr>
            <w:r w:rsidRPr="001B1876">
              <w:t>Available</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9808F5B" w14:textId="77777777" w:rsidR="00995883" w:rsidRPr="001B1876" w:rsidRDefault="00995883">
            <w:pPr>
              <w:pStyle w:val="TableTextEntries"/>
            </w:pPr>
            <w:r w:rsidRPr="001B1876">
              <w:t>25</w:t>
            </w:r>
            <w:r w:rsidR="00BF3431" w:rsidRPr="001B1876">
              <w:t>%</w:t>
            </w:r>
            <w:r w:rsidRPr="001B1876">
              <w:t xml:space="preserve"> credit applies to all R&amp;D expenditure below first €300k</w:t>
            </w:r>
          </w:p>
          <w:p w14:paraId="1408566D" w14:textId="77777777" w:rsidR="00995883" w:rsidRPr="001B1876" w:rsidRDefault="00995883">
            <w:pPr>
              <w:pStyle w:val="TableTextEntries"/>
            </w:pPr>
            <w:r w:rsidRPr="001B1876">
              <w:t>For expenditure above €300k, only expenditure in excess of 2003 level is subject to credit</w:t>
            </w:r>
          </w:p>
          <w:p w14:paraId="1EE84833" w14:textId="77777777" w:rsidR="00995883" w:rsidRPr="001B1876" w:rsidRDefault="00995883">
            <w:pPr>
              <w:pStyle w:val="TableTextEntries"/>
            </w:pPr>
            <w:r w:rsidRPr="001B1876">
              <w:t>If company did not exist in 2003, all expenditure can be subject to credit</w:t>
            </w:r>
          </w:p>
        </w:tc>
      </w:tr>
      <w:tr w:rsidR="009173D8" w:rsidRPr="001B1876" w14:paraId="44FB196D" w14:textId="77777777" w:rsidTr="009173D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72FA9626" w14:textId="5CE6AC98" w:rsidR="009173D8" w:rsidRPr="001B1876" w:rsidRDefault="009173D8" w:rsidP="009173D8">
            <w:pPr>
              <w:pStyle w:val="TableTextEntries"/>
            </w:pPr>
            <w:r w:rsidRPr="001B1876">
              <w:t>Israel</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5F2A04" w14:textId="77777777" w:rsidR="009173D8" w:rsidRPr="001B1876" w:rsidRDefault="009173D8">
            <w:pPr>
              <w:pStyle w:val="TableTextEntries"/>
            </w:pPr>
            <w:r w:rsidRPr="001B1876">
              <w:t>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DB98D1" w14:textId="77777777" w:rsidR="009173D8" w:rsidRPr="001B1876" w:rsidRDefault="009173D8">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E82810F" w14:textId="6145F5AE" w:rsidR="009173D8"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F9E1550" w14:textId="53EEFBFC" w:rsidR="009173D8"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EA45118" w14:textId="1245E258" w:rsidR="009173D8"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0C7AD94" w14:textId="38BFDFDD" w:rsidR="009173D8"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5AF8E2" w14:textId="77777777" w:rsidR="009173D8" w:rsidRPr="001B1876" w:rsidRDefault="009173D8">
            <w:pPr>
              <w:pStyle w:val="TableTextEntries"/>
            </w:pPr>
            <w:r w:rsidRPr="001B1876">
              <w:t>20 (for investment in man. facilities in ‘priority area A’</w:t>
            </w:r>
          </w:p>
          <w:p w14:paraId="180AC215" w14:textId="77777777" w:rsidR="009173D8" w:rsidRPr="001B1876" w:rsidRDefault="009173D8">
            <w:pPr>
              <w:pStyle w:val="TableTextEntries"/>
            </w:pPr>
            <w:r w:rsidRPr="001B1876">
              <w:t>50 (up to 60 in priority area A)</w:t>
            </w:r>
            <w:r>
              <w:t>—</w:t>
            </w:r>
            <w:r w:rsidRPr="001B1876">
              <w:t>for approved R&amp;D expenditure, which must be repaid if project is successful</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FC45A25" w14:textId="77777777" w:rsidR="009173D8" w:rsidRPr="001B1876" w:rsidRDefault="009173D8">
            <w:pPr>
              <w:pStyle w:val="TableTextEntries"/>
            </w:pPr>
            <w:r w:rsidRPr="001B1876">
              <w:t>Goal: encourage R&amp;D that generates exports</w:t>
            </w:r>
          </w:p>
          <w:p w14:paraId="5AC33853" w14:textId="77777777" w:rsidR="009173D8" w:rsidRPr="001B1876" w:rsidRDefault="009173D8">
            <w:pPr>
              <w:pStyle w:val="TableTextEntries"/>
            </w:pPr>
            <w:r w:rsidRPr="001B1876">
              <w:t xml:space="preserve">Chief scientist approves companies (based on technological skill, plan to implement in Israel and high innovation standard) </w:t>
            </w:r>
          </w:p>
          <w:p w14:paraId="0E549DCC" w14:textId="77777777" w:rsidR="009173D8" w:rsidRPr="001B1876" w:rsidRDefault="009173D8">
            <w:pPr>
              <w:pStyle w:val="TableTextEntries"/>
            </w:pPr>
            <w:r w:rsidRPr="001B1876">
              <w:t>Companies that are generally eligible are: pharmaceuticals, software &amp; hardware and energy &amp; utilities</w:t>
            </w:r>
          </w:p>
          <w:p w14:paraId="5F366630" w14:textId="77777777" w:rsidR="009173D8" w:rsidRPr="001B1876" w:rsidRDefault="009173D8">
            <w:pPr>
              <w:pStyle w:val="TableTextEntries"/>
            </w:pPr>
            <w:r w:rsidRPr="001B1876">
              <w:t>If approved, company tax rate is 6% (companies in ‘priority area A’) or 12% (other)</w:t>
            </w:r>
          </w:p>
        </w:tc>
      </w:tr>
      <w:tr w:rsidR="009173D8" w:rsidRPr="001B1876" w14:paraId="6593DBC9" w14:textId="77777777" w:rsidTr="009173D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0B4A34" w14:textId="22751A8F" w:rsidR="009173D8" w:rsidRPr="001B1876" w:rsidRDefault="009173D8">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2AA466" w14:textId="77777777" w:rsidR="009173D8" w:rsidRPr="001B1876" w:rsidRDefault="009173D8">
            <w:pPr>
              <w:pStyle w:val="TableTextEntries"/>
            </w:pPr>
            <w:r w:rsidRPr="001B1876">
              <w:t>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AF1D279" w14:textId="77777777" w:rsidR="009173D8" w:rsidRPr="001B1876" w:rsidRDefault="009173D8">
            <w:pPr>
              <w:pStyle w:val="TableTextEntries"/>
            </w:pPr>
            <w:r w:rsidRPr="001B1876">
              <w:t>&gt;20 000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A241158" w14:textId="1E08FDBF" w:rsidR="009173D8"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4BA4F4F" w14:textId="59FB4F91" w:rsidR="009173D8"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A816ABC" w14:textId="19285CF2" w:rsidR="009173D8"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1E86A64" w14:textId="3C827FA3" w:rsidR="009173D8"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C464BBA" w14:textId="7567743E" w:rsidR="009173D8"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D410C2" w14:textId="7D27697F" w:rsidR="009173D8" w:rsidRPr="001B1876" w:rsidRDefault="009173D8">
            <w:pPr>
              <w:pStyle w:val="TableTextEntries"/>
            </w:pPr>
            <w:r>
              <w:t>T</w:t>
            </w:r>
            <w:r w:rsidRPr="001B1876">
              <w:t>ax rate for large companies is 5% (priority area A) or 8% (other)</w:t>
            </w:r>
          </w:p>
        </w:tc>
      </w:tr>
      <w:tr w:rsidR="00995883" w:rsidRPr="001B1876" w14:paraId="132EE2AF"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4638AC7" w14:textId="77777777" w:rsidR="00995883" w:rsidRPr="001B1876" w:rsidRDefault="00995883">
            <w:pPr>
              <w:pStyle w:val="TableTextEntries"/>
            </w:pPr>
            <w:r w:rsidRPr="001B1876">
              <w:t>Italy</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CFEF8D" w14:textId="77777777" w:rsidR="00995883" w:rsidRPr="001B1876" w:rsidRDefault="00995883">
            <w:pPr>
              <w:pStyle w:val="TableTextEntries"/>
            </w:pPr>
            <w:r w:rsidRPr="001B1876">
              <w:t>27.5</w:t>
            </w:r>
            <w:r w:rsidRPr="001B1876">
              <w:rPr>
                <w:rStyle w:val="NoteLabel"/>
              </w:rPr>
              <w:t xml:space="preserve"> d</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25C66C" w14:textId="77777777" w:rsidR="00995883" w:rsidRPr="001B1876" w:rsidRDefault="00995883">
            <w:pPr>
              <w:pStyle w:val="TableTextEntries"/>
            </w:pPr>
            <w:r w:rsidRPr="001B1876">
              <w:t>&lt;500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939DAAD" w14:textId="1CE35B2C"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B86F697" w14:textId="77777777" w:rsidR="00995883" w:rsidRPr="001B1876" w:rsidRDefault="00995883">
            <w:pPr>
              <w:pStyle w:val="TableTextEntries"/>
            </w:pPr>
            <w:r w:rsidRPr="001B1876">
              <w:t>50</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3AECD3A" w14:textId="77777777" w:rsidR="00995883" w:rsidRPr="001B1876" w:rsidRDefault="00995883">
            <w:pPr>
              <w:pStyle w:val="TableTextEntries"/>
            </w:pPr>
            <w:r w:rsidRPr="001B1876">
              <w:t>20 (for R&amp;D intensive start-ups), up to €1.8m, until 2016</w:t>
            </w:r>
          </w:p>
          <w:p w14:paraId="14042A20" w14:textId="77777777" w:rsidR="00995883" w:rsidRPr="001B1876" w:rsidRDefault="00995883">
            <w:pPr>
              <w:pStyle w:val="TableTextEntries"/>
            </w:pPr>
            <w:r w:rsidRPr="001B1876">
              <w:t>Wages for R&amp;D employees are deductible</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ED0D16E" w14:textId="592D6925"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BFF77ED" w14:textId="77777777" w:rsidR="00995883" w:rsidRPr="001B1876" w:rsidRDefault="00995883">
            <w:pPr>
              <w:pStyle w:val="TableTextEntries"/>
            </w:pPr>
            <w:r w:rsidRPr="001B1876">
              <w:t>FIRST Fund grants for projects managed by Ministry of University and research</w:t>
            </w:r>
          </w:p>
          <w:p w14:paraId="02A88875" w14:textId="77777777" w:rsidR="00995883" w:rsidRPr="001B1876" w:rsidRDefault="00995883">
            <w:pPr>
              <w:pStyle w:val="TableTextEntries"/>
            </w:pPr>
            <w:r w:rsidRPr="001B1876">
              <w:t>Regional cash grants available R&amp;D intensive entities</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6879D50" w14:textId="77777777" w:rsidR="00995883" w:rsidRPr="001B1876" w:rsidRDefault="00995883">
            <w:pPr>
              <w:pStyle w:val="TableTextEntries"/>
            </w:pPr>
            <w:r w:rsidRPr="001B1876">
              <w:t>Credit is on incremental, eligible R&amp;D expenses, up to a max. of €2.5m</w:t>
            </w:r>
          </w:p>
          <w:p w14:paraId="6BAAD15E" w14:textId="77777777" w:rsidR="00995883" w:rsidRPr="001B1876" w:rsidRDefault="00995883">
            <w:pPr>
              <w:pStyle w:val="TableTextEntries"/>
            </w:pPr>
            <w:r w:rsidRPr="001B1876">
              <w:t>Further 35</w:t>
            </w:r>
            <w:r w:rsidR="00BF3431" w:rsidRPr="001B1876">
              <w:t>%</w:t>
            </w:r>
            <w:r w:rsidRPr="001B1876">
              <w:t xml:space="preserve"> tax credit hiring researchers</w:t>
            </w:r>
          </w:p>
        </w:tc>
      </w:tr>
      <w:tr w:rsidR="00995883" w:rsidRPr="001B1876" w14:paraId="017FFCA3"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8BB1DD5" w14:textId="77777777" w:rsidR="00995883" w:rsidRPr="001B1876" w:rsidRDefault="00995883">
            <w:pPr>
              <w:pStyle w:val="TableTextEntries"/>
            </w:pPr>
            <w:r w:rsidRPr="001B1876">
              <w:t>Japan</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742815" w14:textId="77777777" w:rsidR="00995883" w:rsidRPr="001B1876" w:rsidRDefault="00995883">
            <w:pPr>
              <w:pStyle w:val="TableTextEntries"/>
            </w:pPr>
            <w:r w:rsidRPr="001B1876">
              <w:t xml:space="preserve">36 </w:t>
            </w:r>
            <w:r w:rsidRPr="001B1876">
              <w:rPr>
                <w:rStyle w:val="NoteLabel"/>
              </w:rPr>
              <w:t>e</w:t>
            </w:r>
            <w:r w:rsidRPr="001B1876">
              <w:t xml:space="preserve"> </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C326DD8" w14:textId="77777777" w:rsidR="00995883" w:rsidRPr="001B1876" w:rsidRDefault="00995883">
            <w:pPr>
              <w:pStyle w:val="TableTextEntries"/>
            </w:pPr>
            <w:r w:rsidRPr="001B1876">
              <w:t>&lt;¥100 capital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5ACC47E" w14:textId="3E279931"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FB0B7B" w14:textId="77777777" w:rsidR="00995883" w:rsidRPr="001B1876" w:rsidRDefault="00995883">
            <w:pPr>
              <w:pStyle w:val="TableTextEntries"/>
            </w:pPr>
            <w:r w:rsidRPr="001B1876">
              <w:t>12</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CF47BAC" w14:textId="2C0A2903"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A39576B" w14:textId="6EC78A96"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4DB66DB" w14:textId="781C9DE4" w:rsidR="00995883" w:rsidRPr="001B1876" w:rsidRDefault="009173D8">
            <w:pPr>
              <w:pStyle w:val="TableTextEntries"/>
            </w:pPr>
            <w:r>
              <w:rPr>
                <w:rFonts w:ascii="Cambria Math" w:hAnsi="Cambria Math"/>
              </w:rPr>
              <w:t>–</w:t>
            </w:r>
          </w:p>
        </w:tc>
        <w:tc>
          <w:tcPr>
            <w:tcW w:w="3557" w:type="dxa"/>
            <w:vMerge w:val="restar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05C83C" w14:textId="77777777" w:rsidR="00995883" w:rsidRPr="001B1876" w:rsidRDefault="00995883">
            <w:pPr>
              <w:pStyle w:val="TableTextEntries"/>
            </w:pPr>
            <w:r w:rsidRPr="001B1876">
              <w:t>Credit is limited to 20</w:t>
            </w:r>
            <w:r w:rsidR="00BF3431" w:rsidRPr="001B1876">
              <w:t>%</w:t>
            </w:r>
            <w:r w:rsidRPr="001B1876">
              <w:t xml:space="preserve"> of nat. corp. tax liability</w:t>
            </w:r>
          </w:p>
          <w:p w14:paraId="18DF7633" w14:textId="77777777" w:rsidR="00995883" w:rsidRPr="001B1876" w:rsidRDefault="00995883">
            <w:pPr>
              <w:pStyle w:val="TableTextEntries"/>
            </w:pPr>
            <w:r w:rsidRPr="001B1876">
              <w:t>Additional credits on incremental R&amp;D also available</w:t>
            </w:r>
          </w:p>
          <w:p w14:paraId="4FC6322E" w14:textId="77777777" w:rsidR="00995883" w:rsidRPr="001B1876" w:rsidRDefault="00995883">
            <w:pPr>
              <w:pStyle w:val="TableTextEntries"/>
            </w:pPr>
            <w:r w:rsidRPr="001B1876">
              <w:t>Additional credit system for companies conducting R&amp;D with R&amp;D institutions</w:t>
            </w:r>
          </w:p>
        </w:tc>
      </w:tr>
      <w:tr w:rsidR="00995883" w:rsidRPr="001B1876" w14:paraId="792CDF5D"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0B983D" w14:textId="77777777" w:rsidR="00995883" w:rsidRPr="001B1876" w:rsidRDefault="00995883">
            <w:pPr>
              <w:pStyle w:val="TableTextEntries"/>
            </w:pPr>
            <w:r w:rsidRPr="001B1876">
              <w:t>Japan</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5DC1748" w14:textId="77777777" w:rsidR="00995883" w:rsidRPr="001B1876" w:rsidRDefault="00995883">
            <w:pPr>
              <w:pStyle w:val="TableTextEntries"/>
            </w:pPr>
            <w:r w:rsidRPr="001B1876">
              <w:t xml:space="preserve">36 </w:t>
            </w:r>
            <w:r w:rsidRPr="001B1876">
              <w:rPr>
                <w:rStyle w:val="NoteLabel"/>
              </w:rPr>
              <w:t>e</w:t>
            </w:r>
            <w:r w:rsidRPr="001B1876">
              <w:t xml:space="preserve"> </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775F033" w14:textId="77777777" w:rsidR="00995883" w:rsidRPr="001B1876" w:rsidRDefault="00995883">
            <w:pPr>
              <w:pStyle w:val="TableTextEntries"/>
            </w:pPr>
            <w:r w:rsidRPr="001B1876">
              <w:t>&gt;¥100 capital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28C97DA" w14:textId="102CC418"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AA54AE" w14:textId="77777777" w:rsidR="00995883" w:rsidRPr="001B1876" w:rsidRDefault="00B46CD8">
            <w:pPr>
              <w:pStyle w:val="TableTextEntries"/>
            </w:pPr>
            <w:r w:rsidRPr="001B1876">
              <w:t>8–1</w:t>
            </w:r>
            <w:r w:rsidR="00995883" w:rsidRPr="001B1876">
              <w:t>0</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F7F8E7E" w14:textId="1CD41D7A"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B8A7E91" w14:textId="107B8C71"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B26782F" w14:textId="7CE22857" w:rsidR="00995883" w:rsidRPr="001B1876" w:rsidRDefault="009173D8">
            <w:pPr>
              <w:pStyle w:val="TableTextEntries"/>
            </w:pPr>
            <w:r>
              <w:rPr>
                <w:rFonts w:ascii="Cambria Math" w:hAnsi="Cambria Math"/>
              </w:rPr>
              <w:t>–</w:t>
            </w:r>
          </w:p>
        </w:tc>
        <w:tc>
          <w:tcPr>
            <w:tcW w:w="3557" w:type="dxa"/>
            <w:vMerge/>
            <w:tcBorders>
              <w:top w:val="single" w:sz="8" w:space="0" w:color="FFFFFF" w:themeColor="background1"/>
              <w:left w:val="nil"/>
              <w:bottom w:val="single" w:sz="8" w:space="0" w:color="FFFFFF" w:themeColor="background1"/>
              <w:right w:val="nil"/>
            </w:tcBorders>
            <w:vAlign w:val="center"/>
            <w:hideMark/>
          </w:tcPr>
          <w:p w14:paraId="3DDD986A" w14:textId="77777777" w:rsidR="00995883" w:rsidRPr="001B1876" w:rsidRDefault="00995883">
            <w:pPr>
              <w:rPr>
                <w:rFonts w:ascii="Franklin Gothic Book" w:eastAsia="Times New Roman" w:hAnsi="Franklin Gothic Book"/>
                <w:sz w:val="16"/>
                <w:szCs w:val="18"/>
                <w:lang w:eastAsia="en-US"/>
              </w:rPr>
            </w:pPr>
          </w:p>
        </w:tc>
      </w:tr>
      <w:tr w:rsidR="007755C4" w:rsidRPr="001B1876" w14:paraId="49697A10" w14:textId="77777777" w:rsidTr="001D23F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4981F037" w14:textId="1CCAF06F" w:rsidR="007755C4" w:rsidRPr="001B1876" w:rsidRDefault="007755C4" w:rsidP="001D23F8">
            <w:pPr>
              <w:pStyle w:val="TableTextEntries"/>
            </w:pPr>
            <w:r w:rsidRPr="001B1876">
              <w:t>Netherlands</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E94A85" w14:textId="77777777" w:rsidR="007755C4" w:rsidRPr="001B1876" w:rsidRDefault="007755C4">
            <w:pPr>
              <w:pStyle w:val="TableTextEntries"/>
            </w:pPr>
            <w:r w:rsidRPr="001B1876">
              <w:t>20–25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DC904E" w14:textId="77777777" w:rsidR="007755C4" w:rsidRPr="001B1876" w:rsidRDefault="007755C4">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098DED2" w14:textId="206B97A6"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3A8FA01" w14:textId="77777777" w:rsidR="007755C4" w:rsidRPr="001B1876" w:rsidRDefault="007755C4">
            <w:pPr>
              <w:pStyle w:val="TableTextEntries"/>
            </w:pPr>
            <w:r w:rsidRPr="001B1876">
              <w:t>See note (WBSO)</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48BB86D" w14:textId="77777777" w:rsidR="007755C4" w:rsidRPr="001B1876" w:rsidRDefault="007755C4">
            <w:pPr>
              <w:pStyle w:val="TableTextEntries"/>
            </w:pPr>
            <w:r w:rsidRPr="001B1876">
              <w:t>160 (per cent of non-wage R&amp;D expenses)</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F2F130E" w14:textId="77777777" w:rsidR="007755C4" w:rsidRPr="001B1876" w:rsidRDefault="007755C4">
            <w:pPr>
              <w:pStyle w:val="TableTextEntries"/>
            </w:pPr>
            <w:r w:rsidRPr="001B1876">
              <w:t>5 (per cent of income earned on inventions put into ‘box’, net of development costs)</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BFAB151" w14:textId="0B327CD5"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7130DC" w14:textId="77777777" w:rsidR="007755C4" w:rsidRPr="001B1876" w:rsidRDefault="007755C4">
            <w:pPr>
              <w:pStyle w:val="TableTextEntries"/>
            </w:pPr>
            <w:r w:rsidRPr="001B1876">
              <w:t>Companies must qualify for WSBO benefits.</w:t>
            </w:r>
          </w:p>
          <w:p w14:paraId="406C7037" w14:textId="77777777" w:rsidR="007755C4" w:rsidRPr="001B1876" w:rsidRDefault="007755C4">
            <w:pPr>
              <w:pStyle w:val="TableTextEntries"/>
            </w:pPr>
            <w:r w:rsidRPr="001B1876">
              <w:t>WBSO: wage tax and social sec. contributions are reduced by 35% (50% for start-ups) on the first €250k of R&amp;D wages, and by 14% on remaining costs (max reduction is €14m).</w:t>
            </w:r>
          </w:p>
          <w:p w14:paraId="1B19D768" w14:textId="77777777" w:rsidR="007755C4" w:rsidRPr="001B1876" w:rsidRDefault="007755C4">
            <w:pPr>
              <w:pStyle w:val="TableTextEntries"/>
            </w:pPr>
            <w:r w:rsidRPr="001B1876">
              <w:t>For invention to go in innovation box, lead-up R&amp;D efforts must qualify for WSBO benefits</w:t>
            </w:r>
          </w:p>
        </w:tc>
      </w:tr>
      <w:tr w:rsidR="007755C4" w:rsidRPr="001B1876" w14:paraId="463019FF" w14:textId="77777777" w:rsidTr="001D23F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7C8403" w14:textId="0E854D4B" w:rsidR="007755C4" w:rsidRPr="001B1876" w:rsidRDefault="007755C4">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9E15CE1" w14:textId="77777777" w:rsidR="007755C4" w:rsidRPr="001B1876" w:rsidRDefault="007755C4">
            <w:pPr>
              <w:pStyle w:val="TableTextEntries"/>
            </w:pPr>
            <w:r w:rsidRPr="001B1876">
              <w:t>20–25</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B4EBE6" w14:textId="77777777" w:rsidR="007755C4" w:rsidRPr="001B1876" w:rsidRDefault="007755C4">
            <w:pPr>
              <w:pStyle w:val="TableTextEntries"/>
            </w:pPr>
            <w:r w:rsidRPr="001B1876">
              <w:t>SMEs</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8CA86F5" w14:textId="5AA5875B"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CA84BE1" w14:textId="1B4695E9" w:rsidR="007755C4" w:rsidRPr="001B1876" w:rsidRDefault="007755C4">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F73DFA4" w14:textId="7DF1DC0A" w:rsidR="007755C4" w:rsidRPr="001B1876" w:rsidRDefault="007755C4">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B575571" w14:textId="77777777" w:rsidR="007755C4" w:rsidRPr="001B1876" w:rsidRDefault="007755C4">
            <w:pPr>
              <w:pStyle w:val="TableTextEntries"/>
            </w:pPr>
            <w:r w:rsidRPr="001B1876">
              <w:t>5</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075B91A" w14:textId="42936804"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F4AE766" w14:textId="77777777" w:rsidR="007755C4" w:rsidRPr="001B1876" w:rsidRDefault="007755C4">
            <w:pPr>
              <w:pStyle w:val="TableTextEntries"/>
            </w:pPr>
            <w:r w:rsidRPr="001B1876">
              <w:t>5% tax rate on 25% of income from innovation box, before development costs are netted out; capped at €25k annually</w:t>
            </w:r>
          </w:p>
          <w:p w14:paraId="479BFC6F" w14:textId="77777777" w:rsidR="007755C4" w:rsidRPr="001B1876" w:rsidRDefault="007755C4">
            <w:pPr>
              <w:pStyle w:val="TableTextEntries"/>
            </w:pPr>
            <w:r w:rsidRPr="001B1876">
              <w:t>Designed for SMEs with low income from innovation box. Benefit can be for 1,2 or 3 years.</w:t>
            </w:r>
          </w:p>
        </w:tc>
      </w:tr>
      <w:tr w:rsidR="00995883" w:rsidRPr="001B1876" w14:paraId="6229851E"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E622627" w14:textId="77777777" w:rsidR="00995883" w:rsidRPr="001B1876" w:rsidRDefault="00995883">
            <w:pPr>
              <w:pStyle w:val="TableTextEntries"/>
            </w:pPr>
            <w:r w:rsidRPr="001B1876">
              <w:t>Singapore (base deduction)</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5E69D4" w14:textId="77777777" w:rsidR="00995883" w:rsidRPr="001B1876" w:rsidRDefault="00995883">
            <w:pPr>
              <w:pStyle w:val="TableTextEntries"/>
            </w:pPr>
            <w:r w:rsidRPr="001B1876">
              <w:t>17</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0EC4AD"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49C18CE" w14:textId="427CAF6F"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3708FB3" w14:textId="4463087F"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45790E" w14:textId="77777777" w:rsidR="00995883" w:rsidRPr="001B1876" w:rsidRDefault="00995883">
            <w:pPr>
              <w:pStyle w:val="TableTextEntries"/>
            </w:pPr>
            <w:r w:rsidRPr="001B1876">
              <w:t>100</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441DC4F" w14:textId="2AEBA829"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DADB4D1" w14:textId="2D9EE9E3"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BFE81FB" w14:textId="77777777" w:rsidR="00995883" w:rsidRPr="001B1876" w:rsidRDefault="00995883">
            <w:pPr>
              <w:pStyle w:val="TableTextEntries"/>
            </w:pPr>
            <w:r w:rsidRPr="001B1876">
              <w:t>Wages, materials, utilities and payments to R&amp;D organisations incurred are deductible. Deductions may be carried forward indefinitely</w:t>
            </w:r>
          </w:p>
          <w:p w14:paraId="257705E2" w14:textId="0BCFE1D3" w:rsidR="00995883" w:rsidRPr="001B1876" w:rsidRDefault="00995883" w:rsidP="007755C4">
            <w:pPr>
              <w:pStyle w:val="TableTextEntries"/>
            </w:pPr>
            <w:r w:rsidRPr="001B1876">
              <w:t>Capital expenses (e.g. buildings) and acquisition of rights are not deductible</w:t>
            </w:r>
          </w:p>
        </w:tc>
      </w:tr>
      <w:tr w:rsidR="00995883" w:rsidRPr="001B1876" w14:paraId="6BEECDE3"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DE4BDD1" w14:textId="77777777" w:rsidR="00995883" w:rsidRPr="001B1876" w:rsidRDefault="00995883">
            <w:pPr>
              <w:pStyle w:val="TableTextEntries"/>
            </w:pPr>
            <w:r w:rsidRPr="001B1876">
              <w:t>Singapore (additional deduction)</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52E6AB" w14:textId="77777777" w:rsidR="00995883" w:rsidRPr="001B1876" w:rsidRDefault="00995883">
            <w:pPr>
              <w:pStyle w:val="TableTextEntries"/>
            </w:pPr>
            <w:r w:rsidRPr="001B1876">
              <w:t>17</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668361E"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6F0EA73" w14:textId="75A8A694"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35F178A" w14:textId="2649BB71" w:rsidR="00995883" w:rsidRPr="001B1876" w:rsidRDefault="009173D8">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16FA34" w14:textId="77777777" w:rsidR="00995883" w:rsidRPr="001B1876" w:rsidRDefault="00995883">
            <w:pPr>
              <w:pStyle w:val="TableTextEntries"/>
            </w:pPr>
            <w:r w:rsidRPr="001B1876">
              <w:t>200</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689541C" w14:textId="447F7DC2"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D6CB15B" w14:textId="6A086293"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DCBB37" w14:textId="77777777" w:rsidR="00995883" w:rsidRPr="001B1876" w:rsidRDefault="00995883">
            <w:pPr>
              <w:pStyle w:val="TableTextEntries"/>
            </w:pPr>
            <w:r w:rsidRPr="001B1876">
              <w:t xml:space="preserve">Deduction rate applies to certain R&amp;D expenditures approved by government </w:t>
            </w:r>
          </w:p>
          <w:p w14:paraId="30769935" w14:textId="77777777" w:rsidR="00995883" w:rsidRDefault="00995883">
            <w:pPr>
              <w:pStyle w:val="TableTextEntries"/>
            </w:pPr>
            <w:r w:rsidRPr="001B1876">
              <w:t>All claimed R&amp;D deductions are capped at 200</w:t>
            </w:r>
            <w:r w:rsidR="00BF3431" w:rsidRPr="001B1876">
              <w:t>%</w:t>
            </w:r>
            <w:r w:rsidRPr="001B1876">
              <w:t xml:space="preserve"> of actual expenditure</w:t>
            </w:r>
          </w:p>
          <w:p w14:paraId="6806E793" w14:textId="50E059A6" w:rsidR="007755C4" w:rsidRPr="001B1876" w:rsidRDefault="007755C4">
            <w:pPr>
              <w:pStyle w:val="TableTextEntries"/>
            </w:pPr>
            <w:r>
              <w:t>Additional deductions close in 2015</w:t>
            </w:r>
          </w:p>
        </w:tc>
      </w:tr>
      <w:tr w:rsidR="00995883" w:rsidRPr="001B1876" w14:paraId="7AB18B3E" w14:textId="77777777" w:rsidTr="00995883">
        <w:tc>
          <w:tcPr>
            <w:tcW w:w="10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35D755A" w14:textId="77777777" w:rsidR="00995883" w:rsidRPr="001B1876" w:rsidRDefault="00995883">
            <w:pPr>
              <w:pStyle w:val="TableTextEntries"/>
            </w:pPr>
            <w:r w:rsidRPr="001B1876">
              <w:t>South Korea</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36BC925" w14:textId="77777777" w:rsidR="00995883" w:rsidRPr="001B1876" w:rsidRDefault="00995883">
            <w:pPr>
              <w:pStyle w:val="TableTextEntries"/>
            </w:pPr>
            <w:r w:rsidRPr="001B1876">
              <w:t>1</w:t>
            </w:r>
            <w:r w:rsidR="00B46CD8" w:rsidRPr="001B1876">
              <w:t>1–2</w:t>
            </w:r>
            <w:r w:rsidRPr="001B1876">
              <w:t>4.2</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108D47" w14:textId="77777777" w:rsidR="00995883" w:rsidRPr="001B1876" w:rsidRDefault="00995883">
            <w:pPr>
              <w:pStyle w:val="TableTextEntries"/>
            </w:pPr>
            <w:r w:rsidRPr="001B1876">
              <w:t xml:space="preserve">SME </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B088195" w14:textId="620B755F"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601215" w14:textId="77777777" w:rsidR="00995883" w:rsidRPr="001B1876" w:rsidRDefault="00995883">
            <w:pPr>
              <w:pStyle w:val="TableTextEntries"/>
            </w:pPr>
            <w:r w:rsidRPr="001B1876">
              <w:t>Variable</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0A2B17B" w14:textId="52B33FA4" w:rsidR="00995883" w:rsidRPr="001B1876" w:rsidRDefault="009173D8">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C7F8D47" w14:textId="5EBA9F35"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45BD593" w14:textId="387A8D1F"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1D611E" w14:textId="77777777" w:rsidR="00995883" w:rsidRPr="001B1876" w:rsidRDefault="00995883">
            <w:pPr>
              <w:pStyle w:val="TableTextEntries"/>
            </w:pPr>
            <w:r w:rsidRPr="001B1876">
              <w:t>Credit is larger of 50</w:t>
            </w:r>
            <w:r w:rsidR="00BF3431" w:rsidRPr="001B1876">
              <w:t>%</w:t>
            </w:r>
            <w:r w:rsidRPr="001B1876">
              <w:t xml:space="preserve"> of current R&amp;D less average of 3 prior years or 25</w:t>
            </w:r>
            <w:r w:rsidR="00BF3431" w:rsidRPr="001B1876">
              <w:t>%</w:t>
            </w:r>
            <w:r w:rsidRPr="001B1876">
              <w:t xml:space="preserve"> of current R&amp;D</w:t>
            </w:r>
          </w:p>
          <w:p w14:paraId="3C2360FD" w14:textId="77777777" w:rsidR="00995883" w:rsidRPr="001B1876" w:rsidRDefault="00995883">
            <w:pPr>
              <w:pStyle w:val="TableTextEntries"/>
            </w:pPr>
            <w:r w:rsidRPr="001B1876">
              <w:t>Credit of 30</w:t>
            </w:r>
            <w:r w:rsidR="00BF3431" w:rsidRPr="001B1876">
              <w:t>%</w:t>
            </w:r>
            <w:r w:rsidRPr="001B1876">
              <w:t xml:space="preserve"> of R&amp;D if R&amp;D</w:t>
            </w:r>
            <w:r w:rsidR="00B46CD8" w:rsidRPr="001B1876">
              <w:t xml:space="preserve"> </w:t>
            </w:r>
            <w:r w:rsidRPr="001B1876">
              <w:t>is part of ‘new growth engine industry’ or ‘original source tech. programs’</w:t>
            </w:r>
          </w:p>
          <w:p w14:paraId="344CA061" w14:textId="77777777" w:rsidR="00995883" w:rsidRPr="001B1876" w:rsidRDefault="00995883">
            <w:pPr>
              <w:pStyle w:val="TableTextEntries"/>
            </w:pPr>
            <w:r w:rsidRPr="001B1876">
              <w:t>Extra tax credit, equal to 7</w:t>
            </w:r>
            <w:r w:rsidR="00BF3431" w:rsidRPr="001B1876">
              <w:t>%</w:t>
            </w:r>
            <w:r w:rsidRPr="001B1876">
              <w:t xml:space="preserve"> of purchase price for certain IP purchased from third party Korean resident</w:t>
            </w:r>
          </w:p>
        </w:tc>
      </w:tr>
      <w:tr w:rsidR="007755C4" w:rsidRPr="001B1876" w14:paraId="75F60AD9" w14:textId="77777777" w:rsidTr="001D23F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0837B9D8" w14:textId="00BB17CE" w:rsidR="007755C4" w:rsidRPr="001B1876" w:rsidRDefault="007755C4" w:rsidP="001D23F8">
            <w:pPr>
              <w:pStyle w:val="TableTextEntries"/>
            </w:pPr>
            <w:r w:rsidRPr="001B1876">
              <w:t>South Korea</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CE151BC" w14:textId="77777777" w:rsidR="007755C4" w:rsidRPr="001B1876" w:rsidRDefault="007755C4">
            <w:pPr>
              <w:pStyle w:val="TableTextEntries"/>
            </w:pPr>
            <w:r w:rsidRPr="001B1876">
              <w:t>11–24.2</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B0970F6" w14:textId="77777777" w:rsidR="007755C4" w:rsidRPr="001B1876" w:rsidRDefault="007755C4">
            <w:pPr>
              <w:pStyle w:val="TableTextEntries"/>
            </w:pPr>
            <w:r w:rsidRPr="001B1876">
              <w:t xml:space="preserve">Large </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43F7B23" w14:textId="6CA2B638"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263CB86" w14:textId="77777777" w:rsidR="007755C4" w:rsidRPr="001B1876" w:rsidRDefault="007755C4">
            <w:pPr>
              <w:pStyle w:val="TableTextEntries"/>
            </w:pPr>
            <w:r w:rsidRPr="001B1876">
              <w:t>Variable</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983BD67" w14:textId="39357416" w:rsidR="007755C4" w:rsidRPr="001B1876" w:rsidRDefault="007755C4">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E05FD93" w14:textId="5084A212"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6DDAC1F" w14:textId="0B4A7524"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120F22E" w14:textId="77777777" w:rsidR="007755C4" w:rsidRPr="001B1876" w:rsidRDefault="007755C4">
            <w:pPr>
              <w:pStyle w:val="TableTextEntries"/>
            </w:pPr>
            <w:r w:rsidRPr="001B1876">
              <w:t>Credit is larger of 40% of current R&amp;D less average of 3 prior years or 8% of current R&amp;D</w:t>
            </w:r>
          </w:p>
          <w:p w14:paraId="17F7D582" w14:textId="77777777" w:rsidR="007755C4" w:rsidRPr="001B1876" w:rsidRDefault="007755C4">
            <w:pPr>
              <w:pStyle w:val="TableTextEntries"/>
            </w:pPr>
            <w:r w:rsidRPr="001B1876">
              <w:t>Credit is 20% of R&amp;D if R&amp;D s part of ‘new growth engine industry’ or ‘original source tech. programs’</w:t>
            </w:r>
          </w:p>
          <w:p w14:paraId="19C6AD60" w14:textId="77777777" w:rsidR="007755C4" w:rsidRPr="001B1876" w:rsidRDefault="007755C4">
            <w:pPr>
              <w:pStyle w:val="TableTextEntries"/>
            </w:pPr>
            <w:r w:rsidRPr="001B1876">
              <w:t>Credits can be carried forward 5 years (no refund)</w:t>
            </w:r>
          </w:p>
        </w:tc>
      </w:tr>
      <w:tr w:rsidR="007755C4" w:rsidRPr="001B1876" w14:paraId="439B1857" w14:textId="77777777" w:rsidTr="001D23F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0B11E7" w14:textId="54EBD4D9" w:rsidR="007755C4" w:rsidRPr="001B1876" w:rsidRDefault="007755C4">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BABA7C" w14:textId="77777777" w:rsidR="007755C4" w:rsidRPr="001B1876" w:rsidRDefault="007755C4">
            <w:pPr>
              <w:pStyle w:val="TableTextEntries"/>
            </w:pPr>
            <w:r w:rsidRPr="001B1876">
              <w:t>11–24.2</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9112B9" w14:textId="77777777" w:rsidR="007755C4" w:rsidRPr="001B1876" w:rsidRDefault="007755C4">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887F76E" w14:textId="419D53A4"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32C27F3" w14:textId="77777777" w:rsidR="007755C4" w:rsidRPr="001B1876" w:rsidRDefault="007755C4">
            <w:pPr>
              <w:pStyle w:val="TableTextEntries"/>
            </w:pPr>
            <w:r w:rsidRPr="001B1876">
              <w:t>See note</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059DA7" w14:textId="77777777" w:rsidR="007755C4" w:rsidRPr="001B1876" w:rsidRDefault="007755C4">
            <w:pPr>
              <w:pStyle w:val="TableTextEntries"/>
            </w:pPr>
            <w:r w:rsidRPr="001B1876">
              <w:t>100</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27DB342" w14:textId="4B9E84FB"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B52CF88" w14:textId="1B607930"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F0730B" w14:textId="77777777" w:rsidR="007755C4" w:rsidRPr="001B1876" w:rsidRDefault="007755C4">
            <w:pPr>
              <w:pStyle w:val="TableTextEntries"/>
            </w:pPr>
            <w:r w:rsidRPr="001B1876">
              <w:t>Credit of 10% of cost of certain R&amp;D equipment (e.g. machinery) if used to conduct R&amp;D activities. Unused credits may be carried forward 5 years (no refund)</w:t>
            </w:r>
          </w:p>
          <w:p w14:paraId="2D7A3048" w14:textId="77777777" w:rsidR="007755C4" w:rsidRPr="001B1876" w:rsidRDefault="007755C4">
            <w:pPr>
              <w:pStyle w:val="TableTextEntries"/>
            </w:pPr>
            <w:r w:rsidRPr="001B1876">
              <w:t>R&amp;D expenses are fully deductible. Further, 3% of revenue can be claimed as a ‘R&amp;D reserve deduction’; but eventually re-added to revenue.</w:t>
            </w:r>
          </w:p>
        </w:tc>
      </w:tr>
      <w:tr w:rsidR="007755C4" w:rsidRPr="001B1876" w14:paraId="1CB660C4" w14:textId="77777777" w:rsidTr="001D23F8">
        <w:tc>
          <w:tcPr>
            <w:tcW w:w="1002" w:type="dxa"/>
            <w:vMerge w:val="restart"/>
            <w:tcBorders>
              <w:top w:val="single" w:sz="8" w:space="0" w:color="FFFFFF" w:themeColor="background1"/>
              <w:left w:val="nil"/>
              <w:right w:val="nil"/>
            </w:tcBorders>
            <w:shd w:val="clear" w:color="auto" w:fill="E9E8E5" w:themeFill="background2"/>
            <w:tcMar>
              <w:top w:w="0" w:type="dxa"/>
              <w:left w:w="57" w:type="dxa"/>
              <w:bottom w:w="0" w:type="dxa"/>
              <w:right w:w="57" w:type="dxa"/>
            </w:tcMar>
            <w:hideMark/>
          </w:tcPr>
          <w:p w14:paraId="3001A7CF" w14:textId="52149781" w:rsidR="007755C4" w:rsidRPr="001B1876" w:rsidRDefault="007755C4" w:rsidP="007755C4">
            <w:pPr>
              <w:pStyle w:val="TableTextEntries"/>
            </w:pPr>
            <w:r w:rsidRPr="001B1876">
              <w:t>UK</w:t>
            </w: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A8F80BF" w14:textId="77777777" w:rsidR="007755C4" w:rsidRPr="001B1876" w:rsidRDefault="007755C4">
            <w:pPr>
              <w:pStyle w:val="TableTextEntries"/>
            </w:pPr>
            <w:r w:rsidRPr="001B1876">
              <w:t>20</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E4B0356" w14:textId="77777777" w:rsidR="007755C4" w:rsidRPr="001B1876" w:rsidRDefault="007755C4">
            <w:pPr>
              <w:pStyle w:val="TableTextEntries"/>
            </w:pPr>
            <w:r w:rsidRPr="001B1876">
              <w:t>&lt; 100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CC0649" w14:textId="77777777" w:rsidR="007755C4" w:rsidRPr="001B1876" w:rsidRDefault="007755C4">
            <w:pPr>
              <w:pStyle w:val="TableTextEntries"/>
            </w:pPr>
            <w:r w:rsidRPr="001B1876">
              <w:t>See note</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419E4BB" w14:textId="1FF5390B" w:rsidR="007755C4" w:rsidRPr="001B1876" w:rsidRDefault="007755C4">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6894FA" w14:textId="77777777" w:rsidR="007755C4" w:rsidRPr="001B1876" w:rsidRDefault="007755C4">
            <w:pPr>
              <w:pStyle w:val="TableTextEntries"/>
            </w:pPr>
            <w:r w:rsidRPr="001B1876">
              <w:t>225</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72819C2" w14:textId="65022FEB"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870E046" w14:textId="5F15DE68"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58AB22" w14:textId="77777777" w:rsidR="007755C4" w:rsidRPr="001B1876" w:rsidRDefault="007755C4">
            <w:pPr>
              <w:pStyle w:val="TableTextEntries"/>
            </w:pPr>
            <w:r w:rsidRPr="001B1876">
              <w:t>Total SME benefit is €7.5m per project; no minimum spend (min. removed 2012)</w:t>
            </w:r>
          </w:p>
          <w:p w14:paraId="1DA9F8B1" w14:textId="77777777" w:rsidR="007755C4" w:rsidRPr="001B1876" w:rsidRDefault="007755C4">
            <w:pPr>
              <w:pStyle w:val="TableTextEntries"/>
            </w:pPr>
            <w:r w:rsidRPr="001B1876">
              <w:t>If company is making a loss, it can carry forward amount equivalent to loss plus enhanced allowance, or it can receive a refundable (cash) credit of 14.75% of R&amp;D expenditure</w:t>
            </w:r>
          </w:p>
        </w:tc>
      </w:tr>
      <w:tr w:rsidR="007755C4" w:rsidRPr="001B1876" w14:paraId="70C5AFD0" w14:textId="77777777" w:rsidTr="001D23F8">
        <w:tc>
          <w:tcPr>
            <w:tcW w:w="1002" w:type="dxa"/>
            <w:vMerge/>
            <w:tcBorders>
              <w:left w:val="nil"/>
              <w:right w:val="nil"/>
            </w:tcBorders>
            <w:shd w:val="clear" w:color="auto" w:fill="E9E8E5" w:themeFill="background2"/>
            <w:tcMar>
              <w:top w:w="0" w:type="dxa"/>
              <w:left w:w="57" w:type="dxa"/>
              <w:bottom w:w="0" w:type="dxa"/>
              <w:right w:w="57" w:type="dxa"/>
            </w:tcMar>
            <w:hideMark/>
          </w:tcPr>
          <w:p w14:paraId="1BAAF71A" w14:textId="5E2D3116" w:rsidR="007755C4" w:rsidRPr="001B1876" w:rsidRDefault="007755C4" w:rsidP="001D23F8">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8D66742" w14:textId="77777777" w:rsidR="007755C4" w:rsidRPr="001B1876" w:rsidRDefault="007755C4">
            <w:pPr>
              <w:pStyle w:val="TableTextEntries"/>
            </w:pPr>
            <w:r w:rsidRPr="001B1876">
              <w:t>20</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43F50B" w14:textId="77777777" w:rsidR="007755C4" w:rsidRPr="001B1876" w:rsidRDefault="007755C4">
            <w:pPr>
              <w:pStyle w:val="TableTextEntries"/>
            </w:pPr>
            <w:r w:rsidRPr="001B1876">
              <w:t>&gt;100</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E1C64F6" w14:textId="1D9A1957"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5A1387" w14:textId="77777777" w:rsidR="007755C4" w:rsidRPr="001B1876" w:rsidRDefault="007755C4">
            <w:pPr>
              <w:pStyle w:val="TableTextEntries"/>
            </w:pPr>
            <w:r w:rsidRPr="001B1876">
              <w:t>10</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4ABD392" w14:textId="77777777" w:rsidR="007755C4" w:rsidRPr="001B1876" w:rsidRDefault="007755C4">
            <w:pPr>
              <w:pStyle w:val="TableTextEntries"/>
            </w:pPr>
            <w:r w:rsidRPr="001B1876">
              <w:t>130</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EE0645A" w14:textId="3BCAD6E1" w:rsidR="007755C4" w:rsidRPr="001B1876" w:rsidRDefault="007755C4">
            <w:pPr>
              <w:pStyle w:val="TableTextEntries"/>
            </w:pPr>
            <w:r>
              <w:rPr>
                <w:rFonts w:ascii="Cambria Math" w:hAnsi="Cambria Math"/>
              </w:rPr>
              <w:t>–</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176B925" w14:textId="6FA23905"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A9A23A" w14:textId="77777777" w:rsidR="007755C4" w:rsidRPr="001B1876" w:rsidRDefault="007755C4">
            <w:pPr>
              <w:pStyle w:val="TableTextEntries"/>
            </w:pPr>
            <w:r w:rsidRPr="001B1876">
              <w:t>No minimum (min. removed 2012)</w:t>
            </w:r>
          </w:p>
          <w:p w14:paraId="60C1401E" w14:textId="77777777" w:rsidR="007755C4" w:rsidRPr="001B1876" w:rsidRDefault="007755C4">
            <w:pPr>
              <w:pStyle w:val="TableTextEntries"/>
            </w:pPr>
            <w:r w:rsidRPr="001B1876">
              <w:t>From 2016, enhanced deduction will be replaced with 10% taxable credit</w:t>
            </w:r>
          </w:p>
        </w:tc>
      </w:tr>
      <w:tr w:rsidR="007755C4" w:rsidRPr="001B1876" w14:paraId="38E57223" w14:textId="77777777" w:rsidTr="001D23F8">
        <w:tc>
          <w:tcPr>
            <w:tcW w:w="1002" w:type="dxa"/>
            <w:vMerge/>
            <w:tcBorders>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F6B47F" w14:textId="76F73414" w:rsidR="007755C4" w:rsidRPr="001B1876" w:rsidRDefault="007755C4">
            <w:pPr>
              <w:pStyle w:val="TableTextEntries"/>
            </w:pPr>
          </w:p>
        </w:tc>
        <w:tc>
          <w:tcPr>
            <w:tcW w:w="104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7768BF" w14:textId="77777777" w:rsidR="007755C4" w:rsidRPr="001B1876" w:rsidRDefault="007755C4">
            <w:pPr>
              <w:pStyle w:val="TableTextEntries"/>
            </w:pPr>
            <w:r w:rsidRPr="001B1876">
              <w:t>20</w:t>
            </w:r>
          </w:p>
        </w:tc>
        <w:tc>
          <w:tcPr>
            <w:tcW w:w="10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0FA1D90" w14:textId="77777777" w:rsidR="007755C4" w:rsidRPr="001B1876" w:rsidRDefault="007755C4">
            <w:pPr>
              <w:pStyle w:val="TableTextEntries"/>
            </w:pPr>
            <w:r w:rsidRPr="001B1876">
              <w:t>All</w:t>
            </w:r>
          </w:p>
        </w:tc>
        <w:tc>
          <w:tcPr>
            <w:tcW w:w="102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64CDD4D" w14:textId="3D72795D" w:rsidR="007755C4" w:rsidRPr="001B1876" w:rsidRDefault="007755C4">
            <w:pPr>
              <w:pStyle w:val="TableTextEntries"/>
            </w:pPr>
            <w:r>
              <w:rPr>
                <w:rFonts w:ascii="Cambria Math" w:hAnsi="Cambria Math"/>
              </w:rPr>
              <w:t>–</w:t>
            </w:r>
          </w:p>
        </w:tc>
        <w:tc>
          <w:tcPr>
            <w:tcW w:w="75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DD2B175" w14:textId="6BA6CB0F" w:rsidR="007755C4" w:rsidRPr="001B1876" w:rsidRDefault="007755C4">
            <w:pPr>
              <w:pStyle w:val="TableTextEntries"/>
            </w:pPr>
            <w:r>
              <w:rPr>
                <w:rFonts w:ascii="Cambria Math" w:hAnsi="Cambria Math"/>
              </w:rPr>
              <w:t>–</w:t>
            </w:r>
          </w:p>
        </w:tc>
        <w:tc>
          <w:tcPr>
            <w:tcW w:w="22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6EEB137" w14:textId="78C8FC53" w:rsidR="007755C4" w:rsidRPr="001B1876" w:rsidRDefault="007755C4">
            <w:pPr>
              <w:pStyle w:val="TableTextEntries"/>
            </w:pPr>
            <w:r>
              <w:rPr>
                <w:rFonts w:ascii="Cambria Math" w:hAnsi="Cambria Math"/>
              </w:rPr>
              <w:t>–</w:t>
            </w:r>
          </w:p>
        </w:tc>
        <w:tc>
          <w:tcPr>
            <w:tcW w:w="118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117169" w14:textId="77777777" w:rsidR="007755C4" w:rsidRPr="001B1876" w:rsidRDefault="007755C4">
            <w:pPr>
              <w:pStyle w:val="TableTextEntries"/>
            </w:pPr>
            <w:r w:rsidRPr="001B1876">
              <w:t>10</w:t>
            </w:r>
          </w:p>
        </w:tc>
        <w:tc>
          <w:tcPr>
            <w:tcW w:w="13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E38883D" w14:textId="51850259" w:rsidR="007755C4" w:rsidRPr="001B1876" w:rsidRDefault="007755C4">
            <w:pPr>
              <w:pStyle w:val="TableTextEntries"/>
            </w:pPr>
            <w:r>
              <w:rPr>
                <w:rFonts w:ascii="Cambria Math" w:hAnsi="Cambria Math"/>
              </w:rPr>
              <w:t>–</w:t>
            </w:r>
          </w:p>
        </w:tc>
        <w:tc>
          <w:tcPr>
            <w:tcW w:w="35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9CF3D63" w14:textId="77777777" w:rsidR="007755C4" w:rsidRPr="001B1876" w:rsidRDefault="007755C4">
            <w:pPr>
              <w:pStyle w:val="TableTextEntries"/>
            </w:pPr>
            <w:r w:rsidRPr="001B1876">
              <w:t>Innovation box contains patented inventions and certain other innovations</w:t>
            </w:r>
          </w:p>
          <w:p w14:paraId="1E72E5C5" w14:textId="77777777" w:rsidR="007755C4" w:rsidRPr="001B1876" w:rsidRDefault="007755C4">
            <w:pPr>
              <w:pStyle w:val="TableTextEntries"/>
            </w:pPr>
            <w:r w:rsidRPr="001B1876">
              <w:t xml:space="preserve">R&amp;D capital costs are excluded from special R&amp;D deduction; 100% of these expenses are deductible </w:t>
            </w:r>
          </w:p>
        </w:tc>
      </w:tr>
      <w:tr w:rsidR="00995883" w:rsidRPr="001B1876" w14:paraId="5094B8C5" w14:textId="77777777" w:rsidTr="00995883">
        <w:tc>
          <w:tcPr>
            <w:tcW w:w="1002"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5586BB3" w14:textId="77777777" w:rsidR="00995883" w:rsidRPr="001B1876" w:rsidRDefault="00995883">
            <w:pPr>
              <w:pStyle w:val="TableTextEntries"/>
            </w:pPr>
            <w:r w:rsidRPr="001B1876">
              <w:t>US</w:t>
            </w:r>
          </w:p>
        </w:tc>
        <w:tc>
          <w:tcPr>
            <w:tcW w:w="1041"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C289AB4" w14:textId="77777777" w:rsidR="00995883" w:rsidRPr="001B1876" w:rsidRDefault="00995883">
            <w:pPr>
              <w:pStyle w:val="TableTextEntries"/>
            </w:pPr>
            <w:r w:rsidRPr="001B1876">
              <w:t>1</w:t>
            </w:r>
            <w:r w:rsidR="00B46CD8" w:rsidRPr="001B1876">
              <w:t>5–3</w:t>
            </w:r>
            <w:r w:rsidRPr="001B1876">
              <w:t>5</w:t>
            </w:r>
          </w:p>
        </w:tc>
        <w:tc>
          <w:tcPr>
            <w:tcW w:w="1045"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CC3BBB6" w14:textId="77777777" w:rsidR="00995883" w:rsidRPr="001B1876" w:rsidRDefault="00995883">
            <w:pPr>
              <w:pStyle w:val="TableTextEntries"/>
            </w:pPr>
            <w:r w:rsidRPr="001B1876">
              <w:t>All</w:t>
            </w:r>
          </w:p>
        </w:tc>
        <w:tc>
          <w:tcPr>
            <w:tcW w:w="102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7C052A87" w14:textId="76B7F675" w:rsidR="00995883" w:rsidRPr="001B1876" w:rsidRDefault="009173D8">
            <w:pPr>
              <w:pStyle w:val="TableTextEntries"/>
            </w:pPr>
            <w:r>
              <w:rPr>
                <w:rFonts w:ascii="Cambria Math" w:hAnsi="Cambria Math"/>
              </w:rPr>
              <w:t>–</w:t>
            </w:r>
          </w:p>
        </w:tc>
        <w:tc>
          <w:tcPr>
            <w:tcW w:w="755"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D3D6F28" w14:textId="77777777" w:rsidR="00995883" w:rsidRPr="001B1876" w:rsidRDefault="00995883">
            <w:pPr>
              <w:pStyle w:val="TableTextEntries"/>
            </w:pPr>
            <w:r w:rsidRPr="001B1876">
              <w:t>Variable</w:t>
            </w:r>
          </w:p>
        </w:tc>
        <w:tc>
          <w:tcPr>
            <w:tcW w:w="220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8DE43F2" w14:textId="77777777" w:rsidR="00995883" w:rsidRPr="001B1876" w:rsidRDefault="00995883">
            <w:pPr>
              <w:pStyle w:val="TableTextEntries"/>
            </w:pPr>
            <w:r w:rsidRPr="001B1876">
              <w:t>100; but deduction reduces by amount of tax credit</w:t>
            </w:r>
          </w:p>
        </w:tc>
        <w:tc>
          <w:tcPr>
            <w:tcW w:w="1185"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31E182D7" w14:textId="51756E9C" w:rsidR="00995883" w:rsidRPr="001B1876" w:rsidRDefault="009173D8">
            <w:pPr>
              <w:pStyle w:val="TableTextEntries"/>
            </w:pPr>
            <w:r>
              <w:rPr>
                <w:rFonts w:ascii="Cambria Math" w:hAnsi="Cambria Math"/>
              </w:rPr>
              <w:t>–</w:t>
            </w:r>
          </w:p>
        </w:tc>
        <w:tc>
          <w:tcPr>
            <w:tcW w:w="13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33654979" w14:textId="21214438" w:rsidR="00995883" w:rsidRPr="001B1876" w:rsidRDefault="009173D8">
            <w:pPr>
              <w:pStyle w:val="TableTextEntries"/>
            </w:pPr>
            <w:r>
              <w:rPr>
                <w:rFonts w:ascii="Cambria Math" w:hAnsi="Cambria Math"/>
              </w:rPr>
              <w:t>–</w:t>
            </w:r>
          </w:p>
        </w:tc>
        <w:tc>
          <w:tcPr>
            <w:tcW w:w="355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FC078DA" w14:textId="77777777" w:rsidR="00995883" w:rsidRPr="001B1876" w:rsidRDefault="00995883">
            <w:pPr>
              <w:pStyle w:val="TableTextEntries"/>
            </w:pPr>
            <w:r w:rsidRPr="001B1876">
              <w:t>‘Traditional’ credit of 20</w:t>
            </w:r>
            <w:r w:rsidR="00BF3431" w:rsidRPr="001B1876">
              <w:t>%</w:t>
            </w:r>
            <w:r w:rsidRPr="001B1876">
              <w:t xml:space="preserve"> of R&amp;D expenditure less base amount </w:t>
            </w:r>
            <w:r w:rsidRPr="001B1876">
              <w:rPr>
                <w:rStyle w:val="NoteLabel"/>
              </w:rPr>
              <w:t>f</w:t>
            </w:r>
            <w:r w:rsidRPr="001B1876">
              <w:t>; or</w:t>
            </w:r>
          </w:p>
          <w:p w14:paraId="25E9317E" w14:textId="77777777" w:rsidR="00995883" w:rsidRPr="001B1876" w:rsidRDefault="00995883">
            <w:pPr>
              <w:pStyle w:val="TableTextEntries"/>
            </w:pPr>
            <w:r w:rsidRPr="001B1876">
              <w:t>‘Alternative’ credit of 14</w:t>
            </w:r>
            <w:r w:rsidR="00BF3431" w:rsidRPr="001B1876">
              <w:t>%</w:t>
            </w:r>
            <w:r w:rsidRPr="001B1876">
              <w:t xml:space="preserve"> of R&amp;D expenditure less 50</w:t>
            </w:r>
            <w:r w:rsidR="00BF3431" w:rsidRPr="001B1876">
              <w:t>%</w:t>
            </w:r>
            <w:r w:rsidRPr="001B1876">
              <w:t xml:space="preserve"> of average of 3 prior years; if there is no R&amp;D in any one of 3 prior years, credit reduces to 6</w:t>
            </w:r>
            <w:r w:rsidR="00BF3431" w:rsidRPr="001B1876">
              <w:t>%</w:t>
            </w:r>
            <w:r w:rsidRPr="001B1876">
              <w:t xml:space="preserve"> of R&amp;D expenditure</w:t>
            </w:r>
          </w:p>
          <w:p w14:paraId="7E1C70A2" w14:textId="77777777" w:rsidR="00995883" w:rsidRPr="001B1876" w:rsidRDefault="00995883">
            <w:pPr>
              <w:pStyle w:val="TableTextEntries"/>
            </w:pPr>
            <w:r w:rsidRPr="001B1876">
              <w:t xml:space="preserve">Special credits for basic research, payments to energy research consortia, </w:t>
            </w:r>
          </w:p>
          <w:p w14:paraId="2419EA18" w14:textId="77777777" w:rsidR="00995883" w:rsidRPr="001B1876" w:rsidRDefault="00995883">
            <w:pPr>
              <w:pStyle w:val="TableTextEntries"/>
              <w:rPr>
                <w:rStyle w:val="NoteLabel"/>
              </w:rPr>
            </w:pPr>
            <w:r w:rsidRPr="001B1876">
              <w:t>Computation adjustments reduce the value of tax credits</w:t>
            </w:r>
            <w:r w:rsidRPr="001B1876">
              <w:rPr>
                <w:rStyle w:val="NoteLabel"/>
              </w:rPr>
              <w:t xml:space="preserve"> g</w:t>
            </w:r>
          </w:p>
          <w:p w14:paraId="11365C49" w14:textId="77777777" w:rsidR="00995883" w:rsidRPr="001B1876" w:rsidRDefault="00995883">
            <w:pPr>
              <w:pStyle w:val="TableTextEntries"/>
            </w:pPr>
            <w:r w:rsidRPr="001B1876">
              <w:t>Unused credits can be carried forward 20 years</w:t>
            </w:r>
          </w:p>
          <w:p w14:paraId="6D7F0D85" w14:textId="77777777" w:rsidR="00995883" w:rsidRPr="001B1876" w:rsidRDefault="00995883">
            <w:pPr>
              <w:pStyle w:val="TableTextEntries"/>
            </w:pPr>
            <w:r w:rsidRPr="001B1876">
              <w:t>Credits are not subject to a cap</w:t>
            </w:r>
          </w:p>
          <w:p w14:paraId="3E369F94" w14:textId="77777777" w:rsidR="00995883" w:rsidRPr="001B1876" w:rsidRDefault="00995883">
            <w:pPr>
              <w:pStyle w:val="TableTextEntries"/>
            </w:pPr>
            <w:r w:rsidRPr="001B1876">
              <w:t>Generally credits are not refundable</w:t>
            </w:r>
            <w:r w:rsidRPr="001B1876">
              <w:rPr>
                <w:rStyle w:val="NoteLabel"/>
              </w:rPr>
              <w:t xml:space="preserve"> d</w:t>
            </w:r>
          </w:p>
        </w:tc>
      </w:tr>
    </w:tbl>
    <w:p w14:paraId="74814CC2" w14:textId="77777777" w:rsidR="00995883" w:rsidRPr="001B1876" w:rsidRDefault="00995883" w:rsidP="00995883">
      <w:pPr>
        <w:pStyle w:val="Note"/>
      </w:pPr>
      <w:r w:rsidRPr="001B1876">
        <w:rPr>
          <w:rStyle w:val="NoteLabel"/>
        </w:rPr>
        <w:t>a</w:t>
      </w:r>
      <w:r w:rsidRPr="001B1876">
        <w:t xml:space="preserve"> Local currency unit (e.g. 20 million LCU in Australia is A$20 million)</w:t>
      </w:r>
    </w:p>
    <w:p w14:paraId="1F6A9D99" w14:textId="77777777" w:rsidR="00995883" w:rsidRPr="001B1876" w:rsidRDefault="00995883" w:rsidP="00995883">
      <w:pPr>
        <w:pStyle w:val="Note"/>
      </w:pPr>
      <w:r w:rsidRPr="001B1876">
        <w:rPr>
          <w:rStyle w:val="NoteLabel"/>
        </w:rPr>
        <w:t>b</w:t>
      </w:r>
      <w:r w:rsidRPr="001B1876">
        <w:t xml:space="preserve"> 35</w:t>
      </w:r>
      <w:r w:rsidR="00BF3431" w:rsidRPr="001B1876">
        <w:t>%</w:t>
      </w:r>
      <w:r w:rsidRPr="001B1876">
        <w:t xml:space="preserve"> tax credit is for small, Canadian controlled, private corporations. The corporate group must be have had a taxable income in the previous year of less than the ‘qualifying income limit’, which is determined in calculation</w:t>
      </w:r>
    </w:p>
    <w:p w14:paraId="582CB871" w14:textId="77777777" w:rsidR="00995883" w:rsidRPr="001B1876" w:rsidRDefault="00995883" w:rsidP="00995883">
      <w:pPr>
        <w:pStyle w:val="Source"/>
      </w:pPr>
      <w:r w:rsidRPr="001B1876">
        <w:rPr>
          <w:rStyle w:val="NoteLabel"/>
        </w:rPr>
        <w:t>c</w:t>
      </w:r>
      <w:r w:rsidRPr="001B1876">
        <w:t xml:space="preserve"> According to Deloitte (2014) the effective, combined income rate (corporate income tax, trade tax and solidarity surcharge) is 30</w:t>
      </w:r>
      <w:r w:rsidR="00BF3431" w:rsidRPr="001B1876">
        <w:t>%</w:t>
      </w:r>
    </w:p>
    <w:p w14:paraId="46ACBA4A" w14:textId="77777777" w:rsidR="00995883" w:rsidRPr="001B1876" w:rsidRDefault="00995883" w:rsidP="00995883">
      <w:pPr>
        <w:pStyle w:val="Source"/>
      </w:pPr>
      <w:r w:rsidRPr="001B1876">
        <w:rPr>
          <w:rStyle w:val="NoteLabel"/>
        </w:rPr>
        <w:t>d</w:t>
      </w:r>
      <w:r w:rsidRPr="001B1876">
        <w:t xml:space="preserve"> Extra tax of rate 3.9</w:t>
      </w:r>
      <w:r w:rsidR="00BF3431" w:rsidRPr="001B1876">
        <w:t>%</w:t>
      </w:r>
      <w:r w:rsidRPr="001B1876">
        <w:t xml:space="preserve"> may apply, depending on region and industries </w:t>
      </w:r>
    </w:p>
    <w:p w14:paraId="6B7390A8" w14:textId="77777777" w:rsidR="00995883" w:rsidRPr="001B1876" w:rsidRDefault="00995883" w:rsidP="00995883">
      <w:pPr>
        <w:pStyle w:val="Source"/>
      </w:pPr>
      <w:r w:rsidRPr="001B1876">
        <w:rPr>
          <w:rStyle w:val="NoteLabel"/>
        </w:rPr>
        <w:t>e</w:t>
      </w:r>
      <w:r w:rsidRPr="001B1876">
        <w:t xml:space="preserve"> Approximate rate. Includes general, national tax rate (28</w:t>
      </w:r>
      <w:r w:rsidR="00BF3431" w:rsidRPr="001B1876">
        <w:t>%</w:t>
      </w:r>
      <w:r w:rsidRPr="001B1876">
        <w:t>) plus other, local, corporate tax rates.</w:t>
      </w:r>
    </w:p>
    <w:p w14:paraId="4B816CD3" w14:textId="77777777" w:rsidR="00995883" w:rsidRPr="001B1876" w:rsidRDefault="00995883" w:rsidP="00995883">
      <w:pPr>
        <w:pStyle w:val="Source"/>
      </w:pPr>
      <w:r w:rsidRPr="001B1876">
        <w:rPr>
          <w:rStyle w:val="NoteLabel"/>
        </w:rPr>
        <w:t>f</w:t>
      </w:r>
      <w:r w:rsidRPr="001B1876">
        <w:t xml:space="preserve"> ‘Base amount is determined by calculation</w:t>
      </w:r>
    </w:p>
    <w:p w14:paraId="3F38B4CB" w14:textId="77777777" w:rsidR="00995883" w:rsidRPr="001B1876" w:rsidRDefault="00995883" w:rsidP="00995883">
      <w:pPr>
        <w:pStyle w:val="Source"/>
      </w:pPr>
      <w:r w:rsidRPr="001B1876">
        <w:rPr>
          <w:rStyle w:val="NoteLabel"/>
        </w:rPr>
        <w:t xml:space="preserve">g </w:t>
      </w:r>
      <w:r w:rsidRPr="001B1876">
        <w:t>Adjustments include: (1) Deduction of eligible R&amp;D expenses must be reduced by size of tax credit. Alternatively, R&amp;D tax credit rates are reduced to 13</w:t>
      </w:r>
      <w:r w:rsidR="00BF3431" w:rsidRPr="001B1876">
        <w:t>%</w:t>
      </w:r>
      <w:r w:rsidRPr="001B1876">
        <w:t xml:space="preserve"> and 9.1</w:t>
      </w:r>
      <w:r w:rsidR="00BF3431" w:rsidRPr="001B1876">
        <w:t>%</w:t>
      </w:r>
      <w:r w:rsidRPr="001B1876">
        <w:t>; (2) minimum base amount for traditional credit is 50</w:t>
      </w:r>
      <w:r w:rsidR="00BF3431" w:rsidRPr="001B1876">
        <w:t>%</w:t>
      </w:r>
      <w:r w:rsidRPr="001B1876">
        <w:t xml:space="preserve"> of R&amp;D expenditure; (3) max effective rate for traditional credit is 6.5</w:t>
      </w:r>
      <w:r w:rsidR="00BF3431" w:rsidRPr="001B1876">
        <w:t>%</w:t>
      </w:r>
      <w:r w:rsidRPr="001B1876">
        <w:t>; max effective rate for alternative credit is 9.1</w:t>
      </w:r>
      <w:r w:rsidR="00BF3431" w:rsidRPr="001B1876">
        <w:t>%</w:t>
      </w:r>
    </w:p>
    <w:p w14:paraId="7D7C96ED" w14:textId="77777777" w:rsidR="00995883" w:rsidRPr="001B1876" w:rsidRDefault="00995883" w:rsidP="00995883">
      <w:pPr>
        <w:pStyle w:val="Source"/>
      </w:pPr>
      <w:r w:rsidRPr="001B1876">
        <w:rPr>
          <w:i/>
        </w:rPr>
        <w:t xml:space="preserve">Note: </w:t>
      </w:r>
      <w:r w:rsidRPr="001B1876">
        <w:t>Singapore allowed a number of additional deductions that expire in the 2015 tax year. These are not included in this table.</w:t>
      </w:r>
    </w:p>
    <w:p w14:paraId="2FB6F15E" w14:textId="77777777" w:rsidR="00995883" w:rsidRPr="001B1876" w:rsidRDefault="00995883" w:rsidP="00995883">
      <w:pPr>
        <w:pStyle w:val="Source"/>
      </w:pPr>
      <w:r w:rsidRPr="001B1876">
        <w:rPr>
          <w:i/>
        </w:rPr>
        <w:t xml:space="preserve">Note: </w:t>
      </w:r>
      <w:r w:rsidRPr="001B1876">
        <w:t xml:space="preserve">The purpose of </w:t>
      </w:r>
      <w:r w:rsidR="001B1876" w:rsidRPr="001B1876">
        <w:t>Table </w:t>
      </w:r>
      <w:r w:rsidR="003E786B">
        <w:fldChar w:fldCharType="begin"/>
      </w:r>
      <w:r w:rsidR="003E786B">
        <w:instrText xml:space="preserve"> REF _Caption8443 </w:instrText>
      </w:r>
      <w:r w:rsidR="003E786B">
        <w:fldChar w:fldCharType="separate"/>
      </w:r>
      <w:r w:rsidR="003E786B">
        <w:rPr>
          <w:noProof/>
        </w:rPr>
        <w:t>B</w:t>
      </w:r>
      <w:r w:rsidR="003E786B" w:rsidRPr="001B1876">
        <w:rPr>
          <w:noProof/>
        </w:rPr>
        <w:t>.</w:t>
      </w:r>
      <w:r w:rsidR="003E786B">
        <w:rPr>
          <w:noProof/>
        </w:rPr>
        <w:t>1</w:t>
      </w:r>
      <w:r w:rsidR="003E786B">
        <w:rPr>
          <w:noProof/>
        </w:rPr>
        <w:fldChar w:fldCharType="end"/>
      </w:r>
      <w:r w:rsidR="00AF7031" w:rsidRPr="001B1876">
        <w:t xml:space="preserve"> </w:t>
      </w:r>
      <w:r w:rsidRPr="001B1876">
        <w:t>is to provide an accessible, high level comparison of incentives for R&amp;D activity across comparable countries. By necessity, some details of different incentives are missing.</w:t>
      </w:r>
    </w:p>
    <w:p w14:paraId="185672F3" w14:textId="77777777" w:rsidR="00995883" w:rsidRPr="001B1876" w:rsidRDefault="00995883" w:rsidP="00995883">
      <w:pPr>
        <w:pStyle w:val="Source"/>
      </w:pPr>
      <w:r w:rsidRPr="001B1876">
        <w:rPr>
          <w:i/>
        </w:rPr>
        <w:t>Source:</w:t>
      </w:r>
      <w:r w:rsidRPr="001B1876">
        <w:t xml:space="preserve"> Deloitte 2014; PWC website (accessed September-December 2015); AusIndustry; </w:t>
      </w:r>
      <w:hyperlink r:id="rId100" w:anchor="N101C2" w:history="1">
        <w:r w:rsidRPr="001B1876">
          <w:rPr>
            <w:rStyle w:val="Hyperlink"/>
          </w:rPr>
          <w:t>http://www.cra-arc.gc.ca/txcrdt/sred-rsde/clmng/clmngsrd-eng.html#N101C2</w:t>
        </w:r>
      </w:hyperlink>
      <w:r w:rsidRPr="001B1876">
        <w:rPr>
          <w:rStyle w:val="Hyperlink"/>
        </w:rPr>
        <w:t xml:space="preserve"> (accessed December 2015); </w:t>
      </w:r>
      <w:hyperlink r:id="rId101" w:history="1">
        <w:r w:rsidRPr="001B1876">
          <w:rPr>
            <w:rStyle w:val="Hyperlink"/>
          </w:rPr>
          <w:t>https://www.gov.uk</w:t>
        </w:r>
      </w:hyperlink>
      <w:r w:rsidRPr="001B1876">
        <w:t xml:space="preserve"> (accessed December 2015)</w:t>
      </w:r>
    </w:p>
    <w:p w14:paraId="478498E9" w14:textId="77777777" w:rsidR="0058726C" w:rsidRPr="001B1876" w:rsidRDefault="0058726C" w:rsidP="0058726C">
      <w:pPr>
        <w:pStyle w:val="Source"/>
      </w:pPr>
    </w:p>
    <w:p w14:paraId="44EB0B2B" w14:textId="77777777" w:rsidR="0058726C" w:rsidRPr="001B1876" w:rsidRDefault="0058726C" w:rsidP="0058726C">
      <w:pPr>
        <w:pStyle w:val="BodyText"/>
        <w:sectPr w:rsidR="0058726C" w:rsidRPr="001B1876" w:rsidSect="0058726C">
          <w:headerReference w:type="even" r:id="rId102"/>
          <w:headerReference w:type="default" r:id="rId103"/>
          <w:footerReference w:type="even" r:id="rId104"/>
          <w:footerReference w:type="default" r:id="rId105"/>
          <w:headerReference w:type="first" r:id="rId106"/>
          <w:pgSz w:w="16838" w:h="11906" w:orient="landscape" w:code="9"/>
          <w:pgMar w:top="2268" w:right="2268" w:bottom="2268" w:left="1418" w:header="851" w:footer="624" w:gutter="0"/>
          <w:cols w:space="708"/>
          <w:docGrid w:linePitch="360"/>
        </w:sectPr>
      </w:pPr>
    </w:p>
    <w:p w14:paraId="08185960" w14:textId="77777777" w:rsidR="00702BC4" w:rsidRPr="001B1876" w:rsidRDefault="00702BC4" w:rsidP="00E157DC">
      <w:pPr>
        <w:pStyle w:val="Heading6"/>
      </w:pPr>
      <w:bookmarkStart w:id="2854" w:name="_Toc454188591"/>
      <w:r w:rsidRPr="001B1876">
        <w:t xml:space="preserve">Relevant responses to the </w:t>
      </w:r>
      <w:r w:rsidR="008E3502">
        <w:t xml:space="preserve">Australian </w:t>
      </w:r>
      <w:r w:rsidRPr="001B1876">
        <w:t>Government’s tax discussion paper, Re:think</w:t>
      </w:r>
      <w:bookmarkEnd w:id="2854"/>
    </w:p>
    <w:p w14:paraId="292968CE" w14:textId="77777777" w:rsidR="00702BC4" w:rsidRPr="001B1876" w:rsidRDefault="00702BC4" w:rsidP="00702BC4">
      <w:pPr>
        <w:pStyle w:val="BodyText"/>
      </w:pPr>
      <w:r w:rsidRPr="00D53C14">
        <w:rPr>
          <w:i/>
        </w:rPr>
        <w:t>Re:think</w:t>
      </w:r>
      <w:r w:rsidRPr="001B1876">
        <w:t>, the Government’s initial discussion paper for the Tax White Paper process had a specific question about the R&amp;D Tax Incentive. The responses to this question (44 in number) have been reviewed and are summarised here.</w:t>
      </w:r>
    </w:p>
    <w:p w14:paraId="34A671C4" w14:textId="201921DA" w:rsidR="00702BC4" w:rsidRPr="001B1876" w:rsidRDefault="00702BC4" w:rsidP="00F5026D">
      <w:pPr>
        <w:pStyle w:val="Heading8"/>
      </w:pPr>
      <w:r w:rsidRPr="001B1876">
        <w:t>T</w:t>
      </w:r>
      <w:r w:rsidR="007755C4">
        <w:t>erms of Reference</w:t>
      </w:r>
      <w:r w:rsidRPr="001B1876">
        <w:t xml:space="preserve"> 1: need for R&amp;D</w:t>
      </w:r>
      <w:r w:rsidR="00357DBE" w:rsidRPr="001B1876">
        <w:t xml:space="preserve"> </w:t>
      </w:r>
      <w:r w:rsidRPr="001B1876">
        <w:t>TI</w:t>
      </w:r>
    </w:p>
    <w:p w14:paraId="70673841" w14:textId="77777777" w:rsidR="00702BC4" w:rsidRPr="001B1876" w:rsidRDefault="00702BC4" w:rsidP="00F5026D">
      <w:pPr>
        <w:pStyle w:val="Heading9"/>
      </w:pPr>
      <w:r w:rsidRPr="001B1876">
        <w:t>Need for government support</w:t>
      </w:r>
    </w:p>
    <w:p w14:paraId="42E5FD77" w14:textId="77777777" w:rsidR="00702BC4" w:rsidRPr="001B1876" w:rsidRDefault="00702BC4" w:rsidP="00702BC4">
      <w:pPr>
        <w:pStyle w:val="ListBullet"/>
      </w:pPr>
      <w:r w:rsidRPr="001B1876">
        <w:t>42 submissions explicitly argued or implicitly acknowledged the government should support R&amp;D.</w:t>
      </w:r>
    </w:p>
    <w:p w14:paraId="0C398EC8" w14:textId="77777777" w:rsidR="00702BC4" w:rsidRPr="001B1876" w:rsidRDefault="00702BC4" w:rsidP="00702BC4">
      <w:pPr>
        <w:pStyle w:val="ListBullet"/>
      </w:pPr>
      <w:r w:rsidRPr="001B1876">
        <w:t>1 did not argue for or against government support for R&amp;D.</w:t>
      </w:r>
    </w:p>
    <w:p w14:paraId="17274C40" w14:textId="77777777" w:rsidR="00702BC4" w:rsidRPr="001B1876" w:rsidRDefault="00702BC4" w:rsidP="00702BC4">
      <w:pPr>
        <w:pStyle w:val="ListBullet"/>
      </w:pPr>
      <w:r w:rsidRPr="001B1876">
        <w:t>1 explicitly argued the government should not support R&amp;D (by arguing the R&amp;D</w:t>
      </w:r>
      <w:r w:rsidR="00357DBE" w:rsidRPr="001B1876">
        <w:t xml:space="preserve"> </w:t>
      </w:r>
      <w:r w:rsidRPr="001B1876">
        <w:t>TI should be scrapped and not proposing an alternative).</w:t>
      </w:r>
    </w:p>
    <w:p w14:paraId="59A4F290" w14:textId="77777777" w:rsidR="00702BC4" w:rsidRPr="001B1876" w:rsidRDefault="00702BC4" w:rsidP="00F5026D">
      <w:pPr>
        <w:pStyle w:val="Heading9"/>
      </w:pPr>
      <w:r w:rsidRPr="001B1876">
        <w:t>Size of government support</w:t>
      </w:r>
    </w:p>
    <w:p w14:paraId="27FA6ACF" w14:textId="77777777" w:rsidR="00702BC4" w:rsidRPr="001B1876" w:rsidRDefault="00702BC4" w:rsidP="00702BC4">
      <w:pPr>
        <w:pStyle w:val="ListBullet"/>
      </w:pPr>
      <w:r w:rsidRPr="001B1876">
        <w:t>11 submissions explicitly argued the size of government support for R&amp;D should be expanded. There was a broad range of views on this, including expanding the scope of R&amp;D activities, removing thresholds in the current system and simply making the system more generous.</w:t>
      </w:r>
    </w:p>
    <w:p w14:paraId="4CE061A3" w14:textId="77777777" w:rsidR="00702BC4" w:rsidRPr="001B1876" w:rsidRDefault="00702BC4" w:rsidP="00702BC4">
      <w:pPr>
        <w:pStyle w:val="ListBullet"/>
      </w:pPr>
      <w:r w:rsidRPr="001B1876">
        <w:t>1 explicitly argued the level of support is appropriate</w:t>
      </w:r>
    </w:p>
    <w:p w14:paraId="570E8D45" w14:textId="77777777" w:rsidR="00702BC4" w:rsidRPr="001B1876" w:rsidRDefault="00702BC4" w:rsidP="00702BC4">
      <w:pPr>
        <w:pStyle w:val="ListBullet"/>
      </w:pPr>
      <w:r w:rsidRPr="001B1876">
        <w:t>2 explicitly argued the size of the government support for R&amp;D should be reduced</w:t>
      </w:r>
    </w:p>
    <w:p w14:paraId="644E6ED9" w14:textId="77777777" w:rsidR="00702BC4" w:rsidRPr="001B1876" w:rsidRDefault="00702BC4" w:rsidP="00702BC4">
      <w:pPr>
        <w:pStyle w:val="ListBullet"/>
      </w:pPr>
      <w:r w:rsidRPr="001B1876">
        <w:t>30 did not explicitly comment on the size of government support.</w:t>
      </w:r>
    </w:p>
    <w:p w14:paraId="2FFF726B" w14:textId="50737BA9" w:rsidR="00702BC4" w:rsidRPr="001B1876" w:rsidRDefault="007755C4" w:rsidP="00F5026D">
      <w:pPr>
        <w:pStyle w:val="Heading8"/>
      </w:pPr>
      <w:r w:rsidRPr="001B1876">
        <w:t>T</w:t>
      </w:r>
      <w:r>
        <w:t>erms of Reference</w:t>
      </w:r>
      <w:r w:rsidRPr="001B1876">
        <w:t xml:space="preserve"> </w:t>
      </w:r>
      <w:r w:rsidR="00702BC4" w:rsidRPr="001B1876">
        <w:t>2: design and theory</w:t>
      </w:r>
    </w:p>
    <w:p w14:paraId="75D548D0" w14:textId="77777777" w:rsidR="00702BC4" w:rsidRPr="001B1876" w:rsidRDefault="00702BC4" w:rsidP="00702BC4">
      <w:pPr>
        <w:pStyle w:val="ListBullet"/>
      </w:pPr>
      <w:r w:rsidRPr="001B1876">
        <w:t>3 argued the R&amp;D</w:t>
      </w:r>
      <w:r w:rsidR="00357DBE" w:rsidRPr="001B1876">
        <w:t xml:space="preserve"> </w:t>
      </w:r>
      <w:r w:rsidRPr="001B1876">
        <w:t>TI should be replaced with another scheme that supports R&amp;D. Arguments included that the government should support R&amp;D with grants, or by taking equity stakes in projects.</w:t>
      </w:r>
    </w:p>
    <w:p w14:paraId="12573A84" w14:textId="77777777" w:rsidR="00702BC4" w:rsidRPr="001B1876" w:rsidRDefault="00702BC4" w:rsidP="00702BC4">
      <w:pPr>
        <w:pStyle w:val="ListBullet"/>
      </w:pPr>
      <w:r w:rsidRPr="001B1876">
        <w:t>3 acknowledge/argue the current incentive design should be retained, but other measures should be added. Arguments included ‘angel investors’ should be given income tax incentives, ‘patent box’ measures should be introduced in Australia and that the R&amp;D</w:t>
      </w:r>
      <w:r w:rsidR="00357DBE" w:rsidRPr="001B1876">
        <w:t xml:space="preserve"> </w:t>
      </w:r>
      <w:r w:rsidRPr="001B1876">
        <w:t>TI should sit alongside business incentives to support CSIRO.</w:t>
      </w:r>
    </w:p>
    <w:p w14:paraId="376CA39C" w14:textId="77777777" w:rsidR="00702BC4" w:rsidRPr="001B1876" w:rsidRDefault="00702BC4" w:rsidP="00702BC4">
      <w:pPr>
        <w:pStyle w:val="ListBullet"/>
      </w:pPr>
      <w:r w:rsidRPr="001B1876">
        <w:t>12 argued that the R&amp;D</w:t>
      </w:r>
      <w:r w:rsidR="00357DBE" w:rsidRPr="001B1876">
        <w:t xml:space="preserve"> </w:t>
      </w:r>
      <w:r w:rsidRPr="001B1876">
        <w:t>TI should be redesigned in such a way that would change its nature. Arguments here fell into two categories, as follows.</w:t>
      </w:r>
    </w:p>
    <w:p w14:paraId="5DCD605A" w14:textId="77777777" w:rsidR="00702BC4" w:rsidRPr="001B1876" w:rsidRDefault="00702BC4" w:rsidP="00702BC4">
      <w:pPr>
        <w:pStyle w:val="ListBullet2"/>
      </w:pPr>
      <w:r w:rsidRPr="001B1876">
        <w:t>Submissions called for more incentives for ‘collaborative’ research, including higher incentives for companies that undertake research by collaborating with universities.</w:t>
      </w:r>
    </w:p>
    <w:p w14:paraId="2AF63DE1" w14:textId="77777777" w:rsidR="00702BC4" w:rsidRPr="001B1876" w:rsidRDefault="00702BC4" w:rsidP="00702BC4">
      <w:pPr>
        <w:pStyle w:val="ListBullet2"/>
      </w:pPr>
      <w:r w:rsidRPr="001B1876">
        <w:t>Submissions called for a more targeted and/or nuanced system, including more support for ‘strategic’ R&amp;D and/or a suite of incentives that change as the nature of the technology changes (for example, more support for R&amp;D in high technology). One submission specifically suggested making R&amp;D in agriculture industry more attractive.</w:t>
      </w:r>
    </w:p>
    <w:p w14:paraId="43B0AAC4" w14:textId="77777777" w:rsidR="00702BC4" w:rsidRPr="001B1876" w:rsidRDefault="00702BC4" w:rsidP="00702BC4">
      <w:pPr>
        <w:pStyle w:val="ListBullet"/>
      </w:pPr>
      <w:r w:rsidRPr="001B1876">
        <w:t>5 submissions argued the R&amp;D</w:t>
      </w:r>
      <w:r w:rsidR="00357DBE" w:rsidRPr="001B1876">
        <w:t xml:space="preserve"> </w:t>
      </w:r>
      <w:r w:rsidRPr="001B1876">
        <w:t xml:space="preserve">TI should be retained, but with adjustments that do not alter its nature. </w:t>
      </w:r>
    </w:p>
    <w:p w14:paraId="6B940CB9" w14:textId="77777777" w:rsidR="00702BC4" w:rsidRPr="001B1876" w:rsidRDefault="00702BC4" w:rsidP="00702BC4">
      <w:pPr>
        <w:pStyle w:val="ListBullet2"/>
      </w:pPr>
      <w:r w:rsidRPr="001B1876">
        <w:t>Submissions called for changes in incentive rates. One called for a review to determine affordable incentive rates. In contrast, another submission called for 100</w:t>
      </w:r>
      <w:r w:rsidR="00BF3431" w:rsidRPr="001B1876">
        <w:t>%</w:t>
      </w:r>
      <w:r w:rsidRPr="001B1876">
        <w:t xml:space="preserve"> incentive rates.</w:t>
      </w:r>
    </w:p>
    <w:p w14:paraId="29B90826" w14:textId="77777777" w:rsidR="00702BC4" w:rsidRPr="001B1876" w:rsidRDefault="00702BC4" w:rsidP="00702BC4">
      <w:pPr>
        <w:pStyle w:val="ListBullet2"/>
      </w:pPr>
      <w:r w:rsidRPr="001B1876">
        <w:t>Some submissions suggested more support for SMEs. Other submissions called for more support for larger companies, including lifting the threshold for the refundable component.</w:t>
      </w:r>
    </w:p>
    <w:p w14:paraId="3A7A65DC" w14:textId="77777777" w:rsidR="00702BC4" w:rsidRPr="001B1876" w:rsidRDefault="00702BC4" w:rsidP="00702BC4">
      <w:pPr>
        <w:pStyle w:val="ListBullet"/>
      </w:pPr>
      <w:r w:rsidRPr="001B1876">
        <w:t>14 submissions argued the R&amp;D</w:t>
      </w:r>
      <w:r w:rsidR="00357DBE" w:rsidRPr="001B1876">
        <w:t xml:space="preserve"> </w:t>
      </w:r>
      <w:r w:rsidRPr="001B1876">
        <w:t>TI should be retained, in essentially its current design. 7 submissions explicitly argued that stability in this policy area is important. Other submissions argued the R&amp;D</w:t>
      </w:r>
      <w:r w:rsidR="00357DBE" w:rsidRPr="001B1876">
        <w:t xml:space="preserve"> </w:t>
      </w:r>
      <w:r w:rsidRPr="001B1876">
        <w:t>TI is good and/or effective system, and should be retained.</w:t>
      </w:r>
    </w:p>
    <w:p w14:paraId="04A26A6A" w14:textId="77777777" w:rsidR="00702BC4" w:rsidRPr="001B1876" w:rsidRDefault="00702BC4" w:rsidP="00702BC4">
      <w:pPr>
        <w:pStyle w:val="ListBullet"/>
      </w:pPr>
      <w:r w:rsidRPr="001B1876">
        <w:t>1 submissions argued the R&amp;D</w:t>
      </w:r>
      <w:r w:rsidR="00357DBE" w:rsidRPr="001B1876">
        <w:t xml:space="preserve"> </w:t>
      </w:r>
      <w:r w:rsidRPr="001B1876">
        <w:t>TI should be scrapped.</w:t>
      </w:r>
    </w:p>
    <w:p w14:paraId="65D90E8A" w14:textId="77777777" w:rsidR="00702BC4" w:rsidRPr="001B1876" w:rsidRDefault="00702BC4" w:rsidP="00702BC4">
      <w:pPr>
        <w:pStyle w:val="ListBullet"/>
      </w:pPr>
      <w:r w:rsidRPr="001B1876">
        <w:t>6 submissions made no comment on the design of the system</w:t>
      </w:r>
    </w:p>
    <w:p w14:paraId="530FC083" w14:textId="1DF50F9F" w:rsidR="00702BC4" w:rsidRPr="001B1876" w:rsidRDefault="007755C4" w:rsidP="00F5026D">
      <w:pPr>
        <w:pStyle w:val="Heading8"/>
      </w:pPr>
      <w:r w:rsidRPr="001B1876">
        <w:t>T</w:t>
      </w:r>
      <w:r>
        <w:t>erms of Reference</w:t>
      </w:r>
      <w:r w:rsidRPr="001B1876">
        <w:t xml:space="preserve"> </w:t>
      </w:r>
      <w:r w:rsidR="00702BC4" w:rsidRPr="001B1876">
        <w:t>3: process and implementation</w:t>
      </w:r>
    </w:p>
    <w:p w14:paraId="1E594F83" w14:textId="77777777" w:rsidR="00702BC4" w:rsidRPr="001B1876" w:rsidRDefault="00702BC4" w:rsidP="00702BC4">
      <w:pPr>
        <w:pStyle w:val="ListBullet"/>
      </w:pPr>
      <w:r w:rsidRPr="001B1876">
        <w:t>2 submissions argue the current system does not create unnecessary administrative burden, or that it works well</w:t>
      </w:r>
    </w:p>
    <w:p w14:paraId="634C19F9" w14:textId="77777777" w:rsidR="00702BC4" w:rsidRPr="001B1876" w:rsidRDefault="00702BC4" w:rsidP="00702BC4">
      <w:pPr>
        <w:pStyle w:val="ListBullet"/>
      </w:pPr>
      <w:r w:rsidRPr="001B1876">
        <w:t>3 submissions argue the current system creates an unnecessary administrative burden, or works poorly. Submissions argued for more education (including to reduce waste), online tools, subsidised accounting services and simply that the current scheme is too complex. One submission called for a streamlined application process.</w:t>
      </w:r>
    </w:p>
    <w:p w14:paraId="798D46F0" w14:textId="77777777" w:rsidR="00702BC4" w:rsidRPr="001B1876" w:rsidRDefault="00702BC4" w:rsidP="00702BC4">
      <w:pPr>
        <w:pStyle w:val="ListBullet"/>
      </w:pPr>
      <w:r w:rsidRPr="001B1876">
        <w:t>8 submissions argued the mechanics of the system should be adjusted. 5 submissions argued that quarterly payments should be introduced (one argued against this). 4 submissions commented on how the R&amp;D</w:t>
      </w:r>
      <w:r w:rsidR="00357DBE" w:rsidRPr="001B1876">
        <w:t xml:space="preserve"> </w:t>
      </w:r>
      <w:r w:rsidRPr="001B1876">
        <w:t>TI system interacts with franking credits.</w:t>
      </w:r>
    </w:p>
    <w:p w14:paraId="3BE74B17" w14:textId="77777777" w:rsidR="00702BC4" w:rsidRPr="001B1876" w:rsidRDefault="00702BC4" w:rsidP="00702BC4">
      <w:pPr>
        <w:pStyle w:val="ListBullet"/>
      </w:pPr>
      <w:r w:rsidRPr="001B1876">
        <w:t xml:space="preserve">31 submissions do not comment specifically on the administrative burden, or mechanics of system </w:t>
      </w:r>
    </w:p>
    <w:p w14:paraId="33388C65" w14:textId="330B8C49" w:rsidR="00702BC4" w:rsidRPr="001B1876" w:rsidRDefault="007755C4" w:rsidP="00F5026D">
      <w:pPr>
        <w:pStyle w:val="Heading8"/>
      </w:pPr>
      <w:r w:rsidRPr="001B1876">
        <w:t>T</w:t>
      </w:r>
      <w:r>
        <w:t>erms of Reference</w:t>
      </w:r>
      <w:r w:rsidRPr="001B1876">
        <w:t xml:space="preserve"> </w:t>
      </w:r>
      <w:r w:rsidR="00702BC4" w:rsidRPr="001B1876">
        <w:t>4: outcomes and impacts</w:t>
      </w:r>
    </w:p>
    <w:p w14:paraId="1B6ECCC5" w14:textId="77777777" w:rsidR="00702BC4" w:rsidRPr="001B1876" w:rsidRDefault="00702BC4" w:rsidP="00702BC4">
      <w:pPr>
        <w:pStyle w:val="ListBullet"/>
      </w:pPr>
      <w:r w:rsidRPr="001B1876">
        <w:t>8 submissions argue that’s the R&amp;D</w:t>
      </w:r>
      <w:r w:rsidR="00357DBE" w:rsidRPr="001B1876">
        <w:t xml:space="preserve"> </w:t>
      </w:r>
      <w:r w:rsidRPr="001B1876">
        <w:t>TI has additionality, but do not provide supporting data. 2 submissions argued that that the R&amp;D</w:t>
      </w:r>
      <w:r w:rsidR="00357DBE" w:rsidRPr="001B1876">
        <w:t xml:space="preserve"> </w:t>
      </w:r>
      <w:r w:rsidRPr="001B1876">
        <w:t>TI causes R&amp;D to be located in Australia (that would be located elsewhere if not for the system), while 2 argued the scheme has additionality for R&amp;D at SMEs</w:t>
      </w:r>
    </w:p>
    <w:p w14:paraId="04B25F63" w14:textId="77777777" w:rsidR="00702BC4" w:rsidRPr="001B1876" w:rsidRDefault="00702BC4" w:rsidP="00702BC4">
      <w:pPr>
        <w:pStyle w:val="ListBullet"/>
      </w:pPr>
      <w:r w:rsidRPr="001B1876">
        <w:t>1 submission argues the R&amp;D has spillovers, but does not provide supporting data</w:t>
      </w:r>
    </w:p>
    <w:p w14:paraId="4A0206D2" w14:textId="77777777" w:rsidR="00702BC4" w:rsidRPr="001B1876" w:rsidRDefault="00702BC4" w:rsidP="00702BC4">
      <w:pPr>
        <w:pStyle w:val="ListBullet"/>
      </w:pPr>
      <w:r w:rsidRPr="001B1876">
        <w:t>2 submissions argue the R&amp;D</w:t>
      </w:r>
      <w:r w:rsidR="00357DBE" w:rsidRPr="001B1876">
        <w:t xml:space="preserve"> </w:t>
      </w:r>
      <w:r w:rsidRPr="001B1876">
        <w:t>TI has additionality and spillovers, but do not provide supporting data</w:t>
      </w:r>
    </w:p>
    <w:p w14:paraId="4ACC866C" w14:textId="77777777" w:rsidR="00702BC4" w:rsidRPr="001B1876" w:rsidRDefault="00702BC4" w:rsidP="00702BC4">
      <w:pPr>
        <w:pStyle w:val="ListBullet"/>
      </w:pPr>
      <w:r w:rsidRPr="001B1876">
        <w:t>2 submissions argue additionality and/or spillovers, and provide supporting data</w:t>
      </w:r>
    </w:p>
    <w:p w14:paraId="234DB8CC" w14:textId="77777777" w:rsidR="00702BC4" w:rsidRPr="001B1876" w:rsidRDefault="00702BC4" w:rsidP="00702BC4">
      <w:pPr>
        <w:pStyle w:val="ListBullet"/>
      </w:pPr>
      <w:r w:rsidRPr="001B1876">
        <w:t>31 submissions do not provide a sophisticated argument or data that demonstrates the outcomes of the program</w:t>
      </w:r>
      <w:r w:rsidR="00CB32A8" w:rsidRPr="001B1876">
        <w:t>me</w:t>
      </w:r>
      <w:r w:rsidRPr="001B1876">
        <w:t xml:space="preserve"> </w:t>
      </w:r>
    </w:p>
    <w:p w14:paraId="77B74299" w14:textId="0CE268A2" w:rsidR="00702BC4" w:rsidRPr="001B1876" w:rsidRDefault="007755C4" w:rsidP="00F5026D">
      <w:pPr>
        <w:pStyle w:val="Heading8"/>
      </w:pPr>
      <w:r w:rsidRPr="001B1876">
        <w:t>T</w:t>
      </w:r>
      <w:r>
        <w:t>erms of Reference</w:t>
      </w:r>
      <w:r w:rsidRPr="001B1876">
        <w:t xml:space="preserve"> </w:t>
      </w:r>
      <w:r w:rsidR="00702BC4" w:rsidRPr="001B1876">
        <w:t>5: efficiency</w:t>
      </w:r>
    </w:p>
    <w:p w14:paraId="4C82D547" w14:textId="77777777" w:rsidR="00702BC4" w:rsidRPr="001B1876" w:rsidRDefault="00702BC4" w:rsidP="00702BC4">
      <w:pPr>
        <w:pStyle w:val="ListBullet"/>
      </w:pPr>
      <w:r w:rsidRPr="001B1876">
        <w:t>1 submission expects that the benefits to the economy of the R&amp;D</w:t>
      </w:r>
      <w:r w:rsidR="00357DBE" w:rsidRPr="001B1876">
        <w:t xml:space="preserve"> </w:t>
      </w:r>
      <w:r w:rsidRPr="001B1876">
        <w:t>TI outweigh the costs to the economy.</w:t>
      </w:r>
    </w:p>
    <w:p w14:paraId="12E59CA8" w14:textId="2FA5873D" w:rsidR="00702BC4" w:rsidRPr="001B1876" w:rsidRDefault="00702BC4" w:rsidP="00702BC4">
      <w:pPr>
        <w:pStyle w:val="ListBullet"/>
      </w:pPr>
      <w:r w:rsidRPr="001B1876">
        <w:t>43 do not consider or make a judgement on the economy wide costs and benefits of the R&amp;D</w:t>
      </w:r>
      <w:r w:rsidR="00357DBE" w:rsidRPr="001B1876">
        <w:t xml:space="preserve"> </w:t>
      </w:r>
      <w:r w:rsidR="007755C4">
        <w:t>TI.</w:t>
      </w:r>
    </w:p>
    <w:p w14:paraId="0DB79833" w14:textId="77777777" w:rsidR="00903983" w:rsidRPr="001B1876" w:rsidRDefault="00903983" w:rsidP="00E157DC">
      <w:pPr>
        <w:pStyle w:val="Heading6"/>
      </w:pPr>
      <w:bookmarkStart w:id="2855" w:name="_Toc454188592"/>
      <w:r w:rsidRPr="001B1876">
        <w:t>Consultation summary</w:t>
      </w:r>
      <w:bookmarkEnd w:id="2855"/>
    </w:p>
    <w:p w14:paraId="575694B9" w14:textId="7C41FAE9" w:rsidR="00603272" w:rsidRPr="001B1876" w:rsidRDefault="00903983" w:rsidP="00603272">
      <w:pPr>
        <w:pStyle w:val="BodyText"/>
      </w:pPr>
      <w:r w:rsidRPr="001B1876">
        <w:t>Th</w:t>
      </w:r>
      <w:r w:rsidR="0038441B">
        <w:t>is appendix</w:t>
      </w:r>
      <w:r w:rsidRPr="001B1876">
        <w:t xml:space="preserve"> summarises the views and opinions that were garnered through the consultation process. </w:t>
      </w:r>
      <w:r w:rsidR="00603272" w:rsidRPr="001B1876">
        <w:t>These comments do not reflect a view of whether or not the comments were valid, convincing or widely held.</w:t>
      </w:r>
    </w:p>
    <w:p w14:paraId="2F945FE4" w14:textId="77777777" w:rsidR="00603272" w:rsidRPr="001B1876" w:rsidRDefault="00603272" w:rsidP="00603272">
      <w:pPr>
        <w:pStyle w:val="Heading7"/>
      </w:pPr>
      <w:bookmarkStart w:id="2856" w:name="_Toc435536736"/>
      <w:r w:rsidRPr="001B1876">
        <w:t>Overall impressions</w:t>
      </w:r>
      <w:bookmarkEnd w:id="2856"/>
    </w:p>
    <w:p w14:paraId="6A2F69C5" w14:textId="77777777" w:rsidR="00603272" w:rsidRPr="001B1876" w:rsidRDefault="00603272" w:rsidP="00603272">
      <w:pPr>
        <w:pStyle w:val="BodyText"/>
      </w:pPr>
      <w:r w:rsidRPr="001B1876">
        <w:t xml:space="preserve">Overall, stakeholders were pleased with the programme and were clearly in favour of continuing and improving it. One stakeholder said </w:t>
      </w:r>
      <w:r w:rsidR="001B1876">
        <w:t>‘</w:t>
      </w:r>
      <w:r w:rsidRPr="001B1876">
        <w:t>the R&amp;D Tax Incentive is the jewel in the crown of innovation policy, we need to protect it</w:t>
      </w:r>
      <w:r w:rsidR="001B1876">
        <w:t>’</w:t>
      </w:r>
      <w:r w:rsidRPr="001B1876">
        <w:t xml:space="preserve">. The R&amp;D Tax Incentive is seen as a </w:t>
      </w:r>
      <w:r w:rsidRPr="001B1876">
        <w:rPr>
          <w:b/>
        </w:rPr>
        <w:t>fundamental part of Australia’s R&amp;D policy</w:t>
      </w:r>
      <w:r w:rsidRPr="001B1876">
        <w:t>.</w:t>
      </w:r>
    </w:p>
    <w:p w14:paraId="37F99065" w14:textId="77777777" w:rsidR="00603272" w:rsidRPr="001B1876" w:rsidRDefault="00603272" w:rsidP="00603272">
      <w:pPr>
        <w:pStyle w:val="BodyText"/>
      </w:pPr>
      <w:r w:rsidRPr="001B1876">
        <w:t xml:space="preserve">The R&amp;D Tax Incentives has been </w:t>
      </w:r>
      <w:r w:rsidRPr="001B1876">
        <w:rPr>
          <w:b/>
        </w:rPr>
        <w:t>more successful than expected</w:t>
      </w:r>
      <w:r w:rsidRPr="001B1876">
        <w:t xml:space="preserve"> (in transition from the concession), particularly for small businesses and those in loss. Noted strengths of the programme include:</w:t>
      </w:r>
    </w:p>
    <w:p w14:paraId="7C2546C2" w14:textId="77777777" w:rsidR="00603272" w:rsidRPr="001B1876" w:rsidRDefault="00603272" w:rsidP="00603272">
      <w:pPr>
        <w:pStyle w:val="ListBullet"/>
        <w:numPr>
          <w:ilvl w:val="0"/>
          <w:numId w:val="23"/>
        </w:numPr>
      </w:pPr>
      <w:r w:rsidRPr="001B1876">
        <w:t xml:space="preserve">The </w:t>
      </w:r>
      <w:r w:rsidR="008C6BF2" w:rsidRPr="001B1876">
        <w:t>self-assessment</w:t>
      </w:r>
      <w:r w:rsidRPr="001B1876">
        <w:t xml:space="preserve"> process is quick and has low administrative costs</w:t>
      </w:r>
    </w:p>
    <w:p w14:paraId="3D187909" w14:textId="77777777" w:rsidR="00603272" w:rsidRPr="001B1876" w:rsidRDefault="00603272" w:rsidP="00603272">
      <w:pPr>
        <w:pStyle w:val="ListBullet"/>
        <w:numPr>
          <w:ilvl w:val="0"/>
          <w:numId w:val="23"/>
        </w:numPr>
      </w:pPr>
      <w:r w:rsidRPr="001B1876">
        <w:t>The improvements to treatment of foreign owned companies and overseas findings are welcome. The overseas findings helps medium companies stay in Australia.</w:t>
      </w:r>
    </w:p>
    <w:p w14:paraId="6EE83225" w14:textId="77777777" w:rsidR="00603272" w:rsidRPr="001B1876" w:rsidRDefault="00603272" w:rsidP="00603272">
      <w:pPr>
        <w:pStyle w:val="ListBullet"/>
        <w:numPr>
          <w:ilvl w:val="0"/>
          <w:numId w:val="23"/>
        </w:numPr>
      </w:pPr>
      <w:r w:rsidRPr="001B1876">
        <w:t xml:space="preserve">It provides certainty and predictability in how much and when money will be received </w:t>
      </w:r>
    </w:p>
    <w:p w14:paraId="5CD8BA83" w14:textId="77777777" w:rsidR="00603272" w:rsidRPr="001B1876" w:rsidRDefault="00603272" w:rsidP="00603272">
      <w:pPr>
        <w:pStyle w:val="ListBullet"/>
        <w:numPr>
          <w:ilvl w:val="0"/>
          <w:numId w:val="23"/>
        </w:numPr>
      </w:pPr>
      <w:r w:rsidRPr="001B1876">
        <w:t>Firms have to commit to spending in advance which ensures a degree of personal investment and commitment to the projects.</w:t>
      </w:r>
    </w:p>
    <w:p w14:paraId="01782436" w14:textId="77777777" w:rsidR="00603272" w:rsidRPr="001B1876" w:rsidRDefault="00603272" w:rsidP="00603272">
      <w:pPr>
        <w:pStyle w:val="ListBullet"/>
        <w:numPr>
          <w:ilvl w:val="0"/>
          <w:numId w:val="23"/>
        </w:numPr>
      </w:pPr>
      <w:r w:rsidRPr="001B1876">
        <w:t>The current program</w:t>
      </w:r>
      <w:r w:rsidR="00CB32A8" w:rsidRPr="001B1876">
        <w:t>me</w:t>
      </w:r>
      <w:r w:rsidRPr="001B1876">
        <w:t xml:space="preserve"> is creating a pro-R&amp;D environment, with R&amp;D happening in Australia people are more likely to study in STEM areas.</w:t>
      </w:r>
    </w:p>
    <w:p w14:paraId="7911DF51" w14:textId="77777777" w:rsidR="00603272" w:rsidRPr="001B1876" w:rsidRDefault="00603272" w:rsidP="00603272">
      <w:pPr>
        <w:pStyle w:val="ListBullet"/>
        <w:numPr>
          <w:ilvl w:val="0"/>
          <w:numId w:val="23"/>
        </w:numPr>
      </w:pPr>
      <w:r w:rsidRPr="001B1876">
        <w:t>Every start-up (known to a participant) has at some point relied on the R&amp;D TI</w:t>
      </w:r>
      <w:r w:rsidR="001B1876">
        <w:t>—</w:t>
      </w:r>
      <w:r w:rsidRPr="001B1876">
        <w:t>it increases the chance of survival for firms.</w:t>
      </w:r>
    </w:p>
    <w:p w14:paraId="3DB10D01" w14:textId="77777777" w:rsidR="00603272" w:rsidRPr="001B1876" w:rsidRDefault="00603272" w:rsidP="00603272">
      <w:pPr>
        <w:pStyle w:val="ListBullet"/>
        <w:numPr>
          <w:ilvl w:val="0"/>
          <w:numId w:val="23"/>
        </w:numPr>
      </w:pPr>
      <w:r w:rsidRPr="001B1876">
        <w:t>The programme’s requirement to keep records is forcing (some?) SMEs, particularly start-ups, to adopt a more professional approach towards general business administration and leading to better-informed decision-making.</w:t>
      </w:r>
    </w:p>
    <w:p w14:paraId="4C4CB801" w14:textId="0A43AEFD" w:rsidR="00855AC7" w:rsidRPr="001B1876" w:rsidRDefault="00855AC7" w:rsidP="00603272">
      <w:pPr>
        <w:pStyle w:val="BodyText"/>
      </w:pPr>
      <w:r w:rsidRPr="001B1876">
        <w:t>One firm gave th</w:t>
      </w:r>
      <w:r w:rsidR="0038441B">
        <w:t>is</w:t>
      </w:r>
      <w:r w:rsidRPr="001B1876">
        <w:t xml:space="preserve"> feedback on the programme:</w:t>
      </w:r>
    </w:p>
    <w:p w14:paraId="363BD3A2" w14:textId="619CDA94" w:rsidR="00855AC7" w:rsidRPr="001B1876" w:rsidRDefault="001B1876" w:rsidP="00855AC7">
      <w:pPr>
        <w:pStyle w:val="Quote"/>
      </w:pPr>
      <w:r>
        <w:t>‘</w:t>
      </w:r>
      <w:r w:rsidR="00855AC7" w:rsidRPr="001B1876">
        <w:t>Overall we believe that the program is effective and pragmatic. We see different approaches in different countries and often the programs directly or indirectly motivate companies to digress from their own project. Or they spend more time on submitting proposals for calls and grants than keeping up the momentum on the development that is on the critical path. The R&amp;D Tax incentive supports what the company is set up for and helps bear the cost of that.</w:t>
      </w:r>
      <w:r>
        <w:t>’</w:t>
      </w:r>
    </w:p>
    <w:p w14:paraId="3032BC74" w14:textId="77777777" w:rsidR="00603272" w:rsidRPr="001B1876" w:rsidRDefault="00603272" w:rsidP="00603272">
      <w:pPr>
        <w:pStyle w:val="BodyText"/>
      </w:pPr>
      <w:r w:rsidRPr="001B1876">
        <w:t xml:space="preserve">A clear trend in the consultation process was the </w:t>
      </w:r>
      <w:r w:rsidRPr="001B1876">
        <w:rPr>
          <w:b/>
        </w:rPr>
        <w:t>need for certainty</w:t>
      </w:r>
      <w:r w:rsidRPr="001B1876">
        <w:t xml:space="preserve">. </w:t>
      </w:r>
    </w:p>
    <w:p w14:paraId="25747660" w14:textId="77777777" w:rsidR="00603272" w:rsidRPr="001B1876" w:rsidRDefault="00603272" w:rsidP="00603272">
      <w:pPr>
        <w:pStyle w:val="ListBullet"/>
        <w:numPr>
          <w:ilvl w:val="0"/>
          <w:numId w:val="23"/>
        </w:numPr>
      </w:pPr>
      <w:r w:rsidRPr="001B1876">
        <w:t>Certainty has two dimensions</w:t>
      </w:r>
      <w:r w:rsidR="001B1876">
        <w:t>—</w:t>
      </w:r>
      <w:r w:rsidRPr="001B1876">
        <w:t>certainty that a business/activity is eligible for the Incentive and certainty in the amount of the benefit they would receive.</w:t>
      </w:r>
    </w:p>
    <w:p w14:paraId="7FEDF83E" w14:textId="77777777" w:rsidR="00603272" w:rsidRPr="001B1876" w:rsidRDefault="00603272" w:rsidP="00603272">
      <w:pPr>
        <w:pStyle w:val="ListBullet"/>
        <w:numPr>
          <w:ilvl w:val="0"/>
          <w:numId w:val="23"/>
        </w:numPr>
      </w:pPr>
      <w:r w:rsidRPr="001B1876">
        <w:t>Constant changes (or the prospect of changes) causes instability, which actually causes harm to the innovation system.</w:t>
      </w:r>
    </w:p>
    <w:p w14:paraId="67596BA4" w14:textId="77777777" w:rsidR="00603272" w:rsidRPr="001B1876" w:rsidRDefault="00603272" w:rsidP="00603272">
      <w:pPr>
        <w:pStyle w:val="ListBullet2"/>
        <w:numPr>
          <w:ilvl w:val="1"/>
          <w:numId w:val="23"/>
        </w:numPr>
      </w:pPr>
      <w:r w:rsidRPr="001B1876">
        <w:t>Continuity and confidence are critical in our innovation policy settings</w:t>
      </w:r>
    </w:p>
    <w:p w14:paraId="6C835C00" w14:textId="77777777" w:rsidR="00603272" w:rsidRPr="001B1876" w:rsidRDefault="00603272" w:rsidP="00603272">
      <w:pPr>
        <w:pStyle w:val="ListBullet"/>
        <w:numPr>
          <w:ilvl w:val="0"/>
          <w:numId w:val="23"/>
        </w:numPr>
      </w:pPr>
      <w:r w:rsidRPr="001B1876">
        <w:t>Investment decisions in some cases have time horizons of up to 1</w:t>
      </w:r>
      <w:r w:rsidR="00B46CD8" w:rsidRPr="001B1876">
        <w:t>5–2</w:t>
      </w:r>
      <w:r w:rsidRPr="001B1876">
        <w:t xml:space="preserve">0 years and certainty is required for the Tax Incentive to be considered in the decision making process. </w:t>
      </w:r>
    </w:p>
    <w:p w14:paraId="066D5BA6" w14:textId="77777777" w:rsidR="00603272" w:rsidRPr="001B1876" w:rsidRDefault="00603272" w:rsidP="00603272">
      <w:pPr>
        <w:pStyle w:val="ListBullet"/>
        <w:numPr>
          <w:ilvl w:val="0"/>
          <w:numId w:val="23"/>
        </w:numPr>
      </w:pPr>
      <w:r w:rsidRPr="001B1876">
        <w:t xml:space="preserve">The retrospective nature of the proposed rate reduction measure (to previous financial year) is a concern. </w:t>
      </w:r>
    </w:p>
    <w:p w14:paraId="2C61954B" w14:textId="77777777" w:rsidR="00603272" w:rsidRPr="001B1876" w:rsidRDefault="00603272" w:rsidP="00603272">
      <w:pPr>
        <w:pStyle w:val="ListBullet"/>
        <w:numPr>
          <w:ilvl w:val="0"/>
          <w:numId w:val="23"/>
        </w:numPr>
      </w:pPr>
      <w:r w:rsidRPr="001B1876">
        <w:t>Changing programme settings with each change of government, and even each change of leader, prevented the programme from being used as intended and was setting it up to not deliver as expected/on its potential.</w:t>
      </w:r>
    </w:p>
    <w:p w14:paraId="36A93B9C" w14:textId="77777777" w:rsidR="00603272" w:rsidRPr="001B1876" w:rsidRDefault="00603272" w:rsidP="00603272">
      <w:pPr>
        <w:pStyle w:val="ListBullet"/>
        <w:numPr>
          <w:ilvl w:val="0"/>
          <w:numId w:val="23"/>
        </w:numPr>
      </w:pPr>
      <w:r w:rsidRPr="001B1876">
        <w:t xml:space="preserve">Where there is uncertainty about the programme, firms do not incorporate the incentive into their decision making process and therefore the programme will clearly not meet additionality requirements, rather it is collected as an after-the-fact bonus. </w:t>
      </w:r>
    </w:p>
    <w:p w14:paraId="15608F97" w14:textId="77777777" w:rsidR="00603272" w:rsidRPr="001B1876" w:rsidRDefault="00603272" w:rsidP="00603272">
      <w:pPr>
        <w:pStyle w:val="ListBullet"/>
        <w:numPr>
          <w:ilvl w:val="0"/>
          <w:numId w:val="23"/>
        </w:numPr>
      </w:pPr>
      <w:r w:rsidRPr="001B1876">
        <w:t>Constantly changing the policy sends the wrong signals to investors (i.e. lack of certainty and even sovereign risk associated with decisions already made) and can actively send potential investors away.</w:t>
      </w:r>
    </w:p>
    <w:p w14:paraId="34714502" w14:textId="77777777" w:rsidR="00603272" w:rsidRPr="001B1876" w:rsidRDefault="00603272" w:rsidP="00603272">
      <w:pPr>
        <w:pStyle w:val="BodyText"/>
      </w:pPr>
      <w:r w:rsidRPr="001B1876">
        <w:t xml:space="preserve">Many stakeholders, however, expressed </w:t>
      </w:r>
      <w:r w:rsidRPr="001B1876">
        <w:rPr>
          <w:b/>
        </w:rPr>
        <w:t>concern around the review process</w:t>
      </w:r>
      <w:r w:rsidRPr="001B1876">
        <w:t>.</w:t>
      </w:r>
    </w:p>
    <w:p w14:paraId="78713D8F" w14:textId="77777777" w:rsidR="00603272" w:rsidRPr="001B1876" w:rsidRDefault="00603272" w:rsidP="00603272">
      <w:pPr>
        <w:pStyle w:val="ListBullet"/>
        <w:numPr>
          <w:ilvl w:val="0"/>
          <w:numId w:val="23"/>
        </w:numPr>
      </w:pPr>
      <w:r w:rsidRPr="001B1876">
        <w:t>There was a consistent comment of review and submission fatigue, to the point where some stakeholders declined to participate in the process because they feel it is pointless.</w:t>
      </w:r>
    </w:p>
    <w:p w14:paraId="2B537D01" w14:textId="77777777" w:rsidR="00603272" w:rsidRPr="001B1876" w:rsidRDefault="00603272" w:rsidP="00603272">
      <w:pPr>
        <w:pStyle w:val="ListBullet"/>
        <w:numPr>
          <w:ilvl w:val="0"/>
          <w:numId w:val="23"/>
        </w:numPr>
      </w:pPr>
      <w:r w:rsidRPr="001B1876">
        <w:t>A related concern was that all the various reviews and policy activities in the space were not being coordinated.</w:t>
      </w:r>
    </w:p>
    <w:p w14:paraId="3CEF5220" w14:textId="77777777" w:rsidR="00603272" w:rsidRPr="001B1876" w:rsidRDefault="00603272" w:rsidP="00603272">
      <w:pPr>
        <w:pStyle w:val="ListBullet"/>
        <w:numPr>
          <w:ilvl w:val="0"/>
          <w:numId w:val="23"/>
        </w:numPr>
      </w:pPr>
      <w:r w:rsidRPr="001B1876">
        <w:t>Some stakeholders felt the programme had not been running long enough for a review to be worthwhile.</w:t>
      </w:r>
    </w:p>
    <w:p w14:paraId="442E6965" w14:textId="77777777" w:rsidR="00603272" w:rsidRPr="001B1876" w:rsidRDefault="00603272" w:rsidP="00603272">
      <w:pPr>
        <w:pStyle w:val="ListBullet"/>
        <w:numPr>
          <w:ilvl w:val="0"/>
          <w:numId w:val="23"/>
        </w:numPr>
      </w:pPr>
      <w:r w:rsidRPr="001B1876">
        <w:t>Reviewing the programme instils further uncertainty in the business community and gives a feeling that the programme is under constant threat of being revoked.</w:t>
      </w:r>
    </w:p>
    <w:p w14:paraId="438E2461" w14:textId="77777777" w:rsidR="00603272" w:rsidRPr="001B1876" w:rsidRDefault="00603272" w:rsidP="00603272">
      <w:pPr>
        <w:pStyle w:val="BodyText"/>
      </w:pPr>
      <w:r w:rsidRPr="001B1876">
        <w:t>In conducting the review of R&amp;D policy, the objectives and budget envelope should be clearly specified so that the optimal policy approach can be determined.</w:t>
      </w:r>
    </w:p>
    <w:p w14:paraId="3F166B2A" w14:textId="77777777" w:rsidR="00603272" w:rsidRPr="001B1876" w:rsidRDefault="00603272" w:rsidP="00603272">
      <w:pPr>
        <w:pStyle w:val="BodyText"/>
      </w:pPr>
      <w:r w:rsidRPr="001B1876">
        <w:t>The R&amp;D Tax Incentive is just one piece in the bigger R&amp;D system. Other parts of the system include education, collaboration, corporate tax rates and the legal (IP) environment. Currently Australia is lacking a national plan and research priorities.</w:t>
      </w:r>
    </w:p>
    <w:p w14:paraId="5A1A0080" w14:textId="77777777" w:rsidR="00603272" w:rsidRPr="001B1876" w:rsidRDefault="00603272" w:rsidP="00603272">
      <w:pPr>
        <w:pStyle w:val="Heading7"/>
      </w:pPr>
      <w:bookmarkStart w:id="2857" w:name="_Toc435536737"/>
      <w:bookmarkStart w:id="2858" w:name="_Ref444693739"/>
      <w:r w:rsidRPr="001B1876">
        <w:t>Additionality</w:t>
      </w:r>
      <w:bookmarkEnd w:id="2857"/>
      <w:bookmarkEnd w:id="2858"/>
    </w:p>
    <w:p w14:paraId="32920AF6" w14:textId="77777777" w:rsidR="00603272" w:rsidRPr="001B1876" w:rsidRDefault="00603272" w:rsidP="00603272">
      <w:pPr>
        <w:pStyle w:val="Heading8"/>
      </w:pPr>
      <w:bookmarkStart w:id="2859" w:name="_Toc435536738"/>
      <w:r w:rsidRPr="001B1876">
        <w:t>Investment decision</w:t>
      </w:r>
      <w:bookmarkEnd w:id="2859"/>
    </w:p>
    <w:p w14:paraId="27BB5EC1" w14:textId="77777777" w:rsidR="00603272" w:rsidRPr="001B1876" w:rsidRDefault="00603272" w:rsidP="00603272">
      <w:pPr>
        <w:pStyle w:val="BodyText"/>
      </w:pPr>
      <w:r w:rsidRPr="001B1876">
        <w:t>Firms make decisions about investment in R&amp;D based on a number of considerations, and these considerations differ from industry to industry, and according to the circumstance of the firm. The R&amp;D TI is a consideration, but the importance each firm places upon it differs from firm to firm.</w:t>
      </w:r>
    </w:p>
    <w:p w14:paraId="5A2ECE5B" w14:textId="77777777" w:rsidR="00603272" w:rsidRPr="001B1876" w:rsidRDefault="00603272" w:rsidP="00603272">
      <w:pPr>
        <w:pStyle w:val="ListBullet"/>
        <w:numPr>
          <w:ilvl w:val="0"/>
          <w:numId w:val="23"/>
        </w:numPr>
      </w:pPr>
      <w:r w:rsidRPr="001B1876">
        <w:t xml:space="preserve">Location of R&amp;D is often considered mobile by firms (IT firms, clinical trials and other multinationals). For some incentives/taxation may be the primary consideration. </w:t>
      </w:r>
    </w:p>
    <w:p w14:paraId="50AF5465" w14:textId="77777777" w:rsidR="00603272" w:rsidRPr="001B1876" w:rsidRDefault="00603272" w:rsidP="00603272">
      <w:pPr>
        <w:pStyle w:val="ListBullet"/>
        <w:numPr>
          <w:ilvl w:val="0"/>
          <w:numId w:val="23"/>
        </w:numPr>
      </w:pPr>
      <w:r w:rsidRPr="001B1876">
        <w:t>Co-location of facilities (for example with manufacturing facilities) is often a consideration. This may also flow the other way, with manufacturing being established where R&amp;D is being conducted. This may mean that the R&amp;D TI leads to manufacturing investment too.</w:t>
      </w:r>
    </w:p>
    <w:p w14:paraId="714590A3" w14:textId="77777777" w:rsidR="00603272" w:rsidRPr="001B1876" w:rsidRDefault="00603272" w:rsidP="00603272">
      <w:pPr>
        <w:pStyle w:val="ListBullet"/>
        <w:numPr>
          <w:ilvl w:val="0"/>
          <w:numId w:val="23"/>
        </w:numPr>
      </w:pPr>
      <w:r w:rsidRPr="001B1876">
        <w:t>In the medical space</w:t>
      </w:r>
      <w:r w:rsidR="001B1876">
        <w:t>—</w:t>
      </w:r>
      <w:r w:rsidRPr="001B1876">
        <w:t xml:space="preserve">firms coming because clinical trials can be done faster here </w:t>
      </w:r>
    </w:p>
    <w:p w14:paraId="14CAB747" w14:textId="77777777" w:rsidR="00603272" w:rsidRPr="001B1876" w:rsidRDefault="00603272" w:rsidP="00603272">
      <w:pPr>
        <w:pStyle w:val="ListBullet"/>
        <w:numPr>
          <w:ilvl w:val="0"/>
          <w:numId w:val="23"/>
        </w:numPr>
      </w:pPr>
      <w:r w:rsidRPr="001B1876">
        <w:t xml:space="preserve">Availability of technology </w:t>
      </w:r>
    </w:p>
    <w:p w14:paraId="3FE5CE39" w14:textId="77777777" w:rsidR="00603272" w:rsidRPr="001B1876" w:rsidRDefault="00603272" w:rsidP="00603272">
      <w:pPr>
        <w:pStyle w:val="ListBullet"/>
        <w:numPr>
          <w:ilvl w:val="0"/>
          <w:numId w:val="23"/>
        </w:numPr>
      </w:pPr>
      <w:r w:rsidRPr="001B1876">
        <w:t>Supply of skilled labour</w:t>
      </w:r>
    </w:p>
    <w:p w14:paraId="6E2539B8" w14:textId="77777777" w:rsidR="00603272" w:rsidRPr="001B1876" w:rsidRDefault="00603272" w:rsidP="00603272">
      <w:pPr>
        <w:pStyle w:val="ListBullet"/>
        <w:numPr>
          <w:ilvl w:val="0"/>
          <w:numId w:val="23"/>
        </w:numPr>
      </w:pPr>
      <w:r w:rsidRPr="001B1876">
        <w:t>Access to key clients/markets</w:t>
      </w:r>
    </w:p>
    <w:p w14:paraId="25243FF5" w14:textId="77777777" w:rsidR="00603272" w:rsidRPr="001B1876" w:rsidRDefault="00603272" w:rsidP="00603272">
      <w:pPr>
        <w:pStyle w:val="ListBullet"/>
        <w:numPr>
          <w:ilvl w:val="0"/>
          <w:numId w:val="23"/>
        </w:numPr>
      </w:pPr>
      <w:r w:rsidRPr="001B1876">
        <w:t>Corporate strategies</w:t>
      </w:r>
    </w:p>
    <w:p w14:paraId="7AB65412" w14:textId="77777777" w:rsidR="00603272" w:rsidRPr="001B1876" w:rsidRDefault="00603272" w:rsidP="00603272">
      <w:pPr>
        <w:pStyle w:val="ListBullet"/>
        <w:numPr>
          <w:ilvl w:val="0"/>
          <w:numId w:val="23"/>
        </w:numPr>
      </w:pPr>
      <w:r w:rsidRPr="001B1876">
        <w:t>World class researchers</w:t>
      </w:r>
    </w:p>
    <w:p w14:paraId="3FC42DFA" w14:textId="77777777" w:rsidR="00603272" w:rsidRPr="001B1876" w:rsidRDefault="00603272" w:rsidP="00603272">
      <w:pPr>
        <w:pStyle w:val="ListBullet"/>
        <w:numPr>
          <w:ilvl w:val="0"/>
          <w:numId w:val="23"/>
        </w:numPr>
      </w:pPr>
      <w:r w:rsidRPr="001B1876">
        <w:t>Quality of institutions and collaborators</w:t>
      </w:r>
    </w:p>
    <w:p w14:paraId="642497F9" w14:textId="77777777" w:rsidR="00603272" w:rsidRPr="001B1876" w:rsidRDefault="00603272" w:rsidP="00603272">
      <w:pPr>
        <w:pStyle w:val="ListBullet"/>
        <w:numPr>
          <w:ilvl w:val="0"/>
          <w:numId w:val="23"/>
        </w:numPr>
      </w:pPr>
      <w:r w:rsidRPr="001B1876">
        <w:t>Clustering. Need a critical mass to create an ecosystem like Silicon Valley</w:t>
      </w:r>
      <w:r w:rsidR="001B1876">
        <w:t>—</w:t>
      </w:r>
      <w:r w:rsidRPr="001B1876">
        <w:t>network effects</w:t>
      </w:r>
    </w:p>
    <w:p w14:paraId="6AE72896" w14:textId="77777777" w:rsidR="00603272" w:rsidRPr="001B1876" w:rsidRDefault="00603272" w:rsidP="00603272">
      <w:pPr>
        <w:pStyle w:val="BodyText"/>
      </w:pPr>
      <w:r w:rsidRPr="001B1876">
        <w:t>Constraints on investment in R&amp;D include:</w:t>
      </w:r>
    </w:p>
    <w:p w14:paraId="410CE95E" w14:textId="77777777" w:rsidR="00603272" w:rsidRPr="001B1876" w:rsidRDefault="00603272" w:rsidP="00603272">
      <w:pPr>
        <w:pStyle w:val="ListBullet"/>
        <w:numPr>
          <w:ilvl w:val="0"/>
          <w:numId w:val="23"/>
        </w:numPr>
      </w:pPr>
      <w:r w:rsidRPr="001B1876">
        <w:t>Funding</w:t>
      </w:r>
    </w:p>
    <w:p w14:paraId="2761A420" w14:textId="77777777" w:rsidR="00603272" w:rsidRPr="001B1876" w:rsidRDefault="00603272" w:rsidP="00603272">
      <w:pPr>
        <w:pStyle w:val="ListBullet2"/>
        <w:numPr>
          <w:ilvl w:val="1"/>
          <w:numId w:val="23"/>
        </w:numPr>
      </w:pPr>
      <w:r w:rsidRPr="001B1876">
        <w:t>There is a lack of venture capital in Australia because after the .com boom and the GFC superfunds stopped funding VC</w:t>
      </w:r>
    </w:p>
    <w:p w14:paraId="67E22575" w14:textId="77777777" w:rsidR="00603272" w:rsidRPr="001B1876" w:rsidRDefault="00603272" w:rsidP="00603272">
      <w:pPr>
        <w:pStyle w:val="ListBullet"/>
        <w:numPr>
          <w:ilvl w:val="0"/>
          <w:numId w:val="23"/>
        </w:numPr>
      </w:pPr>
      <w:r w:rsidRPr="001B1876">
        <w:t>High cost of labour (for some skill sets, for other</w:t>
      </w:r>
      <w:r w:rsidR="001B1876">
        <w:t>—</w:t>
      </w:r>
      <w:r w:rsidRPr="001B1876">
        <w:t>such as software engineers</w:t>
      </w:r>
      <w:r w:rsidR="001B1876">
        <w:t>—</w:t>
      </w:r>
      <w:r w:rsidRPr="001B1876">
        <w:t>Australia is relatively low cost for the quality)</w:t>
      </w:r>
    </w:p>
    <w:p w14:paraId="69C3DE6E" w14:textId="77777777" w:rsidR="00603272" w:rsidRPr="001B1876" w:rsidRDefault="00603272" w:rsidP="00603272">
      <w:pPr>
        <w:pStyle w:val="ListBullet"/>
        <w:numPr>
          <w:ilvl w:val="0"/>
          <w:numId w:val="23"/>
        </w:numPr>
      </w:pPr>
      <w:r w:rsidRPr="001B1876">
        <w:t>Availability of labour (</w:t>
      </w:r>
      <w:r w:rsidR="008C6BF2" w:rsidRPr="001B1876">
        <w:t>e.g.</w:t>
      </w:r>
      <w:r w:rsidRPr="001B1876">
        <w:t xml:space="preserve"> competing for good software engineers with investment banks who pay well)</w:t>
      </w:r>
    </w:p>
    <w:p w14:paraId="1A391581" w14:textId="77777777" w:rsidR="00603272" w:rsidRPr="001B1876" w:rsidRDefault="00603272" w:rsidP="00603272">
      <w:pPr>
        <w:pStyle w:val="BodyText"/>
      </w:pPr>
      <w:r w:rsidRPr="001B1876">
        <w:t>Drivers of R&amp;D investment:</w:t>
      </w:r>
    </w:p>
    <w:p w14:paraId="1AFAACCA" w14:textId="77777777" w:rsidR="00603272" w:rsidRPr="001B1876" w:rsidRDefault="00603272" w:rsidP="00603272">
      <w:pPr>
        <w:pStyle w:val="ListBullet"/>
        <w:numPr>
          <w:ilvl w:val="0"/>
          <w:numId w:val="23"/>
        </w:numPr>
      </w:pPr>
      <w:r w:rsidRPr="001B1876">
        <w:t>Firms need to be constantly improving to be the best (or second best) in order to survive.</w:t>
      </w:r>
    </w:p>
    <w:p w14:paraId="1DC37A55" w14:textId="77777777" w:rsidR="00603272" w:rsidRPr="001B1876" w:rsidRDefault="00603272" w:rsidP="00603272">
      <w:pPr>
        <w:pStyle w:val="ListBullet2"/>
        <w:numPr>
          <w:ilvl w:val="1"/>
          <w:numId w:val="23"/>
        </w:numPr>
      </w:pPr>
      <w:r w:rsidRPr="001B1876">
        <w:t>This is used as an argument against the R&amp;D TI because R&amp;D would have been done anyway</w:t>
      </w:r>
    </w:p>
    <w:p w14:paraId="6F38C426" w14:textId="77777777" w:rsidR="00603272" w:rsidRPr="001B1876" w:rsidRDefault="00603272" w:rsidP="00603272">
      <w:pPr>
        <w:pStyle w:val="ListBullet2"/>
        <w:numPr>
          <w:ilvl w:val="1"/>
          <w:numId w:val="23"/>
        </w:numPr>
      </w:pPr>
      <w:r w:rsidRPr="001B1876">
        <w:t>And as an argument for, because without the R&amp;D (supported by the R&amp;D TI) then Australian firms would fail.</w:t>
      </w:r>
    </w:p>
    <w:p w14:paraId="6FC9EBA0" w14:textId="77777777" w:rsidR="00603272" w:rsidRPr="001B1876" w:rsidRDefault="00603272" w:rsidP="00603272">
      <w:pPr>
        <w:pStyle w:val="ListBullet"/>
        <w:numPr>
          <w:ilvl w:val="0"/>
          <w:numId w:val="23"/>
        </w:numPr>
      </w:pPr>
      <w:r w:rsidRPr="001B1876">
        <w:t>The more start-ups that stay in Australia and attempt to grow, the more critical mass we build up which is capable of supporting more activity. A start-up ecosystem has a powerful network effect.</w:t>
      </w:r>
    </w:p>
    <w:p w14:paraId="306142DA" w14:textId="77777777" w:rsidR="00603272" w:rsidRPr="001B1876" w:rsidRDefault="00603272" w:rsidP="00603272">
      <w:pPr>
        <w:pStyle w:val="BodyText"/>
      </w:pPr>
      <w:r w:rsidRPr="001B1876">
        <w:t>International competitiveness in R&amp;D environments were consistently raised in support of maintaining or increasing the R&amp;D TI.</w:t>
      </w:r>
    </w:p>
    <w:p w14:paraId="1E4E6410" w14:textId="77777777" w:rsidR="00603272" w:rsidRPr="001B1876" w:rsidRDefault="00603272" w:rsidP="00603272">
      <w:pPr>
        <w:pStyle w:val="ListBullet"/>
        <w:numPr>
          <w:ilvl w:val="0"/>
          <w:numId w:val="23"/>
        </w:numPr>
      </w:pPr>
      <w:r w:rsidRPr="001B1876">
        <w:t>UK, Ireland, Singapore, South Korea and Switzerland are key competitors.</w:t>
      </w:r>
    </w:p>
    <w:p w14:paraId="40617C80" w14:textId="77777777" w:rsidR="00603272" w:rsidRPr="001B1876" w:rsidRDefault="00603272" w:rsidP="00603272">
      <w:pPr>
        <w:pStyle w:val="ListBullet"/>
        <w:numPr>
          <w:ilvl w:val="0"/>
          <w:numId w:val="23"/>
        </w:numPr>
      </w:pPr>
      <w:r w:rsidRPr="001B1876">
        <w:t>With increasing popularity and visibility of tax incentives, firms are constantly undertaking international comparisons to decide where to invest</w:t>
      </w:r>
    </w:p>
    <w:p w14:paraId="76F2074C" w14:textId="77777777" w:rsidR="00603272" w:rsidRPr="001B1876" w:rsidRDefault="00603272" w:rsidP="00603272">
      <w:pPr>
        <w:pStyle w:val="ListBullet"/>
        <w:numPr>
          <w:ilvl w:val="0"/>
          <w:numId w:val="23"/>
        </w:numPr>
      </w:pPr>
      <w:r w:rsidRPr="001B1876">
        <w:t>Australian branch offices are often competing for R&amp;D spend within global companies</w:t>
      </w:r>
    </w:p>
    <w:p w14:paraId="3E0EF5C8" w14:textId="77777777" w:rsidR="00603272" w:rsidRPr="001B1876" w:rsidRDefault="00603272" w:rsidP="00603272">
      <w:pPr>
        <w:pStyle w:val="BodyText"/>
      </w:pPr>
      <w:r w:rsidRPr="001B1876">
        <w:t>Automotive firms are closing production facilities but maintaining R&amp;D (after 2017 there may be further consideration of this, they are internationally mobile) – because:</w:t>
      </w:r>
    </w:p>
    <w:p w14:paraId="5EF7C735" w14:textId="77777777" w:rsidR="00603272" w:rsidRPr="001B1876" w:rsidRDefault="00603272" w:rsidP="00603272">
      <w:pPr>
        <w:pStyle w:val="ListBullet2"/>
        <w:numPr>
          <w:ilvl w:val="1"/>
          <w:numId w:val="23"/>
        </w:numPr>
      </w:pPr>
      <w:r w:rsidRPr="001B1876">
        <w:t>Strong links with universities</w:t>
      </w:r>
    </w:p>
    <w:p w14:paraId="62A21604" w14:textId="77777777" w:rsidR="00603272" w:rsidRPr="001B1876" w:rsidRDefault="00603272" w:rsidP="00603272">
      <w:pPr>
        <w:pStyle w:val="ListBullet2"/>
        <w:numPr>
          <w:ilvl w:val="1"/>
          <w:numId w:val="23"/>
        </w:numPr>
      </w:pPr>
      <w:r w:rsidRPr="001B1876">
        <w:t>Part of 24hr global operations</w:t>
      </w:r>
    </w:p>
    <w:p w14:paraId="7F338884" w14:textId="77777777" w:rsidR="00603272" w:rsidRPr="001B1876" w:rsidRDefault="00603272" w:rsidP="00603272">
      <w:pPr>
        <w:pStyle w:val="ListBullet2"/>
        <w:numPr>
          <w:ilvl w:val="1"/>
          <w:numId w:val="23"/>
        </w:numPr>
      </w:pPr>
      <w:r w:rsidRPr="001B1876">
        <w:t>Labour force quality (with university education and real world experience)</w:t>
      </w:r>
    </w:p>
    <w:p w14:paraId="770933D3" w14:textId="77777777" w:rsidR="00603272" w:rsidRPr="001B1876" w:rsidRDefault="00603272" w:rsidP="00603272">
      <w:pPr>
        <w:pStyle w:val="ListBullet2"/>
        <w:numPr>
          <w:ilvl w:val="1"/>
          <w:numId w:val="23"/>
        </w:numPr>
      </w:pPr>
      <w:r w:rsidRPr="001B1876">
        <w:t>Climate variety is suited for testing of cars</w:t>
      </w:r>
    </w:p>
    <w:p w14:paraId="371619DE" w14:textId="77777777" w:rsidR="00603272" w:rsidRPr="001B1876" w:rsidRDefault="00603272" w:rsidP="00603272">
      <w:pPr>
        <w:pStyle w:val="BodyText"/>
      </w:pPr>
      <w:r w:rsidRPr="001B1876">
        <w:t>In extractive industries, R&amp;D decision making (with CSIRO) is removed from tax affairs</w:t>
      </w:r>
    </w:p>
    <w:p w14:paraId="65EB28FF" w14:textId="77777777" w:rsidR="00603272" w:rsidRPr="001B1876" w:rsidRDefault="00603272" w:rsidP="00603272">
      <w:pPr>
        <w:pStyle w:val="BodyText"/>
      </w:pPr>
      <w:r w:rsidRPr="001B1876">
        <w:t>For medical firms (clinical trials), investment considerations include the patient pool, regulatory environment, cost efficiency (including incentives), access to relevant expertise, infrastructure and environment. Clinical trials may need to be conducted in overseas markets to meet the regulatory requirements of target market overseas.</w:t>
      </w:r>
    </w:p>
    <w:p w14:paraId="0990A631" w14:textId="77777777" w:rsidR="00603272" w:rsidRPr="001B1876" w:rsidRDefault="00603272" w:rsidP="00603272">
      <w:pPr>
        <w:pStyle w:val="BodyText"/>
      </w:pPr>
      <w:r w:rsidRPr="001B1876">
        <w:t>R&amp;D in mining is both location specific and non-location specific (</w:t>
      </w:r>
      <w:r w:rsidR="008C6BF2" w:rsidRPr="001B1876">
        <w:t>e.g.</w:t>
      </w:r>
      <w:r w:rsidRPr="001B1876">
        <w:t xml:space="preserve"> collaboration with unis and CSIRO).</w:t>
      </w:r>
    </w:p>
    <w:p w14:paraId="0D445A54" w14:textId="77777777" w:rsidR="00603272" w:rsidRPr="001B1876" w:rsidRDefault="00603272" w:rsidP="00603272">
      <w:pPr>
        <w:pStyle w:val="Heading8"/>
      </w:pPr>
      <w:bookmarkStart w:id="2860" w:name="_Toc435536739"/>
      <w:bookmarkStart w:id="2861" w:name="_Ref444692946"/>
      <w:bookmarkStart w:id="2862" w:name="_Ref444700172"/>
      <w:r w:rsidRPr="001B1876">
        <w:t>Impact of R&amp;D Tax Incentive</w:t>
      </w:r>
      <w:bookmarkEnd w:id="2860"/>
      <w:bookmarkEnd w:id="2861"/>
      <w:bookmarkEnd w:id="2862"/>
    </w:p>
    <w:p w14:paraId="124A08A8" w14:textId="77777777" w:rsidR="00603272" w:rsidRPr="001B1876" w:rsidRDefault="00603272" w:rsidP="00603272">
      <w:pPr>
        <w:pStyle w:val="BodyText"/>
      </w:pPr>
      <w:r w:rsidRPr="001B1876">
        <w:t>Generally, stakeholders stated that the R&amp;D TI is leading to projects being undertaken that would not have otherwise, bringing forward investment, completing a project faster, investing for a longer period of time (and thereby increasing the chance of success), expanding the scope of a research project or taking up risky projects. Further details depended on the participant/industry:</w:t>
      </w:r>
    </w:p>
    <w:p w14:paraId="3D3ADB17" w14:textId="77777777" w:rsidR="00603272" w:rsidRPr="001B1876" w:rsidRDefault="00603272" w:rsidP="00603272">
      <w:pPr>
        <w:pStyle w:val="ListBullet"/>
        <w:numPr>
          <w:ilvl w:val="0"/>
          <w:numId w:val="23"/>
        </w:numPr>
      </w:pPr>
      <w:r w:rsidRPr="001B1876">
        <w:t>R&amp;D TI generates additional R&amp;D in small companies</w:t>
      </w:r>
    </w:p>
    <w:p w14:paraId="15F3D4D4" w14:textId="77777777" w:rsidR="00603272" w:rsidRPr="001B1876" w:rsidRDefault="00603272" w:rsidP="00603272">
      <w:pPr>
        <w:pStyle w:val="ListBullet"/>
        <w:numPr>
          <w:ilvl w:val="0"/>
          <w:numId w:val="23"/>
        </w:numPr>
      </w:pPr>
      <w:r w:rsidRPr="001B1876">
        <w:t xml:space="preserve">R&amp;D TI delays small firms from moving overseas (this is often encouraged by foreign Venture Capital funds) </w:t>
      </w:r>
    </w:p>
    <w:p w14:paraId="463889D4" w14:textId="77777777" w:rsidR="00603272" w:rsidRPr="001B1876" w:rsidRDefault="00603272" w:rsidP="00603272">
      <w:pPr>
        <w:pStyle w:val="ListBullet"/>
        <w:numPr>
          <w:ilvl w:val="0"/>
          <w:numId w:val="23"/>
        </w:numPr>
      </w:pPr>
      <w:r w:rsidRPr="001B1876">
        <w:t xml:space="preserve">Australian start-ups are often forced to list on a stock exchange </w:t>
      </w:r>
      <w:r w:rsidR="001B1876">
        <w:t>‘</w:t>
      </w:r>
      <w:r w:rsidRPr="001B1876">
        <w:t>too early</w:t>
      </w:r>
      <w:r w:rsidR="001B1876">
        <w:t>’</w:t>
      </w:r>
      <w:r w:rsidRPr="001B1876">
        <w:t xml:space="preserve"> for the primary reason of raising capital and at a price disadvantage as they have yet to prove the value of their business</w:t>
      </w:r>
      <w:r w:rsidR="001B1876">
        <w:t>—</w:t>
      </w:r>
      <w:r w:rsidRPr="001B1876">
        <w:t>R&amp;D</w:t>
      </w:r>
      <w:r w:rsidR="00357DBE" w:rsidRPr="001B1876">
        <w:t xml:space="preserve"> </w:t>
      </w:r>
      <w:r w:rsidRPr="001B1876">
        <w:t>TI enables them to delay this option thereby improving their value proposition</w:t>
      </w:r>
    </w:p>
    <w:p w14:paraId="020C686E" w14:textId="77777777" w:rsidR="00603272" w:rsidRPr="001B1876" w:rsidRDefault="00603272" w:rsidP="00603272">
      <w:pPr>
        <w:pStyle w:val="ListBullet"/>
        <w:numPr>
          <w:ilvl w:val="0"/>
          <w:numId w:val="23"/>
        </w:numPr>
      </w:pPr>
      <w:r w:rsidRPr="001B1876">
        <w:t xml:space="preserve">In agriculture R&amp;D would not be undertaken without the R&amp;D TI </w:t>
      </w:r>
    </w:p>
    <w:p w14:paraId="310EF258" w14:textId="77777777" w:rsidR="00603272" w:rsidRPr="001B1876" w:rsidRDefault="00603272" w:rsidP="00603272">
      <w:pPr>
        <w:pStyle w:val="ListBullet2"/>
        <w:numPr>
          <w:ilvl w:val="1"/>
          <w:numId w:val="23"/>
        </w:numPr>
      </w:pPr>
      <w:r w:rsidRPr="001B1876">
        <w:t>One group claimed agricultural R&amp;D levies were preventing the growth of home grown private sector research firms (e.g. an Australian Bayer or Monsanto)</w:t>
      </w:r>
    </w:p>
    <w:p w14:paraId="2573DE28" w14:textId="77777777" w:rsidR="00603272" w:rsidRPr="001B1876" w:rsidRDefault="00603272" w:rsidP="00603272">
      <w:pPr>
        <w:pStyle w:val="ListBullet"/>
        <w:numPr>
          <w:ilvl w:val="0"/>
          <w:numId w:val="23"/>
        </w:numPr>
      </w:pPr>
      <w:r w:rsidRPr="001B1876">
        <w:t>Start-up medical firms would not survive without the R&amp;D TI because of a lack of VC</w:t>
      </w:r>
    </w:p>
    <w:p w14:paraId="691E7A3F" w14:textId="77777777" w:rsidR="00603272" w:rsidRPr="001B1876" w:rsidRDefault="00603272" w:rsidP="00603272">
      <w:pPr>
        <w:pStyle w:val="ListBullet"/>
        <w:numPr>
          <w:ilvl w:val="0"/>
          <w:numId w:val="23"/>
        </w:numPr>
      </w:pPr>
      <w:r w:rsidRPr="001B1876">
        <w:t xml:space="preserve">R&amp;D TI has the greatest impact on new projects and </w:t>
      </w:r>
      <w:r w:rsidR="008C6BF2" w:rsidRPr="001B1876">
        <w:t>start-ups</w:t>
      </w:r>
      <w:r w:rsidRPr="001B1876">
        <w:t>, less on improving processes because the improvements are needed to survive and compete</w:t>
      </w:r>
    </w:p>
    <w:p w14:paraId="5144BB4C" w14:textId="77777777" w:rsidR="00603272" w:rsidRPr="001B1876" w:rsidRDefault="00603272" w:rsidP="00603272">
      <w:pPr>
        <w:pStyle w:val="ListBullet"/>
        <w:numPr>
          <w:ilvl w:val="0"/>
          <w:numId w:val="23"/>
        </w:numPr>
      </w:pPr>
      <w:r w:rsidRPr="001B1876">
        <w:t>R&amp;D TI is particularly relevant for firms under $20m turnover</w:t>
      </w:r>
    </w:p>
    <w:p w14:paraId="54D2287A" w14:textId="77777777" w:rsidR="00603272" w:rsidRPr="001B1876" w:rsidRDefault="00603272" w:rsidP="00603272">
      <w:pPr>
        <w:pStyle w:val="ListBullet"/>
        <w:numPr>
          <w:ilvl w:val="0"/>
          <w:numId w:val="23"/>
        </w:numPr>
      </w:pPr>
      <w:r w:rsidRPr="001B1876">
        <w:t>R&amp;D TI supports R&amp;D in large firms and multinationals</w:t>
      </w:r>
      <w:r w:rsidR="001B1876">
        <w:t>—</w:t>
      </w:r>
      <w:r w:rsidRPr="001B1876">
        <w:t xml:space="preserve">large firms </w:t>
      </w:r>
      <w:r w:rsidR="001B1876">
        <w:t>‘</w:t>
      </w:r>
      <w:r w:rsidRPr="001B1876">
        <w:t>need</w:t>
      </w:r>
      <w:r w:rsidR="001B1876">
        <w:t>’</w:t>
      </w:r>
      <w:r w:rsidRPr="001B1876">
        <w:t xml:space="preserve"> R&amp;D too</w:t>
      </w:r>
    </w:p>
    <w:p w14:paraId="1D67B04E" w14:textId="77777777" w:rsidR="00603272" w:rsidRPr="001B1876" w:rsidRDefault="00603272" w:rsidP="00603272">
      <w:pPr>
        <w:pStyle w:val="BodyText"/>
      </w:pPr>
      <w:r w:rsidRPr="001B1876">
        <w:t>It was estimated that around 4000 firms (of the 13000 in the programme) were less than 4 years old and another 4000 were between 4 and 8 years old (AusIndustry can provide these figures).</w:t>
      </w:r>
    </w:p>
    <w:p w14:paraId="2DE36DF7" w14:textId="4C9A7AF2" w:rsidR="00603272" w:rsidRPr="001B1876" w:rsidRDefault="00603272" w:rsidP="00603272">
      <w:pPr>
        <w:pStyle w:val="BodyText"/>
      </w:pPr>
      <w:r w:rsidRPr="001B1876">
        <w:t xml:space="preserve">Despite many participants making </w:t>
      </w:r>
      <w:r w:rsidR="007755C4">
        <w:t xml:space="preserve">positive statements regarding </w:t>
      </w:r>
      <w:r w:rsidRPr="001B1876">
        <w:t xml:space="preserve">the </w:t>
      </w:r>
      <w:r w:rsidR="007755C4">
        <w:t>additionality of the programme</w:t>
      </w:r>
      <w:r w:rsidRPr="001B1876">
        <w:t xml:space="preserve">, many were also opposed to the concept of measuring additionality. </w:t>
      </w:r>
    </w:p>
    <w:p w14:paraId="08FE571A" w14:textId="77777777" w:rsidR="00603272" w:rsidRPr="001B1876" w:rsidRDefault="00603272" w:rsidP="00603272">
      <w:pPr>
        <w:pStyle w:val="ListBullet"/>
        <w:numPr>
          <w:ilvl w:val="0"/>
          <w:numId w:val="23"/>
        </w:numPr>
      </w:pPr>
      <w:r w:rsidRPr="001B1876">
        <w:t>Seen as a distraction and an unachievable task as it is all but impossible to definitively prove given the vagaries of cause and effect and the lack of robust data</w:t>
      </w:r>
    </w:p>
    <w:p w14:paraId="20604708" w14:textId="77777777" w:rsidR="00603272" w:rsidRPr="001B1876" w:rsidRDefault="00603272" w:rsidP="00603272">
      <w:pPr>
        <w:pStyle w:val="ListBullet2"/>
        <w:numPr>
          <w:ilvl w:val="1"/>
          <w:numId w:val="23"/>
        </w:numPr>
      </w:pPr>
      <w:r w:rsidRPr="001B1876">
        <w:t>It’s a change agent</w:t>
      </w:r>
      <w:r w:rsidR="001B1876">
        <w:t>—</w:t>
      </w:r>
      <w:r w:rsidRPr="001B1876">
        <w:t xml:space="preserve">it changes the thinking of investment decisions </w:t>
      </w:r>
    </w:p>
    <w:p w14:paraId="2891B56E" w14:textId="77777777" w:rsidR="00603272" w:rsidRPr="001B1876" w:rsidRDefault="00603272" w:rsidP="00603272">
      <w:pPr>
        <w:pStyle w:val="ListBullet"/>
        <w:numPr>
          <w:ilvl w:val="0"/>
          <w:numId w:val="23"/>
        </w:numPr>
      </w:pPr>
      <w:r w:rsidRPr="001B1876">
        <w:t>The volume based nature of the programme (rather than incremental) nullifies the additionality question</w:t>
      </w:r>
    </w:p>
    <w:p w14:paraId="78EA0749" w14:textId="77777777" w:rsidR="00603272" w:rsidRPr="001B1876" w:rsidRDefault="00603272" w:rsidP="00603272">
      <w:pPr>
        <w:pStyle w:val="ListBullet"/>
        <w:numPr>
          <w:ilvl w:val="0"/>
          <w:numId w:val="23"/>
        </w:numPr>
      </w:pPr>
      <w:r w:rsidRPr="001B1876">
        <w:t>Not possible to show/prove additionality so should not be considered in the review</w:t>
      </w:r>
    </w:p>
    <w:p w14:paraId="452682EA" w14:textId="77777777" w:rsidR="00603272" w:rsidRPr="001B1876" w:rsidRDefault="00603272" w:rsidP="00603272">
      <w:pPr>
        <w:pStyle w:val="BodyText"/>
      </w:pPr>
      <w:r w:rsidRPr="001B1876">
        <w:t>While in many cases, R&amp;D is needed to do BAU, the R&amp;D TI influences this too yet the extent of this influence can’t be measured. If the incentive were removed, routine innovation/research will be less likely to occur.</w:t>
      </w:r>
    </w:p>
    <w:p w14:paraId="71792D89" w14:textId="77777777" w:rsidR="00603272" w:rsidRPr="001B1876" w:rsidRDefault="00603272" w:rsidP="00603272">
      <w:pPr>
        <w:pStyle w:val="BodyText"/>
      </w:pPr>
      <w:r w:rsidRPr="001B1876">
        <w:t>R&amp;D TI encourages R&amp;D in different ways</w:t>
      </w:r>
    </w:p>
    <w:p w14:paraId="50D4DB80" w14:textId="77777777" w:rsidR="00603272" w:rsidRPr="001B1876" w:rsidRDefault="00603272" w:rsidP="00603272">
      <w:pPr>
        <w:pStyle w:val="ListBullet"/>
        <w:numPr>
          <w:ilvl w:val="0"/>
          <w:numId w:val="23"/>
        </w:numPr>
      </w:pPr>
      <w:r w:rsidRPr="001B1876">
        <w:t>R&amp;D TI is often used to fund recruitment (indicator of financial constraints)</w:t>
      </w:r>
    </w:p>
    <w:p w14:paraId="10F5ABB9" w14:textId="77777777" w:rsidR="00603272" w:rsidRPr="001B1876" w:rsidRDefault="00603272" w:rsidP="00603272">
      <w:pPr>
        <w:pStyle w:val="ListBullet"/>
        <w:numPr>
          <w:ilvl w:val="0"/>
          <w:numId w:val="23"/>
        </w:numPr>
      </w:pPr>
      <w:r w:rsidRPr="001B1876">
        <w:t>R&amp;D TI helps manage risk by increasing the rate of return</w:t>
      </w:r>
    </w:p>
    <w:p w14:paraId="3BC9931A" w14:textId="77777777" w:rsidR="00603272" w:rsidRPr="001B1876" w:rsidRDefault="00603272" w:rsidP="00603272">
      <w:pPr>
        <w:pStyle w:val="ListBullet"/>
        <w:numPr>
          <w:ilvl w:val="0"/>
          <w:numId w:val="23"/>
        </w:numPr>
      </w:pPr>
      <w:r w:rsidRPr="001B1876">
        <w:t>Establishing one project, through the R&amp;D TI, can lead to more projects</w:t>
      </w:r>
    </w:p>
    <w:p w14:paraId="3F1D1D71" w14:textId="77777777" w:rsidR="00603272" w:rsidRPr="001B1876" w:rsidRDefault="00603272" w:rsidP="00603272">
      <w:pPr>
        <w:pStyle w:val="ListBullet"/>
        <w:numPr>
          <w:ilvl w:val="0"/>
          <w:numId w:val="23"/>
        </w:numPr>
      </w:pPr>
      <w:r w:rsidRPr="001B1876">
        <w:t>R&amp;D TI drove companies to consider Australia, once here they found the researchers to be very good</w:t>
      </w:r>
    </w:p>
    <w:p w14:paraId="5AFF5F73" w14:textId="77777777" w:rsidR="00603272" w:rsidRPr="001B1876" w:rsidRDefault="00603272" w:rsidP="00603272">
      <w:pPr>
        <w:pStyle w:val="ListBullet"/>
        <w:numPr>
          <w:ilvl w:val="0"/>
          <w:numId w:val="23"/>
        </w:numPr>
      </w:pPr>
      <w:r w:rsidRPr="001B1876">
        <w:t>R&amp;D TI brings R&amp;D to Australia, facilitates market activity</w:t>
      </w:r>
    </w:p>
    <w:p w14:paraId="11FDB218" w14:textId="77777777" w:rsidR="00603272" w:rsidRPr="001B1876" w:rsidRDefault="00603272" w:rsidP="00603272">
      <w:pPr>
        <w:pStyle w:val="ListBullet"/>
        <w:numPr>
          <w:ilvl w:val="0"/>
          <w:numId w:val="23"/>
        </w:numPr>
      </w:pPr>
      <w:r w:rsidRPr="001B1876">
        <w:t xml:space="preserve">For an R&amp;D </w:t>
      </w:r>
      <w:r w:rsidR="008C6BF2" w:rsidRPr="001B1876">
        <w:t>start-up</w:t>
      </w:r>
      <w:r w:rsidR="001B1876">
        <w:t>—</w:t>
      </w:r>
      <w:r w:rsidRPr="001B1876">
        <w:t>more money means more R&amp;D</w:t>
      </w:r>
    </w:p>
    <w:p w14:paraId="4CA60B19" w14:textId="77777777" w:rsidR="00603272" w:rsidRPr="001B1876" w:rsidRDefault="00603272" w:rsidP="00603272">
      <w:pPr>
        <w:pStyle w:val="BodyText"/>
      </w:pPr>
      <w:r w:rsidRPr="001B1876">
        <w:t>Many specific examples of additional R&amp;D focused on the location of the R&amp;D:</w:t>
      </w:r>
    </w:p>
    <w:p w14:paraId="1904A9C2" w14:textId="77777777" w:rsidR="00603272" w:rsidRPr="001B1876" w:rsidRDefault="00603272" w:rsidP="00603272">
      <w:pPr>
        <w:pStyle w:val="ListBullet"/>
        <w:numPr>
          <w:ilvl w:val="0"/>
          <w:numId w:val="23"/>
        </w:numPr>
      </w:pPr>
      <w:r w:rsidRPr="001B1876">
        <w:t xml:space="preserve">Such as with these </w:t>
      </w:r>
      <w:r w:rsidR="008C6BF2" w:rsidRPr="001B1876">
        <w:t>start-ups</w:t>
      </w:r>
      <w:r w:rsidRPr="001B1876">
        <w:t>:</w:t>
      </w:r>
    </w:p>
    <w:p w14:paraId="62F12BA0" w14:textId="77777777" w:rsidR="00603272" w:rsidRPr="001B1876" w:rsidRDefault="00603272" w:rsidP="00603272">
      <w:pPr>
        <w:pStyle w:val="ListBullet2"/>
        <w:numPr>
          <w:ilvl w:val="1"/>
          <w:numId w:val="23"/>
        </w:numPr>
      </w:pPr>
      <w:r w:rsidRPr="001B1876">
        <w:t>Canva would have moved to the US without R&amp;D TI and Commercialisation Australia Grants</w:t>
      </w:r>
      <w:r w:rsidR="001B1876">
        <w:t>—</w:t>
      </w:r>
      <w:r w:rsidRPr="001B1876">
        <w:t>have 40 software engineers</w:t>
      </w:r>
    </w:p>
    <w:p w14:paraId="59238326" w14:textId="77777777" w:rsidR="00603272" w:rsidRPr="001B1876" w:rsidRDefault="00603272" w:rsidP="00603272">
      <w:pPr>
        <w:pStyle w:val="ListBullet2"/>
        <w:numPr>
          <w:ilvl w:val="1"/>
          <w:numId w:val="23"/>
        </w:numPr>
      </w:pPr>
      <w:r w:rsidRPr="001B1876">
        <w:t>Autopilot</w:t>
      </w:r>
      <w:r w:rsidR="001B1876">
        <w:t>—</w:t>
      </w:r>
      <w:r w:rsidRPr="001B1876">
        <w:t>moved to the US but now starting to establish a team in Australia to take advantage of the R&amp;D TI</w:t>
      </w:r>
    </w:p>
    <w:p w14:paraId="426B2378" w14:textId="77777777" w:rsidR="00603272" w:rsidRPr="001B1876" w:rsidRDefault="00603272" w:rsidP="00603272">
      <w:pPr>
        <w:pStyle w:val="ListBullet2"/>
        <w:numPr>
          <w:ilvl w:val="1"/>
          <w:numId w:val="23"/>
        </w:numPr>
      </w:pPr>
      <w:r w:rsidRPr="001B1876">
        <w:t>Atlassian</w:t>
      </w:r>
      <w:r w:rsidR="001B1876">
        <w:t>—</w:t>
      </w:r>
      <w:r w:rsidRPr="001B1876">
        <w:t>sales and marketing moved to the US to be closer to the market, but the engineering team stayed in Australia</w:t>
      </w:r>
    </w:p>
    <w:p w14:paraId="233C8431" w14:textId="77777777" w:rsidR="00603272" w:rsidRPr="001B1876" w:rsidRDefault="00603272" w:rsidP="00603272">
      <w:pPr>
        <w:pStyle w:val="ListBullet2"/>
        <w:numPr>
          <w:ilvl w:val="1"/>
          <w:numId w:val="23"/>
        </w:numPr>
      </w:pPr>
      <w:r w:rsidRPr="001B1876">
        <w:t>Elastagen</w:t>
      </w:r>
      <w:r w:rsidR="001B1876">
        <w:t>—</w:t>
      </w:r>
      <w:r w:rsidRPr="001B1876">
        <w:t xml:space="preserve">R&amp;D TI kept the team here despite ¾ of funding coming from overseas (which was a strong pull). Manufacturing and other activities overseas, development in Australia. </w:t>
      </w:r>
    </w:p>
    <w:p w14:paraId="63A81E38" w14:textId="77777777" w:rsidR="00603272" w:rsidRPr="001B1876" w:rsidRDefault="00603272" w:rsidP="00603272">
      <w:pPr>
        <w:pStyle w:val="ListBullet3"/>
        <w:numPr>
          <w:ilvl w:val="2"/>
          <w:numId w:val="23"/>
        </w:numPr>
      </w:pPr>
      <w:r w:rsidRPr="001B1876">
        <w:t>Life science companies are pre-revenue for long periods of time, so places with better tax structures (such as Ireland) are not attractive yet. Later in their lifecycle they may be drawn to better corporate tax rates, but the deeper the roots here the more likely they will stay. This will build a more mature industry here.</w:t>
      </w:r>
    </w:p>
    <w:p w14:paraId="439C430E" w14:textId="77777777" w:rsidR="00603272" w:rsidRPr="001B1876" w:rsidRDefault="00603272" w:rsidP="00603272">
      <w:pPr>
        <w:pStyle w:val="ListBullet"/>
        <w:numPr>
          <w:ilvl w:val="0"/>
          <w:numId w:val="23"/>
        </w:numPr>
      </w:pPr>
      <w:r w:rsidRPr="001B1876">
        <w:t>And these other firms:</w:t>
      </w:r>
    </w:p>
    <w:p w14:paraId="5CC53B76" w14:textId="77777777" w:rsidR="00603272" w:rsidRPr="001B1876" w:rsidRDefault="00603272" w:rsidP="00603272">
      <w:pPr>
        <w:pStyle w:val="ListBullet2"/>
        <w:numPr>
          <w:ilvl w:val="1"/>
          <w:numId w:val="23"/>
        </w:numPr>
      </w:pPr>
      <w:r w:rsidRPr="001B1876">
        <w:t>Agilent technology</w:t>
      </w:r>
      <w:r w:rsidR="001B1876">
        <w:t>—</w:t>
      </w:r>
      <w:r w:rsidRPr="001B1876">
        <w:t>spectroscopy</w:t>
      </w:r>
      <w:r w:rsidR="001B1876">
        <w:t>—</w:t>
      </w:r>
      <w:r w:rsidRPr="001B1876">
        <w:t>manufacturing moved overseas but they increased the number of skilled workers doing R&amp;D in Australia</w:t>
      </w:r>
    </w:p>
    <w:p w14:paraId="158713BB" w14:textId="77777777" w:rsidR="00603272" w:rsidRPr="001B1876" w:rsidRDefault="00603272" w:rsidP="00603272">
      <w:pPr>
        <w:pStyle w:val="ListBullet2"/>
        <w:numPr>
          <w:ilvl w:val="1"/>
          <w:numId w:val="23"/>
        </w:numPr>
      </w:pPr>
      <w:r w:rsidRPr="001B1876">
        <w:t>Hewlett-Packard</w:t>
      </w:r>
      <w:r w:rsidR="001B1876">
        <w:t>—</w:t>
      </w:r>
      <w:r w:rsidRPr="001B1876">
        <w:t>being pushed to move international</w:t>
      </w:r>
    </w:p>
    <w:p w14:paraId="7A0CBC0E" w14:textId="77777777" w:rsidR="00603272" w:rsidRPr="001B1876" w:rsidRDefault="00603272" w:rsidP="00603272">
      <w:pPr>
        <w:pStyle w:val="ListBullet2"/>
        <w:numPr>
          <w:ilvl w:val="1"/>
          <w:numId w:val="23"/>
        </w:numPr>
      </w:pPr>
      <w:r w:rsidRPr="001B1876">
        <w:t>CSL</w:t>
      </w:r>
      <w:r w:rsidR="001B1876">
        <w:t>—</w:t>
      </w:r>
      <w:r w:rsidRPr="001B1876">
        <w:t>next big R&amp;D project will take them over the threshold and they are now looking at where to invest</w:t>
      </w:r>
    </w:p>
    <w:p w14:paraId="55975E18" w14:textId="77777777" w:rsidR="00603272" w:rsidRPr="001B1876" w:rsidRDefault="00603272" w:rsidP="00603272">
      <w:pPr>
        <w:pStyle w:val="Heading8"/>
      </w:pPr>
      <w:bookmarkStart w:id="2863" w:name="_Toc435536740"/>
      <w:r w:rsidRPr="001B1876">
        <w:t>Firms not in the programme</w:t>
      </w:r>
      <w:bookmarkEnd w:id="2863"/>
    </w:p>
    <w:p w14:paraId="2B01A60C" w14:textId="77777777" w:rsidR="00603272" w:rsidRPr="001B1876" w:rsidRDefault="00603272" w:rsidP="00603272">
      <w:pPr>
        <w:pStyle w:val="BodyText"/>
      </w:pPr>
      <w:r w:rsidRPr="001B1876">
        <w:t>The stakeholders were able to give some insights into the types of firms that are not registered under the programme.</w:t>
      </w:r>
    </w:p>
    <w:p w14:paraId="794BE057" w14:textId="77777777" w:rsidR="00603272" w:rsidRPr="001B1876" w:rsidRDefault="00603272" w:rsidP="00603272">
      <w:pPr>
        <w:pStyle w:val="ListBullet"/>
        <w:numPr>
          <w:ilvl w:val="0"/>
          <w:numId w:val="23"/>
        </w:numPr>
      </w:pPr>
      <w:r w:rsidRPr="001B1876">
        <w:t xml:space="preserve">The ownership structure is excluded from the programme, </w:t>
      </w:r>
      <w:r w:rsidR="008C6BF2" w:rsidRPr="001B1876">
        <w:t>e.g.</w:t>
      </w:r>
      <w:r w:rsidRPr="001B1876">
        <w:t xml:space="preserve"> trusts, partnerships, not-for-profits</w:t>
      </w:r>
    </w:p>
    <w:p w14:paraId="6EEA5C78" w14:textId="77777777" w:rsidR="00603272" w:rsidRPr="001B1876" w:rsidRDefault="00603272" w:rsidP="00603272">
      <w:pPr>
        <w:pStyle w:val="ListBullet"/>
        <w:numPr>
          <w:ilvl w:val="0"/>
          <w:numId w:val="23"/>
        </w:numPr>
      </w:pPr>
      <w:r w:rsidRPr="001B1876">
        <w:t>Firms had been in the programme but dropped out because of compliance costs and/or a bad experience with the programme (experience could be with AusIndustry, ATO or an agent)</w:t>
      </w:r>
    </w:p>
    <w:p w14:paraId="2FEA52F8" w14:textId="77777777" w:rsidR="00603272" w:rsidRPr="001B1876" w:rsidRDefault="00603272" w:rsidP="00603272">
      <w:pPr>
        <w:pStyle w:val="ListBullet"/>
        <w:numPr>
          <w:ilvl w:val="0"/>
          <w:numId w:val="23"/>
        </w:numPr>
      </w:pPr>
      <w:r w:rsidRPr="001B1876">
        <w:t>Firms choose not to join because of other tax reasons</w:t>
      </w:r>
      <w:r w:rsidR="001B1876">
        <w:t>—</w:t>
      </w:r>
      <w:r w:rsidRPr="001B1876">
        <w:t>effects on share prices and franking credits</w:t>
      </w:r>
    </w:p>
    <w:p w14:paraId="4B7DB2CF" w14:textId="77777777" w:rsidR="00603272" w:rsidRPr="001B1876" w:rsidRDefault="00603272" w:rsidP="00603272">
      <w:pPr>
        <w:pStyle w:val="ListBullet"/>
        <w:numPr>
          <w:ilvl w:val="0"/>
          <w:numId w:val="23"/>
        </w:numPr>
      </w:pPr>
      <w:r w:rsidRPr="001B1876">
        <w:t>Some firms aren’t aware of the entitlement</w:t>
      </w:r>
    </w:p>
    <w:p w14:paraId="30418A50" w14:textId="77777777" w:rsidR="00603272" w:rsidRPr="001B1876" w:rsidRDefault="00603272" w:rsidP="00603272">
      <w:pPr>
        <w:pStyle w:val="ListBullet"/>
        <w:numPr>
          <w:ilvl w:val="0"/>
          <w:numId w:val="23"/>
        </w:numPr>
      </w:pPr>
      <w:r w:rsidRPr="001B1876">
        <w:t>The cost of compliance is greater than expected benefits</w:t>
      </w:r>
    </w:p>
    <w:p w14:paraId="5D63F41B" w14:textId="77777777" w:rsidR="00603272" w:rsidRPr="001B1876" w:rsidRDefault="00603272" w:rsidP="00603272">
      <w:pPr>
        <w:pStyle w:val="ListBullet"/>
        <w:numPr>
          <w:ilvl w:val="0"/>
          <w:numId w:val="23"/>
        </w:numPr>
      </w:pPr>
      <w:r w:rsidRPr="001B1876">
        <w:t xml:space="preserve">For a big firm in loss there is no direct benefit, costs of participating not worth it </w:t>
      </w:r>
    </w:p>
    <w:p w14:paraId="5E988FDD" w14:textId="77777777" w:rsidR="00603272" w:rsidRPr="001B1876" w:rsidRDefault="00603272" w:rsidP="00603272">
      <w:pPr>
        <w:pStyle w:val="BodyText"/>
      </w:pPr>
      <w:r w:rsidRPr="001B1876">
        <w:t>Other firms may not be claiming as much as they could:</w:t>
      </w:r>
    </w:p>
    <w:p w14:paraId="1DD40C3F" w14:textId="77777777" w:rsidR="00603272" w:rsidRPr="001B1876" w:rsidRDefault="00603272" w:rsidP="00603272">
      <w:pPr>
        <w:pStyle w:val="ListBullet"/>
        <w:numPr>
          <w:ilvl w:val="0"/>
          <w:numId w:val="23"/>
        </w:numPr>
      </w:pPr>
      <w:r w:rsidRPr="001B1876">
        <w:t>Companies may exclude major projects because they think it is outside the definition and not prepared to take the risk of a negative finding. They have conflicting advice from consultants</w:t>
      </w:r>
      <w:r w:rsidR="001B1876">
        <w:t>—</w:t>
      </w:r>
      <w:r w:rsidRPr="001B1876">
        <w:t xml:space="preserve">ambiguity of what is in and out driving confusion </w:t>
      </w:r>
    </w:p>
    <w:p w14:paraId="6AE68322" w14:textId="77777777" w:rsidR="00603272" w:rsidRPr="001B1876" w:rsidRDefault="00603272" w:rsidP="00603272">
      <w:pPr>
        <w:pStyle w:val="BodyText"/>
      </w:pPr>
      <w:r w:rsidRPr="001B1876">
        <w:t>The number of firms using the programme could be increased:</w:t>
      </w:r>
    </w:p>
    <w:p w14:paraId="28419CAC" w14:textId="77777777" w:rsidR="00603272" w:rsidRPr="001B1876" w:rsidRDefault="00603272" w:rsidP="00603272">
      <w:pPr>
        <w:pStyle w:val="ListBullet"/>
        <w:numPr>
          <w:ilvl w:val="0"/>
          <w:numId w:val="23"/>
        </w:numPr>
      </w:pPr>
      <w:r w:rsidRPr="001B1876">
        <w:t>Estimated that there are 25,000 firms doing R&amp;D and if they knew about the scheme they would do more R&amp;D</w:t>
      </w:r>
    </w:p>
    <w:p w14:paraId="78244CEB" w14:textId="77777777" w:rsidR="00603272" w:rsidRPr="001B1876" w:rsidRDefault="00603272" w:rsidP="00603272">
      <w:pPr>
        <w:pStyle w:val="ListBullet"/>
        <w:numPr>
          <w:ilvl w:val="0"/>
          <w:numId w:val="23"/>
        </w:numPr>
      </w:pPr>
      <w:r w:rsidRPr="001B1876">
        <w:t>More firms would use the programme if the $20 million turnover cap on the 45% refund was relaxed</w:t>
      </w:r>
    </w:p>
    <w:p w14:paraId="23A7DCCB" w14:textId="77777777" w:rsidR="00603272" w:rsidRPr="001B1876" w:rsidRDefault="00603272" w:rsidP="00603272">
      <w:pPr>
        <w:pStyle w:val="ListBullet"/>
        <w:numPr>
          <w:ilvl w:val="0"/>
          <w:numId w:val="23"/>
        </w:numPr>
      </w:pPr>
      <w:r w:rsidRPr="001B1876">
        <w:t>Some foreign investors are coming (particularly in life sciences) that will increase the number of firms in the programme</w:t>
      </w:r>
    </w:p>
    <w:p w14:paraId="79CE1050" w14:textId="77777777" w:rsidR="00603272" w:rsidRPr="001B1876" w:rsidRDefault="00603272" w:rsidP="00603272">
      <w:pPr>
        <w:pStyle w:val="BodyText"/>
      </w:pPr>
      <w:r w:rsidRPr="001B1876">
        <w:t xml:space="preserve">However, some firms are in the programme but shouldn’t be. They are re-badging expenditure as R&amp;D, taking advantage of the </w:t>
      </w:r>
      <w:r w:rsidR="008C6BF2" w:rsidRPr="001B1876">
        <w:t>self-assessment</w:t>
      </w:r>
      <w:r w:rsidRPr="001B1876">
        <w:t xml:space="preserve"> nature of the programme and risking audits.</w:t>
      </w:r>
    </w:p>
    <w:p w14:paraId="7154D295" w14:textId="77777777" w:rsidR="00603272" w:rsidRPr="001B1876" w:rsidRDefault="00603272" w:rsidP="00603272">
      <w:pPr>
        <w:pStyle w:val="BodyText"/>
      </w:pPr>
      <w:r w:rsidRPr="001B1876">
        <w:t>One example of difficulty in participating:</w:t>
      </w:r>
    </w:p>
    <w:p w14:paraId="5E1F9257" w14:textId="77777777" w:rsidR="00603272" w:rsidRPr="001B1876" w:rsidRDefault="00603272" w:rsidP="00603272">
      <w:pPr>
        <w:pStyle w:val="ListBullet"/>
        <w:numPr>
          <w:ilvl w:val="0"/>
          <w:numId w:val="23"/>
        </w:numPr>
      </w:pPr>
      <w:r w:rsidRPr="001B1876">
        <w:t>Firms contributing to CRCs can claim the R&amp;D TI, however, where a peak body contributes to a CRC on their behalf the members of the peak body cannot claim the R&amp;D TI because the peak body is a tax paying not-for-profit. This is mostly a problem for small firms and sole traders. It is useful to have industry associations contribute to CRCs because having multiple small firms contributing is an administrative difficulty.</w:t>
      </w:r>
    </w:p>
    <w:p w14:paraId="7C3E0951" w14:textId="77777777" w:rsidR="00603272" w:rsidRPr="001B1876" w:rsidRDefault="00603272" w:rsidP="00603272">
      <w:pPr>
        <w:pStyle w:val="Heading7"/>
      </w:pPr>
      <w:bookmarkStart w:id="2864" w:name="_Toc435536741"/>
      <w:r w:rsidRPr="001B1876">
        <w:t>Spillovers</w:t>
      </w:r>
      <w:bookmarkEnd w:id="2864"/>
    </w:p>
    <w:p w14:paraId="72F84FF9" w14:textId="77777777" w:rsidR="00603272" w:rsidRPr="001B1876" w:rsidRDefault="00603272" w:rsidP="00603272">
      <w:pPr>
        <w:pStyle w:val="BodyText"/>
      </w:pPr>
      <w:r w:rsidRPr="001B1876">
        <w:t>There was limited input on the existence and nature of spillovers from additional R&amp;D. The pathways mentioned included:</w:t>
      </w:r>
    </w:p>
    <w:p w14:paraId="3B2104DC" w14:textId="77777777" w:rsidR="00603272" w:rsidRPr="001B1876" w:rsidRDefault="00603272" w:rsidP="00603272">
      <w:pPr>
        <w:pStyle w:val="ListBullet"/>
        <w:numPr>
          <w:ilvl w:val="0"/>
          <w:numId w:val="23"/>
        </w:numPr>
      </w:pPr>
      <w:r w:rsidRPr="001B1876">
        <w:t>Knowledge spillovers:</w:t>
      </w:r>
    </w:p>
    <w:p w14:paraId="7CC43A12" w14:textId="77777777" w:rsidR="00603272" w:rsidRPr="001B1876" w:rsidRDefault="00603272" w:rsidP="00603272">
      <w:pPr>
        <w:pStyle w:val="ListBullet2"/>
        <w:numPr>
          <w:ilvl w:val="1"/>
          <w:numId w:val="23"/>
        </w:numPr>
      </w:pPr>
      <w:r w:rsidRPr="001B1876">
        <w:t>Firms maintain competitiveness through incremental R&amp;D, which builds IP and capability</w:t>
      </w:r>
    </w:p>
    <w:p w14:paraId="0EF4AFB1" w14:textId="77777777" w:rsidR="00603272" w:rsidRPr="001B1876" w:rsidRDefault="00603272" w:rsidP="00603272">
      <w:pPr>
        <w:pStyle w:val="ListBullet2"/>
        <w:numPr>
          <w:ilvl w:val="1"/>
          <w:numId w:val="23"/>
        </w:numPr>
      </w:pPr>
      <w:r w:rsidRPr="001B1876">
        <w:t>New knowledge spurs more knowledge and collaboration –increasing returns to knowledge</w:t>
      </w:r>
    </w:p>
    <w:p w14:paraId="5C04C32F" w14:textId="77777777" w:rsidR="00603272" w:rsidRPr="001B1876" w:rsidRDefault="00603272" w:rsidP="00603272">
      <w:pPr>
        <w:pStyle w:val="ListBullet2"/>
        <w:numPr>
          <w:ilvl w:val="1"/>
          <w:numId w:val="23"/>
        </w:numPr>
      </w:pPr>
      <w:r w:rsidRPr="001B1876">
        <w:t>Knowledge can be spread through publications</w:t>
      </w:r>
    </w:p>
    <w:p w14:paraId="3DC0D085" w14:textId="77777777" w:rsidR="00603272" w:rsidRPr="001B1876" w:rsidRDefault="00603272" w:rsidP="00603272">
      <w:pPr>
        <w:pStyle w:val="ListBullet2"/>
        <w:numPr>
          <w:ilvl w:val="1"/>
          <w:numId w:val="23"/>
        </w:numPr>
      </w:pPr>
      <w:r w:rsidRPr="001B1876">
        <w:t>Firms conduct incremental research, building on work by other companies</w:t>
      </w:r>
    </w:p>
    <w:p w14:paraId="290C4E1E" w14:textId="77777777" w:rsidR="00603272" w:rsidRPr="001B1876" w:rsidRDefault="00603272" w:rsidP="00603272">
      <w:pPr>
        <w:pStyle w:val="ListBullet"/>
        <w:numPr>
          <w:ilvl w:val="0"/>
          <w:numId w:val="23"/>
        </w:numPr>
      </w:pPr>
      <w:r w:rsidRPr="001B1876">
        <w:t>Economic activity/interactions:</w:t>
      </w:r>
    </w:p>
    <w:p w14:paraId="581D9988" w14:textId="77777777" w:rsidR="00603272" w:rsidRPr="001B1876" w:rsidRDefault="00603272" w:rsidP="00603272">
      <w:pPr>
        <w:pStyle w:val="ListBullet2"/>
        <w:numPr>
          <w:ilvl w:val="1"/>
          <w:numId w:val="23"/>
        </w:numPr>
      </w:pPr>
      <w:r w:rsidRPr="001B1876">
        <w:t>Once a firm is established in Australia (because of the R&amp;D TI) then they are more likely to stay in Australia as they move into commercialisation stages and manufacturing</w:t>
      </w:r>
    </w:p>
    <w:p w14:paraId="0297DEEF" w14:textId="77777777" w:rsidR="00603272" w:rsidRPr="001B1876" w:rsidRDefault="00603272" w:rsidP="00603272">
      <w:pPr>
        <w:pStyle w:val="ListBullet2"/>
        <w:numPr>
          <w:ilvl w:val="1"/>
          <w:numId w:val="23"/>
        </w:numPr>
      </w:pPr>
      <w:r w:rsidRPr="001B1876">
        <w:t xml:space="preserve">Spillovers occur from large firms to small, for example, small firms fitting into supply chains, larger firms push R&amp;D down the supply </w:t>
      </w:r>
    </w:p>
    <w:p w14:paraId="17503937" w14:textId="77777777" w:rsidR="00603272" w:rsidRPr="001B1876" w:rsidRDefault="00603272" w:rsidP="00603272">
      <w:pPr>
        <w:pStyle w:val="ListBullet2"/>
        <w:numPr>
          <w:ilvl w:val="1"/>
          <w:numId w:val="23"/>
        </w:numPr>
      </w:pPr>
      <w:r w:rsidRPr="001B1876">
        <w:t>In agriculture sharing of R&amp;D is pretty strong, including extension work by state governments</w:t>
      </w:r>
    </w:p>
    <w:p w14:paraId="7BAFA3E8" w14:textId="77777777" w:rsidR="00603272" w:rsidRPr="001B1876" w:rsidRDefault="00603272" w:rsidP="00603272">
      <w:pPr>
        <w:pStyle w:val="ListBullet2"/>
        <w:numPr>
          <w:ilvl w:val="1"/>
          <w:numId w:val="23"/>
        </w:numPr>
      </w:pPr>
      <w:r w:rsidRPr="001B1876">
        <w:t>The automobile sector was the largest manufacturing pipeline of technology transfer</w:t>
      </w:r>
      <w:r w:rsidR="001B1876">
        <w:t>—</w:t>
      </w:r>
      <w:r w:rsidRPr="001B1876">
        <w:t>creating spillovers to other advanced manufacturing</w:t>
      </w:r>
    </w:p>
    <w:p w14:paraId="1C300394" w14:textId="77777777" w:rsidR="00603272" w:rsidRPr="001B1876" w:rsidRDefault="00603272" w:rsidP="00603272">
      <w:pPr>
        <w:pStyle w:val="ListBullet"/>
        <w:numPr>
          <w:ilvl w:val="0"/>
          <w:numId w:val="23"/>
        </w:numPr>
      </w:pPr>
      <w:r w:rsidRPr="001B1876">
        <w:t>People</w:t>
      </w:r>
    </w:p>
    <w:p w14:paraId="790607D3" w14:textId="77777777" w:rsidR="00603272" w:rsidRPr="001B1876" w:rsidRDefault="00603272" w:rsidP="00603272">
      <w:pPr>
        <w:pStyle w:val="ListBullet2"/>
        <w:numPr>
          <w:ilvl w:val="1"/>
          <w:numId w:val="23"/>
        </w:numPr>
      </w:pPr>
      <w:r w:rsidRPr="001B1876">
        <w:t xml:space="preserve">Employees develop skills in large firms then spinoff as </w:t>
      </w:r>
      <w:r w:rsidR="008C6BF2" w:rsidRPr="001B1876">
        <w:t>start-ups</w:t>
      </w:r>
    </w:p>
    <w:p w14:paraId="7767194B" w14:textId="77777777" w:rsidR="00603272" w:rsidRPr="001B1876" w:rsidRDefault="00603272" w:rsidP="00603272">
      <w:pPr>
        <w:pStyle w:val="ListBullet2"/>
        <w:numPr>
          <w:ilvl w:val="1"/>
          <w:numId w:val="23"/>
        </w:numPr>
      </w:pPr>
      <w:r w:rsidRPr="001B1876">
        <w:t>Medical technology firms get benefits from expertise in other industries (food, mining, manufacturing), transfer of workers from manufacturing (MTAA)</w:t>
      </w:r>
    </w:p>
    <w:p w14:paraId="494244F6" w14:textId="77777777" w:rsidR="00603272" w:rsidRPr="001B1876" w:rsidRDefault="00603272" w:rsidP="00603272">
      <w:pPr>
        <w:pStyle w:val="ListBullet2"/>
        <w:numPr>
          <w:ilvl w:val="1"/>
          <w:numId w:val="23"/>
        </w:numPr>
      </w:pPr>
      <w:r w:rsidRPr="001B1876">
        <w:t>Churn in the job market is a mechanism for spillovers, it moves knowledge and ‘knowledge of doing R&amp;D’. This churn is measurable</w:t>
      </w:r>
    </w:p>
    <w:p w14:paraId="0E5C6ECE" w14:textId="77777777" w:rsidR="00603272" w:rsidRPr="001B1876" w:rsidRDefault="00603272" w:rsidP="00603272">
      <w:pPr>
        <w:pStyle w:val="ListBullet2"/>
        <w:numPr>
          <w:ilvl w:val="1"/>
          <w:numId w:val="23"/>
        </w:numPr>
      </w:pPr>
      <w:r w:rsidRPr="001B1876">
        <w:t>People moving in an area, collaborate, cluster (</w:t>
      </w:r>
      <w:r w:rsidR="008C6BF2" w:rsidRPr="001B1876">
        <w:t>e.g.</w:t>
      </w:r>
      <w:r w:rsidRPr="001B1876">
        <w:t xml:space="preserve"> Ballarat)</w:t>
      </w:r>
    </w:p>
    <w:p w14:paraId="0B139BB9" w14:textId="77777777" w:rsidR="00603272" w:rsidRPr="001B1876" w:rsidRDefault="00603272" w:rsidP="00603272">
      <w:pPr>
        <w:pStyle w:val="ListBullet2"/>
        <w:numPr>
          <w:ilvl w:val="1"/>
          <w:numId w:val="23"/>
        </w:numPr>
      </w:pPr>
      <w:r w:rsidRPr="001B1876">
        <w:t>Research can save lives (e.g. mine safety)</w:t>
      </w:r>
    </w:p>
    <w:p w14:paraId="0A49B53E" w14:textId="77777777" w:rsidR="00603272" w:rsidRPr="001B1876" w:rsidRDefault="00603272" w:rsidP="00603272">
      <w:pPr>
        <w:pStyle w:val="BodyText"/>
      </w:pPr>
      <w:r w:rsidRPr="001B1876">
        <w:t>In some instances (</w:t>
      </w:r>
      <w:r w:rsidR="008C6BF2" w:rsidRPr="001B1876">
        <w:t>e.g.</w:t>
      </w:r>
      <w:r w:rsidRPr="001B1876">
        <w:t xml:space="preserve"> mining), Australian R&amp;D is being exported. The R&amp;D is conducted in Australia due to clustering, movement of people, discussions within industry and collaboration with researchers. The universities are able to build on the collaborative research and sell further R&amp;D overseas.</w:t>
      </w:r>
    </w:p>
    <w:p w14:paraId="48BAC55E" w14:textId="77777777" w:rsidR="00603272" w:rsidRPr="001B1876" w:rsidRDefault="00603272" w:rsidP="00603272">
      <w:pPr>
        <w:pStyle w:val="BodyText"/>
      </w:pPr>
      <w:r w:rsidRPr="001B1876">
        <w:t>A clear area of significant spillovers is in the medical research (clinical trials) area:</w:t>
      </w:r>
    </w:p>
    <w:p w14:paraId="403289AE" w14:textId="77777777" w:rsidR="00603272" w:rsidRPr="001B1876" w:rsidRDefault="00603272" w:rsidP="00603272">
      <w:pPr>
        <w:pStyle w:val="ListBullet"/>
        <w:numPr>
          <w:ilvl w:val="0"/>
          <w:numId w:val="23"/>
        </w:numPr>
      </w:pPr>
      <w:r w:rsidRPr="001B1876">
        <w:t>Australian patients get early access to new products and treatments (and continued access after the trail period)</w:t>
      </w:r>
    </w:p>
    <w:p w14:paraId="6DD8AC94" w14:textId="77777777" w:rsidR="00603272" w:rsidRPr="001B1876" w:rsidRDefault="00603272" w:rsidP="00603272">
      <w:pPr>
        <w:pStyle w:val="ListBullet"/>
        <w:numPr>
          <w:ilvl w:val="0"/>
          <w:numId w:val="23"/>
        </w:numPr>
      </w:pPr>
      <w:r w:rsidRPr="001B1876">
        <w:t xml:space="preserve">faster regulatory approval </w:t>
      </w:r>
    </w:p>
    <w:p w14:paraId="2C6197D6" w14:textId="77777777" w:rsidR="00603272" w:rsidRPr="001B1876" w:rsidRDefault="00603272" w:rsidP="00603272">
      <w:pPr>
        <w:pStyle w:val="ListBullet"/>
        <w:numPr>
          <w:ilvl w:val="0"/>
          <w:numId w:val="23"/>
        </w:numPr>
      </w:pPr>
      <w:r w:rsidRPr="001B1876">
        <w:t>Treatments are fully funded by the researching firm (with no cost to the public health system)</w:t>
      </w:r>
    </w:p>
    <w:p w14:paraId="370AC023" w14:textId="77777777" w:rsidR="00603272" w:rsidRPr="001B1876" w:rsidRDefault="00603272" w:rsidP="00603272">
      <w:pPr>
        <w:pStyle w:val="BodyText"/>
      </w:pPr>
      <w:r w:rsidRPr="001B1876">
        <w:t xml:space="preserve">Some feedback is that incremental improvements in large firms through R&amp;D have few spillovers. </w:t>
      </w:r>
    </w:p>
    <w:p w14:paraId="3279DEED" w14:textId="77777777" w:rsidR="00603272" w:rsidRPr="001B1876" w:rsidRDefault="00603272" w:rsidP="00603272">
      <w:pPr>
        <w:pStyle w:val="BodyText"/>
      </w:pPr>
      <w:r w:rsidRPr="001B1876">
        <w:t>Where the R&amp;D is conducted overseas, there is no interaction with Australian researchers, and so spillovers from overseas R&amp;D may be less than domestic R&amp;D.</w:t>
      </w:r>
    </w:p>
    <w:p w14:paraId="0869E645" w14:textId="77777777" w:rsidR="00603272" w:rsidRPr="001B1876" w:rsidRDefault="00603272" w:rsidP="00603272">
      <w:pPr>
        <w:pStyle w:val="BodyText"/>
      </w:pPr>
      <w:r w:rsidRPr="001B1876">
        <w:t>Many stakeholders stated increased economic activity, jobs and exports as spillovers, this was extended to increased salaries paid and increased income tax revenue. These are not genuine spillovers.</w:t>
      </w:r>
    </w:p>
    <w:p w14:paraId="61B39312" w14:textId="77777777" w:rsidR="00603272" w:rsidRPr="001B1876" w:rsidRDefault="00603272" w:rsidP="00603272">
      <w:pPr>
        <w:pStyle w:val="Heading7"/>
      </w:pPr>
      <w:bookmarkStart w:id="2865" w:name="_Toc435536742"/>
      <w:bookmarkStart w:id="2866" w:name="_Ref444699992"/>
      <w:bookmarkStart w:id="2867" w:name="_Ref444700027"/>
      <w:bookmarkStart w:id="2868" w:name="_Ref444700316"/>
      <w:r w:rsidRPr="001B1876">
        <w:t>Administration of the programme</w:t>
      </w:r>
      <w:bookmarkEnd w:id="2865"/>
      <w:bookmarkEnd w:id="2866"/>
      <w:bookmarkEnd w:id="2867"/>
      <w:bookmarkEnd w:id="2868"/>
    </w:p>
    <w:p w14:paraId="411E079C" w14:textId="77777777" w:rsidR="00603272" w:rsidRPr="001B1876" w:rsidRDefault="00603272" w:rsidP="00603272">
      <w:pPr>
        <w:pStyle w:val="Heading8"/>
      </w:pPr>
      <w:bookmarkStart w:id="2869" w:name="_Toc435536743"/>
      <w:r w:rsidRPr="001B1876">
        <w:t>Compliance costs</w:t>
      </w:r>
      <w:bookmarkEnd w:id="2869"/>
    </w:p>
    <w:p w14:paraId="3816BEFE" w14:textId="77777777" w:rsidR="00603272" w:rsidRPr="001B1876" w:rsidRDefault="00603272" w:rsidP="00603272">
      <w:pPr>
        <w:pStyle w:val="BodyText"/>
      </w:pPr>
      <w:r w:rsidRPr="001B1876">
        <w:t xml:space="preserve">Most stakeholders noted that the compliance costs were not excessive (except in some audit/review cases). It was estimated that the cost of compliance was probably less than 20%, in the order of </w:t>
      </w:r>
      <w:r w:rsidRPr="001B1876">
        <w:rPr>
          <w:b/>
        </w:rPr>
        <w:t>1</w:t>
      </w:r>
      <w:r w:rsidR="00B46CD8" w:rsidRPr="001B1876">
        <w:rPr>
          <w:b/>
        </w:rPr>
        <w:t>0–1</w:t>
      </w:r>
      <w:r w:rsidRPr="001B1876">
        <w:rPr>
          <w:b/>
        </w:rPr>
        <w:t>5% of the benefit</w:t>
      </w:r>
      <w:r w:rsidRPr="001B1876">
        <w:t xml:space="preserve"> received.</w:t>
      </w:r>
    </w:p>
    <w:p w14:paraId="5BA9EF83" w14:textId="77777777" w:rsidR="00603272" w:rsidRPr="001B1876" w:rsidRDefault="00603272" w:rsidP="00603272">
      <w:pPr>
        <w:pStyle w:val="ListBullet"/>
        <w:numPr>
          <w:ilvl w:val="0"/>
          <w:numId w:val="23"/>
        </w:numPr>
      </w:pPr>
      <w:r w:rsidRPr="001B1876">
        <w:t>Compliance is not much more than doing tax</w:t>
      </w:r>
      <w:r w:rsidR="001B1876">
        <w:t>—</w:t>
      </w:r>
      <w:r w:rsidRPr="001B1876">
        <w:t>1 day of accountant’s time. R&amp;D plan is more onerous</w:t>
      </w:r>
      <w:r w:rsidR="001B1876">
        <w:t>—</w:t>
      </w:r>
      <w:r w:rsidR="00B46CD8" w:rsidRPr="001B1876">
        <w:t>2–3</w:t>
      </w:r>
      <w:r w:rsidRPr="001B1876">
        <w:t xml:space="preserve"> days but this is reasonable given the benefit</w:t>
      </w:r>
    </w:p>
    <w:p w14:paraId="21565B3E" w14:textId="77777777" w:rsidR="00603272" w:rsidRPr="001B1876" w:rsidRDefault="001229B4" w:rsidP="00603272">
      <w:pPr>
        <w:pStyle w:val="ListBullet"/>
        <w:numPr>
          <w:ilvl w:val="0"/>
          <w:numId w:val="23"/>
        </w:numPr>
      </w:pPr>
      <w:r w:rsidRPr="001B1876">
        <w:t>T</w:t>
      </w:r>
      <w:r w:rsidR="00603272" w:rsidRPr="001B1876">
        <w:t>he biggest compliance cost is the initial set up and paperwork, the first registration was noted as being the most burdensome.</w:t>
      </w:r>
    </w:p>
    <w:p w14:paraId="08F72D86" w14:textId="77777777" w:rsidR="00603272" w:rsidRPr="001B1876" w:rsidRDefault="00603272" w:rsidP="00603272">
      <w:pPr>
        <w:pStyle w:val="ListBullet"/>
        <w:numPr>
          <w:ilvl w:val="0"/>
          <w:numId w:val="23"/>
        </w:numPr>
      </w:pPr>
      <w:r w:rsidRPr="001B1876">
        <w:t>Getting set up to capture the right data, especially for a new/small business, is a considerable cost</w:t>
      </w:r>
    </w:p>
    <w:p w14:paraId="0D9A128C" w14:textId="77777777" w:rsidR="00603272" w:rsidRPr="001B1876" w:rsidRDefault="00603272" w:rsidP="00603272">
      <w:pPr>
        <w:pStyle w:val="ListBullet"/>
        <w:numPr>
          <w:ilvl w:val="0"/>
          <w:numId w:val="23"/>
        </w:numPr>
      </w:pPr>
      <w:r w:rsidRPr="001B1876">
        <w:t>Participants are still getting used to the new programme, as familiarity grows it is expected that the compliance burden will decline.</w:t>
      </w:r>
    </w:p>
    <w:p w14:paraId="6AC6466B" w14:textId="77777777" w:rsidR="00603272" w:rsidRPr="001B1876" w:rsidRDefault="00603272" w:rsidP="00603272">
      <w:pPr>
        <w:pStyle w:val="ListBullet"/>
        <w:numPr>
          <w:ilvl w:val="0"/>
          <w:numId w:val="23"/>
        </w:numPr>
      </w:pPr>
      <w:r w:rsidRPr="001B1876">
        <w:t>However, the burden is added to by constantly changing policies requiring changes to record keeping systems/practices as well as effort in understanding the changes.</w:t>
      </w:r>
    </w:p>
    <w:p w14:paraId="5388749A" w14:textId="77777777" w:rsidR="00603272" w:rsidRPr="001B1876" w:rsidRDefault="00603272" w:rsidP="00603272">
      <w:pPr>
        <w:pStyle w:val="ListBullet"/>
        <w:numPr>
          <w:ilvl w:val="0"/>
          <w:numId w:val="23"/>
        </w:numPr>
      </w:pPr>
      <w:r w:rsidRPr="001B1876">
        <w:t>Compliance costs also escalate quickly with activity reviews/audits.</w:t>
      </w:r>
    </w:p>
    <w:p w14:paraId="34EE09FE" w14:textId="77777777" w:rsidR="00603272" w:rsidRPr="001B1876" w:rsidRDefault="00603272" w:rsidP="00603272">
      <w:pPr>
        <w:pStyle w:val="ListBullet"/>
        <w:numPr>
          <w:ilvl w:val="0"/>
          <w:numId w:val="23"/>
        </w:numPr>
      </w:pPr>
      <w:r w:rsidRPr="001B1876">
        <w:t xml:space="preserve">First letter RFI could cost $10,000. RFI could range from receiving a letter saying </w:t>
      </w:r>
      <w:r w:rsidR="001B1876">
        <w:t>‘</w:t>
      </w:r>
      <w:r w:rsidRPr="001B1876">
        <w:t>has been reviewed and all okay</w:t>
      </w:r>
      <w:r w:rsidR="001B1876">
        <w:t>’</w:t>
      </w:r>
      <w:r w:rsidRPr="001B1876">
        <w:t xml:space="preserve"> to a site visit, to major issues. Where there are major issues the cost out-weighs the benefits, this is the minority of cases</w:t>
      </w:r>
    </w:p>
    <w:p w14:paraId="2B022B25" w14:textId="77777777" w:rsidR="00603272" w:rsidRPr="001B1876" w:rsidRDefault="00603272" w:rsidP="00603272">
      <w:pPr>
        <w:pStyle w:val="ListBullet2"/>
        <w:numPr>
          <w:ilvl w:val="1"/>
          <w:numId w:val="23"/>
        </w:numPr>
      </w:pPr>
      <w:r w:rsidRPr="001B1876">
        <w:t>An example was cited of a $1,400 benefit subjected to an RFI</w:t>
      </w:r>
    </w:p>
    <w:p w14:paraId="0D3DE411" w14:textId="77777777" w:rsidR="00603272" w:rsidRPr="001B1876" w:rsidRDefault="00603272" w:rsidP="00603272">
      <w:pPr>
        <w:pStyle w:val="ListBullet"/>
        <w:numPr>
          <w:ilvl w:val="0"/>
          <w:numId w:val="23"/>
        </w:numPr>
      </w:pPr>
      <w:r w:rsidRPr="001B1876">
        <w:t>The feedstock accounting requirements are complex and onerous, particularly for small manufacturers. Many firms avoid the costs by not registering feedstock which may not be technically legal.</w:t>
      </w:r>
    </w:p>
    <w:p w14:paraId="1A630771" w14:textId="77777777" w:rsidR="00603272" w:rsidRPr="001B1876" w:rsidRDefault="00603272" w:rsidP="00603272">
      <w:pPr>
        <w:pStyle w:val="ListBullet2"/>
        <w:numPr>
          <w:ilvl w:val="1"/>
          <w:numId w:val="23"/>
        </w:numPr>
      </w:pPr>
      <w:r w:rsidRPr="001B1876">
        <w:t>MJA created their own bespoke models/templates for feedstock provisions.</w:t>
      </w:r>
    </w:p>
    <w:p w14:paraId="6421346B" w14:textId="77777777" w:rsidR="00603272" w:rsidRPr="001B1876" w:rsidRDefault="00603272" w:rsidP="00603272">
      <w:pPr>
        <w:pStyle w:val="ListBullet2"/>
        <w:numPr>
          <w:ilvl w:val="1"/>
          <w:numId w:val="23"/>
        </w:numPr>
      </w:pPr>
      <w:r w:rsidRPr="001B1876">
        <w:t>For some firms the compliance costs for feedstock are enough for them to not register for the programme.</w:t>
      </w:r>
    </w:p>
    <w:p w14:paraId="68E4D9D1" w14:textId="77777777" w:rsidR="00603272" w:rsidRPr="001B1876" w:rsidRDefault="00603272" w:rsidP="00603272">
      <w:pPr>
        <w:pStyle w:val="ListBullet2"/>
        <w:numPr>
          <w:ilvl w:val="1"/>
          <w:numId w:val="23"/>
        </w:numPr>
      </w:pPr>
      <w:r w:rsidRPr="001B1876">
        <w:t>Example of a &lt;$20m furniture manufacturer creating new stock. Requires different treatment for the same stock in different contexts, i.e.:</w:t>
      </w:r>
    </w:p>
    <w:p w14:paraId="2E8504D0" w14:textId="77777777" w:rsidR="00603272" w:rsidRPr="001B1876" w:rsidRDefault="00603272" w:rsidP="00603272">
      <w:pPr>
        <w:pStyle w:val="ListBullet3"/>
      </w:pPr>
      <w:r w:rsidRPr="001B1876">
        <w:t>Tested to death</w:t>
      </w:r>
    </w:p>
    <w:p w14:paraId="401669E4" w14:textId="77777777" w:rsidR="00603272" w:rsidRPr="001B1876" w:rsidRDefault="00603272" w:rsidP="00603272">
      <w:pPr>
        <w:pStyle w:val="ListBullet3"/>
      </w:pPr>
      <w:r w:rsidRPr="001B1876">
        <w:t>In the back shed</w:t>
      </w:r>
    </w:p>
    <w:p w14:paraId="36E930DC" w14:textId="77777777" w:rsidR="00603272" w:rsidRPr="001B1876" w:rsidRDefault="00603272" w:rsidP="00603272">
      <w:pPr>
        <w:pStyle w:val="ListBullet3"/>
      </w:pPr>
      <w:r w:rsidRPr="001B1876">
        <w:t>On the sales floor</w:t>
      </w:r>
    </w:p>
    <w:p w14:paraId="2B044A61" w14:textId="77777777" w:rsidR="00603272" w:rsidRPr="001B1876" w:rsidRDefault="00603272" w:rsidP="00603272">
      <w:pPr>
        <w:pStyle w:val="ListBullet3"/>
      </w:pPr>
      <w:r w:rsidRPr="001B1876">
        <w:t>Sold to customers</w:t>
      </w:r>
    </w:p>
    <w:p w14:paraId="5EA638A3" w14:textId="77777777" w:rsidR="00603272" w:rsidRPr="001B1876" w:rsidRDefault="00603272" w:rsidP="00603272">
      <w:pPr>
        <w:pStyle w:val="ListBullet2"/>
        <w:numPr>
          <w:ilvl w:val="0"/>
          <w:numId w:val="0"/>
        </w:numPr>
        <w:tabs>
          <w:tab w:val="left" w:pos="720"/>
        </w:tabs>
        <w:ind w:left="284" w:hanging="284"/>
      </w:pPr>
      <w:r w:rsidRPr="001B1876">
        <w:t>The compliance costs could be reduced by:</w:t>
      </w:r>
    </w:p>
    <w:p w14:paraId="29D7B768" w14:textId="77777777" w:rsidR="00603272" w:rsidRPr="001B1876" w:rsidRDefault="00603272" w:rsidP="00603272">
      <w:pPr>
        <w:pStyle w:val="ListBullet"/>
        <w:numPr>
          <w:ilvl w:val="0"/>
          <w:numId w:val="23"/>
        </w:numPr>
      </w:pPr>
      <w:r w:rsidRPr="001B1876">
        <w:t>streamlining the application process to reduce administrative burden, and improving communication</w:t>
      </w:r>
    </w:p>
    <w:p w14:paraId="53A3E3BA" w14:textId="77777777" w:rsidR="00603272" w:rsidRPr="001B1876" w:rsidRDefault="00603272" w:rsidP="00603272">
      <w:pPr>
        <w:pStyle w:val="ListBullet"/>
        <w:numPr>
          <w:ilvl w:val="0"/>
          <w:numId w:val="23"/>
        </w:numPr>
      </w:pPr>
      <w:r w:rsidRPr="001B1876">
        <w:t>shifting away from annual registrations</w:t>
      </w:r>
    </w:p>
    <w:p w14:paraId="51643355" w14:textId="77777777" w:rsidR="00603272" w:rsidRPr="001B1876" w:rsidRDefault="00603272" w:rsidP="00603272">
      <w:pPr>
        <w:pStyle w:val="ListBullet2"/>
        <w:numPr>
          <w:ilvl w:val="1"/>
          <w:numId w:val="23"/>
        </w:numPr>
      </w:pPr>
      <w:r w:rsidRPr="001B1876">
        <w:t>It was noted that there are risks and benefits to annual and multi-year registration. Annual registration encourages better documentation and awareness, multi-year post-R&amp;D registration may lead to ‘grave digging’</w:t>
      </w:r>
      <w:r w:rsidR="001B1876">
        <w:t>—</w:t>
      </w:r>
      <w:r w:rsidRPr="001B1876">
        <w:t>not an incentive</w:t>
      </w:r>
    </w:p>
    <w:p w14:paraId="0C1218C7" w14:textId="77777777" w:rsidR="00603272" w:rsidRPr="001B1876" w:rsidRDefault="001229B4" w:rsidP="00603272">
      <w:pPr>
        <w:pStyle w:val="ListBullet"/>
        <w:numPr>
          <w:ilvl w:val="0"/>
          <w:numId w:val="23"/>
        </w:numPr>
      </w:pPr>
      <w:r w:rsidRPr="001B1876">
        <w:t>i</w:t>
      </w:r>
      <w:r w:rsidR="00603272" w:rsidRPr="001B1876">
        <w:t>mproving consistency in reviews across state offices and individuals. An ATO style system of sharing cases or review</w:t>
      </w:r>
      <w:r w:rsidRPr="001B1876">
        <w:t xml:space="preserve"> outcomes publically would help, and</w:t>
      </w:r>
    </w:p>
    <w:p w14:paraId="2D4D360D" w14:textId="77777777" w:rsidR="00603272" w:rsidRPr="001B1876" w:rsidRDefault="001229B4" w:rsidP="00603272">
      <w:pPr>
        <w:pStyle w:val="ListBullet"/>
        <w:numPr>
          <w:ilvl w:val="0"/>
          <w:numId w:val="23"/>
        </w:numPr>
      </w:pPr>
      <w:r w:rsidRPr="001B1876">
        <w:t>a</w:t>
      </w:r>
      <w:r w:rsidR="00603272" w:rsidRPr="001B1876">
        <w:t>llowing a 2-tier compliance process for large and small firms to reduce the burden on small firms. (Transfer Pricing Policy</w:t>
      </w:r>
      <w:r w:rsidR="001B1876">
        <w:t>—</w:t>
      </w:r>
      <w:r w:rsidR="00603272" w:rsidRPr="001B1876">
        <w:t>burden is reduced for small firms)</w:t>
      </w:r>
    </w:p>
    <w:p w14:paraId="061F6D90" w14:textId="77777777" w:rsidR="00603272" w:rsidRPr="001B1876" w:rsidRDefault="00603272" w:rsidP="00603272">
      <w:pPr>
        <w:pStyle w:val="BodyText"/>
      </w:pPr>
      <w:r w:rsidRPr="001B1876">
        <w:t>Documentation processes were a focus of the burden:</w:t>
      </w:r>
    </w:p>
    <w:p w14:paraId="7EBAE2CF" w14:textId="77777777" w:rsidR="00603272" w:rsidRPr="001B1876" w:rsidRDefault="00603272" w:rsidP="00603272">
      <w:pPr>
        <w:pStyle w:val="ListBullet"/>
        <w:numPr>
          <w:ilvl w:val="0"/>
          <w:numId w:val="23"/>
        </w:numPr>
      </w:pPr>
      <w:r w:rsidRPr="001B1876">
        <w:t>Documentation requirements for the R&amp;D TI are likely to be different to BAU documents</w:t>
      </w:r>
    </w:p>
    <w:p w14:paraId="629C1390" w14:textId="77777777" w:rsidR="00603272" w:rsidRPr="001B1876" w:rsidRDefault="00603272" w:rsidP="00603272">
      <w:pPr>
        <w:pStyle w:val="ListBullet"/>
        <w:numPr>
          <w:ilvl w:val="0"/>
          <w:numId w:val="23"/>
        </w:numPr>
      </w:pPr>
      <w:r w:rsidRPr="001B1876">
        <w:t>However, as mentioned in 1. Overall impressions, there are some wider benefits to keeping the documentation</w:t>
      </w:r>
      <w:r w:rsidR="001B1876">
        <w:t>—</w:t>
      </w:r>
      <w:r w:rsidRPr="001B1876">
        <w:t>improving R&amp;D processes/outcomes and business outcomes due to better accountability, decision making processes</w:t>
      </w:r>
    </w:p>
    <w:p w14:paraId="18A7589A" w14:textId="77777777" w:rsidR="00603272" w:rsidRPr="001B1876" w:rsidRDefault="00603272" w:rsidP="00603272">
      <w:pPr>
        <w:pStyle w:val="Heading8"/>
      </w:pPr>
      <w:bookmarkStart w:id="2870" w:name="_Toc435536744"/>
      <w:r w:rsidRPr="001B1876">
        <w:t>Audit process</w:t>
      </w:r>
      <w:bookmarkEnd w:id="2870"/>
    </w:p>
    <w:p w14:paraId="66FEC4E4" w14:textId="77777777" w:rsidR="00603272" w:rsidRPr="001B1876" w:rsidRDefault="00603272" w:rsidP="00603272">
      <w:pPr>
        <w:pStyle w:val="BodyText"/>
      </w:pPr>
      <w:r w:rsidRPr="001B1876">
        <w:t>Stakeholders (mostly taxation agents) had feedback on the current audit/review process. Of particular note was the number of comments about consistency in AusIndustry assessors.</w:t>
      </w:r>
    </w:p>
    <w:p w14:paraId="56D43A77" w14:textId="77777777" w:rsidR="00603272" w:rsidRPr="001B1876" w:rsidRDefault="00603272" w:rsidP="00603272">
      <w:pPr>
        <w:pStyle w:val="ListBullet"/>
        <w:numPr>
          <w:ilvl w:val="0"/>
          <w:numId w:val="23"/>
        </w:numPr>
      </w:pPr>
      <w:r w:rsidRPr="001B1876">
        <w:t>Time to complete reviews can be excessive</w:t>
      </w:r>
      <w:r w:rsidR="001B1876">
        <w:t>—</w:t>
      </w:r>
      <w:r w:rsidRPr="001B1876">
        <w:t>up to 2 years (although this was noted to be very rare)</w:t>
      </w:r>
    </w:p>
    <w:p w14:paraId="26D3C6B1" w14:textId="77777777" w:rsidR="00603272" w:rsidRPr="001B1876" w:rsidRDefault="00603272" w:rsidP="00603272">
      <w:pPr>
        <w:pStyle w:val="ListBullet"/>
        <w:numPr>
          <w:ilvl w:val="0"/>
          <w:numId w:val="23"/>
        </w:numPr>
      </w:pPr>
      <w:r w:rsidRPr="001B1876">
        <w:t>The whole review process is uncertain and lengthy when it happens</w:t>
      </w:r>
    </w:p>
    <w:p w14:paraId="257A3783" w14:textId="77777777" w:rsidR="00603272" w:rsidRPr="001B1876" w:rsidRDefault="00603272" w:rsidP="00603272">
      <w:pPr>
        <w:pStyle w:val="ListBullet2"/>
        <w:numPr>
          <w:ilvl w:val="1"/>
          <w:numId w:val="23"/>
        </w:numPr>
      </w:pPr>
      <w:r w:rsidRPr="001B1876">
        <w:t>An example was provided of notice being given of a 2014 claim being identified for review recently, when the 2015 claim had already been lodged using the same logic.</w:t>
      </w:r>
    </w:p>
    <w:p w14:paraId="5CB073CE" w14:textId="77777777" w:rsidR="00603272" w:rsidRPr="001B1876" w:rsidRDefault="00603272" w:rsidP="00603272">
      <w:pPr>
        <w:pStyle w:val="ListBullet2"/>
        <w:numPr>
          <w:ilvl w:val="1"/>
          <w:numId w:val="23"/>
        </w:numPr>
      </w:pPr>
      <w:r w:rsidRPr="001B1876">
        <w:t>Even advanced findings can drag on and take too long</w:t>
      </w:r>
    </w:p>
    <w:p w14:paraId="78579028" w14:textId="77777777" w:rsidR="00603272" w:rsidRPr="001B1876" w:rsidRDefault="00603272" w:rsidP="00603272">
      <w:pPr>
        <w:pStyle w:val="ListBullet"/>
        <w:numPr>
          <w:ilvl w:val="0"/>
          <w:numId w:val="23"/>
        </w:numPr>
      </w:pPr>
      <w:r w:rsidRPr="001B1876">
        <w:t xml:space="preserve">The questions asked are too generic </w:t>
      </w:r>
    </w:p>
    <w:p w14:paraId="52424511" w14:textId="77777777" w:rsidR="00603272" w:rsidRPr="001B1876" w:rsidRDefault="00603272" w:rsidP="00603272">
      <w:pPr>
        <w:pStyle w:val="ListBullet2"/>
        <w:numPr>
          <w:ilvl w:val="1"/>
          <w:numId w:val="23"/>
        </w:numPr>
      </w:pPr>
      <w:r w:rsidRPr="001B1876">
        <w:t>site visits are often better/more productive due to their immediacy in explaining/clarifying details for the assessor(s)</w:t>
      </w:r>
    </w:p>
    <w:p w14:paraId="536084CD" w14:textId="77777777" w:rsidR="00603272" w:rsidRPr="001B1876" w:rsidRDefault="00603272" w:rsidP="00603272">
      <w:pPr>
        <w:pStyle w:val="ListBullet"/>
        <w:numPr>
          <w:ilvl w:val="0"/>
          <w:numId w:val="23"/>
        </w:numPr>
      </w:pPr>
      <w:r w:rsidRPr="001B1876">
        <w:t xml:space="preserve">A common response from assessors is </w:t>
      </w:r>
      <w:r w:rsidR="001B1876">
        <w:t>‘</w:t>
      </w:r>
      <w:r w:rsidRPr="001B1876">
        <w:t>that’s just standard product development</w:t>
      </w:r>
      <w:r w:rsidR="001B1876">
        <w:t>’</w:t>
      </w:r>
    </w:p>
    <w:p w14:paraId="38D38E54" w14:textId="77777777" w:rsidR="00603272" w:rsidRPr="001B1876" w:rsidRDefault="00603272" w:rsidP="00603272">
      <w:pPr>
        <w:pStyle w:val="ListBullet"/>
        <w:numPr>
          <w:ilvl w:val="0"/>
          <w:numId w:val="23"/>
        </w:numPr>
      </w:pPr>
      <w:r w:rsidRPr="001B1876">
        <w:t>Individual AusIndustry assessor can affect the outcome due to inconsistency between assessors and state offices. Not all assessors have relevant experience to assess registrations.</w:t>
      </w:r>
    </w:p>
    <w:p w14:paraId="27080EE6" w14:textId="77777777" w:rsidR="00603272" w:rsidRPr="001B1876" w:rsidRDefault="00603272" w:rsidP="00603272">
      <w:pPr>
        <w:pStyle w:val="ListBullet"/>
        <w:numPr>
          <w:ilvl w:val="0"/>
          <w:numId w:val="23"/>
        </w:numPr>
      </w:pPr>
      <w:r w:rsidRPr="001B1876">
        <w:t>AusIndustry approach the process with a negative tone, adversarial, which puts the whole process on the wrong track</w:t>
      </w:r>
    </w:p>
    <w:p w14:paraId="7B3053FC" w14:textId="77777777" w:rsidR="00603272" w:rsidRPr="001B1876" w:rsidRDefault="00603272" w:rsidP="00603272">
      <w:pPr>
        <w:pStyle w:val="ListBullet"/>
        <w:numPr>
          <w:ilvl w:val="0"/>
          <w:numId w:val="23"/>
        </w:numPr>
      </w:pPr>
      <w:r w:rsidRPr="001B1876">
        <w:t>There appears to be a sectoral bias in the administration against mining</w:t>
      </w:r>
    </w:p>
    <w:p w14:paraId="0812E0DD" w14:textId="77777777" w:rsidR="00603272" w:rsidRPr="001B1876" w:rsidRDefault="00603272" w:rsidP="00603272">
      <w:pPr>
        <w:pStyle w:val="ListBullet"/>
        <w:numPr>
          <w:ilvl w:val="0"/>
          <w:numId w:val="23"/>
        </w:numPr>
      </w:pPr>
      <w:r w:rsidRPr="001B1876">
        <w:t>AusIndustry starting to use requirements not found in the legislation</w:t>
      </w:r>
      <w:r w:rsidR="001B1876">
        <w:t>—</w:t>
      </w:r>
      <w:r w:rsidR="008C6BF2" w:rsidRPr="001B1876">
        <w:t>e.g.</w:t>
      </w:r>
      <w:r w:rsidRPr="001B1876">
        <w:t xml:space="preserve"> requirements for </w:t>
      </w:r>
      <w:r w:rsidR="001B1876">
        <w:t>‘</w:t>
      </w:r>
      <w:r w:rsidRPr="001B1876">
        <w:t>valid hypothesis</w:t>
      </w:r>
      <w:r w:rsidR="001B1876">
        <w:t>’</w:t>
      </w:r>
    </w:p>
    <w:p w14:paraId="57492A91" w14:textId="77777777" w:rsidR="00603272" w:rsidRPr="001B1876" w:rsidRDefault="00603272" w:rsidP="00603272">
      <w:pPr>
        <w:pStyle w:val="ListBullet"/>
        <w:numPr>
          <w:ilvl w:val="0"/>
          <w:numId w:val="23"/>
        </w:numPr>
      </w:pPr>
      <w:r w:rsidRPr="001B1876">
        <w:t>The current approach (relying on definitions, lengthy processes) is not consistent with government’s aim of cutting red-tape.</w:t>
      </w:r>
    </w:p>
    <w:p w14:paraId="2CF2E3EE" w14:textId="77777777" w:rsidR="00603272" w:rsidRPr="001B1876" w:rsidRDefault="00603272" w:rsidP="00603272">
      <w:pPr>
        <w:pStyle w:val="BodyText"/>
      </w:pPr>
      <w:r w:rsidRPr="001B1876">
        <w:t>Suggestions to improve the audit process:</w:t>
      </w:r>
    </w:p>
    <w:p w14:paraId="7D1EE079" w14:textId="77777777" w:rsidR="00603272" w:rsidRPr="001B1876" w:rsidRDefault="00603272" w:rsidP="00603272">
      <w:pPr>
        <w:pStyle w:val="ListBullet"/>
        <w:numPr>
          <w:ilvl w:val="0"/>
          <w:numId w:val="23"/>
        </w:numPr>
      </w:pPr>
      <w:r w:rsidRPr="001B1876">
        <w:t>The timing of reviews is exacerbated by the delay in lodgement times. Could make registration period much shorter. This should be okay for firms as SMEs want refunds quickly so don’t need 10 months, and large firms have the capacity to lodge forms quickly.</w:t>
      </w:r>
    </w:p>
    <w:p w14:paraId="249678F2" w14:textId="77777777" w:rsidR="00603272" w:rsidRPr="001B1876" w:rsidRDefault="00603272" w:rsidP="00603272">
      <w:pPr>
        <w:pStyle w:val="ListBullet"/>
        <w:numPr>
          <w:ilvl w:val="0"/>
          <w:numId w:val="23"/>
        </w:numPr>
      </w:pPr>
      <w:r w:rsidRPr="001B1876">
        <w:t>The RFI/audit process should be better aligned with the registration form to make things easier/faster</w:t>
      </w:r>
    </w:p>
    <w:p w14:paraId="3BAAA079" w14:textId="77777777" w:rsidR="00603272" w:rsidRPr="001B1876" w:rsidRDefault="00603272" w:rsidP="00603272">
      <w:pPr>
        <w:pStyle w:val="ListBullet"/>
        <w:numPr>
          <w:ilvl w:val="0"/>
          <w:numId w:val="23"/>
        </w:numPr>
      </w:pPr>
      <w:r w:rsidRPr="001B1876">
        <w:t>Audits should be focused on: first time claimants, change of agents, poor quality advisors (</w:t>
      </w:r>
      <w:r w:rsidR="008C6BF2" w:rsidRPr="001B1876">
        <w:t>i.e.</w:t>
      </w:r>
      <w:r w:rsidRPr="001B1876">
        <w:t xml:space="preserve"> not the big four accounting firms)</w:t>
      </w:r>
    </w:p>
    <w:p w14:paraId="1BDB2384" w14:textId="77777777" w:rsidR="00603272" w:rsidRPr="001B1876" w:rsidRDefault="00603272" w:rsidP="00603272">
      <w:pPr>
        <w:pStyle w:val="ListBullet"/>
        <w:numPr>
          <w:ilvl w:val="0"/>
          <w:numId w:val="23"/>
        </w:numPr>
      </w:pPr>
      <w:r w:rsidRPr="001B1876">
        <w:t>Assessors should adopt a client-service approach consistent with the programme providing an incentive to behave in a particular way</w:t>
      </w:r>
    </w:p>
    <w:p w14:paraId="40EE4576" w14:textId="77777777" w:rsidR="00603272" w:rsidRPr="001B1876" w:rsidRDefault="00603272" w:rsidP="00603272">
      <w:pPr>
        <w:pStyle w:val="ListBullet"/>
        <w:numPr>
          <w:ilvl w:val="0"/>
          <w:numId w:val="23"/>
        </w:numPr>
      </w:pPr>
      <w:r w:rsidRPr="001B1876">
        <w:t>Improve the consistency in findings, sharing (de-identified) determinations would help</w:t>
      </w:r>
    </w:p>
    <w:p w14:paraId="0FEB96CA" w14:textId="77777777" w:rsidR="00603272" w:rsidRPr="001B1876" w:rsidRDefault="00603272" w:rsidP="00603272">
      <w:pPr>
        <w:pStyle w:val="ListBullet"/>
        <w:numPr>
          <w:ilvl w:val="0"/>
          <w:numId w:val="23"/>
        </w:numPr>
      </w:pPr>
      <w:r w:rsidRPr="001B1876">
        <w:t xml:space="preserve">Overseas findings are an onerous process, would be better if included in the normal process, shouldn’t need a full finding in a </w:t>
      </w:r>
      <w:r w:rsidR="008C6BF2" w:rsidRPr="001B1876">
        <w:t>self-assessment</w:t>
      </w:r>
      <w:r w:rsidRPr="001B1876">
        <w:t xml:space="preserve"> programme</w:t>
      </w:r>
    </w:p>
    <w:p w14:paraId="5C046B78" w14:textId="77777777" w:rsidR="00603272" w:rsidRPr="001B1876" w:rsidRDefault="00603272" w:rsidP="00603272">
      <w:pPr>
        <w:pStyle w:val="ListBullet"/>
        <w:numPr>
          <w:ilvl w:val="0"/>
          <w:numId w:val="23"/>
        </w:numPr>
      </w:pPr>
      <w:r w:rsidRPr="001B1876">
        <w:t>Remove some of the uncertainty from the programme by limiting the time over which historical reviews can be conducted (currently no time-limit as reviews can go back to 1985</w:t>
      </w:r>
      <w:r w:rsidR="001B1876">
        <w:t>—</w:t>
      </w:r>
      <w:r w:rsidRPr="001B1876">
        <w:t>firms can be asked to repay which could lead to bankruptcy, especially when subsequent claims are based on previous ones)</w:t>
      </w:r>
    </w:p>
    <w:p w14:paraId="309BBB41" w14:textId="77777777" w:rsidR="00603272" w:rsidRPr="001B1876" w:rsidRDefault="00603272" w:rsidP="00603272">
      <w:pPr>
        <w:pStyle w:val="Heading8"/>
      </w:pPr>
      <w:bookmarkStart w:id="2871" w:name="_Toc435536745"/>
      <w:r w:rsidRPr="001B1876">
        <w:t>Role of agents</w:t>
      </w:r>
      <w:bookmarkEnd w:id="2871"/>
    </w:p>
    <w:p w14:paraId="616B6C3A" w14:textId="77777777" w:rsidR="00603272" w:rsidRPr="001B1876" w:rsidRDefault="00603272" w:rsidP="00603272">
      <w:pPr>
        <w:pStyle w:val="BodyText"/>
      </w:pPr>
      <w:r w:rsidRPr="001B1876">
        <w:t>Most participants recognised agents played an important role in the programme:</w:t>
      </w:r>
    </w:p>
    <w:p w14:paraId="7123CF13" w14:textId="77777777" w:rsidR="00603272" w:rsidRPr="001B1876" w:rsidRDefault="00603272" w:rsidP="00603272">
      <w:pPr>
        <w:pStyle w:val="ListBullet"/>
        <w:numPr>
          <w:ilvl w:val="0"/>
          <w:numId w:val="23"/>
        </w:numPr>
      </w:pPr>
      <w:r w:rsidRPr="001B1876">
        <w:t xml:space="preserve">Agents help firms get started and for a small company this is an efficient use of their limited resources. </w:t>
      </w:r>
    </w:p>
    <w:p w14:paraId="05CBFC39" w14:textId="77777777" w:rsidR="00603272" w:rsidRPr="001B1876" w:rsidRDefault="00603272" w:rsidP="00603272">
      <w:pPr>
        <w:pStyle w:val="ListBullet"/>
        <w:numPr>
          <w:ilvl w:val="0"/>
          <w:numId w:val="23"/>
        </w:numPr>
      </w:pPr>
      <w:r w:rsidRPr="001B1876">
        <w:t>Agents provide certainty, interpret the rules, bolster claims, withstand the scrutiny, help with the grey areas in the programme</w:t>
      </w:r>
      <w:r w:rsidR="001B1876">
        <w:t>—</w:t>
      </w:r>
      <w:r w:rsidRPr="001B1876">
        <w:t>ultimately add value (agent comment)</w:t>
      </w:r>
    </w:p>
    <w:p w14:paraId="7D97D4F8" w14:textId="77777777" w:rsidR="00603272" w:rsidRPr="001B1876" w:rsidRDefault="00603272" w:rsidP="00603272">
      <w:pPr>
        <w:pStyle w:val="ListBullet"/>
        <w:numPr>
          <w:ilvl w:val="0"/>
          <w:numId w:val="23"/>
        </w:numPr>
      </w:pPr>
      <w:r w:rsidRPr="001B1876">
        <w:t>Agents help small firms/</w:t>
      </w:r>
      <w:r w:rsidR="008C6BF2" w:rsidRPr="001B1876">
        <w:t>start-ups</w:t>
      </w:r>
      <w:r w:rsidRPr="001B1876">
        <w:t xml:space="preserve"> as they are good at fitting R&amp;D into the definitions in the legislation</w:t>
      </w:r>
    </w:p>
    <w:p w14:paraId="44D22C20" w14:textId="77777777" w:rsidR="00603272" w:rsidRPr="001B1876" w:rsidRDefault="00603272" w:rsidP="00603272">
      <w:pPr>
        <w:pStyle w:val="ListBullet"/>
        <w:numPr>
          <w:ilvl w:val="0"/>
          <w:numId w:val="23"/>
        </w:numPr>
      </w:pPr>
      <w:r w:rsidRPr="001B1876">
        <w:t>Agents typically have a wide range of fee options (sliding scale, size of claim, fixed fee, retainer, success fee)</w:t>
      </w:r>
    </w:p>
    <w:p w14:paraId="4DF38F2E" w14:textId="77777777" w:rsidR="00603272" w:rsidRPr="001B1876" w:rsidRDefault="00603272" w:rsidP="00603272">
      <w:pPr>
        <w:pStyle w:val="BodyText"/>
      </w:pPr>
      <w:r w:rsidRPr="001B1876">
        <w:t>Some concerns were also raised:</w:t>
      </w:r>
    </w:p>
    <w:p w14:paraId="13C8C376" w14:textId="77777777" w:rsidR="00603272" w:rsidRPr="001B1876" w:rsidRDefault="00603272" w:rsidP="00603272">
      <w:pPr>
        <w:pStyle w:val="ListBullet"/>
        <w:numPr>
          <w:ilvl w:val="0"/>
          <w:numId w:val="23"/>
        </w:numPr>
      </w:pPr>
      <w:r w:rsidRPr="001B1876">
        <w:t xml:space="preserve">Fees can be up to 30% of a claim </w:t>
      </w:r>
    </w:p>
    <w:p w14:paraId="17FF40FD" w14:textId="77777777" w:rsidR="00603272" w:rsidRPr="001B1876" w:rsidRDefault="00603272" w:rsidP="00603272">
      <w:pPr>
        <w:pStyle w:val="ListBullet"/>
        <w:numPr>
          <w:ilvl w:val="0"/>
          <w:numId w:val="23"/>
        </w:numPr>
      </w:pPr>
      <w:r w:rsidRPr="001B1876">
        <w:t>Taking a percentage of the size of a claim creates the wrong incentives</w:t>
      </w:r>
    </w:p>
    <w:p w14:paraId="366CE973" w14:textId="77777777" w:rsidR="00603272" w:rsidRPr="001B1876" w:rsidRDefault="00603272" w:rsidP="00603272">
      <w:pPr>
        <w:pStyle w:val="ListBullet"/>
        <w:numPr>
          <w:ilvl w:val="0"/>
          <w:numId w:val="23"/>
        </w:numPr>
      </w:pPr>
      <w:r w:rsidRPr="001B1876">
        <w:t>PwC’s online Nifty service has commoditised service provision for SMEs</w:t>
      </w:r>
    </w:p>
    <w:p w14:paraId="0B44BBD2" w14:textId="77777777" w:rsidR="00603272" w:rsidRPr="001B1876" w:rsidRDefault="00603272" w:rsidP="00603272">
      <w:pPr>
        <w:pStyle w:val="ListBullet"/>
        <w:numPr>
          <w:ilvl w:val="0"/>
          <w:numId w:val="23"/>
        </w:numPr>
      </w:pPr>
      <w:r w:rsidRPr="001B1876">
        <w:t xml:space="preserve">It can be too expensive for small firms to use the Big 4 consultants </w:t>
      </w:r>
    </w:p>
    <w:p w14:paraId="66E60F00" w14:textId="77777777" w:rsidR="00603272" w:rsidRPr="001B1876" w:rsidRDefault="00603272" w:rsidP="00603272">
      <w:pPr>
        <w:pStyle w:val="ListBullet"/>
        <w:numPr>
          <w:ilvl w:val="0"/>
          <w:numId w:val="23"/>
        </w:numPr>
      </w:pPr>
      <w:r w:rsidRPr="001B1876">
        <w:t>There are some agents providing poor advice (Big 4 comment)</w:t>
      </w:r>
    </w:p>
    <w:p w14:paraId="22DA572E" w14:textId="77777777" w:rsidR="00603272" w:rsidRPr="001B1876" w:rsidRDefault="00603272" w:rsidP="00603272">
      <w:pPr>
        <w:pStyle w:val="ListBullet"/>
        <w:numPr>
          <w:ilvl w:val="0"/>
          <w:numId w:val="23"/>
        </w:numPr>
      </w:pPr>
      <w:r w:rsidRPr="001B1876">
        <w:t>The quality of agents has declined as the programme has expanded with more generous terms (specifically the 45% rate and its refundable nature)</w:t>
      </w:r>
    </w:p>
    <w:p w14:paraId="2D4F53EF" w14:textId="77777777" w:rsidR="00603272" w:rsidRPr="001B1876" w:rsidRDefault="00603272" w:rsidP="00603272">
      <w:pPr>
        <w:pStyle w:val="ListBullet"/>
        <w:numPr>
          <w:ilvl w:val="0"/>
          <w:numId w:val="23"/>
        </w:numPr>
      </w:pPr>
      <w:r w:rsidRPr="001B1876">
        <w:t>Some agents actively recruit clients with questionable promises of generating returns for a percentage of the claim</w:t>
      </w:r>
    </w:p>
    <w:p w14:paraId="5753B198" w14:textId="77777777" w:rsidR="00603272" w:rsidRPr="001B1876" w:rsidRDefault="00603272" w:rsidP="00603272">
      <w:pPr>
        <w:pStyle w:val="ListBullet"/>
        <w:numPr>
          <w:ilvl w:val="0"/>
          <w:numId w:val="23"/>
        </w:numPr>
      </w:pPr>
      <w:r w:rsidRPr="001B1876">
        <w:t>Some agents are willing to play the numbers game</w:t>
      </w:r>
      <w:r w:rsidR="001B1876">
        <w:t>—</w:t>
      </w:r>
      <w:r w:rsidRPr="001B1876">
        <w:t>lodge poor applications in the knowledge that the regulator doesn’t have the budget to audit all claims.</w:t>
      </w:r>
    </w:p>
    <w:p w14:paraId="40D0EFC8" w14:textId="77777777" w:rsidR="00603272" w:rsidRPr="001B1876" w:rsidRDefault="00603272" w:rsidP="00603272">
      <w:pPr>
        <w:pStyle w:val="Heading8"/>
      </w:pPr>
      <w:bookmarkStart w:id="2872" w:name="_Toc435536746"/>
      <w:bookmarkStart w:id="2873" w:name="_Ref444699386"/>
      <w:r w:rsidRPr="001B1876">
        <w:t>Policy changes</w:t>
      </w:r>
      <w:bookmarkEnd w:id="2872"/>
      <w:bookmarkEnd w:id="2873"/>
    </w:p>
    <w:p w14:paraId="2A8BA426" w14:textId="77777777" w:rsidR="00603272" w:rsidRPr="001B1876" w:rsidRDefault="00603272" w:rsidP="00603272">
      <w:pPr>
        <w:pStyle w:val="BodyText"/>
      </w:pPr>
      <w:r w:rsidRPr="001B1876">
        <w:t>Most participants were not in favour of changes to the policy.</w:t>
      </w:r>
    </w:p>
    <w:p w14:paraId="4A250D23" w14:textId="77777777" w:rsidR="00603272" w:rsidRPr="001B1876" w:rsidRDefault="00603272" w:rsidP="00603272">
      <w:pPr>
        <w:pStyle w:val="ListBullet"/>
        <w:numPr>
          <w:ilvl w:val="0"/>
          <w:numId w:val="23"/>
        </w:numPr>
      </w:pPr>
      <w:r w:rsidRPr="001B1876">
        <w:t>Changes in policy makes investment decisions difficult as it creates uncertainty. Firms can’t incorporate the programme into long term planning with that uncertainty.</w:t>
      </w:r>
    </w:p>
    <w:p w14:paraId="0A75CE8F" w14:textId="77777777" w:rsidR="00603272" w:rsidRPr="001B1876" w:rsidRDefault="00603272" w:rsidP="00603272">
      <w:pPr>
        <w:pStyle w:val="ListBullet2"/>
        <w:numPr>
          <w:ilvl w:val="1"/>
          <w:numId w:val="23"/>
        </w:numPr>
      </w:pPr>
      <w:r w:rsidRPr="001B1876">
        <w:t>Look at how the policy changes in 1996 affected registrant numbers.</w:t>
      </w:r>
    </w:p>
    <w:p w14:paraId="64820B6E" w14:textId="77777777" w:rsidR="00603272" w:rsidRPr="001B1876" w:rsidRDefault="00603272" w:rsidP="00603272">
      <w:pPr>
        <w:pStyle w:val="ListBullet"/>
        <w:numPr>
          <w:ilvl w:val="0"/>
          <w:numId w:val="23"/>
        </w:numPr>
      </w:pPr>
      <w:r w:rsidRPr="001B1876">
        <w:t>Any policy changes need to be well thought out, enduring and with a strong rationale.</w:t>
      </w:r>
    </w:p>
    <w:p w14:paraId="6BFD5FBD" w14:textId="77777777" w:rsidR="00603272" w:rsidRPr="001B1876" w:rsidRDefault="00603272" w:rsidP="00603272">
      <w:pPr>
        <w:pStyle w:val="ListBullet"/>
        <w:numPr>
          <w:ilvl w:val="0"/>
          <w:numId w:val="23"/>
        </w:numPr>
      </w:pPr>
      <w:r w:rsidRPr="001B1876">
        <w:t>OECD has noted the importance of stability in these types of policies.</w:t>
      </w:r>
    </w:p>
    <w:p w14:paraId="724EBB43" w14:textId="77777777" w:rsidR="00603272" w:rsidRPr="001B1876" w:rsidRDefault="00603272" w:rsidP="00603272">
      <w:pPr>
        <w:pStyle w:val="BodyText"/>
      </w:pPr>
    </w:p>
    <w:p w14:paraId="5172DEDE" w14:textId="5D6B72AC" w:rsidR="00603272" w:rsidRPr="001B1876" w:rsidRDefault="00603272" w:rsidP="00603272">
      <w:pPr>
        <w:pStyle w:val="BodyText"/>
      </w:pPr>
      <w:r w:rsidRPr="001B1876">
        <w:t xml:space="preserve">Despite the desire not to change the policy, </w:t>
      </w:r>
      <w:r w:rsidR="0024406E">
        <w:t>some</w:t>
      </w:r>
      <w:r w:rsidRPr="001B1876">
        <w:t xml:space="preserve"> suggestions were raised to improve the programme:</w:t>
      </w:r>
    </w:p>
    <w:p w14:paraId="3EDCC949" w14:textId="77777777" w:rsidR="00603272" w:rsidRPr="001B1876" w:rsidRDefault="00603272" w:rsidP="00603272">
      <w:pPr>
        <w:pStyle w:val="Heading9"/>
      </w:pPr>
      <w:r w:rsidRPr="001B1876">
        <w:t>Quarterly payments</w:t>
      </w:r>
    </w:p>
    <w:p w14:paraId="3722B8CE" w14:textId="77777777" w:rsidR="00603272" w:rsidRPr="001B1876" w:rsidRDefault="00603272" w:rsidP="00603272">
      <w:pPr>
        <w:pStyle w:val="BodyText"/>
      </w:pPr>
      <w:r w:rsidRPr="001B1876">
        <w:t>A suggestion that quarterly payments be made was raised several times. The Department has already done the work to design the process, including consultations, but it was never implemented due to a change in government. Quarterly payments would definitely help with cash flows</w:t>
      </w:r>
      <w:r w:rsidR="001B1876">
        <w:t>—</w:t>
      </w:r>
      <w:r w:rsidRPr="001B1876">
        <w:t xml:space="preserve">particularly for start-ups. Without quarterly payments, an industry is growing to provide R&amp;D financing (loans collateralised on R&amp;D TI), including: </w:t>
      </w:r>
    </w:p>
    <w:p w14:paraId="4A189505" w14:textId="77777777" w:rsidR="00603272" w:rsidRPr="001B1876" w:rsidRDefault="00603272" w:rsidP="00603272">
      <w:pPr>
        <w:pStyle w:val="ListBullet"/>
        <w:numPr>
          <w:ilvl w:val="0"/>
          <w:numId w:val="23"/>
        </w:numPr>
      </w:pPr>
      <w:r w:rsidRPr="001B1876">
        <w:t>Rocking Horse Ventures (</w:t>
      </w:r>
      <w:hyperlink r:id="rId107" w:history="1">
        <w:r w:rsidRPr="001B1876">
          <w:rPr>
            <w:rStyle w:val="Hyperlink"/>
          </w:rPr>
          <w:t>http://rockinghorsegroup.com.au/</w:t>
        </w:r>
      </w:hyperlink>
      <w:r w:rsidRPr="001B1876">
        <w:t xml:space="preserve"> ). Rocking Horse Ventures charge 15 of the tax offset/refund and have to pay 10</w:t>
      </w:r>
      <w:r w:rsidR="00BF3431" w:rsidRPr="001B1876">
        <w:t>%</w:t>
      </w:r>
      <w:r w:rsidRPr="001B1876">
        <w:t xml:space="preserve"> to their lenders.</w:t>
      </w:r>
    </w:p>
    <w:p w14:paraId="2C19C705" w14:textId="77777777" w:rsidR="00603272" w:rsidRPr="001B1876" w:rsidRDefault="00603272" w:rsidP="00603272">
      <w:pPr>
        <w:pStyle w:val="ListBullet"/>
        <w:numPr>
          <w:ilvl w:val="0"/>
          <w:numId w:val="23"/>
        </w:numPr>
      </w:pPr>
      <w:r w:rsidRPr="001B1876">
        <w:t>Metamor Capital Partners (</w:t>
      </w:r>
      <w:hyperlink r:id="rId108" w:history="1">
        <w:r w:rsidRPr="001B1876">
          <w:rPr>
            <w:rStyle w:val="Hyperlink"/>
          </w:rPr>
          <w:t>http://www.metamorcapital.com/</w:t>
        </w:r>
      </w:hyperlink>
      <w:r w:rsidRPr="001B1876">
        <w:t xml:space="preserve"> )</w:t>
      </w:r>
    </w:p>
    <w:p w14:paraId="73F4DB5D" w14:textId="77777777" w:rsidR="00603272" w:rsidRPr="001B1876" w:rsidRDefault="00603272" w:rsidP="00603272">
      <w:pPr>
        <w:pStyle w:val="ListBullet"/>
        <w:numPr>
          <w:ilvl w:val="0"/>
          <w:numId w:val="23"/>
        </w:numPr>
      </w:pPr>
      <w:r w:rsidRPr="001B1876">
        <w:t xml:space="preserve">Macquarie Bank Ltd </w:t>
      </w:r>
    </w:p>
    <w:p w14:paraId="139062BE" w14:textId="77777777" w:rsidR="00603272" w:rsidRPr="001B1876" w:rsidRDefault="00603272" w:rsidP="00603272">
      <w:pPr>
        <w:pStyle w:val="ListBullet"/>
        <w:numPr>
          <w:ilvl w:val="0"/>
          <w:numId w:val="23"/>
        </w:numPr>
      </w:pPr>
      <w:r w:rsidRPr="001B1876">
        <w:t>TCF Services Pty Ltd (</w:t>
      </w:r>
      <w:hyperlink r:id="rId109" w:history="1">
        <w:r w:rsidRPr="001B1876">
          <w:rPr>
            <w:rStyle w:val="Hyperlink"/>
          </w:rPr>
          <w:t>http://www.tcf.net.au/</w:t>
        </w:r>
      </w:hyperlink>
      <w:r w:rsidRPr="001B1876">
        <w:t xml:space="preserve"> )</w:t>
      </w:r>
    </w:p>
    <w:p w14:paraId="2528D27D" w14:textId="77777777" w:rsidR="00603272" w:rsidRPr="001B1876" w:rsidRDefault="00603272" w:rsidP="00603272">
      <w:pPr>
        <w:pStyle w:val="Heading9"/>
      </w:pPr>
      <w:r w:rsidRPr="001B1876">
        <w:t>Above the line accounting</w:t>
      </w:r>
    </w:p>
    <w:p w14:paraId="2A1FD97B" w14:textId="77777777" w:rsidR="00603272" w:rsidRPr="001B1876" w:rsidRDefault="00603272" w:rsidP="00603272">
      <w:pPr>
        <w:pStyle w:val="BodyText"/>
      </w:pPr>
      <w:r w:rsidRPr="001B1876">
        <w:t>Enabling ‘above the line’</w:t>
      </w:r>
      <w:r w:rsidRPr="00C111B3">
        <w:rPr>
          <w:rStyle w:val="FootnoteReference"/>
        </w:rPr>
        <w:footnoteReference w:id="27"/>
      </w:r>
      <w:r w:rsidRPr="001B1876">
        <w:t xml:space="preserve"> accounting treatment of the benefit was noted several times as a potential improvement, however, there was some disagreement about the feasibility of this. </w:t>
      </w:r>
    </w:p>
    <w:p w14:paraId="22E715E2" w14:textId="77777777" w:rsidR="00603272" w:rsidRPr="001B1876" w:rsidRDefault="00603272" w:rsidP="00603272">
      <w:pPr>
        <w:pStyle w:val="BodyText"/>
      </w:pPr>
      <w:r w:rsidRPr="001B1876">
        <w:t>Above the line treatment of the tax credit would help attract innovation by making the benefit more visible. Currently, expenses associated with the R&amp;D are above the line but the benefit is below the line. It was noted, though, that this would help but not be a ‘make or break’ issue for investment decisions.</w:t>
      </w:r>
    </w:p>
    <w:p w14:paraId="163F3C8C" w14:textId="77777777" w:rsidR="00603272" w:rsidRPr="001B1876" w:rsidRDefault="00603272" w:rsidP="00603272">
      <w:pPr>
        <w:pStyle w:val="BodyText"/>
      </w:pPr>
      <w:r w:rsidRPr="001B1876">
        <w:t>There are conflicting opinions on whether this is a problem:</w:t>
      </w:r>
    </w:p>
    <w:p w14:paraId="1302783D" w14:textId="77777777" w:rsidR="00603272" w:rsidRPr="001B1876" w:rsidRDefault="00603272" w:rsidP="00603272">
      <w:pPr>
        <w:pStyle w:val="ListBullet"/>
        <w:numPr>
          <w:ilvl w:val="0"/>
          <w:numId w:val="23"/>
        </w:numPr>
      </w:pPr>
      <w:r w:rsidRPr="001B1876">
        <w:t>Some argue that the only resolution is a change to international accounting standards</w:t>
      </w:r>
    </w:p>
    <w:p w14:paraId="60CB8A89" w14:textId="77777777" w:rsidR="00603272" w:rsidRPr="001B1876" w:rsidRDefault="00603272" w:rsidP="00603272">
      <w:pPr>
        <w:pStyle w:val="ListBullet"/>
        <w:numPr>
          <w:ilvl w:val="0"/>
          <w:numId w:val="23"/>
        </w:numPr>
      </w:pPr>
      <w:r w:rsidRPr="001B1876">
        <w:t>Others say the 45% refund can be above the line now (if treated as a grant), but not the tax credit</w:t>
      </w:r>
    </w:p>
    <w:p w14:paraId="7B8E8375" w14:textId="77777777" w:rsidR="00603272" w:rsidRPr="001B1876" w:rsidRDefault="00603272" w:rsidP="00603272">
      <w:pPr>
        <w:pStyle w:val="ListBullet"/>
        <w:numPr>
          <w:ilvl w:val="0"/>
          <w:numId w:val="23"/>
        </w:numPr>
      </w:pPr>
      <w:r w:rsidRPr="001B1876">
        <w:t>Others say it is not an issue and can be reported above the line now.</w:t>
      </w:r>
    </w:p>
    <w:p w14:paraId="2556099B" w14:textId="77777777" w:rsidR="00603272" w:rsidRPr="001B1876" w:rsidRDefault="00603272" w:rsidP="00603272">
      <w:pPr>
        <w:pStyle w:val="BodyText"/>
      </w:pPr>
      <w:r w:rsidRPr="001B1876">
        <w:t>France and the UK have found ways to put the treatment above the line without changing accounting standards.</w:t>
      </w:r>
    </w:p>
    <w:p w14:paraId="70BB3A93" w14:textId="77777777" w:rsidR="00603272" w:rsidRPr="001B1876" w:rsidRDefault="00603272" w:rsidP="00603272">
      <w:pPr>
        <w:pStyle w:val="Heading9"/>
      </w:pPr>
      <w:r w:rsidRPr="001B1876">
        <w:t>More targeting</w:t>
      </w:r>
    </w:p>
    <w:p w14:paraId="59C30D3E" w14:textId="77777777" w:rsidR="00603272" w:rsidRPr="001B1876" w:rsidRDefault="00603272" w:rsidP="00603272">
      <w:pPr>
        <w:pStyle w:val="BodyText"/>
      </w:pPr>
      <w:r w:rsidRPr="001B1876">
        <w:t>Many stakeholders suggested that the programme could be improved by targeting the benefits towards particular groups. Often these groups aligned with the interests of the particular stakeholder making the suggestion. The suggested changes were:</w:t>
      </w:r>
    </w:p>
    <w:p w14:paraId="2ADFD678" w14:textId="77777777" w:rsidR="00603272" w:rsidRPr="001B1876" w:rsidRDefault="00603272" w:rsidP="00603272">
      <w:pPr>
        <w:pStyle w:val="ListBullet"/>
        <w:numPr>
          <w:ilvl w:val="0"/>
          <w:numId w:val="23"/>
        </w:numPr>
      </w:pPr>
      <w:r w:rsidRPr="001B1876">
        <w:t xml:space="preserve">A </w:t>
      </w:r>
      <w:r w:rsidR="001B1876">
        <w:t>‘</w:t>
      </w:r>
      <w:r w:rsidRPr="001B1876">
        <w:t>super-rate</w:t>
      </w:r>
      <w:r w:rsidR="001B1876">
        <w:t>’</w:t>
      </w:r>
      <w:r w:rsidRPr="001B1876">
        <w:t xml:space="preserve"> for public-private collaboration, provides the incentive to the partnership rather than the firm or the university. Universities have equipment and expertise but not applying it productively. Better than grants that are ‘picking winners’</w:t>
      </w:r>
    </w:p>
    <w:p w14:paraId="6833965A" w14:textId="77777777" w:rsidR="00603272" w:rsidRPr="001B1876" w:rsidRDefault="00603272" w:rsidP="00603272">
      <w:pPr>
        <w:pStyle w:val="ListBullet"/>
        <w:numPr>
          <w:ilvl w:val="0"/>
          <w:numId w:val="23"/>
        </w:numPr>
      </w:pPr>
      <w:r w:rsidRPr="001B1876">
        <w:t>Reduce the 45% rate to 40% and broaden the definition to innovation to reach more firms, or provide more funding to larger firms</w:t>
      </w:r>
    </w:p>
    <w:p w14:paraId="1E1BF5F4" w14:textId="77777777" w:rsidR="00603272" w:rsidRPr="001B1876" w:rsidRDefault="00603272" w:rsidP="00603272">
      <w:pPr>
        <w:pStyle w:val="ListBullet"/>
        <w:numPr>
          <w:ilvl w:val="0"/>
          <w:numId w:val="23"/>
        </w:numPr>
      </w:pPr>
      <w:r w:rsidRPr="001B1876">
        <w:t>Extend the programme beyond corporations to trusts (which often effects farmers and vignerons) and NFPs (as noted previously for CRCs)</w:t>
      </w:r>
    </w:p>
    <w:p w14:paraId="31B763C3" w14:textId="77777777" w:rsidR="00603272" w:rsidRPr="001B1876" w:rsidRDefault="00603272" w:rsidP="00603272">
      <w:pPr>
        <w:pStyle w:val="ListBullet"/>
        <w:numPr>
          <w:ilvl w:val="0"/>
          <w:numId w:val="23"/>
        </w:numPr>
      </w:pPr>
      <w:r w:rsidRPr="001B1876">
        <w:t xml:space="preserve">Provide extra funding for R&amp;D in research priority areas, sectors, firms or projects. </w:t>
      </w:r>
    </w:p>
    <w:p w14:paraId="637B0CAD" w14:textId="77777777" w:rsidR="00603272" w:rsidRPr="001B1876" w:rsidRDefault="00603272" w:rsidP="00603272">
      <w:pPr>
        <w:pStyle w:val="ListBullet"/>
        <w:numPr>
          <w:ilvl w:val="0"/>
          <w:numId w:val="23"/>
        </w:numPr>
      </w:pPr>
      <w:r w:rsidRPr="001B1876">
        <w:t>Give more to small firms because they generate more additionality/spillovers, take it off larger firms if needed</w:t>
      </w:r>
    </w:p>
    <w:p w14:paraId="02A224B7" w14:textId="77777777" w:rsidR="00603272" w:rsidRPr="001B1876" w:rsidRDefault="00603272" w:rsidP="00603272">
      <w:pPr>
        <w:pStyle w:val="ListBullet"/>
        <w:numPr>
          <w:ilvl w:val="0"/>
          <w:numId w:val="23"/>
        </w:numPr>
      </w:pPr>
      <w:r w:rsidRPr="001B1876">
        <w:t>target those who need it</w:t>
      </w:r>
      <w:r w:rsidR="001B1876">
        <w:t>—</w:t>
      </w:r>
      <w:r w:rsidRPr="001B1876">
        <w:t>smaller and newer firms</w:t>
      </w:r>
      <w:r w:rsidR="001B1876">
        <w:t>—</w:t>
      </w:r>
      <w:r w:rsidRPr="001B1876">
        <w:t>rather than targeting sectors and picking winners</w:t>
      </w:r>
    </w:p>
    <w:p w14:paraId="2167281F" w14:textId="77777777" w:rsidR="00603272" w:rsidRPr="001B1876" w:rsidRDefault="00603272" w:rsidP="00603272">
      <w:pPr>
        <w:pStyle w:val="ListBullet"/>
        <w:numPr>
          <w:ilvl w:val="0"/>
          <w:numId w:val="23"/>
        </w:numPr>
      </w:pPr>
      <w:r w:rsidRPr="001B1876">
        <w:t>Take funding from big business and give it to start-ups</w:t>
      </w:r>
    </w:p>
    <w:p w14:paraId="0D7AE41D" w14:textId="77777777" w:rsidR="00603272" w:rsidRPr="001B1876" w:rsidRDefault="00603272" w:rsidP="00603272">
      <w:pPr>
        <w:pStyle w:val="BodyText"/>
      </w:pPr>
      <w:r w:rsidRPr="001B1876">
        <w:t>However, many didn’t support these types of changes:</w:t>
      </w:r>
    </w:p>
    <w:p w14:paraId="3E8DF584" w14:textId="77777777" w:rsidR="00603272" w:rsidRPr="001B1876" w:rsidRDefault="00603272" w:rsidP="00603272">
      <w:pPr>
        <w:pStyle w:val="ListBullet"/>
        <w:numPr>
          <w:ilvl w:val="0"/>
          <w:numId w:val="23"/>
        </w:numPr>
      </w:pPr>
      <w:r w:rsidRPr="001B1876">
        <w:t>The current policy, without much targeting, is simple, low cost and could provide stability and certainty.</w:t>
      </w:r>
    </w:p>
    <w:p w14:paraId="67109FA5" w14:textId="77777777" w:rsidR="00603272" w:rsidRPr="001B1876" w:rsidRDefault="00603272" w:rsidP="00603272">
      <w:pPr>
        <w:pStyle w:val="ListBullet"/>
        <w:numPr>
          <w:ilvl w:val="0"/>
          <w:numId w:val="23"/>
        </w:numPr>
      </w:pPr>
      <w:r w:rsidRPr="001B1876">
        <w:t>Targeting can be political and leads to frequent changes</w:t>
      </w:r>
    </w:p>
    <w:p w14:paraId="03C95CDB" w14:textId="77777777" w:rsidR="00603272" w:rsidRPr="001B1876" w:rsidRDefault="00603272" w:rsidP="00603272">
      <w:pPr>
        <w:pStyle w:val="ListBullet"/>
        <w:numPr>
          <w:ilvl w:val="0"/>
          <w:numId w:val="23"/>
        </w:numPr>
      </w:pPr>
      <w:r w:rsidRPr="001B1876">
        <w:t>New rules and thresholds will be too difficult to implement and add to compliance cost thereby decreasing effectiveness/attractiveness</w:t>
      </w:r>
    </w:p>
    <w:p w14:paraId="5EFBDDDA" w14:textId="77777777" w:rsidR="00603272" w:rsidRPr="001B1876" w:rsidRDefault="00603272" w:rsidP="00603272">
      <w:pPr>
        <w:pStyle w:val="ListBullet"/>
        <w:numPr>
          <w:ilvl w:val="0"/>
          <w:numId w:val="23"/>
        </w:numPr>
      </w:pPr>
      <w:r w:rsidRPr="001B1876">
        <w:t>There is no evidence (or at least nothing deemed credible) to support cutting the incentive for large firms</w:t>
      </w:r>
    </w:p>
    <w:p w14:paraId="7F7AD90C" w14:textId="77777777" w:rsidR="00603272" w:rsidRPr="001B1876" w:rsidRDefault="00603272" w:rsidP="00603272">
      <w:pPr>
        <w:pStyle w:val="Heading9"/>
      </w:pPr>
      <w:bookmarkStart w:id="2874" w:name="_Ref444699694"/>
      <w:r w:rsidRPr="001B1876">
        <w:t>Expenditure cap</w:t>
      </w:r>
      <w:bookmarkEnd w:id="2874"/>
    </w:p>
    <w:p w14:paraId="26E58DEF" w14:textId="77777777" w:rsidR="00603272" w:rsidRPr="001B1876" w:rsidRDefault="00603272" w:rsidP="00603272">
      <w:pPr>
        <w:pStyle w:val="BodyText"/>
      </w:pPr>
      <w:r w:rsidRPr="001B1876">
        <w:t>There were mixed views about the impact of the new $100m R&amp;D expenditure cap.</w:t>
      </w:r>
    </w:p>
    <w:p w14:paraId="4F82C4F1" w14:textId="77777777" w:rsidR="00603272" w:rsidRPr="001B1876" w:rsidRDefault="00603272" w:rsidP="00603272">
      <w:pPr>
        <w:pStyle w:val="ListBullet"/>
        <w:numPr>
          <w:ilvl w:val="0"/>
          <w:numId w:val="23"/>
        </w:numPr>
      </w:pPr>
      <w:r w:rsidRPr="001B1876">
        <w:t>Some reported that it didn’t have an impact because the R&amp;D TI is not a major consideration for those large firms.</w:t>
      </w:r>
    </w:p>
    <w:p w14:paraId="66CA3774" w14:textId="77777777" w:rsidR="00603272" w:rsidRPr="001B1876" w:rsidRDefault="00603272" w:rsidP="00603272">
      <w:pPr>
        <w:pStyle w:val="ListBullet"/>
        <w:numPr>
          <w:ilvl w:val="0"/>
          <w:numId w:val="23"/>
        </w:numPr>
      </w:pPr>
      <w:r w:rsidRPr="001B1876">
        <w:t>Other views were that introducing the cap means larger firms are definitely not considering the R&amp;D TI. It is not driving any behavioural change once the R&amp;D budget rises above $100m. It may be having a negative effect on R&amp;D as there is no longer an incentive to conduct those projects in Australia.</w:t>
      </w:r>
    </w:p>
    <w:p w14:paraId="76BE382D" w14:textId="77777777" w:rsidR="00603272" w:rsidRPr="001B1876" w:rsidRDefault="00603272" w:rsidP="00603272">
      <w:pPr>
        <w:pStyle w:val="BodyText"/>
      </w:pPr>
      <w:r w:rsidRPr="001B1876">
        <w:t>Some participants noted that the policy change was rushed, not consulted on, and not properly considered, there was no evidence to support it.</w:t>
      </w:r>
    </w:p>
    <w:p w14:paraId="7A7E0AC8" w14:textId="77777777" w:rsidR="00603272" w:rsidRPr="001B1876" w:rsidRDefault="00603272" w:rsidP="00603272">
      <w:pPr>
        <w:pStyle w:val="BodyText"/>
      </w:pPr>
      <w:r w:rsidRPr="001B1876">
        <w:t>It was suggested that the $100m expenditure cap be flexible, for example, be waived or raised on application.</w:t>
      </w:r>
    </w:p>
    <w:p w14:paraId="5070A559" w14:textId="77777777" w:rsidR="00603272" w:rsidRPr="001B1876" w:rsidRDefault="00603272" w:rsidP="00603272">
      <w:pPr>
        <w:pStyle w:val="BodyText"/>
      </w:pPr>
      <w:r w:rsidRPr="001B1876">
        <w:t xml:space="preserve">At the other end of the spectrum, the $20k expenditure threshold was noted as a deterrent to small agriculture firms participating in the programme on their own. Many agriculture projects are small such as improving best practice management on farm. </w:t>
      </w:r>
    </w:p>
    <w:p w14:paraId="0C842991" w14:textId="77777777" w:rsidR="00603272" w:rsidRPr="001B1876" w:rsidRDefault="00603272" w:rsidP="00603272">
      <w:pPr>
        <w:pStyle w:val="BodyText"/>
      </w:pPr>
      <w:r w:rsidRPr="001B1876">
        <w:t>Others considered the $20k cap immaterial in companies’ thinking. RSPs (e.g. CSIRO) didn’t consider its waiving a selling point.</w:t>
      </w:r>
    </w:p>
    <w:p w14:paraId="453B582C" w14:textId="77777777" w:rsidR="00603272" w:rsidRPr="001B1876" w:rsidRDefault="00603272" w:rsidP="00603272">
      <w:pPr>
        <w:pStyle w:val="Heading9"/>
      </w:pPr>
      <w:r w:rsidRPr="001B1876">
        <w:t>Grouping rules</w:t>
      </w:r>
    </w:p>
    <w:p w14:paraId="10B2682E" w14:textId="77777777" w:rsidR="00603272" w:rsidRPr="001B1876" w:rsidRDefault="00603272" w:rsidP="00603272">
      <w:pPr>
        <w:pStyle w:val="BodyText"/>
      </w:pPr>
      <w:r w:rsidRPr="001B1876">
        <w:t xml:space="preserve">Current grouping rules make it difficult for some start-ups. If a firm has majority ownership by a larger firm or university (e.g. university spin-off) then they can’t access the 45% refund due to the grouping rules. For start-ups, this is often a key time where they are looking for more investors but the initial investor is large and leads to disqualification from the programme. A possible solution might be increasing the ownership limit for </w:t>
      </w:r>
      <w:r w:rsidR="008C6BF2" w:rsidRPr="001B1876">
        <w:t>university</w:t>
      </w:r>
      <w:r w:rsidRPr="001B1876">
        <w:t xml:space="preserve"> spinouts to 51%.</w:t>
      </w:r>
    </w:p>
    <w:p w14:paraId="2753582C" w14:textId="77777777" w:rsidR="00603272" w:rsidRPr="001B1876" w:rsidRDefault="00603272" w:rsidP="00603272">
      <w:pPr>
        <w:pStyle w:val="BodyText"/>
      </w:pPr>
      <w:r w:rsidRPr="001B1876">
        <w:t>A hypothetical anomaly was noted where a start-up was owned equally by three large MNCs. As no one MNC has greater than 33% ownership, the grouping rules would not apply and it would be eligible for 45% rate.</w:t>
      </w:r>
    </w:p>
    <w:p w14:paraId="436A50F3" w14:textId="77777777" w:rsidR="00603272" w:rsidRPr="001B1876" w:rsidRDefault="00603272" w:rsidP="00603272">
      <w:pPr>
        <w:pStyle w:val="BodyText"/>
      </w:pPr>
      <w:r w:rsidRPr="001B1876">
        <w:t>A slightly related issue is that firms need to be eligible for the entire tax year for any claim to be lodged. This can materially affect start-ups if they become eligible part way through the year (by getting more investors and therefore being classified as an eligible small firm). In these circumstances, the firm is not able to make use of the R&amp;D TI until the next financial year.</w:t>
      </w:r>
    </w:p>
    <w:p w14:paraId="60B04042" w14:textId="76FE5681" w:rsidR="00603272" w:rsidRPr="001B1876" w:rsidRDefault="00603272" w:rsidP="00603272">
      <w:pPr>
        <w:pStyle w:val="Heading8"/>
      </w:pPr>
      <w:bookmarkStart w:id="2875" w:name="_Toc435536747"/>
      <w:bookmarkStart w:id="2876" w:name="_Ref444699831"/>
      <w:r w:rsidRPr="001B1876">
        <w:t>RSP program</w:t>
      </w:r>
      <w:r w:rsidR="0034755F">
        <w:t>me</w:t>
      </w:r>
      <w:r w:rsidRPr="001B1876">
        <w:t>/collaboration</w:t>
      </w:r>
      <w:bookmarkEnd w:id="2875"/>
      <w:bookmarkEnd w:id="2876"/>
    </w:p>
    <w:p w14:paraId="649E16D7" w14:textId="0D8D0B7C" w:rsidR="00603272" w:rsidRPr="001B1876" w:rsidRDefault="00603272" w:rsidP="00603272">
      <w:pPr>
        <w:pStyle w:val="BodyText"/>
      </w:pPr>
      <w:r w:rsidRPr="001B1876">
        <w:t>Generally, there was limited awareness of the RSP programme. Some firms were collaborating yet were not aware of the RSP programme. Others said the RSP program</w:t>
      </w:r>
      <w:r w:rsidR="0034755F">
        <w:t>me</w:t>
      </w:r>
      <w:r w:rsidRPr="001B1876">
        <w:t xml:space="preserve"> helps support the R&amp;D TI claim but it was not really a driver for collaboration. It was noted that waiving the $20k threshold doesn’t make a difference as it is not worth claiming the Incentive at that level anyway.</w:t>
      </w:r>
    </w:p>
    <w:p w14:paraId="1FDF2168" w14:textId="77777777" w:rsidR="00603272" w:rsidRPr="001B1876" w:rsidRDefault="00603272" w:rsidP="00603272">
      <w:pPr>
        <w:pStyle w:val="BodyText"/>
      </w:pPr>
      <w:r w:rsidRPr="001B1876">
        <w:t xml:space="preserve">Most stakeholders agreed that collaboration should be increased and there were varying views about why collaboration isn’t occurring and how to encourage it. </w:t>
      </w:r>
    </w:p>
    <w:p w14:paraId="4E114A74" w14:textId="77777777" w:rsidR="00603272" w:rsidRPr="001B1876" w:rsidRDefault="00603272" w:rsidP="00603272">
      <w:pPr>
        <w:pStyle w:val="ListBullet"/>
        <w:numPr>
          <w:ilvl w:val="0"/>
          <w:numId w:val="23"/>
        </w:numPr>
      </w:pPr>
      <w:r w:rsidRPr="001B1876">
        <w:t xml:space="preserve">Big firms look in-house for expertise rather than collaborating. </w:t>
      </w:r>
    </w:p>
    <w:p w14:paraId="08621C69" w14:textId="77777777" w:rsidR="00603272" w:rsidRPr="001B1876" w:rsidRDefault="00603272" w:rsidP="00603272">
      <w:pPr>
        <w:pStyle w:val="ListBullet"/>
        <w:numPr>
          <w:ilvl w:val="0"/>
          <w:numId w:val="23"/>
        </w:numPr>
      </w:pPr>
      <w:r w:rsidRPr="001B1876">
        <w:t>Collaboration is a cultural issue that needs to be fixed in firms, not universities.</w:t>
      </w:r>
    </w:p>
    <w:p w14:paraId="36E89A92" w14:textId="77777777" w:rsidR="00603272" w:rsidRPr="001B1876" w:rsidRDefault="00603272" w:rsidP="00603272">
      <w:pPr>
        <w:pStyle w:val="ListBullet"/>
        <w:numPr>
          <w:ilvl w:val="0"/>
          <w:numId w:val="23"/>
        </w:numPr>
      </w:pPr>
      <w:r w:rsidRPr="001B1876">
        <w:t xml:space="preserve">Universities are driven by </w:t>
      </w:r>
      <w:r w:rsidR="001B1876">
        <w:t>‘</w:t>
      </w:r>
      <w:r w:rsidRPr="001B1876">
        <w:t>publish or perish</w:t>
      </w:r>
      <w:r w:rsidR="001B1876">
        <w:t>’</w:t>
      </w:r>
      <w:r w:rsidRPr="001B1876">
        <w:t xml:space="preserve"> motives. The funding formula for public institutions needs to be based on impact, not citations.</w:t>
      </w:r>
    </w:p>
    <w:p w14:paraId="147EB63F" w14:textId="77777777" w:rsidR="00603272" w:rsidRPr="001B1876" w:rsidRDefault="00603272" w:rsidP="00603272">
      <w:pPr>
        <w:pStyle w:val="ListBullet"/>
        <w:numPr>
          <w:ilvl w:val="0"/>
          <w:numId w:val="23"/>
        </w:numPr>
      </w:pPr>
      <w:r w:rsidRPr="001B1876">
        <w:t>Collaboration is usually driven by: familiarity with the university, background of the researcher, reputations, facilities/capabilities, matching timeframes and expectations</w:t>
      </w:r>
    </w:p>
    <w:p w14:paraId="5C22553E" w14:textId="77777777" w:rsidR="00603272" w:rsidRPr="001B1876" w:rsidRDefault="00603272" w:rsidP="00603272">
      <w:pPr>
        <w:pStyle w:val="ListBullet"/>
        <w:numPr>
          <w:ilvl w:val="0"/>
          <w:numId w:val="23"/>
        </w:numPr>
      </w:pPr>
      <w:r w:rsidRPr="001B1876">
        <w:t>IP ownership has always been an issue (particularly with CSIRO)</w:t>
      </w:r>
    </w:p>
    <w:p w14:paraId="2C2D1ADE" w14:textId="77777777" w:rsidR="00603272" w:rsidRPr="001B1876" w:rsidRDefault="00603272" w:rsidP="00603272">
      <w:pPr>
        <w:pStyle w:val="ListBullet"/>
        <w:numPr>
          <w:ilvl w:val="0"/>
          <w:numId w:val="23"/>
        </w:numPr>
      </w:pPr>
      <w:r w:rsidRPr="001B1876">
        <w:t>Collaboration could be encouraged if the R&amp;D TI was only received over a threshold if some of the R&amp;D is with an RSP</w:t>
      </w:r>
    </w:p>
    <w:p w14:paraId="596C8D57" w14:textId="77777777" w:rsidR="00603272" w:rsidRPr="001B1876" w:rsidRDefault="00603272" w:rsidP="00603272">
      <w:pPr>
        <w:pStyle w:val="ListBullet"/>
        <w:numPr>
          <w:ilvl w:val="0"/>
          <w:numId w:val="23"/>
        </w:numPr>
      </w:pPr>
      <w:r w:rsidRPr="001B1876">
        <w:t>Paying RSPs using credits (similar to the Victorian programme) could increase collaboration</w:t>
      </w:r>
    </w:p>
    <w:p w14:paraId="34772284" w14:textId="77777777" w:rsidR="00603272" w:rsidRPr="001B1876" w:rsidRDefault="00603272" w:rsidP="00603272">
      <w:pPr>
        <w:pStyle w:val="ListBullet"/>
        <w:numPr>
          <w:ilvl w:val="0"/>
          <w:numId w:val="23"/>
        </w:numPr>
      </w:pPr>
      <w:r w:rsidRPr="001B1876">
        <w:t>The CRC programme has seen benefits for collaboration, with PhD students going back to industry.</w:t>
      </w:r>
    </w:p>
    <w:p w14:paraId="5973E89C" w14:textId="77777777" w:rsidR="00603272" w:rsidRPr="001B1876" w:rsidRDefault="00603272" w:rsidP="00603272">
      <w:pPr>
        <w:pStyle w:val="ListBullet"/>
        <w:numPr>
          <w:ilvl w:val="0"/>
          <w:numId w:val="23"/>
        </w:numPr>
      </w:pPr>
      <w:r w:rsidRPr="001B1876">
        <w:t>The high-end medical sector use the RSP element of the programme</w:t>
      </w:r>
    </w:p>
    <w:p w14:paraId="4EAF8D86" w14:textId="77777777" w:rsidR="00603272" w:rsidRPr="001B1876" w:rsidRDefault="00603272" w:rsidP="00603272">
      <w:pPr>
        <w:pStyle w:val="Heading8"/>
      </w:pPr>
      <w:bookmarkStart w:id="2877" w:name="_Toc435536748"/>
      <w:r w:rsidRPr="001B1876">
        <w:t>Monitoring outcomes</w:t>
      </w:r>
      <w:bookmarkEnd w:id="2877"/>
    </w:p>
    <w:p w14:paraId="3FD53A40" w14:textId="77777777" w:rsidR="00603272" w:rsidRPr="001B1876" w:rsidRDefault="00603272" w:rsidP="00603272">
      <w:pPr>
        <w:pStyle w:val="BodyText"/>
      </w:pPr>
      <w:r w:rsidRPr="001B1876">
        <w:t>Several stakeholders agreed that information on the benefits of the programme would be valuable, yet most agreed that they did not want to increase the administrative burden through extra data collection. Additionally, there was concern that information collected would not end up being used effectively. Need to make the most use of the data already collected and only collect what will be used.</w:t>
      </w:r>
    </w:p>
    <w:p w14:paraId="72288AA7" w14:textId="77777777" w:rsidR="00603272" w:rsidRPr="001B1876" w:rsidRDefault="00603272" w:rsidP="00603272">
      <w:pPr>
        <w:pStyle w:val="ListBullet"/>
        <w:numPr>
          <w:ilvl w:val="0"/>
          <w:numId w:val="23"/>
        </w:numPr>
      </w:pPr>
      <w:r w:rsidRPr="001B1876">
        <w:t>In the past, recipients were required to report on outcomes of R&amp;D (including anticipated outcomes and progress reports) in the registration process. This was raised as a possibility but there were compliance cost concerns and a concern that information collected would not be used (and therefore a net burden).</w:t>
      </w:r>
    </w:p>
    <w:p w14:paraId="185C2DF8" w14:textId="77777777" w:rsidR="00603272" w:rsidRPr="001B1876" w:rsidRDefault="00603272" w:rsidP="00603272">
      <w:pPr>
        <w:pStyle w:val="ListBullet"/>
        <w:numPr>
          <w:ilvl w:val="0"/>
          <w:numId w:val="23"/>
        </w:numPr>
      </w:pPr>
      <w:r w:rsidRPr="001B1876">
        <w:t>Could measure outcomes by the number of products commercialised, yet this is not a comprehensive picture of the outcomes of the programme.</w:t>
      </w:r>
    </w:p>
    <w:p w14:paraId="235C3BF7" w14:textId="77777777" w:rsidR="00603272" w:rsidRPr="001B1876" w:rsidRDefault="00603272" w:rsidP="00603272">
      <w:pPr>
        <w:pStyle w:val="ListBullet"/>
        <w:numPr>
          <w:ilvl w:val="0"/>
          <w:numId w:val="23"/>
        </w:numPr>
      </w:pPr>
      <w:r w:rsidRPr="001B1876">
        <w:t>Questions could be added to the current ABS survey to minimise extra burden.</w:t>
      </w:r>
    </w:p>
    <w:p w14:paraId="24754767" w14:textId="77777777" w:rsidR="00603272" w:rsidRPr="001B1876" w:rsidRDefault="00603272" w:rsidP="00603272">
      <w:pPr>
        <w:pStyle w:val="Heading8"/>
      </w:pPr>
      <w:bookmarkStart w:id="2878" w:name="_Toc435536749"/>
      <w:bookmarkStart w:id="2879" w:name="_Ref444693044"/>
      <w:r w:rsidRPr="001B1876">
        <w:t>Definition</w:t>
      </w:r>
      <w:bookmarkEnd w:id="2878"/>
      <w:bookmarkEnd w:id="2879"/>
    </w:p>
    <w:p w14:paraId="4240F7A2" w14:textId="77777777" w:rsidR="00603272" w:rsidRPr="001B1876" w:rsidRDefault="00603272" w:rsidP="00603272">
      <w:pPr>
        <w:pStyle w:val="BodyText"/>
      </w:pPr>
      <w:r w:rsidRPr="001B1876">
        <w:t>The definitions used in the policy were raised several times as an issue for some businesses. Generally the feedback was that the current definition and terminology was too scientific and does not suit commercial approaches and thinking. Given that, it is difficult for firms to substantiate or provide evidence. This difficulty adds to the compliance costs of the programme.</w:t>
      </w:r>
    </w:p>
    <w:p w14:paraId="5168EB0D" w14:textId="77777777" w:rsidR="00603272" w:rsidRPr="001B1876" w:rsidRDefault="00603272" w:rsidP="00603272">
      <w:pPr>
        <w:pStyle w:val="BodyText"/>
      </w:pPr>
      <w:r w:rsidRPr="001B1876">
        <w:t>More specifically comments included:</w:t>
      </w:r>
    </w:p>
    <w:p w14:paraId="410E2C76" w14:textId="77777777" w:rsidR="00603272" w:rsidRPr="001B1876" w:rsidRDefault="00603272" w:rsidP="00603272">
      <w:pPr>
        <w:pStyle w:val="ListBullet"/>
        <w:numPr>
          <w:ilvl w:val="0"/>
          <w:numId w:val="23"/>
        </w:numPr>
      </w:pPr>
      <w:r w:rsidRPr="001B1876">
        <w:t>Definitions that put science in a box don’t work</w:t>
      </w:r>
    </w:p>
    <w:p w14:paraId="57CC836E" w14:textId="77777777" w:rsidR="00603272" w:rsidRPr="001B1876" w:rsidRDefault="00603272" w:rsidP="00603272">
      <w:pPr>
        <w:pStyle w:val="ListBullet"/>
        <w:numPr>
          <w:ilvl w:val="0"/>
          <w:numId w:val="23"/>
        </w:numPr>
      </w:pPr>
      <w:r w:rsidRPr="001B1876">
        <w:t xml:space="preserve">The definition should be written in </w:t>
      </w:r>
      <w:r w:rsidR="001B1876">
        <w:t>‘</w:t>
      </w:r>
      <w:r w:rsidRPr="001B1876">
        <w:t>business language</w:t>
      </w:r>
      <w:r w:rsidR="001B1876">
        <w:t>’</w:t>
      </w:r>
      <w:r w:rsidRPr="001B1876">
        <w:t xml:space="preserve"> </w:t>
      </w:r>
    </w:p>
    <w:p w14:paraId="5BDB079F" w14:textId="77777777" w:rsidR="00603272" w:rsidRPr="001B1876" w:rsidRDefault="00603272" w:rsidP="00603272">
      <w:pPr>
        <w:pStyle w:val="ListBullet"/>
        <w:numPr>
          <w:ilvl w:val="0"/>
          <w:numId w:val="23"/>
        </w:numPr>
      </w:pPr>
      <w:r w:rsidRPr="001B1876">
        <w:t xml:space="preserve">The term </w:t>
      </w:r>
      <w:r w:rsidR="001B1876">
        <w:t>‘</w:t>
      </w:r>
      <w:r w:rsidRPr="001B1876">
        <w:t>dominant purpose</w:t>
      </w:r>
      <w:r w:rsidR="001B1876">
        <w:t>’</w:t>
      </w:r>
      <w:r w:rsidRPr="001B1876">
        <w:t xml:space="preserve"> is unclear with no explanation </w:t>
      </w:r>
    </w:p>
    <w:p w14:paraId="7CC057D8" w14:textId="77777777" w:rsidR="00603272" w:rsidRPr="001B1876" w:rsidRDefault="00603272" w:rsidP="00603272">
      <w:pPr>
        <w:pStyle w:val="ListBullet"/>
        <w:numPr>
          <w:ilvl w:val="0"/>
          <w:numId w:val="23"/>
        </w:numPr>
      </w:pPr>
      <w:r w:rsidRPr="001B1876">
        <w:t>The distinction between core and supporting R&amp;D is costly to identify/justify yet the benefit in terms of tax credits is the same</w:t>
      </w:r>
    </w:p>
    <w:p w14:paraId="79F6E7AF" w14:textId="77777777" w:rsidR="00603272" w:rsidRPr="001B1876" w:rsidRDefault="00603272" w:rsidP="00603272">
      <w:pPr>
        <w:pStyle w:val="ListBullet"/>
        <w:numPr>
          <w:ilvl w:val="0"/>
          <w:numId w:val="23"/>
        </w:numPr>
      </w:pPr>
      <w:r w:rsidRPr="001B1876">
        <w:t>Business definition of R&amp;D differs from that of the government</w:t>
      </w:r>
    </w:p>
    <w:p w14:paraId="10232C46" w14:textId="77777777" w:rsidR="00603272" w:rsidRPr="001B1876" w:rsidRDefault="00603272" w:rsidP="00603272">
      <w:pPr>
        <w:pStyle w:val="ListBullet"/>
        <w:numPr>
          <w:ilvl w:val="0"/>
          <w:numId w:val="23"/>
        </w:numPr>
      </w:pPr>
      <w:r w:rsidRPr="001B1876">
        <w:t>The new definition under the Incentive is better than the old definition under the Concession</w:t>
      </w:r>
    </w:p>
    <w:p w14:paraId="30662B1C" w14:textId="77777777" w:rsidR="00603272" w:rsidRPr="001B1876" w:rsidRDefault="00603272" w:rsidP="00603272">
      <w:pPr>
        <w:pStyle w:val="BodyText"/>
      </w:pPr>
      <w:r w:rsidRPr="001B1876">
        <w:t>One participant raised an issue about unclear treatment of marketing expenditure.</w:t>
      </w:r>
    </w:p>
    <w:p w14:paraId="5A90950E" w14:textId="77777777" w:rsidR="00603272" w:rsidRPr="001B1876" w:rsidRDefault="00603272" w:rsidP="00603272">
      <w:pPr>
        <w:pStyle w:val="ListBullet"/>
        <w:numPr>
          <w:ilvl w:val="0"/>
          <w:numId w:val="23"/>
        </w:numPr>
      </w:pPr>
      <w:r w:rsidRPr="001B1876">
        <w:t>It should be excluded, but testing a value proposition requires marketing and is a key part of the development process. This is an issue in the software development space (most digital start-ups).</w:t>
      </w:r>
    </w:p>
    <w:p w14:paraId="77B329A7" w14:textId="77777777" w:rsidR="00603272" w:rsidRPr="001B1876" w:rsidRDefault="00603272" w:rsidP="00603272">
      <w:pPr>
        <w:pStyle w:val="ListBullet2"/>
        <w:numPr>
          <w:ilvl w:val="1"/>
          <w:numId w:val="23"/>
        </w:numPr>
      </w:pPr>
      <w:r w:rsidRPr="001B1876">
        <w:t>There was disagreement among fellow participants as to whether this was an issue.</w:t>
      </w:r>
    </w:p>
    <w:p w14:paraId="2F51D744" w14:textId="77777777" w:rsidR="00603272" w:rsidRPr="001B1876" w:rsidRDefault="00603272" w:rsidP="00603272">
      <w:pPr>
        <w:pStyle w:val="Heading8"/>
      </w:pPr>
      <w:bookmarkStart w:id="2880" w:name="_Toc435536750"/>
      <w:r w:rsidRPr="001B1876">
        <w:t>Two regulators</w:t>
      </w:r>
      <w:bookmarkEnd w:id="2880"/>
    </w:p>
    <w:p w14:paraId="71BC1F3F" w14:textId="77777777" w:rsidR="00603272" w:rsidRPr="001B1876" w:rsidRDefault="00603272" w:rsidP="00603272">
      <w:pPr>
        <w:pStyle w:val="BodyText"/>
      </w:pPr>
      <w:r w:rsidRPr="001B1876">
        <w:t xml:space="preserve">Most stakeholders expressed little issue with having two regulators (AusIndustry and the ATO). </w:t>
      </w:r>
    </w:p>
    <w:p w14:paraId="5907A208" w14:textId="77777777" w:rsidR="00603272" w:rsidRPr="001B1876" w:rsidRDefault="00603272" w:rsidP="00603272">
      <w:pPr>
        <w:pStyle w:val="BodyText"/>
      </w:pPr>
      <w:r w:rsidRPr="001B1876">
        <w:t>However, some issues were raised:</w:t>
      </w:r>
    </w:p>
    <w:p w14:paraId="14DFE759" w14:textId="77777777" w:rsidR="00603272" w:rsidRPr="001B1876" w:rsidRDefault="00603272" w:rsidP="00603272">
      <w:pPr>
        <w:pStyle w:val="ListBullet"/>
        <w:numPr>
          <w:ilvl w:val="0"/>
          <w:numId w:val="23"/>
        </w:numPr>
      </w:pPr>
      <w:r w:rsidRPr="001B1876">
        <w:t>Firms face different timeframes for registration and the ATO tax returns</w:t>
      </w:r>
    </w:p>
    <w:p w14:paraId="6CBAFE06" w14:textId="77777777" w:rsidR="00603272" w:rsidRPr="001B1876" w:rsidRDefault="00603272" w:rsidP="00603272">
      <w:pPr>
        <w:pStyle w:val="ListBullet"/>
        <w:numPr>
          <w:ilvl w:val="0"/>
          <w:numId w:val="23"/>
        </w:numPr>
      </w:pPr>
      <w:r w:rsidRPr="001B1876">
        <w:t>Regulators shouldn’t examine expenditure separate from activities</w:t>
      </w:r>
    </w:p>
    <w:p w14:paraId="5CB00AF6" w14:textId="77777777" w:rsidR="00603272" w:rsidRPr="001B1876" w:rsidRDefault="00603272" w:rsidP="00603272">
      <w:pPr>
        <w:pStyle w:val="ListBullet"/>
        <w:numPr>
          <w:ilvl w:val="0"/>
          <w:numId w:val="23"/>
        </w:numPr>
      </w:pPr>
      <w:r w:rsidRPr="001B1876">
        <w:t xml:space="preserve">Having two regulators is not efficient, other countries just have one </w:t>
      </w:r>
    </w:p>
    <w:p w14:paraId="68A17707" w14:textId="32820E44" w:rsidR="00603272" w:rsidRPr="001B1876" w:rsidRDefault="00603272" w:rsidP="00D75D8E">
      <w:pPr>
        <w:pStyle w:val="ListBullet"/>
      </w:pPr>
      <w:r w:rsidRPr="001B1876">
        <w:t xml:space="preserve">If there is only one regulator, preference would be for it to be </w:t>
      </w:r>
      <w:r w:rsidR="00D75D8E">
        <w:t xml:space="preserve">the </w:t>
      </w:r>
      <w:r w:rsidR="00D75D8E" w:rsidRPr="00D75D8E">
        <w:t>Department of Industry, Innovation and Science</w:t>
      </w:r>
      <w:r w:rsidR="00D75D8E">
        <w:t>,</w:t>
      </w:r>
      <w:r w:rsidR="00D75D8E" w:rsidRPr="00D75D8E">
        <w:t xml:space="preserve"> </w:t>
      </w:r>
      <w:r w:rsidRPr="001B1876">
        <w:t>not Treasury</w:t>
      </w:r>
    </w:p>
    <w:p w14:paraId="15602475" w14:textId="77777777" w:rsidR="00603272" w:rsidRPr="001B1876" w:rsidRDefault="00603272" w:rsidP="00603272">
      <w:pPr>
        <w:pStyle w:val="ListBullet"/>
        <w:numPr>
          <w:ilvl w:val="0"/>
          <w:numId w:val="0"/>
        </w:numPr>
        <w:tabs>
          <w:tab w:val="left" w:pos="720"/>
        </w:tabs>
        <w:ind w:left="284" w:hanging="284"/>
      </w:pPr>
    </w:p>
    <w:p w14:paraId="246358F9" w14:textId="77777777" w:rsidR="00603272" w:rsidRPr="001B1876" w:rsidRDefault="00603272" w:rsidP="00603272">
      <w:pPr>
        <w:pStyle w:val="ListBullet"/>
        <w:numPr>
          <w:ilvl w:val="0"/>
          <w:numId w:val="0"/>
        </w:numPr>
        <w:tabs>
          <w:tab w:val="left" w:pos="720"/>
        </w:tabs>
        <w:ind w:left="284" w:hanging="284"/>
      </w:pPr>
      <w:r w:rsidRPr="001B1876">
        <w:t>Other issues raised in this space included:</w:t>
      </w:r>
    </w:p>
    <w:p w14:paraId="12591257" w14:textId="77777777" w:rsidR="00603272" w:rsidRPr="001B1876" w:rsidRDefault="00603272" w:rsidP="00603272">
      <w:pPr>
        <w:pStyle w:val="ListBullet"/>
        <w:numPr>
          <w:ilvl w:val="0"/>
          <w:numId w:val="23"/>
        </w:numPr>
      </w:pPr>
      <w:r w:rsidRPr="001B1876">
        <w:t>whether it would be possible to register once for multiple year projects, or have some simplified registration process for returning registrants</w:t>
      </w:r>
    </w:p>
    <w:p w14:paraId="7E214AD3" w14:textId="77777777" w:rsidR="00603272" w:rsidRPr="001B1876" w:rsidRDefault="00603272" w:rsidP="00603272">
      <w:pPr>
        <w:pStyle w:val="Heading8"/>
      </w:pPr>
      <w:bookmarkStart w:id="2881" w:name="_Toc435536751"/>
      <w:r w:rsidRPr="001B1876">
        <w:t>Other policies</w:t>
      </w:r>
      <w:bookmarkEnd w:id="2881"/>
    </w:p>
    <w:p w14:paraId="5E407BD5" w14:textId="77777777" w:rsidR="00603272" w:rsidRPr="001B1876" w:rsidRDefault="00603272" w:rsidP="00603272">
      <w:pPr>
        <w:pStyle w:val="BodyText"/>
      </w:pPr>
      <w:r w:rsidRPr="001B1876">
        <w:t xml:space="preserve">Many stakeholders noted the importance of the wider policy environment to R&amp;D. There are currently many different programs at State and Federal levels (up to 150) but they are disconnected and there is limited awareness of them. The policies should be streamlined, focused and linked. </w:t>
      </w:r>
    </w:p>
    <w:p w14:paraId="6ADB8BE5" w14:textId="77777777" w:rsidR="00603272" w:rsidRPr="001B1876" w:rsidRDefault="00603272" w:rsidP="00603272">
      <w:pPr>
        <w:pStyle w:val="BodyText"/>
      </w:pPr>
      <w:r w:rsidRPr="001B1876">
        <w:t xml:space="preserve">Some stakeholders noted that there is </w:t>
      </w:r>
      <w:r w:rsidRPr="001B1876">
        <w:rPr>
          <w:b/>
        </w:rPr>
        <w:t>not a better policy option</w:t>
      </w:r>
      <w:r w:rsidRPr="001B1876">
        <w:t xml:space="preserve"> than the R&amp;D TI and that it should be supported further (including better promotion) rather than introduce new policies. The R&amp;D TI is supported because it doesn’t pick winners, is available across the economy, relies on self-assessment rather than potentially capricious competitive grant programmes, there is greater certainty in the expected benefit rather than the uncertainty of costly grant applications, the system is working well and it encourages spending (i.e. it is not a handout).</w:t>
      </w:r>
    </w:p>
    <w:p w14:paraId="0392B127" w14:textId="77777777" w:rsidR="00603272" w:rsidRPr="001B1876" w:rsidRDefault="00603272" w:rsidP="00603272">
      <w:pPr>
        <w:pStyle w:val="BodyText"/>
      </w:pPr>
      <w:r w:rsidRPr="001B1876">
        <w:t xml:space="preserve">A number of stakeholders raised the need to better </w:t>
      </w:r>
      <w:r w:rsidRPr="001B1876">
        <w:rPr>
          <w:b/>
        </w:rPr>
        <w:t>support commercialisation</w:t>
      </w:r>
      <w:r w:rsidRPr="001B1876">
        <w:t xml:space="preserve"> as well as maintaining the R&amp;D TI. Suggestions to achieve this include the patent box and an innovation incentive, providing preferential tax treatment on profits from a commercialised innovated process/product.</w:t>
      </w:r>
    </w:p>
    <w:p w14:paraId="2DA2DA72" w14:textId="77777777" w:rsidR="00603272" w:rsidRPr="001B1876" w:rsidRDefault="00603272" w:rsidP="00603272">
      <w:pPr>
        <w:pStyle w:val="BodyText"/>
      </w:pPr>
      <w:r w:rsidRPr="001B1876">
        <w:t xml:space="preserve">The </w:t>
      </w:r>
      <w:r w:rsidRPr="001B1876">
        <w:rPr>
          <w:b/>
        </w:rPr>
        <w:t>company tax rate</w:t>
      </w:r>
      <w:r w:rsidRPr="001B1876">
        <w:t xml:space="preserve"> is a major policy lever that has been raised as an alternative mechanism to encourage investment. However, this is only relevant for firms that are in profit; pre-revenue firms are not affected by company tax rates.</w:t>
      </w:r>
    </w:p>
    <w:p w14:paraId="5BA30082" w14:textId="77777777" w:rsidR="00603272" w:rsidRPr="001B1876" w:rsidRDefault="00603272" w:rsidP="00603272">
      <w:pPr>
        <w:pStyle w:val="BodyText"/>
      </w:pPr>
      <w:r w:rsidRPr="001B1876">
        <w:rPr>
          <w:b/>
        </w:rPr>
        <w:t>Grant programs</w:t>
      </w:r>
      <w:r w:rsidRPr="001B1876">
        <w:t xml:space="preserve"> are usually raised as the obvious alternative policy vehicle. Most noted, however, that grants are expensive and leads to considerable effort being applied to obtain the grant rather than conducting the R&amp;D. For example, the Export Market Development Grants are ridiculously hard to obtain for the eventual pay off. Comparatively, the R&amp;D</w:t>
      </w:r>
      <w:r w:rsidR="00357DBE" w:rsidRPr="001B1876">
        <w:t xml:space="preserve"> </w:t>
      </w:r>
      <w:r w:rsidRPr="001B1876">
        <w:t>TI is simple and straight forward.</w:t>
      </w:r>
    </w:p>
    <w:p w14:paraId="175764CE" w14:textId="77777777" w:rsidR="00603272" w:rsidRPr="001B1876" w:rsidRDefault="00603272" w:rsidP="00603272">
      <w:pPr>
        <w:pStyle w:val="BodyText"/>
      </w:pPr>
      <w:r w:rsidRPr="001B1876">
        <w:t xml:space="preserve">Grants were supported as a complementary policy to the R&amp;D TI. They may be suited to a start-up where someone has been working on their own without paying a salary and therefore don’t have many R&amp;D expenses. Grant programs are consistent with an observed shift overseas towards more </w:t>
      </w:r>
      <w:r w:rsidRPr="001B1876">
        <w:rPr>
          <w:b/>
        </w:rPr>
        <w:t xml:space="preserve">direct </w:t>
      </w:r>
      <w:r w:rsidRPr="001B1876">
        <w:t>(rather than indirect) funding (</w:t>
      </w:r>
      <w:r w:rsidR="008C6BF2" w:rsidRPr="001B1876">
        <w:t>e.g.</w:t>
      </w:r>
      <w:r w:rsidRPr="001B1876">
        <w:t xml:space="preserve"> Innovate UK – specific agencies to target funding). In this context, the US’ SBIR program (and the UK equivalent) were cited several times throughout the stakeholder meetings as a good idea.</w:t>
      </w:r>
    </w:p>
    <w:p w14:paraId="0EC2E3B1" w14:textId="77777777" w:rsidR="00603272" w:rsidRPr="001B1876" w:rsidRDefault="00603272" w:rsidP="00603272">
      <w:pPr>
        <w:pStyle w:val="BodyText"/>
      </w:pPr>
      <w:r w:rsidRPr="001B1876">
        <w:rPr>
          <w:b/>
        </w:rPr>
        <w:t>A patent box</w:t>
      </w:r>
      <w:r w:rsidRPr="001B1876">
        <w:t xml:space="preserve"> was the other common alternative/supporting policy raised. The UK and Ireland have implemented patent boxes and some agents have advised their clients to move to Ireland to make use of the incentive. The advantages of patent boxes are that they could (depending on design) keep IP in Australia and support employment and job creation. However, some participants also raised concern with the patent box option, primarily in the digital sector as patents are not suited to the sector. If patent boxes were pursued, the preferred approach is that of the updated UK approach where the research must be conducted in the country.</w:t>
      </w:r>
    </w:p>
    <w:p w14:paraId="65A5C142" w14:textId="77777777" w:rsidR="00603272" w:rsidRPr="001B1876" w:rsidRDefault="00603272" w:rsidP="00603272">
      <w:pPr>
        <w:pStyle w:val="BodyText"/>
        <w:rPr>
          <w:rFonts w:ascii="Times New Roman" w:hAnsi="Times New Roman"/>
          <w:sz w:val="24"/>
          <w:szCs w:val="24"/>
        </w:rPr>
      </w:pPr>
      <w:r w:rsidRPr="001B1876">
        <w:t xml:space="preserve">As part of fixing the wider policy environment, it was suggested that </w:t>
      </w:r>
      <w:r w:rsidRPr="001B1876">
        <w:rPr>
          <w:b/>
        </w:rPr>
        <w:t xml:space="preserve">Venture Capital policies </w:t>
      </w:r>
      <w:r w:rsidRPr="001B1876">
        <w:t>should be looked at. The policy environment needs to provide flexibility, change business failure laws, and tax write offs. The current culture doesn’t support failure, the country is very risk adverse approach to bankruptcy, insolvency (and trading your way out of it), directors liability, loss carry-back, etc.</w:t>
      </w:r>
      <w:r w:rsidRPr="001B1876">
        <w:rPr>
          <w:rFonts w:ascii="Times New Roman" w:hAnsi="Times New Roman"/>
          <w:sz w:val="24"/>
          <w:szCs w:val="24"/>
        </w:rPr>
        <w:t xml:space="preserve"> </w:t>
      </w:r>
    </w:p>
    <w:p w14:paraId="22F3F784" w14:textId="18BC9D3B" w:rsidR="00E764F5" w:rsidRPr="001B1876" w:rsidRDefault="00E764F5" w:rsidP="00E764F5">
      <w:pPr>
        <w:pStyle w:val="Heading7"/>
      </w:pPr>
      <w:r w:rsidRPr="001B1876">
        <w:t xml:space="preserve">List of </w:t>
      </w:r>
      <w:r w:rsidR="00626CE1">
        <w:t>organisations invited to consultation</w:t>
      </w:r>
    </w:p>
    <w:p w14:paraId="046B4412" w14:textId="4CFF4E14" w:rsidR="003F1B63" w:rsidRPr="001B1876" w:rsidRDefault="001D23F8" w:rsidP="003F1B63">
      <w:pPr>
        <w:pStyle w:val="Caption"/>
      </w:pPr>
      <w:bookmarkStart w:id="2882" w:name="_Toc454188671"/>
      <w:r>
        <w:t xml:space="preserve">Table </w:t>
      </w:r>
      <w:r w:rsidR="003F1B63" w:rsidRPr="001B1876">
        <w:fldChar w:fldCharType="begin"/>
      </w:r>
      <w:r w:rsidR="003F1B63" w:rsidRPr="001B1876">
        <w:instrText xml:space="preserve"> IF 1 = 1 "</w:instrText>
      </w:r>
      <w:r w:rsidR="003F1B63" w:rsidRPr="001B1876">
        <w:fldChar w:fldCharType="begin"/>
      </w:r>
      <w:r w:rsidR="003F1B63"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D</w:instrText>
      </w:r>
      <w:r w:rsidR="003E786B">
        <w:rPr>
          <w:noProof/>
        </w:rPr>
        <w:fldChar w:fldCharType="end"/>
      </w:r>
      <w:r w:rsidR="003F1B63" w:rsidRPr="001B1876">
        <w:instrText xml:space="preserve"> = 0 "</w:instrText>
      </w:r>
      <w:r w:rsidR="003F1B63" w:rsidRPr="001B1876">
        <w:fldChar w:fldCharType="begin"/>
      </w:r>
      <w:r w:rsidR="003F1B63" w:rsidRPr="001B1876">
        <w:instrText xml:space="preserve"> IF </w:instrText>
      </w:r>
      <w:r w:rsidR="003E786B">
        <w:fldChar w:fldCharType="begin"/>
      </w:r>
      <w:r w:rsidR="003E786B">
        <w:instrText xml:space="preserve"> STYLEREF "Heading 1" \l \n </w:instrText>
      </w:r>
      <w:r w:rsidR="003E786B">
        <w:fldChar w:fldCharType="separate"/>
      </w:r>
      <w:r w:rsidR="003F1B63" w:rsidRPr="001B1876">
        <w:instrText>0</w:instrText>
      </w:r>
      <w:r w:rsidR="003E786B">
        <w:fldChar w:fldCharType="end"/>
      </w:r>
      <w:r w:rsidR="003F1B63" w:rsidRPr="001B1876">
        <w:instrText xml:space="preserve"> = 0 "" "</w:instrText>
      </w:r>
      <w:r w:rsidR="003E786B">
        <w:fldChar w:fldCharType="begin"/>
      </w:r>
      <w:r w:rsidR="003E786B">
        <w:instrText xml:space="preserve"> STYLEREF "Heading 1" \l \n </w:instrText>
      </w:r>
      <w:r w:rsidR="003E786B">
        <w:fldChar w:fldCharType="separate"/>
      </w:r>
      <w:r w:rsidR="003F1B63" w:rsidRPr="001B1876">
        <w:instrText>2</w:instrText>
      </w:r>
      <w:r w:rsidR="003E786B">
        <w:fldChar w:fldCharType="end"/>
      </w:r>
      <w:r w:rsidR="003F1B63" w:rsidRPr="001B1876">
        <w:instrText xml:space="preserve">." </w:instrText>
      </w:r>
      <w:r w:rsidR="003F1B63" w:rsidRPr="001B1876">
        <w:fldChar w:fldCharType="end"/>
      </w:r>
      <w:r w:rsidR="003F1B63" w:rsidRPr="001B1876">
        <w:instrText>" "</w:instrText>
      </w:r>
      <w:r w:rsidR="003E786B">
        <w:fldChar w:fldCharType="begin"/>
      </w:r>
      <w:r w:rsidR="003E786B">
        <w:instrText xml:space="preserve"> STYLEREF "Heading 6" \l \n </w:instrText>
      </w:r>
      <w:r w:rsidR="003E786B">
        <w:fldChar w:fldCharType="separate"/>
      </w:r>
      <w:r w:rsidR="003E786B">
        <w:rPr>
          <w:noProof/>
        </w:rPr>
        <w:instrText>D</w:instrText>
      </w:r>
      <w:r w:rsidR="003E786B">
        <w:rPr>
          <w:noProof/>
        </w:rPr>
        <w:fldChar w:fldCharType="end"/>
      </w:r>
      <w:r w:rsidR="003F1B63" w:rsidRPr="001B1876">
        <w:instrText xml:space="preserve">." </w:instrText>
      </w:r>
      <w:r w:rsidR="003F1B63" w:rsidRPr="001B1876">
        <w:fldChar w:fldCharType="separate"/>
      </w:r>
      <w:r w:rsidR="003E786B">
        <w:rPr>
          <w:noProof/>
        </w:rPr>
        <w:instrText>D</w:instrText>
      </w:r>
      <w:r w:rsidR="003E786B" w:rsidRPr="001B1876">
        <w:rPr>
          <w:noProof/>
        </w:rPr>
        <w:instrText>.</w:instrText>
      </w:r>
      <w:r w:rsidR="003F1B63" w:rsidRPr="001B1876">
        <w:fldChar w:fldCharType="end"/>
      </w:r>
      <w:r w:rsidR="003F1B63" w:rsidRPr="001B1876">
        <w:fldChar w:fldCharType="begin"/>
      </w:r>
      <w:r w:rsidR="003F1B63" w:rsidRPr="001B1876">
        <w:instrText xml:space="preserve"> SEQ Item \* ARABIC \s </w:instrText>
      </w:r>
      <w:r w:rsidR="003F1B63" w:rsidRPr="001B1876">
        <w:fldChar w:fldCharType="begin"/>
      </w:r>
      <w:r w:rsidR="003F1B63"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D</w:instrText>
      </w:r>
      <w:r w:rsidR="003E786B">
        <w:rPr>
          <w:noProof/>
        </w:rPr>
        <w:fldChar w:fldCharType="end"/>
      </w:r>
      <w:r w:rsidR="003F1B63" w:rsidRPr="001B1876">
        <w:instrText xml:space="preserve"> = 0 "</w:instrText>
      </w:r>
      <w:r w:rsidR="003F1B63" w:rsidRPr="001B1876">
        <w:fldChar w:fldCharType="begin"/>
      </w:r>
      <w:r w:rsidR="003F1B63" w:rsidRPr="001B1876">
        <w:instrText xml:space="preserve"> IF </w:instrText>
      </w:r>
      <w:r w:rsidR="003E786B">
        <w:fldChar w:fldCharType="begin"/>
      </w:r>
      <w:r w:rsidR="003E786B">
        <w:instrText xml:space="preserve"> STYLEREF "Heading 1" \l \n </w:instrText>
      </w:r>
      <w:r w:rsidR="003E786B">
        <w:fldChar w:fldCharType="separate"/>
      </w:r>
      <w:r w:rsidR="003F1B63" w:rsidRPr="001B1876">
        <w:instrText>0</w:instrText>
      </w:r>
      <w:r w:rsidR="003E786B">
        <w:fldChar w:fldCharType="end"/>
      </w:r>
      <w:r w:rsidR="003F1B63" w:rsidRPr="001B1876">
        <w:instrText xml:space="preserve"> = 0 "" "1" </w:instrText>
      </w:r>
      <w:r w:rsidR="003F1B63" w:rsidRPr="001B1876">
        <w:fldChar w:fldCharType="end"/>
      </w:r>
      <w:r w:rsidR="003F1B63" w:rsidRPr="001B1876">
        <w:instrText xml:space="preserve">" "6" </w:instrText>
      </w:r>
      <w:r w:rsidR="003F1B63" w:rsidRPr="001B1876">
        <w:fldChar w:fldCharType="separate"/>
      </w:r>
      <w:r w:rsidR="003E786B" w:rsidRPr="001B1876">
        <w:rPr>
          <w:noProof/>
        </w:rPr>
        <w:instrText>6</w:instrText>
      </w:r>
      <w:r w:rsidR="003F1B63" w:rsidRPr="001B1876">
        <w:fldChar w:fldCharType="end"/>
      </w:r>
      <w:r w:rsidR="003F1B63" w:rsidRPr="001B1876">
        <w:instrText xml:space="preserve"> </w:instrText>
      </w:r>
      <w:r w:rsidR="003F1B63" w:rsidRPr="001B1876">
        <w:fldChar w:fldCharType="separate"/>
      </w:r>
      <w:r w:rsidR="003E786B">
        <w:rPr>
          <w:noProof/>
        </w:rPr>
        <w:instrText>1</w:instrText>
      </w:r>
      <w:r w:rsidR="003F1B63" w:rsidRPr="001B1876">
        <w:fldChar w:fldCharType="end"/>
      </w:r>
      <w:r w:rsidR="003F1B63" w:rsidRPr="001B1876">
        <w:instrText xml:space="preserve">" "" </w:instrText>
      </w:r>
      <w:r w:rsidR="003F1B63" w:rsidRPr="001B1876">
        <w:fldChar w:fldCharType="separate"/>
      </w:r>
      <w:bookmarkStart w:id="2883" w:name="_Caption2386"/>
      <w:bookmarkStart w:id="2884" w:name="_Caption0422"/>
      <w:bookmarkStart w:id="2885" w:name="_Caption5119"/>
      <w:bookmarkStart w:id="2886" w:name="_Caption2297"/>
      <w:bookmarkStart w:id="2887" w:name="_Caption3172"/>
      <w:bookmarkStart w:id="2888" w:name="_Caption9138"/>
      <w:bookmarkStart w:id="2889" w:name="_Caption5795"/>
      <w:bookmarkStart w:id="2890" w:name="_Caption5496"/>
      <w:bookmarkStart w:id="2891" w:name="_Caption7527"/>
      <w:bookmarkStart w:id="2892" w:name="_Caption8042"/>
      <w:bookmarkStart w:id="2893" w:name="_Caption4501"/>
      <w:bookmarkStart w:id="2894" w:name="_Caption7015"/>
      <w:bookmarkStart w:id="2895" w:name="_Caption0976"/>
      <w:bookmarkStart w:id="2896" w:name="_Caption0602"/>
      <w:bookmarkStart w:id="2897" w:name="_Caption9159"/>
      <w:bookmarkStart w:id="2898" w:name="_Caption7189"/>
      <w:bookmarkStart w:id="2899" w:name="_Caption8648"/>
      <w:bookmarkStart w:id="2900" w:name="_Caption5352"/>
      <w:bookmarkStart w:id="2901" w:name="_Caption1479"/>
      <w:bookmarkStart w:id="2902" w:name="_Caption4283"/>
      <w:bookmarkStart w:id="2903" w:name="_Caption3231"/>
      <w:bookmarkStart w:id="2904" w:name="_Caption4037"/>
      <w:bookmarkStart w:id="2905" w:name="_Caption6751"/>
      <w:bookmarkStart w:id="2906" w:name="_Caption9207"/>
      <w:bookmarkStart w:id="2907" w:name="_Caption0171"/>
      <w:bookmarkStart w:id="2908" w:name="_Caption5615"/>
      <w:bookmarkStart w:id="2909" w:name="_Caption3344"/>
      <w:bookmarkStart w:id="2910" w:name="_Caption6052"/>
      <w:bookmarkStart w:id="2911" w:name="_Caption0178"/>
      <w:bookmarkStart w:id="2912" w:name="_Caption7763"/>
      <w:bookmarkStart w:id="2913" w:name="_Caption3758"/>
      <w:bookmarkStart w:id="2914" w:name="_Caption6256"/>
      <w:r w:rsidR="003E786B">
        <w:rPr>
          <w:noProof/>
        </w:rPr>
        <w:t>D</w:t>
      </w:r>
      <w:r w:rsidR="003E786B" w:rsidRPr="001B1876">
        <w:rPr>
          <w:noProof/>
        </w:rPr>
        <w:t>.</w:t>
      </w:r>
      <w:r w:rsidR="003E786B">
        <w:rPr>
          <w:noProof/>
        </w:rPr>
        <w:t>1</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r w:rsidR="003F1B63" w:rsidRPr="001B1876">
        <w:fldChar w:fldCharType="end"/>
      </w:r>
      <w:r w:rsidR="003F1B63" w:rsidRPr="001B1876">
        <w:tab/>
      </w:r>
      <w:r w:rsidR="000028F1" w:rsidRPr="001B1876">
        <w:t>Groups invited for consultation</w:t>
      </w:r>
      <w:bookmarkEnd w:id="2882"/>
    </w:p>
    <w:tbl>
      <w:tblPr>
        <w:tblStyle w:val="LightList-Accent12"/>
        <w:tblW w:w="7937" w:type="dxa"/>
        <w:tblInd w:w="5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34"/>
        <w:gridCol w:w="6003"/>
      </w:tblGrid>
      <w:tr w:rsidR="003F1B63" w:rsidRPr="001B1876" w14:paraId="0BB640A8" w14:textId="77777777" w:rsidTr="003F1B63">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1934" w:type="dxa"/>
            <w:shd w:val="clear" w:color="auto" w:fill="6F6652"/>
            <w:tcMar>
              <w:left w:w="57" w:type="dxa"/>
              <w:right w:w="57" w:type="dxa"/>
            </w:tcMar>
            <w:hideMark/>
          </w:tcPr>
          <w:p w14:paraId="221F1419" w14:textId="77777777" w:rsidR="003F1B63" w:rsidRPr="001B1876" w:rsidRDefault="003F1B63" w:rsidP="003F1B63">
            <w:pPr>
              <w:pStyle w:val="TableTextColumnHeading"/>
              <w:rPr>
                <w:b w:val="0"/>
              </w:rPr>
            </w:pPr>
            <w:r w:rsidRPr="001B1876">
              <w:rPr>
                <w:b w:val="0"/>
              </w:rPr>
              <w:t>Organisation</w:t>
            </w:r>
          </w:p>
        </w:tc>
        <w:tc>
          <w:tcPr>
            <w:tcW w:w="6003" w:type="dxa"/>
            <w:shd w:val="clear" w:color="auto" w:fill="6F6652"/>
            <w:tcMar>
              <w:left w:w="57" w:type="dxa"/>
              <w:right w:w="57" w:type="dxa"/>
            </w:tcMar>
            <w:hideMark/>
          </w:tcPr>
          <w:p w14:paraId="1D52C758" w14:textId="122201BC" w:rsidR="003F1B63" w:rsidRPr="001B1876" w:rsidRDefault="007755C4" w:rsidP="007755C4">
            <w:pPr>
              <w:pStyle w:val="TableTextColumnHeading"/>
              <w:cnfStyle w:val="100000000000" w:firstRow="1" w:lastRow="0" w:firstColumn="0" w:lastColumn="0" w:oddVBand="0" w:evenVBand="0" w:oddHBand="0" w:evenHBand="0" w:firstRowFirstColumn="0" w:firstRowLastColumn="0" w:lastRowFirstColumn="0" w:lastRowLastColumn="0"/>
              <w:rPr>
                <w:b w:val="0"/>
              </w:rPr>
            </w:pPr>
            <w:r>
              <w:rPr>
                <w:b w:val="0"/>
              </w:rPr>
              <w:t xml:space="preserve">Participating </w:t>
            </w:r>
            <w:r w:rsidR="003F1B63" w:rsidRPr="001B1876">
              <w:rPr>
                <w:b w:val="0"/>
              </w:rPr>
              <w:t>representative</w:t>
            </w:r>
          </w:p>
        </w:tc>
      </w:tr>
      <w:tr w:rsidR="003F1B63" w:rsidRPr="001B1876" w14:paraId="6680E174"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69DB1DA8" w14:textId="426A0FAF" w:rsidR="003F1B63" w:rsidRPr="001B1876" w:rsidRDefault="003F1B63" w:rsidP="003F1B63">
            <w:pPr>
              <w:pStyle w:val="TableTextEntries"/>
              <w:rPr>
                <w:b w:val="0"/>
                <w:sz w:val="22"/>
                <w:szCs w:val="22"/>
                <w:lang w:eastAsia="ja-JP"/>
              </w:rPr>
            </w:pPr>
            <w:r w:rsidRPr="001B1876">
              <w:rPr>
                <w:b w:val="0"/>
              </w:rPr>
              <w:t xml:space="preserve">Innovation Australia and </w:t>
            </w:r>
            <w:r w:rsidR="00E926DA" w:rsidRPr="00E926DA">
              <w:rPr>
                <w:b w:val="0"/>
              </w:rPr>
              <w:t>R&amp;D Incentives Committee</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160DB1D1"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Dr Marlene Kanga</w:t>
            </w:r>
          </w:p>
          <w:p w14:paraId="266B551A"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David Wilson</w:t>
            </w:r>
          </w:p>
          <w:p w14:paraId="7EAC866E"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Steven Green</w:t>
            </w:r>
          </w:p>
          <w:p w14:paraId="3BAE2ECF"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Kathryn Adams</w:t>
            </w:r>
          </w:p>
          <w:p w14:paraId="244696FD"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Dr Lisa Springer</w:t>
            </w:r>
          </w:p>
          <w:p w14:paraId="431B2EF1"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Dr Bruce Godfrey</w:t>
            </w:r>
          </w:p>
          <w:p w14:paraId="04E4B4E3"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Marty Gauvin</w:t>
            </w:r>
          </w:p>
          <w:p w14:paraId="54FC1A11"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Julie Phillips</w:t>
            </w:r>
          </w:p>
        </w:tc>
      </w:tr>
      <w:tr w:rsidR="003F1B63" w:rsidRPr="001B1876" w14:paraId="5A500D4D"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795612D4" w14:textId="77777777" w:rsidR="003F1B63" w:rsidRPr="001B1876" w:rsidRDefault="003F1B63" w:rsidP="003F1B63">
            <w:pPr>
              <w:pStyle w:val="TableTextEntries"/>
              <w:rPr>
                <w:b w:val="0"/>
                <w:sz w:val="22"/>
                <w:szCs w:val="22"/>
                <w:lang w:eastAsia="ja-JP"/>
              </w:rPr>
            </w:pPr>
            <w:r w:rsidRPr="001B1876">
              <w:rPr>
                <w:b w:val="0"/>
              </w:rPr>
              <w:t>Chief Scientist</w:t>
            </w:r>
          </w:p>
        </w:tc>
        <w:tc>
          <w:tcPr>
            <w:tcW w:w="6003" w:type="dxa"/>
            <w:shd w:val="clear" w:color="auto" w:fill="E9E8E5" w:themeFill="background2"/>
            <w:tcMar>
              <w:left w:w="57" w:type="dxa"/>
              <w:right w:w="57" w:type="dxa"/>
            </w:tcMar>
            <w:hideMark/>
          </w:tcPr>
          <w:p w14:paraId="761D3A3C"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Professor Ian Chubb</w:t>
            </w:r>
          </w:p>
        </w:tc>
      </w:tr>
      <w:tr w:rsidR="003F1B63" w:rsidRPr="001B1876" w14:paraId="4DC8AE31"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4C1B2667" w14:textId="77777777" w:rsidR="003F1B63" w:rsidRPr="001B1876" w:rsidRDefault="003F1B63" w:rsidP="001B1876">
            <w:pPr>
              <w:pStyle w:val="TableTextEntries"/>
              <w:rPr>
                <w:b w:val="0"/>
                <w:sz w:val="22"/>
                <w:szCs w:val="22"/>
                <w:lang w:eastAsia="ja-JP"/>
              </w:rPr>
            </w:pPr>
            <w:r w:rsidRPr="001B1876">
              <w:rPr>
                <w:b w:val="0"/>
              </w:rPr>
              <w:t>Tax agent</w:t>
            </w:r>
            <w:r w:rsidR="001B1876">
              <w:rPr>
                <w:b w:val="0"/>
              </w:rPr>
              <w:t>—</w:t>
            </w:r>
            <w:r w:rsidRPr="001B1876">
              <w:rPr>
                <w:b w:val="0"/>
              </w:rPr>
              <w:t>KPMG</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489D18AE"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David Gelb</w:t>
            </w:r>
          </w:p>
        </w:tc>
      </w:tr>
      <w:tr w:rsidR="003F1B63" w:rsidRPr="001B1876" w14:paraId="570F3215"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26CF659E" w14:textId="77777777" w:rsidR="003F1B63" w:rsidRPr="001B1876" w:rsidRDefault="003F1B63" w:rsidP="003F1B63">
            <w:pPr>
              <w:pStyle w:val="TableTextEntries"/>
              <w:rPr>
                <w:b w:val="0"/>
                <w:sz w:val="22"/>
                <w:szCs w:val="22"/>
                <w:lang w:eastAsia="ja-JP"/>
              </w:rPr>
            </w:pPr>
            <w:r w:rsidRPr="001B1876">
              <w:rPr>
                <w:b w:val="0"/>
              </w:rPr>
              <w:t>National Reference Group (NRG)</w:t>
            </w:r>
          </w:p>
        </w:tc>
        <w:tc>
          <w:tcPr>
            <w:tcW w:w="6003" w:type="dxa"/>
            <w:shd w:val="clear" w:color="auto" w:fill="E9E8E5" w:themeFill="background2"/>
            <w:tcMar>
              <w:left w:w="57" w:type="dxa"/>
              <w:right w:w="57" w:type="dxa"/>
            </w:tcMar>
            <w:hideMark/>
          </w:tcPr>
          <w:p w14:paraId="7D7A33B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Jason Dunnachie and Karen Stein, R&amp;D and Government Incentives, Deloitte</w:t>
            </w:r>
          </w:p>
          <w:p w14:paraId="541FD597"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Dr David Gelb, Lead Partner, R&amp;D Incentives, KPMG</w:t>
            </w:r>
          </w:p>
          <w:p w14:paraId="6451EC7A"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Ms Sandra Boswell, Partner and John Polack, PricewaterhouseCoopers</w:t>
            </w:r>
          </w:p>
          <w:p w14:paraId="35E9F05E"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Mr Jamie Munday, Partner, Strategic Growth Markets, Ernst &amp; Young</w:t>
            </w:r>
          </w:p>
          <w:p w14:paraId="6AB71D23"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Mr Kris Gale, Managing Director and Melanie Reen of Michael Johnson &amp; Associates</w:t>
            </w:r>
          </w:p>
          <w:p w14:paraId="0DE5C380"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Mr David Fox, Consultant, Corporate Tax Association (CTA)</w:t>
            </w:r>
          </w:p>
          <w:p w14:paraId="4289BBAC"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Mr Leigh Conlan, CPA Australia</w:t>
            </w:r>
          </w:p>
          <w:p w14:paraId="38F19BD6"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Ms Donna Bagnall, Senior Tax Consultant, Institute of Chartered Accountants in Australia (ICAA)</w:t>
            </w:r>
          </w:p>
          <w:p w14:paraId="27F43F3B"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Dr Margaret Hartley, CEO, and Matt Wenham, Academy of Technological Sciences and Engineering (ATSE)</w:t>
            </w:r>
          </w:p>
          <w:p w14:paraId="602A6FC8"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trike/>
                <w:sz w:val="22"/>
                <w:szCs w:val="22"/>
                <w:lang w:eastAsia="ja-JP"/>
              </w:rPr>
            </w:pPr>
            <w:r w:rsidRPr="001B1876">
              <w:t>Mr Paul McMullan, Director of Compliance Group Limited</w:t>
            </w:r>
          </w:p>
        </w:tc>
      </w:tr>
      <w:tr w:rsidR="003F1B63" w:rsidRPr="001B1876" w14:paraId="6485D138"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7D013514" w14:textId="77777777" w:rsidR="003F1B63" w:rsidRPr="001B1876" w:rsidRDefault="003F1B63" w:rsidP="001B1876">
            <w:pPr>
              <w:pStyle w:val="TableTextEntries"/>
              <w:rPr>
                <w:b w:val="0"/>
                <w:sz w:val="22"/>
                <w:szCs w:val="22"/>
                <w:lang w:eastAsia="ja-JP"/>
              </w:rPr>
            </w:pPr>
            <w:r w:rsidRPr="001B1876">
              <w:rPr>
                <w:b w:val="0"/>
              </w:rPr>
              <w:t>Tax agent</w:t>
            </w:r>
            <w:r w:rsidR="001B1876">
              <w:rPr>
                <w:b w:val="0"/>
              </w:rPr>
              <w:t>—</w:t>
            </w:r>
            <w:r w:rsidRPr="001B1876">
              <w:rPr>
                <w:b w:val="0"/>
              </w:rPr>
              <w:t>Deloitte</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325E3E39"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Jason Dunnachie and Karen Stein</w:t>
            </w:r>
          </w:p>
        </w:tc>
      </w:tr>
      <w:tr w:rsidR="003F1B63" w:rsidRPr="001B1876" w14:paraId="38210BA8"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7CB83A3D" w14:textId="77777777" w:rsidR="003F1B63" w:rsidRPr="001B1876" w:rsidRDefault="003F1B63" w:rsidP="003F1B63">
            <w:pPr>
              <w:pStyle w:val="TableTextEntries"/>
              <w:rPr>
                <w:b w:val="0"/>
                <w:sz w:val="22"/>
                <w:szCs w:val="22"/>
                <w:lang w:eastAsia="ja-JP"/>
              </w:rPr>
            </w:pPr>
            <w:r w:rsidRPr="001B1876">
              <w:rPr>
                <w:b w:val="0"/>
              </w:rPr>
              <w:t>Peak industry association</w:t>
            </w:r>
            <w:r w:rsidR="001B1876">
              <w:rPr>
                <w:b w:val="0"/>
              </w:rPr>
              <w:t>—</w:t>
            </w:r>
            <w:r w:rsidRPr="001B1876">
              <w:rPr>
                <w:b w:val="0"/>
              </w:rPr>
              <w:t>Ai Group</w:t>
            </w:r>
          </w:p>
        </w:tc>
        <w:tc>
          <w:tcPr>
            <w:tcW w:w="6003" w:type="dxa"/>
            <w:shd w:val="clear" w:color="auto" w:fill="E9E8E5" w:themeFill="background2"/>
            <w:tcMar>
              <w:left w:w="57" w:type="dxa"/>
              <w:right w:w="57" w:type="dxa"/>
            </w:tcMar>
            <w:hideMark/>
          </w:tcPr>
          <w:p w14:paraId="429F41C0"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Mr Innes Willox</w:t>
            </w:r>
          </w:p>
          <w:p w14:paraId="72AA4BDF"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Tennant Reed</w:t>
            </w:r>
          </w:p>
          <w:p w14:paraId="0A2DA426"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Pip Freebairn</w:t>
            </w:r>
          </w:p>
          <w:p w14:paraId="13FEFC48"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Peter Burn</w:t>
            </w:r>
          </w:p>
        </w:tc>
      </w:tr>
      <w:tr w:rsidR="003F1B63" w:rsidRPr="001B1876" w14:paraId="2410BFDA"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66C8FA08" w14:textId="77777777" w:rsidR="003F1B63" w:rsidRPr="001B1876" w:rsidRDefault="003F1B63" w:rsidP="003F1B63">
            <w:pPr>
              <w:pStyle w:val="TableTextEntries"/>
              <w:rPr>
                <w:b w:val="0"/>
                <w:sz w:val="22"/>
                <w:szCs w:val="22"/>
                <w:lang w:eastAsia="ja-JP"/>
              </w:rPr>
            </w:pPr>
            <w:r w:rsidRPr="001B1876">
              <w:rPr>
                <w:b w:val="0"/>
              </w:rPr>
              <w:t>Peak industry associations</w:t>
            </w:r>
            <w:r w:rsidR="001B1876">
              <w:rPr>
                <w:b w:val="0"/>
              </w:rPr>
              <w:t>—</w:t>
            </w:r>
            <w:r w:rsidRPr="001B1876">
              <w:rPr>
                <w:b w:val="0"/>
              </w:rPr>
              <w:t>Melbourne group meeting</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472CE21E"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Suzanne Roche (AIIA)</w:t>
            </w:r>
          </w:p>
          <w:p w14:paraId="1FEB713E"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Jarrod Ball (BCA)</w:t>
            </w:r>
          </w:p>
          <w:p w14:paraId="266410EC"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Ken Mirams, Australasian Industrial Research Group (AIRG)</w:t>
            </w:r>
          </w:p>
          <w:p w14:paraId="67E9E674"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John Pollaers &amp; Jennifer Conley, Australian Advanced Manufacturing Council (AAMC)</w:t>
            </w:r>
          </w:p>
          <w:p w14:paraId="133ADD3D"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Kathryn Howley, Plastics and Chemicals Industries Association (PACIA)</w:t>
            </w:r>
          </w:p>
          <w:p w14:paraId="5446329E"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Ben Stapley, CEO, Australian Dairy Farmers</w:t>
            </w:r>
          </w:p>
        </w:tc>
      </w:tr>
      <w:tr w:rsidR="003F1B63" w:rsidRPr="001B1876" w14:paraId="09607156"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319CC99D" w14:textId="77777777" w:rsidR="003F1B63" w:rsidRPr="001B1876" w:rsidRDefault="003F1B63" w:rsidP="003F1B63">
            <w:pPr>
              <w:pStyle w:val="TableTextEntries"/>
              <w:rPr>
                <w:b w:val="0"/>
                <w:sz w:val="22"/>
                <w:szCs w:val="22"/>
                <w:lang w:eastAsia="ja-JP"/>
              </w:rPr>
            </w:pPr>
            <w:r w:rsidRPr="001B1876">
              <w:rPr>
                <w:b w:val="0"/>
              </w:rPr>
              <w:t>Peak industry associations</w:t>
            </w:r>
          </w:p>
        </w:tc>
        <w:tc>
          <w:tcPr>
            <w:tcW w:w="6003" w:type="dxa"/>
            <w:shd w:val="clear" w:color="auto" w:fill="E9E8E5" w:themeFill="background2"/>
            <w:tcMar>
              <w:left w:w="57" w:type="dxa"/>
              <w:right w:w="57" w:type="dxa"/>
            </w:tcMar>
            <w:hideMark/>
          </w:tcPr>
          <w:p w14:paraId="66EF6772"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Tony Weber CEO and Tony McDonald Director Industry Operations, Federal Chamber of Automotive Industries (FCAI)</w:t>
            </w:r>
          </w:p>
        </w:tc>
      </w:tr>
      <w:tr w:rsidR="003F1B63" w:rsidRPr="001B1876" w14:paraId="32F54553"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53E89974" w14:textId="77777777" w:rsidR="003F1B63" w:rsidRPr="001B1876" w:rsidRDefault="003F1B63" w:rsidP="003F1B63">
            <w:pPr>
              <w:pStyle w:val="TableTextEntries"/>
              <w:rPr>
                <w:b w:val="0"/>
                <w:sz w:val="22"/>
                <w:szCs w:val="22"/>
                <w:lang w:eastAsia="ja-JP"/>
              </w:rPr>
            </w:pPr>
            <w:r w:rsidRPr="001B1876">
              <w:rPr>
                <w:b w:val="0"/>
              </w:rPr>
              <w:t>Peak industry associations</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1D53CD3C"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Brendan Pearson, Chief Executive, Minerals Council of Australia</w:t>
            </w:r>
          </w:p>
        </w:tc>
      </w:tr>
      <w:tr w:rsidR="003F1B63" w:rsidRPr="001B1876" w14:paraId="244CD82B"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0671426B" w14:textId="77777777" w:rsidR="003F1B63" w:rsidRPr="001B1876" w:rsidRDefault="003F1B63" w:rsidP="003F1B63">
            <w:pPr>
              <w:pStyle w:val="TableTextEntries"/>
              <w:rPr>
                <w:b w:val="0"/>
                <w:sz w:val="22"/>
                <w:szCs w:val="22"/>
                <w:lang w:eastAsia="ja-JP"/>
              </w:rPr>
            </w:pPr>
            <w:r w:rsidRPr="001B1876">
              <w:rPr>
                <w:b w:val="0"/>
              </w:rPr>
              <w:t>Research organisation</w:t>
            </w:r>
            <w:r w:rsidR="001B1876">
              <w:rPr>
                <w:b w:val="0"/>
              </w:rPr>
              <w:t>—</w:t>
            </w:r>
            <w:r w:rsidRPr="001B1876">
              <w:rPr>
                <w:b w:val="0"/>
              </w:rPr>
              <w:t>Universities Australia</w:t>
            </w:r>
          </w:p>
        </w:tc>
        <w:tc>
          <w:tcPr>
            <w:tcW w:w="6003" w:type="dxa"/>
            <w:shd w:val="clear" w:color="auto" w:fill="E9E8E5" w:themeFill="background2"/>
            <w:tcMar>
              <w:left w:w="57" w:type="dxa"/>
              <w:right w:w="57" w:type="dxa"/>
            </w:tcMar>
            <w:hideMark/>
          </w:tcPr>
          <w:p w14:paraId="420DBE5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Belinda Robinson, Chief Executive; Mark Warburton, Principal Analyst; and Sarah Brown, Policy Director</w:t>
            </w:r>
            <w:r w:rsidR="001B1876">
              <w:t>—</w:t>
            </w:r>
            <w:r w:rsidRPr="001B1876">
              <w:t>Research</w:t>
            </w:r>
          </w:p>
        </w:tc>
      </w:tr>
      <w:tr w:rsidR="003F1B63" w:rsidRPr="001B1876" w14:paraId="3EA7C3FF"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330DB00E" w14:textId="77777777" w:rsidR="003F1B63" w:rsidRPr="001B1876" w:rsidRDefault="003F1B63" w:rsidP="003F1B63">
            <w:pPr>
              <w:pStyle w:val="TableTextEntries"/>
              <w:rPr>
                <w:b w:val="0"/>
                <w:sz w:val="22"/>
                <w:szCs w:val="22"/>
                <w:lang w:eastAsia="ja-JP"/>
              </w:rPr>
            </w:pPr>
            <w:r w:rsidRPr="001B1876">
              <w:rPr>
                <w:b w:val="0"/>
              </w:rPr>
              <w:t>Peak industry associations</w:t>
            </w:r>
            <w:r w:rsidR="001B1876">
              <w:rPr>
                <w:b w:val="0"/>
              </w:rPr>
              <w:t>—</w:t>
            </w:r>
            <w:r w:rsidRPr="001B1876">
              <w:rPr>
                <w:b w:val="0"/>
              </w:rPr>
              <w:t>Sydney group</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2F27D909"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Martin Snoke, Medicines Australia</w:t>
            </w:r>
          </w:p>
          <w:p w14:paraId="26BE00D8"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Susi Tegen, Medical Technology Association of Australia (MTAA)</w:t>
            </w:r>
          </w:p>
          <w:p w14:paraId="62331863"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Dougal Gordon, Australian Lot Feeders’ Association (ALFA)</w:t>
            </w:r>
          </w:p>
          <w:p w14:paraId="5D3B7776"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James Matthews, Australian Food &amp; Grocery Council (AFGC)</w:t>
            </w:r>
          </w:p>
          <w:p w14:paraId="4D62E07A"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Christine Gibbs Stewart, CEO, Austmine</w:t>
            </w:r>
          </w:p>
          <w:p w14:paraId="654A96C3"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Renee Hindmarsh, Australian Technology Network (ATN)</w:t>
            </w:r>
          </w:p>
          <w:p w14:paraId="7986AD00"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Robert Newton, Energy Pipelines CRC Ltd, University of Wollongong</w:t>
            </w:r>
          </w:p>
        </w:tc>
      </w:tr>
      <w:tr w:rsidR="003F1B63" w:rsidRPr="001B1876" w14:paraId="28689B8B"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4516F629" w14:textId="77777777" w:rsidR="003F1B63" w:rsidRPr="001B1876" w:rsidRDefault="003F1B63" w:rsidP="003F1B63">
            <w:pPr>
              <w:pStyle w:val="TableTextEntries"/>
              <w:rPr>
                <w:b w:val="0"/>
                <w:sz w:val="22"/>
                <w:szCs w:val="22"/>
                <w:lang w:eastAsia="ja-JP"/>
              </w:rPr>
            </w:pPr>
            <w:r w:rsidRPr="001B1876">
              <w:rPr>
                <w:b w:val="0"/>
              </w:rPr>
              <w:t>Middle-tier tax agents</w:t>
            </w:r>
          </w:p>
        </w:tc>
        <w:tc>
          <w:tcPr>
            <w:tcW w:w="6003" w:type="dxa"/>
            <w:shd w:val="clear" w:color="auto" w:fill="E9E8E5" w:themeFill="background2"/>
            <w:tcMar>
              <w:left w:w="57" w:type="dxa"/>
              <w:right w:w="57" w:type="dxa"/>
            </w:tcMar>
            <w:hideMark/>
          </w:tcPr>
          <w:p w14:paraId="1CEE6BA6"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Tracey Murray, Griffith Hack Consulting</w:t>
            </w:r>
          </w:p>
          <w:p w14:paraId="01A4703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Sukvinder Heyer, Grant Thornton Australia</w:t>
            </w:r>
          </w:p>
          <w:p w14:paraId="1C7278BA"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Graham Wakeman, BDO Australia</w:t>
            </w:r>
          </w:p>
          <w:p w14:paraId="6E8E439F"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Sameer Kassam, CharterNet Services</w:t>
            </w:r>
          </w:p>
          <w:p w14:paraId="62C51E1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Andrew Hills, NOAH Consulting</w:t>
            </w:r>
          </w:p>
          <w:p w14:paraId="3F211D9F"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Michael Ronai, Ronai &amp; Associates</w:t>
            </w:r>
          </w:p>
          <w:p w14:paraId="747A237E"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Tom Parkhouse, SR Tax Services</w:t>
            </w:r>
          </w:p>
          <w:p w14:paraId="0CB08499"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Adam Alexander, Crowe Horwarth</w:t>
            </w:r>
          </w:p>
          <w:p w14:paraId="6ADBA3BE"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Callan Rogers, Inventure Partners</w:t>
            </w:r>
          </w:p>
          <w:p w14:paraId="072598C7"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Tim Joyce, Reed Management Consulting t/a Insight Business</w:t>
            </w:r>
          </w:p>
          <w:p w14:paraId="4862BB5F"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Stephen Carroll, RSM Bird Cameron</w:t>
            </w:r>
          </w:p>
          <w:p w14:paraId="0EBB0461"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Claire Thomson, BSI Innovation</w:t>
            </w:r>
          </w:p>
          <w:p w14:paraId="37A3C10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Mick Lynch, BSI Innovation</w:t>
            </w:r>
          </w:p>
          <w:p w14:paraId="2031D1F6"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Nicola Purser, BDO (Qld)</w:t>
            </w:r>
          </w:p>
          <w:p w14:paraId="325093B9"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Ross Patten, RADBE Consulting</w:t>
            </w:r>
          </w:p>
          <w:p w14:paraId="583FF360"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Christopher Buck &amp; Neil Covey, Export &amp; Industrialisation Advisory Corp</w:t>
            </w:r>
          </w:p>
        </w:tc>
      </w:tr>
      <w:tr w:rsidR="003F1B63" w:rsidRPr="001B1876" w14:paraId="3DEF5618"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5023EC07" w14:textId="77777777" w:rsidR="003F1B63" w:rsidRPr="001B1876" w:rsidRDefault="003F1B63" w:rsidP="003F1B63">
            <w:pPr>
              <w:pStyle w:val="TableTextEntries"/>
              <w:rPr>
                <w:b w:val="0"/>
                <w:sz w:val="22"/>
                <w:szCs w:val="22"/>
                <w:lang w:eastAsia="ja-JP"/>
              </w:rPr>
            </w:pPr>
            <w:r w:rsidRPr="001B1876">
              <w:rPr>
                <w:b w:val="0"/>
              </w:rPr>
              <w:t xml:space="preserve">Venture capital and </w:t>
            </w:r>
            <w:r w:rsidR="008C6BF2" w:rsidRPr="001B1876">
              <w:rPr>
                <w:b w:val="0"/>
              </w:rPr>
              <w:t>start-ups</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0D229BCB"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Dr Robert Daniels, CEO, Elastagen</w:t>
            </w:r>
          </w:p>
          <w:p w14:paraId="03BF66A8"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Sebastien Eckersley-Maslin and Luther Poier, BlueChill</w:t>
            </w:r>
          </w:p>
          <w:p w14:paraId="60D1FF70"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Brigitte Smith, GBS Venture Partners</w:t>
            </w:r>
          </w:p>
          <w:p w14:paraId="734165AB"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Kar Mei Tang, AVCAL</w:t>
            </w:r>
          </w:p>
          <w:p w14:paraId="2EE6463C"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Elaine Stead, Blue Sky Ventures</w:t>
            </w:r>
          </w:p>
          <w:p w14:paraId="5321420A"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Rick Baker, Blackbird Ventures</w:t>
            </w:r>
          </w:p>
        </w:tc>
      </w:tr>
      <w:tr w:rsidR="003F1B63" w:rsidRPr="001B1876" w14:paraId="713A5C0F"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21C6B61B" w14:textId="77777777" w:rsidR="003F1B63" w:rsidRPr="001B1876" w:rsidRDefault="003F1B63" w:rsidP="001B1876">
            <w:pPr>
              <w:pStyle w:val="TableTextEntries"/>
              <w:rPr>
                <w:b w:val="0"/>
                <w:sz w:val="22"/>
                <w:szCs w:val="22"/>
                <w:lang w:eastAsia="ja-JP"/>
              </w:rPr>
            </w:pPr>
            <w:r w:rsidRPr="001B1876">
              <w:rPr>
                <w:b w:val="0"/>
              </w:rPr>
              <w:t>Research organisation</w:t>
            </w:r>
            <w:r w:rsidR="001B1876">
              <w:rPr>
                <w:b w:val="0"/>
              </w:rPr>
              <w:t>—</w:t>
            </w:r>
            <w:r w:rsidRPr="001B1876">
              <w:rPr>
                <w:b w:val="0"/>
              </w:rPr>
              <w:t>CSIRO</w:t>
            </w:r>
          </w:p>
        </w:tc>
        <w:tc>
          <w:tcPr>
            <w:tcW w:w="6003" w:type="dxa"/>
            <w:shd w:val="clear" w:color="auto" w:fill="E9E8E5" w:themeFill="background2"/>
            <w:tcMar>
              <w:left w:w="57" w:type="dxa"/>
              <w:right w:w="57" w:type="dxa"/>
            </w:tcMar>
            <w:hideMark/>
          </w:tcPr>
          <w:p w14:paraId="5F44E60D"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Mr Jack Steele, CSIRO</w:t>
            </w:r>
          </w:p>
        </w:tc>
      </w:tr>
      <w:tr w:rsidR="003F1B63" w:rsidRPr="001B1876" w14:paraId="49BD8436"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66EA9565" w14:textId="77777777" w:rsidR="003F1B63" w:rsidRPr="001B1876" w:rsidRDefault="003F1B63" w:rsidP="001B1876">
            <w:pPr>
              <w:pStyle w:val="TableTextEntries"/>
              <w:rPr>
                <w:b w:val="0"/>
                <w:sz w:val="22"/>
                <w:szCs w:val="22"/>
                <w:lang w:eastAsia="ja-JP"/>
              </w:rPr>
            </w:pPr>
            <w:r w:rsidRPr="001B1876">
              <w:rPr>
                <w:b w:val="0"/>
              </w:rPr>
              <w:t>Tax agent</w:t>
            </w:r>
            <w:r w:rsidR="001B1876">
              <w:rPr>
                <w:b w:val="0"/>
              </w:rPr>
              <w:t>—</w:t>
            </w:r>
            <w:r w:rsidRPr="001B1876">
              <w:rPr>
                <w:b w:val="0"/>
              </w:rPr>
              <w:t>Ernst &amp; Young</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50723DE6"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Jamie Munday</w:t>
            </w:r>
          </w:p>
        </w:tc>
      </w:tr>
      <w:tr w:rsidR="003F1B63" w:rsidRPr="001B1876" w14:paraId="6BB2137E"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0685D56D" w14:textId="77777777" w:rsidR="003F1B63" w:rsidRPr="001B1876" w:rsidRDefault="003F1B63" w:rsidP="001B1876">
            <w:pPr>
              <w:pStyle w:val="TableTextEntries"/>
              <w:rPr>
                <w:b w:val="0"/>
                <w:sz w:val="22"/>
                <w:szCs w:val="22"/>
                <w:lang w:eastAsia="ja-JP"/>
              </w:rPr>
            </w:pPr>
            <w:r w:rsidRPr="001B1876">
              <w:rPr>
                <w:b w:val="0"/>
              </w:rPr>
              <w:t>Tax agent</w:t>
            </w:r>
            <w:r w:rsidR="001B1876">
              <w:rPr>
                <w:b w:val="0"/>
              </w:rPr>
              <w:t>—</w:t>
            </w:r>
            <w:r w:rsidRPr="001B1876">
              <w:rPr>
                <w:b w:val="0"/>
              </w:rPr>
              <w:t>Michael Johnson &amp; Associates</w:t>
            </w:r>
          </w:p>
        </w:tc>
        <w:tc>
          <w:tcPr>
            <w:tcW w:w="6003" w:type="dxa"/>
            <w:shd w:val="clear" w:color="auto" w:fill="E9E8E5" w:themeFill="background2"/>
            <w:tcMar>
              <w:left w:w="57" w:type="dxa"/>
              <w:right w:w="57" w:type="dxa"/>
            </w:tcMar>
            <w:hideMark/>
          </w:tcPr>
          <w:p w14:paraId="575966DA"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pPr>
            <w:r w:rsidRPr="001B1876">
              <w:t>Sarah Lander (Partner)</w:t>
            </w:r>
          </w:p>
          <w:p w14:paraId="1BCB9223"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Ian Ross-Gowan (Director)</w:t>
            </w:r>
          </w:p>
        </w:tc>
      </w:tr>
      <w:tr w:rsidR="003F1B63" w:rsidRPr="001B1876" w14:paraId="27C8BF7D"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29A2AD41" w14:textId="77777777" w:rsidR="003F1B63" w:rsidRPr="001B1876" w:rsidRDefault="001B1876" w:rsidP="003F1B63">
            <w:pPr>
              <w:pStyle w:val="TableTextEntries"/>
              <w:rPr>
                <w:b w:val="0"/>
                <w:sz w:val="22"/>
                <w:szCs w:val="22"/>
                <w:lang w:eastAsia="ja-JP"/>
              </w:rPr>
            </w:pPr>
            <w:r>
              <w:rPr>
                <w:b w:val="0"/>
              </w:rPr>
              <w:t>Tax agent—</w:t>
            </w:r>
            <w:r w:rsidR="003F1B63" w:rsidRPr="001B1876">
              <w:rPr>
                <w:b w:val="0"/>
              </w:rPr>
              <w:t>PricewaterhouseCoopers</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60DD606A"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Sandie Boswell</w:t>
            </w:r>
          </w:p>
        </w:tc>
      </w:tr>
      <w:tr w:rsidR="003F1B63" w:rsidRPr="001B1876" w14:paraId="6B67C06F"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5B66F759" w14:textId="77777777" w:rsidR="003F1B63" w:rsidRPr="001B1876" w:rsidRDefault="003F1B63" w:rsidP="003F1B63">
            <w:pPr>
              <w:pStyle w:val="TableTextEntries"/>
              <w:rPr>
                <w:b w:val="0"/>
                <w:sz w:val="22"/>
                <w:szCs w:val="22"/>
                <w:lang w:eastAsia="ja-JP"/>
              </w:rPr>
            </w:pPr>
            <w:r w:rsidRPr="001B1876">
              <w:rPr>
                <w:b w:val="0"/>
              </w:rPr>
              <w:t>Peak industry association</w:t>
            </w:r>
            <w:r w:rsidR="001B1876">
              <w:rPr>
                <w:b w:val="0"/>
              </w:rPr>
              <w:t>—</w:t>
            </w:r>
            <w:r w:rsidRPr="001B1876">
              <w:rPr>
                <w:b w:val="0"/>
              </w:rPr>
              <w:t>Agribusiness Council of Australia</w:t>
            </w:r>
          </w:p>
        </w:tc>
        <w:tc>
          <w:tcPr>
            <w:tcW w:w="6003" w:type="dxa"/>
            <w:shd w:val="clear" w:color="auto" w:fill="E9E8E5" w:themeFill="background2"/>
            <w:tcMar>
              <w:left w:w="57" w:type="dxa"/>
              <w:right w:w="57" w:type="dxa"/>
            </w:tcMar>
            <w:hideMark/>
          </w:tcPr>
          <w:p w14:paraId="182C027A"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Roy Duncanson, Agribusiness Council of Australia</w:t>
            </w:r>
          </w:p>
        </w:tc>
      </w:tr>
      <w:tr w:rsidR="003F1B63" w:rsidRPr="001B1876" w14:paraId="30B3A561"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tcBorders>
            <w:shd w:val="clear" w:color="auto" w:fill="E9E8E5" w:themeFill="background2"/>
            <w:tcMar>
              <w:left w:w="57" w:type="dxa"/>
              <w:right w:w="57" w:type="dxa"/>
            </w:tcMar>
            <w:hideMark/>
          </w:tcPr>
          <w:p w14:paraId="064E526C" w14:textId="77777777" w:rsidR="003F1B63" w:rsidRPr="001B1876" w:rsidRDefault="003F1B63" w:rsidP="003F1B63">
            <w:pPr>
              <w:pStyle w:val="TableTextEntries"/>
              <w:rPr>
                <w:b w:val="0"/>
                <w:sz w:val="22"/>
                <w:szCs w:val="22"/>
                <w:lang w:eastAsia="ja-JP"/>
              </w:rPr>
            </w:pPr>
            <w:r w:rsidRPr="001B1876">
              <w:rPr>
                <w:b w:val="0"/>
              </w:rPr>
              <w:t>Peak industry association</w:t>
            </w:r>
            <w:r w:rsidR="001B1876">
              <w:rPr>
                <w:b w:val="0"/>
              </w:rPr>
              <w:t>—</w:t>
            </w:r>
            <w:r w:rsidRPr="001B1876">
              <w:rPr>
                <w:b w:val="0"/>
              </w:rPr>
              <w:t>Association of Mining &amp; Exploration (AMEC)</w:t>
            </w:r>
          </w:p>
        </w:tc>
        <w:tc>
          <w:tcPr>
            <w:tcW w:w="6003" w:type="dxa"/>
            <w:tcBorders>
              <w:top w:val="none" w:sz="0" w:space="0" w:color="auto"/>
              <w:bottom w:val="none" w:sz="0" w:space="0" w:color="auto"/>
              <w:right w:val="none" w:sz="0" w:space="0" w:color="auto"/>
            </w:tcBorders>
            <w:shd w:val="clear" w:color="auto" w:fill="E9E8E5" w:themeFill="background2"/>
            <w:tcMar>
              <w:left w:w="57" w:type="dxa"/>
              <w:right w:w="57" w:type="dxa"/>
            </w:tcMar>
            <w:hideMark/>
          </w:tcPr>
          <w:p w14:paraId="05BCA286"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Simon Bennison, Association of Mining &amp; Exploration (AMEC) +6</w:t>
            </w:r>
          </w:p>
        </w:tc>
      </w:tr>
      <w:tr w:rsidR="003F1B63" w:rsidRPr="001B1876" w14:paraId="35281F1A" w14:textId="77777777" w:rsidTr="003F1B63">
        <w:trPr>
          <w:trHeight w:val="278"/>
        </w:trPr>
        <w:tc>
          <w:tcPr>
            <w:cnfStyle w:val="001000000000" w:firstRow="0" w:lastRow="0" w:firstColumn="1" w:lastColumn="0" w:oddVBand="0" w:evenVBand="0" w:oddHBand="0" w:evenHBand="0" w:firstRowFirstColumn="0" w:firstRowLastColumn="0" w:lastRowFirstColumn="0" w:lastRowLastColumn="0"/>
            <w:tcW w:w="1934" w:type="dxa"/>
            <w:shd w:val="clear" w:color="auto" w:fill="E9E8E5" w:themeFill="background2"/>
            <w:tcMar>
              <w:left w:w="57" w:type="dxa"/>
              <w:right w:w="57" w:type="dxa"/>
            </w:tcMar>
            <w:hideMark/>
          </w:tcPr>
          <w:p w14:paraId="76DC44A4" w14:textId="77777777" w:rsidR="003F1B63" w:rsidRPr="001B1876" w:rsidRDefault="00DB6B04" w:rsidP="001B1876">
            <w:pPr>
              <w:pStyle w:val="TableTextEntries"/>
              <w:rPr>
                <w:b w:val="0"/>
                <w:sz w:val="22"/>
                <w:szCs w:val="22"/>
                <w:lang w:eastAsia="ja-JP"/>
              </w:rPr>
            </w:pPr>
            <w:r w:rsidRPr="001B1876">
              <w:rPr>
                <w:b w:val="0"/>
              </w:rPr>
              <w:t>Peak industry association</w:t>
            </w:r>
            <w:r w:rsidR="001B1876">
              <w:rPr>
                <w:b w:val="0"/>
              </w:rPr>
              <w:t>—</w:t>
            </w:r>
            <w:r w:rsidRPr="001B1876">
              <w:rPr>
                <w:b w:val="0"/>
              </w:rPr>
              <w:t>AusB</w:t>
            </w:r>
            <w:r w:rsidR="003F1B63" w:rsidRPr="001B1876">
              <w:rPr>
                <w:b w:val="0"/>
              </w:rPr>
              <w:t>iotech</w:t>
            </w:r>
          </w:p>
        </w:tc>
        <w:tc>
          <w:tcPr>
            <w:tcW w:w="6003" w:type="dxa"/>
            <w:shd w:val="clear" w:color="auto" w:fill="E9E8E5" w:themeFill="background2"/>
            <w:tcMar>
              <w:left w:w="57" w:type="dxa"/>
              <w:right w:w="57" w:type="dxa"/>
            </w:tcMar>
            <w:hideMark/>
          </w:tcPr>
          <w:p w14:paraId="7B422F93" w14:textId="77777777" w:rsidR="003F1B63" w:rsidRPr="001B1876" w:rsidRDefault="003F1B63" w:rsidP="003F1B63">
            <w:pPr>
              <w:pStyle w:val="TableTextEntries"/>
              <w:cnfStyle w:val="000000000000" w:firstRow="0" w:lastRow="0" w:firstColumn="0" w:lastColumn="0" w:oddVBand="0" w:evenVBand="0" w:oddHBand="0" w:evenHBand="0" w:firstRowFirstColumn="0" w:firstRowLastColumn="0" w:lastRowFirstColumn="0" w:lastRowLastColumn="0"/>
              <w:rPr>
                <w:sz w:val="22"/>
                <w:szCs w:val="22"/>
                <w:lang w:eastAsia="ja-JP"/>
              </w:rPr>
            </w:pPr>
            <w:r w:rsidRPr="001B1876">
              <w:t>Dr Anna Lavelle, AusBiotech</w:t>
            </w:r>
          </w:p>
        </w:tc>
      </w:tr>
      <w:tr w:rsidR="003F1B63" w:rsidRPr="001B1876" w14:paraId="75F8F041" w14:textId="77777777" w:rsidTr="003F1B6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4" w:type="dxa"/>
            <w:tcBorders>
              <w:top w:val="none" w:sz="0" w:space="0" w:color="auto"/>
              <w:left w:val="none" w:sz="0" w:space="0" w:color="auto"/>
              <w:bottom w:val="single" w:sz="6" w:space="0" w:color="6F6652"/>
            </w:tcBorders>
            <w:shd w:val="clear" w:color="auto" w:fill="E9E8E5" w:themeFill="background2"/>
            <w:tcMar>
              <w:left w:w="57" w:type="dxa"/>
              <w:right w:w="57" w:type="dxa"/>
            </w:tcMar>
            <w:hideMark/>
          </w:tcPr>
          <w:p w14:paraId="5F3DF64B" w14:textId="77777777" w:rsidR="003F1B63" w:rsidRPr="001B1876" w:rsidRDefault="003F1B63" w:rsidP="003F1B63">
            <w:pPr>
              <w:pStyle w:val="TableTextEntries"/>
              <w:rPr>
                <w:b w:val="0"/>
              </w:rPr>
            </w:pPr>
            <w:r w:rsidRPr="001B1876">
              <w:rPr>
                <w:b w:val="0"/>
              </w:rPr>
              <w:t xml:space="preserve">Large company </w:t>
            </w:r>
          </w:p>
          <w:p w14:paraId="671E90E2" w14:textId="77777777" w:rsidR="003F1B63" w:rsidRPr="001B1876" w:rsidRDefault="003F1B63" w:rsidP="003F1B63">
            <w:pPr>
              <w:pStyle w:val="TableTextEntries"/>
              <w:rPr>
                <w:b w:val="0"/>
                <w:sz w:val="22"/>
                <w:szCs w:val="22"/>
                <w:lang w:eastAsia="ja-JP"/>
              </w:rPr>
            </w:pPr>
            <w:r w:rsidRPr="001B1876">
              <w:rPr>
                <w:b w:val="0"/>
              </w:rPr>
              <w:t>- Robert Bosch (Australia)</w:t>
            </w:r>
          </w:p>
        </w:tc>
        <w:tc>
          <w:tcPr>
            <w:tcW w:w="6003" w:type="dxa"/>
            <w:tcBorders>
              <w:top w:val="none" w:sz="0" w:space="0" w:color="auto"/>
              <w:bottom w:val="single" w:sz="6" w:space="0" w:color="6F6652"/>
              <w:right w:val="none" w:sz="0" w:space="0" w:color="auto"/>
            </w:tcBorders>
            <w:shd w:val="clear" w:color="auto" w:fill="E9E8E5" w:themeFill="background2"/>
            <w:tcMar>
              <w:left w:w="57" w:type="dxa"/>
              <w:right w:w="57" w:type="dxa"/>
            </w:tcMar>
            <w:hideMark/>
          </w:tcPr>
          <w:p w14:paraId="1AA90EB0"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pPr>
            <w:r w:rsidRPr="001B1876">
              <w:t>Gavin Smith, President, RBA</w:t>
            </w:r>
          </w:p>
          <w:p w14:paraId="62A52E95" w14:textId="77777777" w:rsidR="003F1B63" w:rsidRPr="001B1876" w:rsidRDefault="003F1B63" w:rsidP="003F1B63">
            <w:pPr>
              <w:pStyle w:val="TableTextEntries"/>
              <w:cnfStyle w:val="000000100000" w:firstRow="0" w:lastRow="0" w:firstColumn="0" w:lastColumn="0" w:oddVBand="0" w:evenVBand="0" w:oddHBand="1" w:evenHBand="0" w:firstRowFirstColumn="0" w:firstRowLastColumn="0" w:lastRowFirstColumn="0" w:lastRowLastColumn="0"/>
              <w:rPr>
                <w:sz w:val="22"/>
                <w:szCs w:val="22"/>
                <w:lang w:eastAsia="ja-JP"/>
              </w:rPr>
            </w:pPr>
            <w:r w:rsidRPr="001B1876">
              <w:t>Mounir Kiwan, Corporate Affairs Manager, RBA</w:t>
            </w:r>
            <w:r w:rsidR="00B46CD8" w:rsidRPr="001B1876">
              <w:t xml:space="preserve"> </w:t>
            </w:r>
          </w:p>
        </w:tc>
      </w:tr>
    </w:tbl>
    <w:p w14:paraId="6A25DD8E" w14:textId="77777777" w:rsidR="003F1B63" w:rsidRPr="00D53C14" w:rsidRDefault="003F1B63" w:rsidP="003F1B63">
      <w:pPr>
        <w:pStyle w:val="Source"/>
      </w:pPr>
      <w:r w:rsidRPr="001B1876">
        <w:rPr>
          <w:i/>
        </w:rPr>
        <w:t>Source:</w:t>
      </w:r>
      <w:r w:rsidRPr="001B1876">
        <w:t xml:space="preserve"> </w:t>
      </w:r>
      <w:r w:rsidR="000028F1" w:rsidRPr="001B1876">
        <w:t>Department of Industry, Innovation and Science</w:t>
      </w:r>
    </w:p>
    <w:p w14:paraId="38749071" w14:textId="77777777" w:rsidR="00A26566" w:rsidRPr="001B1876" w:rsidRDefault="00A26566" w:rsidP="00E157DC">
      <w:pPr>
        <w:pStyle w:val="Heading6"/>
      </w:pPr>
      <w:bookmarkStart w:id="2915" w:name="_Toc454188593"/>
      <w:r w:rsidRPr="001B1876">
        <w:t>Survey methodology</w:t>
      </w:r>
      <w:bookmarkEnd w:id="2915"/>
    </w:p>
    <w:p w14:paraId="6AD60076" w14:textId="77777777" w:rsidR="00A26566" w:rsidRPr="001B1876" w:rsidRDefault="00A26566" w:rsidP="00A26566">
      <w:pPr>
        <w:pStyle w:val="BodyText"/>
      </w:pPr>
      <w:r w:rsidRPr="001B1876">
        <w:t>The process of conducting the survey provided some important insights into the programme. These insights are relevant to understanding how the R&amp;D TI is used and perceived by recipients.</w:t>
      </w:r>
    </w:p>
    <w:p w14:paraId="2EDC9EA9" w14:textId="77777777" w:rsidR="00A26566" w:rsidRPr="001B1876" w:rsidRDefault="00A26566" w:rsidP="00A26566">
      <w:pPr>
        <w:pStyle w:val="Heading7"/>
      </w:pPr>
      <w:r w:rsidRPr="001B1876">
        <w:t>Questionnaire design</w:t>
      </w:r>
    </w:p>
    <w:p w14:paraId="60BF9388" w14:textId="77777777" w:rsidR="00A26566" w:rsidRPr="001B1876" w:rsidRDefault="00A26566" w:rsidP="00A26566">
      <w:pPr>
        <w:pStyle w:val="BodyText"/>
      </w:pPr>
      <w:r w:rsidRPr="001B1876">
        <w:t>Drawing the lessons from the 2003 R&amp;D Tax Concession Survey, the CIE, with close consultation with the Department and ABS Statistical Clearing House, developed a comprehensive 36-question survey questionnaire.</w:t>
      </w:r>
    </w:p>
    <w:p w14:paraId="308BB5F4" w14:textId="77777777" w:rsidR="00A26566" w:rsidRPr="001B1876" w:rsidRDefault="00A26566" w:rsidP="00A26566">
      <w:pPr>
        <w:pStyle w:val="BodyText"/>
      </w:pPr>
      <w:r w:rsidRPr="001B1876">
        <w:t>Several principles have been followed in the process of designing the questionnaire:</w:t>
      </w:r>
    </w:p>
    <w:p w14:paraId="7AD01A8B" w14:textId="77777777" w:rsidR="00A26566" w:rsidRPr="001B1876" w:rsidRDefault="00A26566" w:rsidP="00E50031">
      <w:pPr>
        <w:pStyle w:val="ListBullet"/>
        <w:numPr>
          <w:ilvl w:val="0"/>
          <w:numId w:val="26"/>
        </w:numPr>
      </w:pPr>
      <w:r w:rsidRPr="001B1876">
        <w:t>the number of questions should be kept to the possible minimum to reduce the burden on respondents and to increase the response rate</w:t>
      </w:r>
    </w:p>
    <w:p w14:paraId="1C973C96" w14:textId="77777777" w:rsidR="00A26566" w:rsidRPr="001B1876" w:rsidRDefault="00A26566" w:rsidP="00E50031">
      <w:pPr>
        <w:pStyle w:val="ListBullet"/>
        <w:numPr>
          <w:ilvl w:val="0"/>
          <w:numId w:val="26"/>
        </w:numPr>
      </w:pPr>
      <w:r w:rsidRPr="001B1876">
        <w:t>the questions should be easy to understand</w:t>
      </w:r>
    </w:p>
    <w:p w14:paraId="70FC0428" w14:textId="77777777" w:rsidR="00A26566" w:rsidRPr="001B1876" w:rsidRDefault="00A26566" w:rsidP="00E50031">
      <w:pPr>
        <w:pStyle w:val="ListBullet"/>
        <w:numPr>
          <w:ilvl w:val="0"/>
          <w:numId w:val="26"/>
        </w:numPr>
      </w:pPr>
      <w:r w:rsidRPr="001B1876">
        <w:t>the focus of the survey questionnaire should be about firms’ behaviour change caused by the R&amp;D Tax Incentive programme, and</w:t>
      </w:r>
    </w:p>
    <w:p w14:paraId="0F385F2E" w14:textId="77777777" w:rsidR="00A26566" w:rsidRPr="001B1876" w:rsidRDefault="00A26566" w:rsidP="00E50031">
      <w:pPr>
        <w:pStyle w:val="ListBullet"/>
        <w:numPr>
          <w:ilvl w:val="0"/>
          <w:numId w:val="26"/>
        </w:numPr>
      </w:pPr>
      <w:r w:rsidRPr="001B1876">
        <w:t>while keeping the first principle in mind, the questionnaire should have some flexibility for the analysts to check the consistency of answers provided by respondents to different questions</w:t>
      </w:r>
    </w:p>
    <w:p w14:paraId="00A829E0" w14:textId="77777777" w:rsidR="00A26566" w:rsidRPr="001B1876" w:rsidRDefault="00A26566" w:rsidP="00A26566">
      <w:pPr>
        <w:pStyle w:val="BodyText"/>
      </w:pPr>
      <w:r w:rsidRPr="001B1876">
        <w:t>Three major drafts of questionnaire were produced before it was piloted, which resulted the reduction in the number of questions from more than 50 to 36, and a significant change in the flow of questions. The responses to the pilot survey led to some minor changes in the questionnaire, mostly changes in wording.</w:t>
      </w:r>
    </w:p>
    <w:p w14:paraId="4E5B38C3" w14:textId="77777777" w:rsidR="00A26566" w:rsidRPr="001B1876" w:rsidRDefault="00A26566" w:rsidP="00A26566">
      <w:pPr>
        <w:pStyle w:val="BodyText"/>
      </w:pPr>
      <w:r w:rsidRPr="001B1876">
        <w:t>The final version of the questionnaire grouped 36 questions into 7 sections:</w:t>
      </w:r>
    </w:p>
    <w:p w14:paraId="1C9D6823" w14:textId="77777777" w:rsidR="00A26566" w:rsidRPr="001B1876" w:rsidRDefault="00A26566" w:rsidP="00E50031">
      <w:pPr>
        <w:pStyle w:val="ListBullet"/>
        <w:numPr>
          <w:ilvl w:val="0"/>
          <w:numId w:val="26"/>
        </w:numPr>
      </w:pPr>
      <w:r w:rsidRPr="001B1876">
        <w:t>General information about firm or business</w:t>
      </w:r>
    </w:p>
    <w:p w14:paraId="5DB0B6BE" w14:textId="77777777" w:rsidR="00A26566" w:rsidRPr="001B1876" w:rsidRDefault="00A26566" w:rsidP="00E50031">
      <w:pPr>
        <w:pStyle w:val="ListBullet"/>
        <w:numPr>
          <w:ilvl w:val="0"/>
          <w:numId w:val="26"/>
        </w:numPr>
      </w:pPr>
      <w:r w:rsidRPr="001B1876">
        <w:t>The purpose of R&amp;D</w:t>
      </w:r>
    </w:p>
    <w:p w14:paraId="5F5F816C" w14:textId="77777777" w:rsidR="00A26566" w:rsidRPr="001B1876" w:rsidRDefault="00A26566" w:rsidP="00E50031">
      <w:pPr>
        <w:pStyle w:val="ListBullet"/>
        <w:numPr>
          <w:ilvl w:val="0"/>
          <w:numId w:val="26"/>
        </w:numPr>
      </w:pPr>
      <w:r w:rsidRPr="001B1876">
        <w:t>The drivers of R&amp;D including the criteria for R&amp;D decision making and factors preventing the firm from doing more R&amp;D in Australia</w:t>
      </w:r>
    </w:p>
    <w:p w14:paraId="6DF4E360" w14:textId="77777777" w:rsidR="00A26566" w:rsidRPr="001B1876" w:rsidRDefault="00A26566" w:rsidP="00E50031">
      <w:pPr>
        <w:pStyle w:val="ListBullet"/>
        <w:numPr>
          <w:ilvl w:val="0"/>
          <w:numId w:val="26"/>
        </w:numPr>
      </w:pPr>
      <w:r w:rsidRPr="001B1876">
        <w:t>R&amp;D inputs including the cost structure, the change in demand in response to cost reduction, sources of R&amp;D knowledge, and external collaboration</w:t>
      </w:r>
    </w:p>
    <w:p w14:paraId="66C3BD3A" w14:textId="77777777" w:rsidR="00A26566" w:rsidRPr="001B1876" w:rsidRDefault="00A26566" w:rsidP="00E50031">
      <w:pPr>
        <w:pStyle w:val="ListBullet"/>
        <w:numPr>
          <w:ilvl w:val="0"/>
          <w:numId w:val="26"/>
        </w:numPr>
      </w:pPr>
      <w:r w:rsidRPr="001B1876">
        <w:t>The impact of R&amp;D Tax Incentive on firm’s R&amp;D, the compliance cost, and the guidance material</w:t>
      </w:r>
    </w:p>
    <w:p w14:paraId="7E3F54E0" w14:textId="77777777" w:rsidR="00A26566" w:rsidRPr="001B1876" w:rsidRDefault="00A26566" w:rsidP="00E50031">
      <w:pPr>
        <w:pStyle w:val="ListBullet"/>
        <w:numPr>
          <w:ilvl w:val="0"/>
          <w:numId w:val="26"/>
        </w:numPr>
      </w:pPr>
      <w:r w:rsidRPr="001B1876">
        <w:t>The consequences of R&amp;D including the novelty of R&amp;D outcomes, successful rate, duration of research projects, protection of R&amp;D outcomes, and private benefits from R&amp;D</w:t>
      </w:r>
    </w:p>
    <w:p w14:paraId="5EA80A69" w14:textId="77777777" w:rsidR="00A26566" w:rsidRPr="001B1876" w:rsidRDefault="00A26566" w:rsidP="00E50031">
      <w:pPr>
        <w:pStyle w:val="ListBullet"/>
        <w:numPr>
          <w:ilvl w:val="0"/>
          <w:numId w:val="26"/>
        </w:numPr>
      </w:pPr>
      <w:r w:rsidRPr="001B1876">
        <w:t>Wider impacts of R&amp;D including how soon for competitors to catch up and how easy for them to copy the firm’s R&amp;D, and other spillover impacts on the wider community</w:t>
      </w:r>
    </w:p>
    <w:p w14:paraId="6FA453DB" w14:textId="77777777" w:rsidR="00A26566" w:rsidRPr="001B1876" w:rsidRDefault="00A26566" w:rsidP="00A26566">
      <w:pPr>
        <w:pStyle w:val="BodyText"/>
      </w:pPr>
      <w:r w:rsidRPr="001B1876">
        <w:t>The ful</w:t>
      </w:r>
      <w:r w:rsidR="002365DB" w:rsidRPr="001B1876">
        <w:t>l questionnaire is provided in A</w:t>
      </w:r>
      <w:r w:rsidRPr="001B1876">
        <w:t>ppendix F.</w:t>
      </w:r>
    </w:p>
    <w:p w14:paraId="0E31E01D" w14:textId="77777777" w:rsidR="00A26566" w:rsidRPr="001B1876" w:rsidRDefault="00A26566" w:rsidP="00A26566">
      <w:pPr>
        <w:pStyle w:val="Heading7"/>
      </w:pPr>
      <w:r w:rsidRPr="001B1876">
        <w:t>Sampling</w:t>
      </w:r>
    </w:p>
    <w:p w14:paraId="2A6F6D36" w14:textId="77777777" w:rsidR="00A26566" w:rsidRPr="001B1876" w:rsidRDefault="00A26566" w:rsidP="00A26566">
      <w:pPr>
        <w:pStyle w:val="BodyText"/>
      </w:pPr>
      <w:r w:rsidRPr="001B1876">
        <w:t>Initially we intended to include in the survey frame all firms/businesses that had ever registered under the R&amp;D TI. However, taking into consideration of the fact that some firms might be closed or merged into other organisations (and therefore not contactable) we excluded those entities who registered in the financial year of 201</w:t>
      </w:r>
      <w:r w:rsidR="00B46CD8" w:rsidRPr="001B1876">
        <w:t>1–1</w:t>
      </w:r>
      <w:r w:rsidRPr="001B1876">
        <w:t xml:space="preserve">2 only but not in any of the later years. </w:t>
      </w:r>
    </w:p>
    <w:p w14:paraId="0FBD7EB2" w14:textId="77777777" w:rsidR="00A26566" w:rsidRPr="001B1876" w:rsidRDefault="00A26566" w:rsidP="00A26566">
      <w:pPr>
        <w:pStyle w:val="BodyText"/>
      </w:pPr>
      <w:r w:rsidRPr="001B1876">
        <w:t>This resulted in 15 810 R&amp;D entities being included in the population frame, of which 1779 are large with annual R&amp;D expenditure over $2 million, and 14 031 are small and medium entities (SMEs). The classification of large and SME according to R&amp;D expenditure is due to the fact that the turnover data in the database is for aggregated group, rather than for individual R&amp;D entity.</w:t>
      </w:r>
    </w:p>
    <w:p w14:paraId="73B2307A" w14:textId="77777777" w:rsidR="00A26566" w:rsidRPr="001B1876" w:rsidRDefault="00A26566" w:rsidP="00A26566">
      <w:pPr>
        <w:pStyle w:val="BodyText"/>
      </w:pPr>
      <w:r w:rsidRPr="001B1876">
        <w:t xml:space="preserve">Because the number of large entities is relatively small, and their R&amp;D expenditure accounts for more than three quarters of total R&amp;D expenditure a census of these firms was conducted (that is, every large R&amp;D entity in the frame was included in the survey). </w:t>
      </w:r>
      <w:r w:rsidR="001B1876" w:rsidRPr="001B1876">
        <w:t>Table </w:t>
      </w:r>
      <w:r w:rsidRPr="001B1876">
        <w:fldChar w:fldCharType="begin"/>
      </w:r>
      <w:r w:rsidRPr="001B1876">
        <w:instrText xml:space="preserve"> REF _Ref438201556 \h </w:instrText>
      </w:r>
      <w:r w:rsidRPr="001B1876">
        <w:fldChar w:fldCharType="separate"/>
      </w:r>
      <w:r w:rsidR="003E786B">
        <w:rPr>
          <w:noProof/>
        </w:rPr>
        <w:t>E</w:t>
      </w:r>
      <w:r w:rsidR="003E786B" w:rsidRPr="001B1876">
        <w:rPr>
          <w:noProof/>
        </w:rPr>
        <w:t>.</w:t>
      </w:r>
      <w:r w:rsidR="003E786B">
        <w:rPr>
          <w:noProof/>
        </w:rPr>
        <w:t>1</w:t>
      </w:r>
      <w:r w:rsidRPr="001B1876">
        <w:fldChar w:fldCharType="end"/>
      </w:r>
      <w:r w:rsidRPr="001B1876">
        <w:t xml:space="preserve"> reports the sectoral distribution of large R&amp;D entities by the number of entities and by the amount of R&amp;D expenditure.</w:t>
      </w:r>
    </w:p>
    <w:p w14:paraId="15FAB2E8" w14:textId="16E8ADB0" w:rsidR="00A26566" w:rsidRPr="001B1876" w:rsidRDefault="00306AC6" w:rsidP="00A26566">
      <w:pPr>
        <w:pStyle w:val="Caption"/>
        <w:numPr>
          <w:ilvl w:val="0"/>
          <w:numId w:val="22"/>
        </w:numPr>
      </w:pPr>
      <w:r w:rsidRPr="001B1876">
        <w:br w:type="page"/>
      </w:r>
      <w:bookmarkStart w:id="2916" w:name="_Toc454188672"/>
      <w:r w:rsidR="00626CE1">
        <w:t xml:space="preserve">Table </w:t>
      </w:r>
      <w:r w:rsidR="00A26566" w:rsidRPr="001B1876">
        <w:fldChar w:fldCharType="begin"/>
      </w:r>
      <w:r w:rsidR="00A26566" w:rsidRPr="001B1876">
        <w:instrText xml:space="preserve"> IF 1 = 1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w:instrText>
      </w:r>
      <w:r w:rsidR="003E786B">
        <w:instrText xml:space="preserve">Heading 1" \l \n </w:instrText>
      </w:r>
      <w:r w:rsidR="003E786B">
        <w:fldChar w:fldCharType="separate"/>
      </w:r>
      <w:r w:rsidR="00A26566" w:rsidRPr="001B1876">
        <w:instrText>6</w:instrText>
      </w:r>
      <w:r w:rsidR="003E786B">
        <w:fldChar w:fldCharType="end"/>
      </w:r>
      <w:r w:rsidR="00A26566" w:rsidRPr="001B1876">
        <w:instrText xml:space="preserve"> = 0 ""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w:instrText>
      </w:r>
      <w:r w:rsidR="00A26566" w:rsidRPr="001B1876">
        <w:fldChar w:fldCharType="separate"/>
      </w:r>
      <w:r w:rsidR="00A26566" w:rsidRPr="001B1876">
        <w:instrText>6.</w:instrText>
      </w:r>
      <w:r w:rsidR="00A26566" w:rsidRPr="001B1876">
        <w:fldChar w:fldCharType="end"/>
      </w:r>
      <w:r w:rsidR="00A26566" w:rsidRPr="001B1876">
        <w:instrText>"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w:instrText>
      </w:r>
      <w:r w:rsidR="00A26566" w:rsidRPr="001B1876">
        <w:fldChar w:fldCharType="separate"/>
      </w:r>
      <w:r w:rsidR="003E786B">
        <w:rPr>
          <w:noProof/>
        </w:rPr>
        <w:instrText>E</w:instrText>
      </w:r>
      <w:r w:rsidR="003E786B" w:rsidRPr="001B1876">
        <w:rPr>
          <w:noProof/>
        </w:rPr>
        <w:instrText>.</w:instrText>
      </w:r>
      <w:r w:rsidR="00A26566" w:rsidRPr="001B1876">
        <w:fldChar w:fldCharType="end"/>
      </w:r>
      <w:r w:rsidR="00A26566" w:rsidRPr="001B1876">
        <w:fldChar w:fldCharType="begin"/>
      </w:r>
      <w:r w:rsidR="00A26566" w:rsidRPr="001B1876">
        <w:instrText xml:space="preserve"> SEQ Item \* ARABIC \s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 0 "" "1" </w:instrText>
      </w:r>
      <w:r w:rsidR="00A26566" w:rsidRPr="001B1876">
        <w:fldChar w:fldCharType="separate"/>
      </w:r>
      <w:r w:rsidR="00112906" w:rsidRPr="001B1876">
        <w:instrText>1</w:instrText>
      </w:r>
      <w:r w:rsidR="00A26566" w:rsidRPr="001B1876">
        <w:fldChar w:fldCharType="end"/>
      </w:r>
      <w:r w:rsidR="00A26566" w:rsidRPr="001B1876">
        <w:instrText xml:space="preserve">" "6" </w:instrText>
      </w:r>
      <w:r w:rsidR="00A26566" w:rsidRPr="001B1876">
        <w:fldChar w:fldCharType="separate"/>
      </w:r>
      <w:r w:rsidR="003E786B" w:rsidRPr="001B1876">
        <w:rPr>
          <w:noProof/>
        </w:rPr>
        <w:instrText>6</w:instrText>
      </w:r>
      <w:r w:rsidR="00A26566" w:rsidRPr="001B1876">
        <w:fldChar w:fldCharType="end"/>
      </w:r>
      <w:r w:rsidR="00A26566" w:rsidRPr="001B1876">
        <w:instrText xml:space="preserve"> </w:instrText>
      </w:r>
      <w:r w:rsidR="00A26566" w:rsidRPr="001B1876">
        <w:fldChar w:fldCharType="separate"/>
      </w:r>
      <w:r w:rsidR="003E786B">
        <w:rPr>
          <w:noProof/>
        </w:rPr>
        <w:instrText>1</w:instrText>
      </w:r>
      <w:r w:rsidR="00A26566" w:rsidRPr="001B1876">
        <w:fldChar w:fldCharType="end"/>
      </w:r>
      <w:r w:rsidR="00A26566" w:rsidRPr="001B1876">
        <w:instrText xml:space="preserve">" "" </w:instrText>
      </w:r>
      <w:r w:rsidR="00A26566" w:rsidRPr="001B1876">
        <w:fldChar w:fldCharType="separate"/>
      </w:r>
      <w:bookmarkStart w:id="2917" w:name="_Caption5549"/>
      <w:bookmarkStart w:id="2918" w:name="_Caption0696"/>
      <w:bookmarkStart w:id="2919" w:name="_Caption0786"/>
      <w:bookmarkStart w:id="2920" w:name="_Caption8592"/>
      <w:bookmarkStart w:id="2921" w:name="_Caption6149"/>
      <w:bookmarkStart w:id="2922" w:name="_Caption0598"/>
      <w:bookmarkStart w:id="2923" w:name="_Caption2727"/>
      <w:bookmarkStart w:id="2924" w:name="_Caption9834"/>
      <w:bookmarkStart w:id="2925" w:name="_Caption0863"/>
      <w:bookmarkStart w:id="2926" w:name="_Caption4383"/>
      <w:bookmarkStart w:id="2927" w:name="_Caption3445"/>
      <w:bookmarkStart w:id="2928" w:name="_Caption5643"/>
      <w:bookmarkStart w:id="2929" w:name="_Caption4715"/>
      <w:bookmarkStart w:id="2930" w:name="_Caption4486"/>
      <w:bookmarkStart w:id="2931" w:name="_Caption5011"/>
      <w:bookmarkStart w:id="2932" w:name="_Caption0964"/>
      <w:bookmarkStart w:id="2933" w:name="_Caption4302"/>
      <w:bookmarkStart w:id="2934" w:name="_Caption8377"/>
      <w:bookmarkStart w:id="2935" w:name="_Caption4695"/>
      <w:bookmarkStart w:id="2936" w:name="_Caption7322"/>
      <w:bookmarkStart w:id="2937" w:name="_Caption9130"/>
      <w:bookmarkStart w:id="2938" w:name="_Caption9667"/>
      <w:bookmarkStart w:id="2939" w:name="_Caption8228"/>
      <w:bookmarkStart w:id="2940" w:name="_Caption3383"/>
      <w:bookmarkStart w:id="2941" w:name="_Ref438201556"/>
      <w:bookmarkStart w:id="2942" w:name="_Caption7841"/>
      <w:bookmarkStart w:id="2943" w:name="_Caption4734"/>
      <w:bookmarkStart w:id="2944" w:name="_Caption2074"/>
      <w:bookmarkStart w:id="2945" w:name="_Caption7106"/>
      <w:bookmarkStart w:id="2946" w:name="_Caption9497"/>
      <w:bookmarkStart w:id="2947" w:name="_Caption5624"/>
      <w:bookmarkStart w:id="2948" w:name="_Caption2746"/>
      <w:bookmarkStart w:id="2949" w:name="_Caption7134"/>
      <w:bookmarkStart w:id="2950" w:name="_Caption7950"/>
      <w:bookmarkStart w:id="2951" w:name="_Caption5869"/>
      <w:bookmarkStart w:id="2952" w:name="_Caption1953"/>
      <w:bookmarkStart w:id="2953" w:name="_Caption8639"/>
      <w:bookmarkStart w:id="2954" w:name="_Caption8569"/>
      <w:bookmarkStart w:id="2955" w:name="_Caption9711"/>
      <w:bookmarkStart w:id="2956" w:name="_Caption2501"/>
      <w:r w:rsidR="003E786B">
        <w:rPr>
          <w:noProof/>
        </w:rPr>
        <w:t>E</w:t>
      </w:r>
      <w:r w:rsidR="003E786B" w:rsidRPr="001B1876">
        <w:rPr>
          <w:noProof/>
        </w:rPr>
        <w:t>.</w:t>
      </w:r>
      <w:r w:rsidR="003E786B">
        <w:rPr>
          <w:noProof/>
        </w:rPr>
        <w:t>1</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r w:rsidR="00A26566" w:rsidRPr="001B1876">
        <w:fldChar w:fldCharType="end"/>
      </w:r>
      <w:r w:rsidR="00A26566" w:rsidRPr="001B1876">
        <w:tab/>
        <w:t>Sectoral distribution of large R&amp;D entities in the population</w:t>
      </w:r>
      <w:bookmarkEnd w:id="2916"/>
    </w:p>
    <w:tbl>
      <w:tblPr>
        <w:tblW w:w="7936" w:type="dxa"/>
        <w:tblInd w:w="57" w:type="dxa"/>
        <w:tblLook w:val="04A0" w:firstRow="1" w:lastRow="0" w:firstColumn="1" w:lastColumn="0" w:noHBand="0" w:noVBand="1"/>
      </w:tblPr>
      <w:tblGrid>
        <w:gridCol w:w="1854"/>
        <w:gridCol w:w="1048"/>
        <w:gridCol w:w="1335"/>
        <w:gridCol w:w="1335"/>
        <w:gridCol w:w="1029"/>
        <w:gridCol w:w="1335"/>
      </w:tblGrid>
      <w:tr w:rsidR="00A26566" w:rsidRPr="001B1876" w14:paraId="41DB012A" w14:textId="77777777" w:rsidTr="00A26566">
        <w:trPr>
          <w:trHeight w:val="631"/>
        </w:trPr>
        <w:tc>
          <w:tcPr>
            <w:tcW w:w="1854" w:type="dxa"/>
            <w:tcBorders>
              <w:bottom w:val="single" w:sz="8" w:space="0" w:color="FFFFFF" w:themeColor="background1"/>
            </w:tcBorders>
            <w:shd w:val="clear" w:color="auto" w:fill="6F6652"/>
            <w:tcMar>
              <w:top w:w="0" w:type="dxa"/>
              <w:left w:w="57" w:type="dxa"/>
              <w:bottom w:w="0" w:type="dxa"/>
              <w:right w:w="57" w:type="dxa"/>
            </w:tcMar>
            <w:hideMark/>
          </w:tcPr>
          <w:p w14:paraId="4DAE280D" w14:textId="77777777" w:rsidR="00A26566" w:rsidRPr="001B1876" w:rsidRDefault="00A26566" w:rsidP="00A26566">
            <w:pPr>
              <w:pStyle w:val="TableDataColumnHeading"/>
              <w:jc w:val="left"/>
            </w:pPr>
            <w:r w:rsidRPr="001B1876">
              <w:t>Industry</w:t>
            </w:r>
          </w:p>
        </w:tc>
        <w:tc>
          <w:tcPr>
            <w:tcW w:w="1048" w:type="dxa"/>
            <w:tcBorders>
              <w:bottom w:val="single" w:sz="8" w:space="0" w:color="FFFFFF" w:themeColor="background1"/>
            </w:tcBorders>
            <w:shd w:val="clear" w:color="auto" w:fill="6F6652"/>
            <w:tcMar>
              <w:top w:w="0" w:type="dxa"/>
              <w:left w:w="57" w:type="dxa"/>
              <w:bottom w:w="0" w:type="dxa"/>
              <w:right w:w="57" w:type="dxa"/>
            </w:tcMar>
            <w:hideMark/>
          </w:tcPr>
          <w:p w14:paraId="2D435649" w14:textId="77777777" w:rsidR="00A26566" w:rsidRPr="001B1876" w:rsidRDefault="00A26566" w:rsidP="00A26566">
            <w:pPr>
              <w:pStyle w:val="TableDataColumnHeading"/>
            </w:pPr>
            <w:r w:rsidRPr="001B1876">
              <w:t>Number of Entities</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0B520703" w14:textId="77777777" w:rsidR="00A26566" w:rsidRPr="001B1876" w:rsidRDefault="00A26566" w:rsidP="00A26566">
            <w:pPr>
              <w:pStyle w:val="TableDataColumnHeading"/>
            </w:pPr>
            <w:r w:rsidRPr="001B1876">
              <w:t xml:space="preserve">R&amp;D </w:t>
            </w:r>
            <w:r w:rsidRPr="001B1876">
              <w:br/>
              <w:t xml:space="preserve">expenditure </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64E3C56B" w14:textId="77777777" w:rsidR="00A26566" w:rsidRPr="001B1876" w:rsidRDefault="00A26566" w:rsidP="00A26566">
            <w:pPr>
              <w:pStyle w:val="TableDataColumnHeading"/>
            </w:pPr>
            <w:r w:rsidRPr="001B1876">
              <w:t>Average R&amp;D expenditure</w:t>
            </w:r>
          </w:p>
        </w:tc>
        <w:tc>
          <w:tcPr>
            <w:tcW w:w="1029" w:type="dxa"/>
            <w:tcBorders>
              <w:bottom w:val="single" w:sz="8" w:space="0" w:color="FFFFFF" w:themeColor="background1"/>
            </w:tcBorders>
            <w:shd w:val="clear" w:color="auto" w:fill="6F6652"/>
            <w:tcMar>
              <w:top w:w="0" w:type="dxa"/>
              <w:left w:w="57" w:type="dxa"/>
              <w:bottom w:w="0" w:type="dxa"/>
              <w:right w:w="57" w:type="dxa"/>
            </w:tcMar>
            <w:hideMark/>
          </w:tcPr>
          <w:p w14:paraId="11199714" w14:textId="77777777" w:rsidR="00A26566" w:rsidRPr="001B1876" w:rsidRDefault="00A26566" w:rsidP="00A26566">
            <w:pPr>
              <w:pStyle w:val="TableDataColumnHeading"/>
            </w:pPr>
            <w:r w:rsidRPr="001B1876">
              <w:t>Entities share</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1DC5A1C0" w14:textId="77777777" w:rsidR="00A26566" w:rsidRPr="001B1876" w:rsidRDefault="00A26566" w:rsidP="00A26566">
            <w:pPr>
              <w:pStyle w:val="TableDataColumnHeading"/>
            </w:pPr>
            <w:r w:rsidRPr="001B1876">
              <w:t>R&amp;D expenditure share</w:t>
            </w:r>
          </w:p>
        </w:tc>
      </w:tr>
      <w:tr w:rsidR="00A26566" w:rsidRPr="001B1876" w14:paraId="0F6B8559"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09C88DDD" w14:textId="031CCE86" w:rsidR="00A26566" w:rsidRPr="001B1876" w:rsidRDefault="00082197" w:rsidP="00A26566">
            <w:r>
              <w:rPr>
                <w:rFonts w:ascii="Cambria Math" w:hAnsi="Cambria Math"/>
              </w:rPr>
              <w:t>–</w:t>
            </w:r>
          </w:p>
        </w:tc>
        <w:tc>
          <w:tcPr>
            <w:tcW w:w="1048"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6DF71672" w14:textId="3B1199B3" w:rsidR="00A26566" w:rsidRPr="001B1876" w:rsidRDefault="00082197" w:rsidP="00A26566">
            <w:r>
              <w:rPr>
                <w:rFonts w:ascii="Cambria Math" w:hAnsi="Cambria Math"/>
              </w:rPr>
              <w:t>–</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3B251856" w14:textId="77777777" w:rsidR="00A26566" w:rsidRPr="001B1876" w:rsidRDefault="00A26566" w:rsidP="00A26566">
            <w:pPr>
              <w:pStyle w:val="TableUnit"/>
            </w:pPr>
            <w:r w:rsidRPr="001B1876">
              <w:t>$m</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19237E13" w14:textId="77777777" w:rsidR="00A26566" w:rsidRPr="001B1876" w:rsidRDefault="00A26566" w:rsidP="00A26566">
            <w:pPr>
              <w:pStyle w:val="TableUnit"/>
            </w:pPr>
            <w:r w:rsidRPr="001B1876">
              <w:t>$000</w:t>
            </w:r>
          </w:p>
        </w:tc>
        <w:tc>
          <w:tcPr>
            <w:tcW w:w="1029"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01A868C9" w14:textId="77777777" w:rsidR="00A26566" w:rsidRPr="001B1876" w:rsidRDefault="00A26566" w:rsidP="00A26566">
            <w:pPr>
              <w:pStyle w:val="TableUnit"/>
            </w:pPr>
            <w:r w:rsidRPr="001B1876">
              <w:t>%</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34C89E3E" w14:textId="77777777" w:rsidR="00A26566" w:rsidRPr="001B1876" w:rsidRDefault="00A26566" w:rsidP="00A26566">
            <w:pPr>
              <w:pStyle w:val="TableUnit"/>
            </w:pPr>
            <w:r w:rsidRPr="001B1876">
              <w:t>%</w:t>
            </w:r>
          </w:p>
        </w:tc>
      </w:tr>
      <w:tr w:rsidR="00A26566" w:rsidRPr="001B1876" w14:paraId="51A8FAF3"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E757A0" w14:textId="77777777" w:rsidR="00A26566" w:rsidRPr="001B1876" w:rsidRDefault="00A26566" w:rsidP="00A26566">
            <w:pPr>
              <w:pStyle w:val="TableDataEntries"/>
              <w:jc w:val="left"/>
            </w:pPr>
            <w:r w:rsidRPr="001B1876">
              <w:t>Ag</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8195E5F" w14:textId="77777777" w:rsidR="00A26566" w:rsidRPr="001B1876" w:rsidRDefault="00A26566" w:rsidP="00A26566">
            <w:pPr>
              <w:pStyle w:val="TableDataEntries"/>
            </w:pPr>
            <w:r w:rsidRPr="001B1876">
              <w:t>75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046180C" w14:textId="77777777" w:rsidR="00A26566" w:rsidRPr="001B1876" w:rsidRDefault="00A26566" w:rsidP="00A26566">
            <w:pPr>
              <w:pStyle w:val="TableDataEntries"/>
            </w:pPr>
            <w:r w:rsidRPr="001B1876">
              <w:t>461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C156907" w14:textId="77777777" w:rsidR="00A26566" w:rsidRPr="001B1876" w:rsidRDefault="00A26566" w:rsidP="00A26566">
            <w:pPr>
              <w:pStyle w:val="TableDataEntries"/>
            </w:pPr>
            <w:r w:rsidRPr="001B1876">
              <w:t>6,144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6AF979" w14:textId="77777777" w:rsidR="00A26566" w:rsidRPr="001B1876" w:rsidRDefault="00A26566" w:rsidP="00A26566">
            <w:pPr>
              <w:pStyle w:val="TableDataEntries"/>
            </w:pPr>
            <w:r w:rsidRPr="001B1876">
              <w:t>4.22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F17F2F" w14:textId="77777777" w:rsidR="00A26566" w:rsidRPr="001B1876" w:rsidRDefault="00A26566" w:rsidP="00A26566">
            <w:pPr>
              <w:pStyle w:val="TableDataEntries"/>
            </w:pPr>
            <w:r w:rsidRPr="001B1876">
              <w:t>2.05</w:t>
            </w:r>
          </w:p>
        </w:tc>
      </w:tr>
      <w:tr w:rsidR="00A26566" w:rsidRPr="001B1876" w14:paraId="6BA72DE7"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B0240D" w14:textId="77777777" w:rsidR="00A26566" w:rsidRPr="001B1876" w:rsidRDefault="00A26566" w:rsidP="00A26566">
            <w:pPr>
              <w:pStyle w:val="TableDataEntries"/>
              <w:jc w:val="left"/>
            </w:pPr>
            <w:r w:rsidRPr="001B1876">
              <w:t>Mining</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263F684" w14:textId="77777777" w:rsidR="00A26566" w:rsidRPr="001B1876" w:rsidRDefault="00A26566" w:rsidP="00A26566">
            <w:pPr>
              <w:pStyle w:val="TableDataEntries"/>
            </w:pPr>
            <w:r w:rsidRPr="001B1876">
              <w:t>294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FF50018" w14:textId="77777777" w:rsidR="00A26566" w:rsidRPr="001B1876" w:rsidRDefault="00A26566" w:rsidP="00A26566">
            <w:pPr>
              <w:pStyle w:val="TableDataEntries"/>
            </w:pPr>
            <w:r w:rsidRPr="001B1876">
              <w:t>5,572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115FE7" w14:textId="77777777" w:rsidR="00A26566" w:rsidRPr="001B1876" w:rsidRDefault="00A26566" w:rsidP="00A26566">
            <w:pPr>
              <w:pStyle w:val="TableDataEntries"/>
            </w:pPr>
            <w:r w:rsidRPr="001B1876">
              <w:t>18,951</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98E9D2" w14:textId="77777777" w:rsidR="00A26566" w:rsidRPr="001B1876" w:rsidRDefault="00A26566" w:rsidP="00A26566">
            <w:pPr>
              <w:pStyle w:val="TableDataEntries"/>
            </w:pPr>
            <w:r w:rsidRPr="001B1876">
              <w:t>16.53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4F1360" w14:textId="77777777" w:rsidR="00A26566" w:rsidRPr="001B1876" w:rsidRDefault="00A26566" w:rsidP="00A26566">
            <w:pPr>
              <w:pStyle w:val="TableDataEntries"/>
            </w:pPr>
            <w:r w:rsidRPr="001B1876">
              <w:t>24.74</w:t>
            </w:r>
          </w:p>
        </w:tc>
      </w:tr>
      <w:tr w:rsidR="00A26566" w:rsidRPr="001B1876" w14:paraId="5E4BF7D9"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798E391" w14:textId="77777777" w:rsidR="00A26566" w:rsidRPr="001B1876" w:rsidRDefault="00A26566" w:rsidP="00A26566">
            <w:pPr>
              <w:pStyle w:val="TableDataEntries"/>
              <w:jc w:val="left"/>
            </w:pPr>
            <w:r w:rsidRPr="001B1876">
              <w:t>Manuf</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5EF3D7" w14:textId="77777777" w:rsidR="00A26566" w:rsidRPr="001B1876" w:rsidRDefault="00A26566" w:rsidP="00A26566">
            <w:pPr>
              <w:pStyle w:val="TableDataEntries"/>
            </w:pPr>
            <w:r w:rsidRPr="001B1876">
              <w:t>525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BD417E" w14:textId="77777777" w:rsidR="00A26566" w:rsidRPr="001B1876" w:rsidRDefault="00A26566" w:rsidP="00A26566">
            <w:pPr>
              <w:pStyle w:val="TableDataEntries"/>
            </w:pPr>
            <w:r w:rsidRPr="001B1876">
              <w:t>6,823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F865611" w14:textId="77777777" w:rsidR="00A26566" w:rsidRPr="001B1876" w:rsidRDefault="00A26566" w:rsidP="00A26566">
            <w:pPr>
              <w:pStyle w:val="TableDataEntries"/>
            </w:pPr>
            <w:r w:rsidRPr="001B1876">
              <w:t>12,996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A0951A" w14:textId="77777777" w:rsidR="00A26566" w:rsidRPr="001B1876" w:rsidRDefault="00A26566" w:rsidP="00A26566">
            <w:pPr>
              <w:pStyle w:val="TableDataEntries"/>
            </w:pPr>
            <w:r w:rsidRPr="001B1876">
              <w:t>29.51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E84F8DC" w14:textId="77777777" w:rsidR="00A26566" w:rsidRPr="001B1876" w:rsidRDefault="00A26566" w:rsidP="00A26566">
            <w:pPr>
              <w:pStyle w:val="TableDataEntries"/>
            </w:pPr>
            <w:r w:rsidRPr="001B1876">
              <w:t>30.30</w:t>
            </w:r>
          </w:p>
        </w:tc>
      </w:tr>
      <w:tr w:rsidR="00A26566" w:rsidRPr="001B1876" w14:paraId="3F508505"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3701733" w14:textId="77777777" w:rsidR="00A26566" w:rsidRPr="001B1876" w:rsidRDefault="00A26566" w:rsidP="00A26566">
            <w:pPr>
              <w:pStyle w:val="TableDataEntries"/>
              <w:jc w:val="left"/>
            </w:pPr>
            <w:r w:rsidRPr="001B1876">
              <w:t>Utilities</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36D16D" w14:textId="77777777" w:rsidR="00A26566" w:rsidRPr="001B1876" w:rsidRDefault="00A26566" w:rsidP="00A26566">
            <w:pPr>
              <w:pStyle w:val="TableDataEntries"/>
            </w:pPr>
            <w:r w:rsidRPr="001B1876">
              <w:t>69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0D0A88" w14:textId="77777777" w:rsidR="00A26566" w:rsidRPr="001B1876" w:rsidRDefault="00A26566" w:rsidP="00A26566">
            <w:pPr>
              <w:pStyle w:val="TableDataEntries"/>
            </w:pPr>
            <w:r w:rsidRPr="001B1876">
              <w:t>760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59C544" w14:textId="77777777" w:rsidR="00A26566" w:rsidRPr="001B1876" w:rsidRDefault="00A26566" w:rsidP="00A26566">
            <w:pPr>
              <w:pStyle w:val="TableDataEntries"/>
            </w:pPr>
            <w:r w:rsidRPr="001B1876">
              <w:t>11,008</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9F1B4F1" w14:textId="77777777" w:rsidR="00A26566" w:rsidRPr="001B1876" w:rsidRDefault="00A26566" w:rsidP="00A26566">
            <w:pPr>
              <w:pStyle w:val="TableDataEntries"/>
            </w:pPr>
            <w:r w:rsidRPr="001B1876">
              <w:t>3.88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B76954" w14:textId="77777777" w:rsidR="00A26566" w:rsidRPr="001B1876" w:rsidRDefault="00A26566" w:rsidP="00A26566">
            <w:pPr>
              <w:pStyle w:val="TableDataEntries"/>
            </w:pPr>
            <w:r w:rsidRPr="001B1876">
              <w:t>3.37</w:t>
            </w:r>
          </w:p>
        </w:tc>
      </w:tr>
      <w:tr w:rsidR="00A26566" w:rsidRPr="001B1876" w14:paraId="3ECA41A2"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0BF1ED" w14:textId="77777777" w:rsidR="00A26566" w:rsidRPr="001B1876" w:rsidRDefault="00A26566" w:rsidP="00A26566">
            <w:pPr>
              <w:pStyle w:val="TableDataEntries"/>
              <w:jc w:val="left"/>
            </w:pPr>
            <w:r w:rsidRPr="001B1876">
              <w:t>Construction</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4CD428" w14:textId="77777777" w:rsidR="00A26566" w:rsidRPr="001B1876" w:rsidRDefault="00A26566" w:rsidP="00A26566">
            <w:pPr>
              <w:pStyle w:val="TableDataEntries"/>
            </w:pPr>
            <w:r w:rsidRPr="001B1876">
              <w:t>88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673F22D" w14:textId="77777777" w:rsidR="00A26566" w:rsidRPr="001B1876" w:rsidRDefault="00A26566" w:rsidP="00A26566">
            <w:pPr>
              <w:pStyle w:val="TableDataEntries"/>
            </w:pPr>
            <w:r w:rsidRPr="001B1876">
              <w:t>841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91E748C" w14:textId="77777777" w:rsidR="00A26566" w:rsidRPr="001B1876" w:rsidRDefault="00A26566" w:rsidP="00A26566">
            <w:pPr>
              <w:pStyle w:val="TableDataEntries"/>
            </w:pPr>
            <w:r w:rsidRPr="001B1876">
              <w:t>9,552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06A14A6" w14:textId="77777777" w:rsidR="00A26566" w:rsidRPr="001B1876" w:rsidRDefault="00A26566" w:rsidP="00A26566">
            <w:pPr>
              <w:pStyle w:val="TableDataEntries"/>
            </w:pPr>
            <w:r w:rsidRPr="001B1876">
              <w:t>4.95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0A6EC76" w14:textId="77777777" w:rsidR="00A26566" w:rsidRPr="001B1876" w:rsidRDefault="00A26566" w:rsidP="00A26566">
            <w:pPr>
              <w:pStyle w:val="TableDataEntries"/>
            </w:pPr>
            <w:r w:rsidRPr="001B1876">
              <w:t>3.73</w:t>
            </w:r>
          </w:p>
        </w:tc>
      </w:tr>
      <w:tr w:rsidR="00A26566" w:rsidRPr="001B1876" w14:paraId="3DB8F968"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44CABA" w14:textId="77777777" w:rsidR="00A26566" w:rsidRPr="001B1876" w:rsidRDefault="00A26566" w:rsidP="00A26566">
            <w:pPr>
              <w:pStyle w:val="TableDataEntries"/>
              <w:jc w:val="left"/>
            </w:pPr>
            <w:r w:rsidRPr="001B1876">
              <w:t>Wholesale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A222A79" w14:textId="77777777" w:rsidR="00A26566" w:rsidRPr="001B1876" w:rsidRDefault="00A26566" w:rsidP="00A26566">
            <w:pPr>
              <w:pStyle w:val="TableDataEntries"/>
            </w:pPr>
            <w:r w:rsidRPr="001B1876">
              <w:t>18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BC422D3" w14:textId="77777777" w:rsidR="00A26566" w:rsidRPr="001B1876" w:rsidRDefault="00A26566" w:rsidP="00A26566">
            <w:pPr>
              <w:pStyle w:val="TableDataEntries"/>
            </w:pPr>
            <w:r w:rsidRPr="001B1876">
              <w:t>148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78BB57" w14:textId="77777777" w:rsidR="00A26566" w:rsidRPr="001B1876" w:rsidRDefault="00A26566" w:rsidP="00A26566">
            <w:pPr>
              <w:pStyle w:val="TableDataEntries"/>
            </w:pPr>
            <w:r w:rsidRPr="001B1876">
              <w:t>8,216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B7C569" w14:textId="77777777" w:rsidR="00A26566" w:rsidRPr="001B1876" w:rsidRDefault="00A26566" w:rsidP="00A26566">
            <w:pPr>
              <w:pStyle w:val="TableDataEntries"/>
            </w:pPr>
            <w:r w:rsidRPr="001B1876">
              <w:t>1.01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1D0796" w14:textId="77777777" w:rsidR="00A26566" w:rsidRPr="001B1876" w:rsidRDefault="00A26566" w:rsidP="00A26566">
            <w:pPr>
              <w:pStyle w:val="TableDataEntries"/>
            </w:pPr>
            <w:r w:rsidRPr="001B1876">
              <w:t>0.66</w:t>
            </w:r>
          </w:p>
        </w:tc>
      </w:tr>
      <w:tr w:rsidR="00A26566" w:rsidRPr="001B1876" w14:paraId="51C1F344"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44E48B" w14:textId="77777777" w:rsidR="00A26566" w:rsidRPr="001B1876" w:rsidRDefault="00A26566" w:rsidP="00A26566">
            <w:pPr>
              <w:pStyle w:val="TableDataEntries"/>
              <w:jc w:val="left"/>
            </w:pPr>
            <w:r w:rsidRPr="001B1876">
              <w:t>Retail</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A00998F" w14:textId="77777777" w:rsidR="00A26566" w:rsidRPr="001B1876" w:rsidRDefault="00A26566" w:rsidP="00A26566">
            <w:pPr>
              <w:pStyle w:val="TableDataEntries"/>
            </w:pPr>
            <w:r w:rsidRPr="001B1876">
              <w:t>25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1006E7" w14:textId="77777777" w:rsidR="00A26566" w:rsidRPr="001B1876" w:rsidRDefault="00A26566" w:rsidP="00A26566">
            <w:pPr>
              <w:pStyle w:val="TableDataEntries"/>
            </w:pPr>
            <w:r w:rsidRPr="001B1876">
              <w:t>303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E57A72" w14:textId="77777777" w:rsidR="00A26566" w:rsidRPr="001B1876" w:rsidRDefault="00A26566" w:rsidP="00A26566">
            <w:pPr>
              <w:pStyle w:val="TableDataEntries"/>
            </w:pPr>
            <w:r w:rsidRPr="001B1876">
              <w:t>12,128</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975FE5" w14:textId="77777777" w:rsidR="00A26566" w:rsidRPr="001B1876" w:rsidRDefault="00A26566" w:rsidP="00A26566">
            <w:pPr>
              <w:pStyle w:val="TableDataEntries"/>
            </w:pPr>
            <w:r w:rsidRPr="001B1876">
              <w:t>1.41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D46D763" w14:textId="77777777" w:rsidR="00A26566" w:rsidRPr="001B1876" w:rsidRDefault="00A26566" w:rsidP="00A26566">
            <w:pPr>
              <w:pStyle w:val="TableDataEntries"/>
            </w:pPr>
            <w:r w:rsidRPr="001B1876">
              <w:t>1.35</w:t>
            </w:r>
          </w:p>
        </w:tc>
      </w:tr>
      <w:tr w:rsidR="00A26566" w:rsidRPr="001B1876" w14:paraId="1190E4F0"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9E4CC0" w14:textId="77777777" w:rsidR="00A26566" w:rsidRPr="001B1876" w:rsidRDefault="00A26566" w:rsidP="00A26566">
            <w:pPr>
              <w:pStyle w:val="TableDataEntries"/>
              <w:jc w:val="left"/>
            </w:pPr>
            <w:r w:rsidRPr="001B1876">
              <w:t>AccomFoodSrv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F31B73" w14:textId="77777777" w:rsidR="00A26566" w:rsidRPr="001B1876" w:rsidRDefault="00A26566" w:rsidP="00A26566">
            <w:pPr>
              <w:pStyle w:val="TableDataEntries"/>
            </w:pPr>
            <w:r w:rsidRPr="001B1876">
              <w:t>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870B903" w14:textId="77777777" w:rsidR="00A26566" w:rsidRPr="001B1876" w:rsidRDefault="00A26566" w:rsidP="00A26566">
            <w:pPr>
              <w:pStyle w:val="TableDataEntries"/>
            </w:pPr>
            <w:r w:rsidRPr="001B1876">
              <w:t>18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765E56" w14:textId="77777777" w:rsidR="00A26566" w:rsidRPr="001B1876" w:rsidRDefault="00A26566" w:rsidP="00A26566">
            <w:pPr>
              <w:pStyle w:val="TableDataEntries"/>
            </w:pPr>
            <w:r w:rsidRPr="001B1876">
              <w:t>5,960</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30DF690" w14:textId="77777777" w:rsidR="00A26566" w:rsidRPr="001B1876" w:rsidRDefault="00A26566" w:rsidP="00A26566">
            <w:pPr>
              <w:pStyle w:val="TableDataEntries"/>
            </w:pPr>
            <w:r w:rsidRPr="001B1876">
              <w:t>0.17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9B8CCAE" w14:textId="77777777" w:rsidR="00A26566" w:rsidRPr="001B1876" w:rsidRDefault="00A26566" w:rsidP="00A26566">
            <w:pPr>
              <w:pStyle w:val="TableDataEntries"/>
            </w:pPr>
            <w:r w:rsidRPr="001B1876">
              <w:t>0.08</w:t>
            </w:r>
          </w:p>
        </w:tc>
      </w:tr>
      <w:tr w:rsidR="00A26566" w:rsidRPr="001B1876" w14:paraId="5B3E30E7"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EAB87BA" w14:textId="77777777" w:rsidR="00A26566" w:rsidRPr="001B1876" w:rsidRDefault="00A26566" w:rsidP="00A26566">
            <w:pPr>
              <w:pStyle w:val="TableDataEntries"/>
              <w:jc w:val="left"/>
            </w:pPr>
            <w:r w:rsidRPr="001B1876">
              <w:t>Transport</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82E1C9" w14:textId="77777777" w:rsidR="00A26566" w:rsidRPr="001B1876" w:rsidRDefault="00A26566" w:rsidP="00A26566">
            <w:pPr>
              <w:pStyle w:val="TableDataEntries"/>
            </w:pPr>
            <w:r w:rsidRPr="001B1876">
              <w:t>27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91C8F32" w14:textId="77777777" w:rsidR="00A26566" w:rsidRPr="001B1876" w:rsidRDefault="00A26566" w:rsidP="00A26566">
            <w:pPr>
              <w:pStyle w:val="TableDataEntries"/>
            </w:pPr>
            <w:r w:rsidRPr="001B1876">
              <w:t>468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7AE4D54" w14:textId="77777777" w:rsidR="00A26566" w:rsidRPr="001B1876" w:rsidRDefault="00A26566" w:rsidP="00A26566">
            <w:pPr>
              <w:pStyle w:val="TableDataEntries"/>
            </w:pPr>
            <w:r w:rsidRPr="001B1876">
              <w:t>17,341</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D95307" w14:textId="77777777" w:rsidR="00A26566" w:rsidRPr="001B1876" w:rsidRDefault="00A26566" w:rsidP="00A26566">
            <w:pPr>
              <w:pStyle w:val="TableDataEntries"/>
            </w:pPr>
            <w:r w:rsidRPr="001B1876">
              <w:t>1.52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530046" w14:textId="77777777" w:rsidR="00A26566" w:rsidRPr="001B1876" w:rsidRDefault="00A26566" w:rsidP="00A26566">
            <w:pPr>
              <w:pStyle w:val="TableDataEntries"/>
            </w:pPr>
            <w:r w:rsidRPr="001B1876">
              <w:t>2.08</w:t>
            </w:r>
          </w:p>
        </w:tc>
      </w:tr>
      <w:tr w:rsidR="00A26566" w:rsidRPr="001B1876" w14:paraId="29C57FAE"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BE705F3" w14:textId="77777777" w:rsidR="00A26566" w:rsidRPr="001B1876" w:rsidRDefault="00A26566" w:rsidP="00A26566">
            <w:pPr>
              <w:pStyle w:val="TableDataEntries"/>
              <w:jc w:val="left"/>
            </w:pPr>
            <w:r w:rsidRPr="001B1876">
              <w:t>ICT</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DC3B07" w14:textId="77777777" w:rsidR="00A26566" w:rsidRPr="001B1876" w:rsidRDefault="00A26566" w:rsidP="00A26566">
            <w:pPr>
              <w:pStyle w:val="TableDataEntries"/>
            </w:pPr>
            <w:r w:rsidRPr="001B1876">
              <w:t>183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D17034" w14:textId="77777777" w:rsidR="00A26566" w:rsidRPr="001B1876" w:rsidRDefault="00A26566" w:rsidP="00A26566">
            <w:pPr>
              <w:pStyle w:val="TableDataEntries"/>
            </w:pPr>
            <w:r w:rsidRPr="001B1876">
              <w:t>1,367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CA73F9" w14:textId="77777777" w:rsidR="00A26566" w:rsidRPr="001B1876" w:rsidRDefault="00A26566" w:rsidP="00A26566">
            <w:pPr>
              <w:pStyle w:val="TableDataEntries"/>
            </w:pPr>
            <w:r w:rsidRPr="001B1876">
              <w:t>7,471</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D005AE" w14:textId="77777777" w:rsidR="00A26566" w:rsidRPr="001B1876" w:rsidRDefault="00A26566" w:rsidP="00A26566">
            <w:pPr>
              <w:pStyle w:val="TableDataEntries"/>
            </w:pPr>
            <w:r w:rsidRPr="001B1876">
              <w:t>10.29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769F2D" w14:textId="77777777" w:rsidR="00A26566" w:rsidRPr="001B1876" w:rsidRDefault="00A26566" w:rsidP="00A26566">
            <w:pPr>
              <w:pStyle w:val="TableDataEntries"/>
            </w:pPr>
            <w:r w:rsidRPr="001B1876">
              <w:t>6.07</w:t>
            </w:r>
          </w:p>
        </w:tc>
      </w:tr>
      <w:tr w:rsidR="00A26566" w:rsidRPr="001B1876" w14:paraId="41166DE5"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BFF321" w14:textId="77777777" w:rsidR="00A26566" w:rsidRPr="001B1876" w:rsidRDefault="00A26566" w:rsidP="00A26566">
            <w:pPr>
              <w:pStyle w:val="TableDataEntries"/>
              <w:jc w:val="left"/>
            </w:pPr>
            <w:r w:rsidRPr="001B1876">
              <w:t>Finance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6DF0651" w14:textId="77777777" w:rsidR="00A26566" w:rsidRPr="001B1876" w:rsidRDefault="00A26566" w:rsidP="00A26566">
            <w:pPr>
              <w:pStyle w:val="TableDataEntries"/>
            </w:pPr>
            <w:r w:rsidRPr="001B1876">
              <w:t>79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502164A" w14:textId="77777777" w:rsidR="00A26566" w:rsidRPr="001B1876" w:rsidRDefault="00A26566" w:rsidP="00A26566">
            <w:pPr>
              <w:pStyle w:val="TableDataEntries"/>
            </w:pPr>
            <w:r w:rsidRPr="001B1876">
              <w:t>2,493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C1DC596" w14:textId="77777777" w:rsidR="00A26566" w:rsidRPr="001B1876" w:rsidRDefault="00A26566" w:rsidP="00A26566">
            <w:pPr>
              <w:pStyle w:val="TableDataEntries"/>
            </w:pPr>
            <w:r w:rsidRPr="001B1876">
              <w:t>31,554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31E7E1" w14:textId="77777777" w:rsidR="00A26566" w:rsidRPr="001B1876" w:rsidRDefault="00A26566" w:rsidP="00A26566">
            <w:pPr>
              <w:pStyle w:val="TableDataEntries"/>
            </w:pPr>
            <w:r w:rsidRPr="001B1876">
              <w:t>4.44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E997B27" w14:textId="77777777" w:rsidR="00A26566" w:rsidRPr="001B1876" w:rsidRDefault="00A26566" w:rsidP="00A26566">
            <w:pPr>
              <w:pStyle w:val="TableDataEntries"/>
            </w:pPr>
            <w:r w:rsidRPr="001B1876">
              <w:t>11.07</w:t>
            </w:r>
          </w:p>
        </w:tc>
      </w:tr>
      <w:tr w:rsidR="00A26566" w:rsidRPr="001B1876" w14:paraId="5A3DEF58"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482C528" w14:textId="77777777" w:rsidR="00A26566" w:rsidRPr="001B1876" w:rsidRDefault="00A26566" w:rsidP="00A26566">
            <w:pPr>
              <w:pStyle w:val="TableDataEntries"/>
              <w:jc w:val="left"/>
            </w:pPr>
            <w:r w:rsidRPr="001B1876">
              <w:t>RentalHireRE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7D256A3" w14:textId="77777777" w:rsidR="00A26566" w:rsidRPr="001B1876" w:rsidRDefault="00A26566" w:rsidP="00A26566">
            <w:pPr>
              <w:pStyle w:val="TableDataEntries"/>
            </w:pPr>
            <w:r w:rsidRPr="001B1876">
              <w:t>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529384" w14:textId="77777777" w:rsidR="00A26566" w:rsidRPr="001B1876" w:rsidRDefault="00A26566" w:rsidP="00A26566">
            <w:pPr>
              <w:pStyle w:val="TableDataEntries"/>
            </w:pPr>
            <w:r w:rsidRPr="001B1876">
              <w:t>47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9F202CD" w14:textId="77777777" w:rsidR="00A26566" w:rsidRPr="001B1876" w:rsidRDefault="00A26566" w:rsidP="00A26566">
            <w:pPr>
              <w:pStyle w:val="TableDataEntries"/>
            </w:pPr>
            <w:r w:rsidRPr="001B1876">
              <w:t>9,392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4622FC4" w14:textId="77777777" w:rsidR="00A26566" w:rsidRPr="001B1876" w:rsidRDefault="00A26566" w:rsidP="00A26566">
            <w:pPr>
              <w:pStyle w:val="TableDataEntries"/>
            </w:pPr>
            <w:r w:rsidRPr="001B1876">
              <w:t>0.28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CF3C01" w14:textId="77777777" w:rsidR="00A26566" w:rsidRPr="001B1876" w:rsidRDefault="00A26566" w:rsidP="00A26566">
            <w:pPr>
              <w:pStyle w:val="TableDataEntries"/>
            </w:pPr>
            <w:r w:rsidRPr="001B1876">
              <w:t>0.21</w:t>
            </w:r>
          </w:p>
        </w:tc>
      </w:tr>
      <w:tr w:rsidR="00A26566" w:rsidRPr="001B1876" w14:paraId="44BDC6C2"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13DBE9" w14:textId="77777777" w:rsidR="00A26566" w:rsidRPr="001B1876" w:rsidRDefault="00A26566" w:rsidP="00A26566">
            <w:pPr>
              <w:pStyle w:val="TableDataEntries"/>
              <w:jc w:val="left"/>
            </w:pPr>
            <w:r w:rsidRPr="001B1876">
              <w:t>ProfSciTecSrv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E8446D" w14:textId="77777777" w:rsidR="00A26566" w:rsidRPr="001B1876" w:rsidRDefault="00A26566" w:rsidP="00A26566">
            <w:pPr>
              <w:pStyle w:val="TableDataEntries"/>
            </w:pPr>
            <w:r w:rsidRPr="001B1876">
              <w:t>319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95C7B7" w14:textId="77777777" w:rsidR="00A26566" w:rsidRPr="001B1876" w:rsidRDefault="00A26566" w:rsidP="00A26566">
            <w:pPr>
              <w:pStyle w:val="TableDataEntries"/>
            </w:pPr>
            <w:r w:rsidRPr="001B1876">
              <w:t>2,677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F1B8136" w14:textId="77777777" w:rsidR="00A26566" w:rsidRPr="001B1876" w:rsidRDefault="00A26566" w:rsidP="00A26566">
            <w:pPr>
              <w:pStyle w:val="TableDataEntries"/>
            </w:pPr>
            <w:r w:rsidRPr="001B1876">
              <w:t>8,391</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D38C443" w14:textId="77777777" w:rsidR="00A26566" w:rsidRPr="001B1876" w:rsidRDefault="00A26566" w:rsidP="00A26566">
            <w:pPr>
              <w:pStyle w:val="TableDataEntries"/>
            </w:pPr>
            <w:r w:rsidRPr="001B1876">
              <w:t>17.93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CE41C4" w14:textId="77777777" w:rsidR="00A26566" w:rsidRPr="001B1876" w:rsidRDefault="00A26566" w:rsidP="00A26566">
            <w:pPr>
              <w:pStyle w:val="TableDataEntries"/>
            </w:pPr>
            <w:r w:rsidRPr="001B1876">
              <w:t>11.89</w:t>
            </w:r>
          </w:p>
        </w:tc>
      </w:tr>
      <w:tr w:rsidR="00A26566" w:rsidRPr="001B1876" w14:paraId="0A925513"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F7ED00D" w14:textId="77777777" w:rsidR="00A26566" w:rsidRPr="001B1876" w:rsidRDefault="00A26566" w:rsidP="00A26566">
            <w:pPr>
              <w:pStyle w:val="TableDataEntries"/>
              <w:jc w:val="left"/>
            </w:pPr>
            <w:r w:rsidRPr="001B1876">
              <w:t>AdminSupportSrv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0058D0" w14:textId="77777777" w:rsidR="00A26566" w:rsidRPr="001B1876" w:rsidRDefault="00A26566" w:rsidP="00A26566">
            <w:pPr>
              <w:pStyle w:val="TableDataEntries"/>
            </w:pPr>
            <w:r w:rsidRPr="001B1876">
              <w:t>12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5C1873" w14:textId="77777777" w:rsidR="00A26566" w:rsidRPr="001B1876" w:rsidRDefault="00A26566" w:rsidP="00A26566">
            <w:pPr>
              <w:pStyle w:val="TableDataEntries"/>
            </w:pPr>
            <w:r w:rsidRPr="001B1876">
              <w:t>63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722DB68" w14:textId="77777777" w:rsidR="00A26566" w:rsidRPr="001B1876" w:rsidRDefault="00A26566" w:rsidP="00A26566">
            <w:pPr>
              <w:pStyle w:val="TableDataEntries"/>
            </w:pPr>
            <w:r w:rsidRPr="001B1876">
              <w:t>5,262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47E045" w14:textId="77777777" w:rsidR="00A26566" w:rsidRPr="001B1876" w:rsidRDefault="00A26566" w:rsidP="00A26566">
            <w:pPr>
              <w:pStyle w:val="TableDataEntries"/>
            </w:pPr>
            <w:r w:rsidRPr="001B1876">
              <w:t>0.67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73BFD1" w14:textId="77777777" w:rsidR="00A26566" w:rsidRPr="001B1876" w:rsidRDefault="00A26566" w:rsidP="00A26566">
            <w:pPr>
              <w:pStyle w:val="TableDataEntries"/>
            </w:pPr>
            <w:r w:rsidRPr="001B1876">
              <w:t>0.28</w:t>
            </w:r>
          </w:p>
        </w:tc>
      </w:tr>
      <w:tr w:rsidR="00A26566" w:rsidRPr="001B1876" w14:paraId="67BD4AFD"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D66A75" w14:textId="77777777" w:rsidR="00A26566" w:rsidRPr="001B1876" w:rsidRDefault="00A26566" w:rsidP="00A26566">
            <w:pPr>
              <w:pStyle w:val="TableDataEntries"/>
              <w:jc w:val="left"/>
            </w:pPr>
            <w:r w:rsidRPr="001B1876">
              <w:t>PublicAdmSafety</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EBED8F3" w14:textId="77777777" w:rsidR="00A26566" w:rsidRPr="001B1876" w:rsidRDefault="00A26566" w:rsidP="00A26566">
            <w:pPr>
              <w:pStyle w:val="TableDataEntries"/>
            </w:pPr>
            <w:r w:rsidRPr="001B1876">
              <w:t>6</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A95E94B" w14:textId="77777777" w:rsidR="00A26566" w:rsidRPr="001B1876" w:rsidRDefault="00A26566" w:rsidP="00A26566">
            <w:pPr>
              <w:pStyle w:val="TableDataEntries"/>
            </w:pPr>
            <w:r w:rsidRPr="001B1876">
              <w:t>87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423EEBC" w14:textId="77777777" w:rsidR="00A26566" w:rsidRPr="001B1876" w:rsidRDefault="00A26566" w:rsidP="00A26566">
            <w:pPr>
              <w:pStyle w:val="TableDataEntries"/>
            </w:pPr>
            <w:r w:rsidRPr="001B1876">
              <w:t>14,536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18A9250" w14:textId="77777777" w:rsidR="00A26566" w:rsidRPr="001B1876" w:rsidRDefault="00A26566" w:rsidP="00A26566">
            <w:pPr>
              <w:pStyle w:val="TableDataEntries"/>
            </w:pPr>
            <w:r w:rsidRPr="001B1876">
              <w:t>0.34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1BF61B" w14:textId="77777777" w:rsidR="00A26566" w:rsidRPr="001B1876" w:rsidRDefault="00A26566" w:rsidP="00A26566">
            <w:pPr>
              <w:pStyle w:val="TableDataEntries"/>
            </w:pPr>
            <w:r w:rsidRPr="001B1876">
              <w:t>0.39</w:t>
            </w:r>
          </w:p>
        </w:tc>
      </w:tr>
      <w:tr w:rsidR="00A26566" w:rsidRPr="001B1876" w14:paraId="6FEFC6E4"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F2BC4D" w14:textId="77777777" w:rsidR="00A26566" w:rsidRPr="001B1876" w:rsidRDefault="00A26566" w:rsidP="00A26566">
            <w:pPr>
              <w:pStyle w:val="TableDataEntries"/>
              <w:jc w:val="left"/>
            </w:pPr>
            <w:r w:rsidRPr="001B1876">
              <w:t>Education</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2EC17E" w14:textId="77777777" w:rsidR="00A26566" w:rsidRPr="001B1876" w:rsidRDefault="00A26566" w:rsidP="00A26566">
            <w:pPr>
              <w:pStyle w:val="TableDataEntries"/>
            </w:pPr>
            <w:r w:rsidRPr="001B1876">
              <w:t>6</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6C1F1B8" w14:textId="77777777" w:rsidR="00A26566" w:rsidRPr="001B1876" w:rsidRDefault="00A26566" w:rsidP="00A26566">
            <w:pPr>
              <w:pStyle w:val="TableDataEntries"/>
            </w:pPr>
            <w:r w:rsidRPr="001B1876">
              <w:t>33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962C588" w14:textId="77777777" w:rsidR="00A26566" w:rsidRPr="001B1876" w:rsidRDefault="00A26566" w:rsidP="00A26566">
            <w:pPr>
              <w:pStyle w:val="TableDataEntries"/>
            </w:pPr>
            <w:r w:rsidRPr="001B1876">
              <w:t>5,482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D40DA42" w14:textId="77777777" w:rsidR="00A26566" w:rsidRPr="001B1876" w:rsidRDefault="00A26566" w:rsidP="00A26566">
            <w:pPr>
              <w:pStyle w:val="TableDataEntries"/>
            </w:pPr>
            <w:r w:rsidRPr="001B1876">
              <w:t>0.34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01E65F" w14:textId="77777777" w:rsidR="00A26566" w:rsidRPr="001B1876" w:rsidRDefault="00A26566" w:rsidP="00A26566">
            <w:pPr>
              <w:pStyle w:val="TableDataEntries"/>
            </w:pPr>
            <w:r w:rsidRPr="001B1876">
              <w:t>0.15</w:t>
            </w:r>
          </w:p>
        </w:tc>
      </w:tr>
      <w:tr w:rsidR="00A26566" w:rsidRPr="001B1876" w14:paraId="06F11753"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CAE06BF" w14:textId="77777777" w:rsidR="00A26566" w:rsidRPr="001B1876" w:rsidRDefault="00A26566" w:rsidP="00A26566">
            <w:pPr>
              <w:pStyle w:val="TableDataEntries"/>
              <w:jc w:val="left"/>
            </w:pPr>
            <w:r w:rsidRPr="001B1876">
              <w:t>HealthSocialSrv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B45B936" w14:textId="77777777" w:rsidR="00A26566" w:rsidRPr="001B1876" w:rsidRDefault="00A26566" w:rsidP="00A26566">
            <w:pPr>
              <w:pStyle w:val="TableDataEntries"/>
            </w:pPr>
            <w:r w:rsidRPr="001B1876">
              <w:t>24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CDF0EB4" w14:textId="77777777" w:rsidR="00A26566" w:rsidRPr="001B1876" w:rsidRDefault="00A26566" w:rsidP="00A26566">
            <w:pPr>
              <w:pStyle w:val="TableDataEntries"/>
            </w:pPr>
            <w:r w:rsidRPr="001B1876">
              <w:t>147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43F12B" w14:textId="77777777" w:rsidR="00A26566" w:rsidRPr="001B1876" w:rsidRDefault="00A26566" w:rsidP="00A26566">
            <w:pPr>
              <w:pStyle w:val="TableDataEntries"/>
            </w:pPr>
            <w:r w:rsidRPr="001B1876">
              <w:t>6,124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D880065" w14:textId="77777777" w:rsidR="00A26566" w:rsidRPr="001B1876" w:rsidRDefault="00A26566" w:rsidP="00A26566">
            <w:pPr>
              <w:pStyle w:val="TableDataEntries"/>
            </w:pPr>
            <w:r w:rsidRPr="001B1876">
              <w:t>1.35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84139C" w14:textId="77777777" w:rsidR="00A26566" w:rsidRPr="001B1876" w:rsidRDefault="00A26566" w:rsidP="00A26566">
            <w:pPr>
              <w:pStyle w:val="TableDataEntries"/>
            </w:pPr>
            <w:r w:rsidRPr="001B1876">
              <w:t>0.65</w:t>
            </w:r>
          </w:p>
        </w:tc>
      </w:tr>
      <w:tr w:rsidR="00A26566" w:rsidRPr="001B1876" w14:paraId="313B7CB0"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1881D9" w14:textId="77777777" w:rsidR="00A26566" w:rsidRPr="001B1876" w:rsidRDefault="00A26566" w:rsidP="00A26566">
            <w:pPr>
              <w:pStyle w:val="TableDataEntries"/>
              <w:jc w:val="left"/>
            </w:pPr>
            <w:r w:rsidRPr="001B1876">
              <w:t>ArtRec</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93A5299" w14:textId="77777777" w:rsidR="00A26566" w:rsidRPr="001B1876" w:rsidRDefault="00A26566" w:rsidP="00A26566">
            <w:pPr>
              <w:pStyle w:val="TableDataEntries"/>
            </w:pPr>
            <w:r w:rsidRPr="001B1876">
              <w:t>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7F9F95" w14:textId="77777777" w:rsidR="00A26566" w:rsidRPr="001B1876" w:rsidRDefault="00A26566" w:rsidP="00A26566">
            <w:pPr>
              <w:pStyle w:val="TableDataEntries"/>
            </w:pPr>
            <w:r w:rsidRPr="001B1876">
              <w:t>115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19F578" w14:textId="77777777" w:rsidR="00A26566" w:rsidRPr="001B1876" w:rsidRDefault="00A26566" w:rsidP="00A26566">
            <w:pPr>
              <w:pStyle w:val="TableDataEntries"/>
            </w:pPr>
            <w:r w:rsidRPr="001B1876">
              <w:t>12,734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EAA401" w14:textId="77777777" w:rsidR="00A26566" w:rsidRPr="001B1876" w:rsidRDefault="00A26566" w:rsidP="00A26566">
            <w:pPr>
              <w:pStyle w:val="TableDataEntries"/>
            </w:pPr>
            <w:r w:rsidRPr="001B1876">
              <w:t>0.51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EA2A909" w14:textId="77777777" w:rsidR="00A26566" w:rsidRPr="001B1876" w:rsidRDefault="00A26566" w:rsidP="00A26566">
            <w:pPr>
              <w:pStyle w:val="TableDataEntries"/>
            </w:pPr>
            <w:r w:rsidRPr="001B1876">
              <w:t>0.51</w:t>
            </w:r>
          </w:p>
        </w:tc>
      </w:tr>
      <w:tr w:rsidR="00A26566" w:rsidRPr="001B1876" w14:paraId="015B11DA"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22B2B2D" w14:textId="77777777" w:rsidR="00A26566" w:rsidRPr="001B1876" w:rsidRDefault="00A26566" w:rsidP="00A26566">
            <w:pPr>
              <w:pStyle w:val="TableDataEntries"/>
              <w:jc w:val="left"/>
            </w:pPr>
            <w:r w:rsidRPr="001B1876">
              <w:t>OthSrv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D2442E0" w14:textId="77777777" w:rsidR="00A26566" w:rsidRPr="001B1876" w:rsidRDefault="00A26566" w:rsidP="00A26566">
            <w:pPr>
              <w:pStyle w:val="TableDataEntries"/>
            </w:pPr>
            <w:r w:rsidRPr="001B1876">
              <w:t>12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32669EF" w14:textId="77777777" w:rsidR="00A26566" w:rsidRPr="001B1876" w:rsidRDefault="00A26566" w:rsidP="00A26566">
            <w:pPr>
              <w:pStyle w:val="TableDataEntries"/>
            </w:pPr>
            <w:r w:rsidRPr="001B1876">
              <w:t>97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BAD882" w14:textId="77777777" w:rsidR="00A26566" w:rsidRPr="001B1876" w:rsidRDefault="00A26566" w:rsidP="00A26566">
            <w:pPr>
              <w:pStyle w:val="TableDataEntries"/>
            </w:pPr>
            <w:r w:rsidRPr="001B1876">
              <w:t>8,084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210AF2C" w14:textId="77777777" w:rsidR="00A26566" w:rsidRPr="001B1876" w:rsidRDefault="00A26566" w:rsidP="00A26566">
            <w:pPr>
              <w:pStyle w:val="TableDataEntries"/>
            </w:pPr>
            <w:r w:rsidRPr="001B1876">
              <w:t>0.67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1CEA73" w14:textId="77777777" w:rsidR="00A26566" w:rsidRPr="001B1876" w:rsidRDefault="00A26566" w:rsidP="00A26566">
            <w:pPr>
              <w:pStyle w:val="TableDataEntries"/>
            </w:pPr>
            <w:r w:rsidRPr="001B1876">
              <w:t>0.43</w:t>
            </w:r>
          </w:p>
        </w:tc>
      </w:tr>
      <w:tr w:rsidR="00A26566" w:rsidRPr="001B1876" w14:paraId="5E4F8A39" w14:textId="77777777" w:rsidTr="00A26566">
        <w:trPr>
          <w:trHeight w:val="240"/>
        </w:trPr>
        <w:tc>
          <w:tcPr>
            <w:tcW w:w="1854"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1DC88408" w14:textId="77777777" w:rsidR="00A26566" w:rsidRPr="001B1876" w:rsidRDefault="00A26566" w:rsidP="00A26566">
            <w:pPr>
              <w:pStyle w:val="TableDataEntries"/>
              <w:jc w:val="left"/>
              <w:rPr>
                <w:rFonts w:ascii="Franklin Gothic Demi" w:hAnsi="Franklin Gothic Demi"/>
              </w:rPr>
            </w:pPr>
            <w:r w:rsidRPr="001B1876">
              <w:rPr>
                <w:rFonts w:ascii="Franklin Gothic Demi" w:hAnsi="Franklin Gothic Demi"/>
              </w:rPr>
              <w:t>Total</w:t>
            </w:r>
          </w:p>
        </w:tc>
        <w:tc>
          <w:tcPr>
            <w:tcW w:w="1048"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07DE45A"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1779</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8AE0D93"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22,518</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784B9D6C"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12,658</w:t>
            </w:r>
          </w:p>
        </w:tc>
        <w:tc>
          <w:tcPr>
            <w:tcW w:w="1029"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7E338AA"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301921F"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r>
    </w:tbl>
    <w:p w14:paraId="2C769A2E" w14:textId="77777777" w:rsidR="00A26566" w:rsidRPr="001B1876" w:rsidRDefault="00A26566" w:rsidP="00A26566">
      <w:pPr>
        <w:pStyle w:val="Note"/>
      </w:pPr>
      <w:r w:rsidRPr="001B1876">
        <w:rPr>
          <w:i/>
        </w:rPr>
        <w:t>Note:</w:t>
      </w:r>
      <w:r w:rsidRPr="001B1876">
        <w:t xml:space="preserve"> Industry is defined as the Industrial Division in Australia New Zealand Standard Industrial Classification (ANZSIC)</w:t>
      </w:r>
    </w:p>
    <w:p w14:paraId="5D0598A5" w14:textId="77777777" w:rsidR="00A26566" w:rsidRPr="001B1876" w:rsidRDefault="00A26566" w:rsidP="00A26566">
      <w:pPr>
        <w:pStyle w:val="Source"/>
      </w:pPr>
      <w:r w:rsidRPr="001B1876">
        <w:rPr>
          <w:i/>
        </w:rPr>
        <w:t>Source:</w:t>
      </w:r>
      <w:r w:rsidRPr="001B1876">
        <w:t xml:space="preserve"> R&amp;D TI database</w:t>
      </w:r>
    </w:p>
    <w:p w14:paraId="3ABDEC26" w14:textId="77777777" w:rsidR="00A26566" w:rsidRPr="001B1876" w:rsidRDefault="00A26566" w:rsidP="00A26566">
      <w:pPr>
        <w:pStyle w:val="BodyText"/>
      </w:pPr>
      <w:r w:rsidRPr="001B1876">
        <w:t xml:space="preserve">A stratified random sampling is applied for SMEs. Taking into consideration of a targeted confidence level and response rate, 2211 SMEs were included in the survey. The number of SMEs in the sample was allocated to each industry according to their distribution in the population, and the particular SMEs in an industry were selected randomly. </w:t>
      </w:r>
      <w:r w:rsidR="001B1876" w:rsidRPr="001B1876">
        <w:t>Table </w:t>
      </w:r>
      <w:r w:rsidRPr="001B1876">
        <w:fldChar w:fldCharType="begin"/>
      </w:r>
      <w:r w:rsidRPr="001B1876">
        <w:instrText xml:space="preserve"> REF _Ref438202019 \h </w:instrText>
      </w:r>
      <w:r w:rsidRPr="001B1876">
        <w:fldChar w:fldCharType="separate"/>
      </w:r>
      <w:r w:rsidR="003E786B">
        <w:rPr>
          <w:noProof/>
        </w:rPr>
        <w:t>E</w:t>
      </w:r>
      <w:r w:rsidR="003E786B" w:rsidRPr="001B1876">
        <w:rPr>
          <w:noProof/>
        </w:rPr>
        <w:t>.</w:t>
      </w:r>
      <w:r w:rsidR="003E786B">
        <w:rPr>
          <w:noProof/>
        </w:rPr>
        <w:t>2</w:t>
      </w:r>
      <w:r w:rsidRPr="001B1876">
        <w:fldChar w:fldCharType="end"/>
      </w:r>
      <w:r w:rsidRPr="001B1876">
        <w:t xml:space="preserve"> reports the sectoral distribution of SMEs by the number of entities and by the amount of R&amp;D expenditure in the population, while </w:t>
      </w:r>
      <w:r w:rsidR="001B1876" w:rsidRPr="001B1876">
        <w:t>Table </w:t>
      </w:r>
      <w:r w:rsidRPr="001B1876">
        <w:fldChar w:fldCharType="begin"/>
      </w:r>
      <w:r w:rsidRPr="001B1876">
        <w:instrText xml:space="preserve"> REF _Ref438202551 \h </w:instrText>
      </w:r>
      <w:r w:rsidRPr="001B1876">
        <w:fldChar w:fldCharType="separate"/>
      </w:r>
      <w:r w:rsidR="003E786B">
        <w:rPr>
          <w:noProof/>
        </w:rPr>
        <w:t>E</w:t>
      </w:r>
      <w:r w:rsidR="003E786B" w:rsidRPr="001B1876">
        <w:rPr>
          <w:noProof/>
        </w:rPr>
        <w:t>.</w:t>
      </w:r>
      <w:r w:rsidR="003E786B">
        <w:rPr>
          <w:noProof/>
        </w:rPr>
        <w:t>3</w:t>
      </w:r>
      <w:r w:rsidRPr="001B1876">
        <w:fldChar w:fldCharType="end"/>
      </w:r>
      <w:r w:rsidRPr="001B1876">
        <w:t xml:space="preserve"> reports their distribution in the survey sample.</w:t>
      </w:r>
    </w:p>
    <w:p w14:paraId="23195176" w14:textId="775BF6D3" w:rsidR="00A26566" w:rsidRPr="001B1876" w:rsidRDefault="00306AC6" w:rsidP="00A26566">
      <w:pPr>
        <w:pStyle w:val="Caption"/>
        <w:numPr>
          <w:ilvl w:val="0"/>
          <w:numId w:val="22"/>
        </w:numPr>
      </w:pPr>
      <w:r w:rsidRPr="001B1876">
        <w:br w:type="page"/>
      </w:r>
      <w:bookmarkStart w:id="2957" w:name="_Toc454188673"/>
      <w:r w:rsidR="00626CE1">
        <w:t xml:space="preserve">Table </w:t>
      </w:r>
      <w:r w:rsidR="00A26566" w:rsidRPr="001B1876">
        <w:fldChar w:fldCharType="begin"/>
      </w:r>
      <w:r w:rsidR="00A26566" w:rsidRPr="001B1876">
        <w:instrText xml:space="preserve"> IF 1 = 1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 0 ""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w:instrText>
      </w:r>
      <w:r w:rsidR="00A26566" w:rsidRPr="001B1876">
        <w:fldChar w:fldCharType="separate"/>
      </w:r>
      <w:r w:rsidR="00A26566" w:rsidRPr="001B1876">
        <w:instrText>6.</w:instrText>
      </w:r>
      <w:r w:rsidR="00A26566" w:rsidRPr="001B1876">
        <w:fldChar w:fldCharType="end"/>
      </w:r>
      <w:r w:rsidR="00A26566" w:rsidRPr="001B1876">
        <w:instrText>" "</w:instrText>
      </w:r>
      <w:r w:rsidR="003E786B">
        <w:fldChar w:fldCharType="begin"/>
      </w:r>
      <w:r w:rsidR="003E786B">
        <w:instrText xml:space="preserve"> STYLEREF "H</w:instrText>
      </w:r>
      <w:r w:rsidR="003E786B">
        <w:instrText xml:space="preserve">eading 6" \l \n </w:instrText>
      </w:r>
      <w:r w:rsidR="003E786B">
        <w:fldChar w:fldCharType="separate"/>
      </w:r>
      <w:r w:rsidR="003E786B">
        <w:rPr>
          <w:noProof/>
        </w:rPr>
        <w:instrText>E</w:instrText>
      </w:r>
      <w:r w:rsidR="003E786B">
        <w:rPr>
          <w:noProof/>
        </w:rPr>
        <w:fldChar w:fldCharType="end"/>
      </w:r>
      <w:r w:rsidR="00A26566" w:rsidRPr="001B1876">
        <w:instrText xml:space="preserve">." </w:instrText>
      </w:r>
      <w:r w:rsidR="00A26566" w:rsidRPr="001B1876">
        <w:fldChar w:fldCharType="separate"/>
      </w:r>
      <w:r w:rsidR="003E786B">
        <w:rPr>
          <w:noProof/>
        </w:rPr>
        <w:instrText>E</w:instrText>
      </w:r>
      <w:r w:rsidR="003E786B" w:rsidRPr="001B1876">
        <w:rPr>
          <w:noProof/>
        </w:rPr>
        <w:instrText>.</w:instrText>
      </w:r>
      <w:r w:rsidR="00A26566" w:rsidRPr="001B1876">
        <w:fldChar w:fldCharType="end"/>
      </w:r>
      <w:r w:rsidR="00A26566" w:rsidRPr="001B1876">
        <w:fldChar w:fldCharType="begin"/>
      </w:r>
      <w:r w:rsidR="00A26566" w:rsidRPr="001B1876">
        <w:instrText xml:space="preserve"> SEQ Item \* ARABIC \s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 0 "" "1" </w:instrText>
      </w:r>
      <w:r w:rsidR="00A26566" w:rsidRPr="001B1876">
        <w:fldChar w:fldCharType="separate"/>
      </w:r>
      <w:r w:rsidR="00112906" w:rsidRPr="001B1876">
        <w:instrText>1</w:instrText>
      </w:r>
      <w:r w:rsidR="00A26566" w:rsidRPr="001B1876">
        <w:fldChar w:fldCharType="end"/>
      </w:r>
      <w:r w:rsidR="00A26566" w:rsidRPr="001B1876">
        <w:instrText xml:space="preserve">" "6" </w:instrText>
      </w:r>
      <w:r w:rsidR="00A26566" w:rsidRPr="001B1876">
        <w:fldChar w:fldCharType="separate"/>
      </w:r>
      <w:r w:rsidR="003E786B" w:rsidRPr="001B1876">
        <w:rPr>
          <w:noProof/>
        </w:rPr>
        <w:instrText>6</w:instrText>
      </w:r>
      <w:r w:rsidR="00A26566" w:rsidRPr="001B1876">
        <w:fldChar w:fldCharType="end"/>
      </w:r>
      <w:r w:rsidR="00A26566" w:rsidRPr="001B1876">
        <w:instrText xml:space="preserve"> </w:instrText>
      </w:r>
      <w:r w:rsidR="00A26566" w:rsidRPr="001B1876">
        <w:fldChar w:fldCharType="separate"/>
      </w:r>
      <w:r w:rsidR="003E786B">
        <w:rPr>
          <w:noProof/>
        </w:rPr>
        <w:instrText>2</w:instrText>
      </w:r>
      <w:r w:rsidR="00A26566" w:rsidRPr="001B1876">
        <w:fldChar w:fldCharType="end"/>
      </w:r>
      <w:r w:rsidR="00A26566" w:rsidRPr="001B1876">
        <w:instrText xml:space="preserve">" "" </w:instrText>
      </w:r>
      <w:r w:rsidR="00A26566" w:rsidRPr="001B1876">
        <w:fldChar w:fldCharType="separate"/>
      </w:r>
      <w:bookmarkStart w:id="2958" w:name="_Caption3429"/>
      <w:bookmarkStart w:id="2959" w:name="_Caption1896"/>
      <w:bookmarkStart w:id="2960" w:name="_Caption6439"/>
      <w:bookmarkStart w:id="2961" w:name="_Caption7507"/>
      <w:bookmarkStart w:id="2962" w:name="_Caption7881"/>
      <w:bookmarkStart w:id="2963" w:name="_Caption8886"/>
      <w:bookmarkStart w:id="2964" w:name="_Caption5057"/>
      <w:bookmarkStart w:id="2965" w:name="_Caption2354"/>
      <w:bookmarkStart w:id="2966" w:name="_Caption2155"/>
      <w:bookmarkStart w:id="2967" w:name="_Caption9584"/>
      <w:bookmarkStart w:id="2968" w:name="_Caption8658"/>
      <w:bookmarkStart w:id="2969" w:name="_Caption8698"/>
      <w:bookmarkStart w:id="2970" w:name="_Caption5034"/>
      <w:bookmarkStart w:id="2971" w:name="_Caption2834"/>
      <w:bookmarkStart w:id="2972" w:name="_Caption1602"/>
      <w:bookmarkStart w:id="2973" w:name="_Caption9639"/>
      <w:bookmarkStart w:id="2974" w:name="_Caption4963"/>
      <w:bookmarkStart w:id="2975" w:name="_Caption9310"/>
      <w:bookmarkStart w:id="2976" w:name="_Caption0743"/>
      <w:bookmarkStart w:id="2977" w:name="_Caption5427"/>
      <w:bookmarkStart w:id="2978" w:name="_Caption9284"/>
      <w:bookmarkStart w:id="2979" w:name="_Caption1971"/>
      <w:bookmarkStart w:id="2980" w:name="_Caption0075"/>
      <w:bookmarkStart w:id="2981" w:name="_Caption8046"/>
      <w:bookmarkStart w:id="2982" w:name="_Ref438202019"/>
      <w:bookmarkStart w:id="2983" w:name="_Caption4238"/>
      <w:bookmarkStart w:id="2984" w:name="_Caption7681"/>
      <w:bookmarkStart w:id="2985" w:name="_Caption5236"/>
      <w:bookmarkStart w:id="2986" w:name="_Caption8310"/>
      <w:bookmarkStart w:id="2987" w:name="_Caption0376"/>
      <w:bookmarkStart w:id="2988" w:name="_Caption6454"/>
      <w:bookmarkStart w:id="2989" w:name="_Caption3564"/>
      <w:bookmarkStart w:id="2990" w:name="_Caption1518"/>
      <w:bookmarkStart w:id="2991" w:name="_Caption2449"/>
      <w:bookmarkStart w:id="2992" w:name="_Caption2836"/>
      <w:bookmarkStart w:id="2993" w:name="_Caption2975"/>
      <w:bookmarkStart w:id="2994" w:name="_Caption8505"/>
      <w:bookmarkStart w:id="2995" w:name="_Caption9533"/>
      <w:bookmarkStart w:id="2996" w:name="_Caption4851"/>
      <w:bookmarkStart w:id="2997" w:name="_Caption8679"/>
      <w:r w:rsidR="003E786B">
        <w:rPr>
          <w:noProof/>
        </w:rPr>
        <w:t>E</w:t>
      </w:r>
      <w:r w:rsidR="003E786B" w:rsidRPr="001B1876">
        <w:rPr>
          <w:noProof/>
        </w:rPr>
        <w:t>.</w:t>
      </w:r>
      <w:r w:rsidR="003E786B">
        <w:rPr>
          <w:noProof/>
        </w:rPr>
        <w:t>2</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r w:rsidR="00A26566" w:rsidRPr="001B1876">
        <w:fldChar w:fldCharType="end"/>
      </w:r>
      <w:r w:rsidR="00A26566" w:rsidRPr="001B1876">
        <w:tab/>
        <w:t>Sectoral distribution of SMEs in the population</w:t>
      </w:r>
      <w:bookmarkEnd w:id="2957"/>
    </w:p>
    <w:tbl>
      <w:tblPr>
        <w:tblW w:w="7935" w:type="dxa"/>
        <w:tblInd w:w="57" w:type="dxa"/>
        <w:tblLook w:val="04A0" w:firstRow="1" w:lastRow="0" w:firstColumn="1" w:lastColumn="0" w:noHBand="0" w:noVBand="1"/>
      </w:tblPr>
      <w:tblGrid>
        <w:gridCol w:w="1955"/>
        <w:gridCol w:w="1196"/>
        <w:gridCol w:w="1196"/>
        <w:gridCol w:w="1196"/>
        <w:gridCol w:w="978"/>
        <w:gridCol w:w="1414"/>
      </w:tblGrid>
      <w:tr w:rsidR="00A26566" w:rsidRPr="001B1876" w14:paraId="30A475DE" w14:textId="77777777" w:rsidTr="00A26566">
        <w:trPr>
          <w:trHeight w:val="240"/>
        </w:trPr>
        <w:tc>
          <w:tcPr>
            <w:tcW w:w="1955" w:type="dxa"/>
            <w:tcBorders>
              <w:bottom w:val="single" w:sz="8" w:space="0" w:color="FFFFFF" w:themeColor="background1"/>
            </w:tcBorders>
            <w:shd w:val="clear" w:color="auto" w:fill="6F6652"/>
            <w:noWrap/>
            <w:tcMar>
              <w:top w:w="0" w:type="dxa"/>
              <w:left w:w="57" w:type="dxa"/>
              <w:bottom w:w="0" w:type="dxa"/>
              <w:right w:w="57" w:type="dxa"/>
            </w:tcMar>
            <w:hideMark/>
          </w:tcPr>
          <w:p w14:paraId="1D56E5AD" w14:textId="27B3C519" w:rsidR="00A26566" w:rsidRPr="001B1876" w:rsidRDefault="00094F2A" w:rsidP="00082197">
            <w:pPr>
              <w:pStyle w:val="TableDataColumnHeading"/>
              <w:jc w:val="left"/>
            </w:pPr>
            <w:r>
              <w:t>Industry</w:t>
            </w:r>
          </w:p>
        </w:tc>
        <w:tc>
          <w:tcPr>
            <w:tcW w:w="1196" w:type="dxa"/>
            <w:tcBorders>
              <w:bottom w:val="single" w:sz="8" w:space="0" w:color="FFFFFF" w:themeColor="background1"/>
            </w:tcBorders>
            <w:shd w:val="clear" w:color="auto" w:fill="6F6652"/>
            <w:noWrap/>
            <w:tcMar>
              <w:top w:w="0" w:type="dxa"/>
              <w:left w:w="57" w:type="dxa"/>
              <w:bottom w:w="0" w:type="dxa"/>
              <w:right w:w="57" w:type="dxa"/>
            </w:tcMar>
            <w:hideMark/>
          </w:tcPr>
          <w:p w14:paraId="29B5CE1A" w14:textId="77777777" w:rsidR="00A26566" w:rsidRPr="001B1876" w:rsidRDefault="00A26566" w:rsidP="00A26566">
            <w:pPr>
              <w:pStyle w:val="TableDataColumnHeading"/>
            </w:pPr>
            <w:r w:rsidRPr="001B1876">
              <w:t xml:space="preserve">Number </w:t>
            </w:r>
            <w:r w:rsidRPr="001B1876">
              <w:br/>
              <w:t>of entities</w:t>
            </w:r>
          </w:p>
        </w:tc>
        <w:tc>
          <w:tcPr>
            <w:tcW w:w="1196" w:type="dxa"/>
            <w:tcBorders>
              <w:bottom w:val="single" w:sz="8" w:space="0" w:color="FFFFFF" w:themeColor="background1"/>
            </w:tcBorders>
            <w:shd w:val="clear" w:color="auto" w:fill="6F6652"/>
            <w:noWrap/>
            <w:tcMar>
              <w:top w:w="0" w:type="dxa"/>
              <w:left w:w="57" w:type="dxa"/>
              <w:bottom w:w="0" w:type="dxa"/>
              <w:right w:w="57" w:type="dxa"/>
            </w:tcMar>
            <w:hideMark/>
          </w:tcPr>
          <w:p w14:paraId="3EB09463" w14:textId="77777777" w:rsidR="00A26566" w:rsidRPr="001B1876" w:rsidRDefault="00A26566" w:rsidP="00A26566">
            <w:pPr>
              <w:pStyle w:val="TableDataColumnHeading"/>
            </w:pPr>
            <w:r w:rsidRPr="001B1876">
              <w:t xml:space="preserve">R&amp;D </w:t>
            </w:r>
            <w:r w:rsidRPr="001B1876">
              <w:br/>
              <w:t>expenditure</w:t>
            </w:r>
          </w:p>
        </w:tc>
        <w:tc>
          <w:tcPr>
            <w:tcW w:w="1196" w:type="dxa"/>
            <w:tcBorders>
              <w:bottom w:val="single" w:sz="8" w:space="0" w:color="FFFFFF" w:themeColor="background1"/>
            </w:tcBorders>
            <w:shd w:val="clear" w:color="auto" w:fill="6F6652"/>
            <w:noWrap/>
            <w:tcMar>
              <w:top w:w="0" w:type="dxa"/>
              <w:left w:w="57" w:type="dxa"/>
              <w:bottom w:w="0" w:type="dxa"/>
              <w:right w:w="57" w:type="dxa"/>
            </w:tcMar>
            <w:hideMark/>
          </w:tcPr>
          <w:p w14:paraId="173964BF" w14:textId="77777777" w:rsidR="00A26566" w:rsidRPr="001B1876" w:rsidRDefault="00A26566" w:rsidP="00A26566">
            <w:pPr>
              <w:pStyle w:val="TableDataColumnHeading"/>
            </w:pPr>
            <w:r w:rsidRPr="001B1876">
              <w:t>Average R&amp;D expenditure</w:t>
            </w:r>
          </w:p>
        </w:tc>
        <w:tc>
          <w:tcPr>
            <w:tcW w:w="978" w:type="dxa"/>
            <w:tcBorders>
              <w:bottom w:val="single" w:sz="8" w:space="0" w:color="FFFFFF" w:themeColor="background1"/>
            </w:tcBorders>
            <w:shd w:val="clear" w:color="auto" w:fill="6F6652"/>
            <w:noWrap/>
            <w:tcMar>
              <w:top w:w="0" w:type="dxa"/>
              <w:left w:w="57" w:type="dxa"/>
              <w:bottom w:w="0" w:type="dxa"/>
              <w:right w:w="57" w:type="dxa"/>
            </w:tcMar>
            <w:hideMark/>
          </w:tcPr>
          <w:p w14:paraId="0FDAB181" w14:textId="77777777" w:rsidR="00A26566" w:rsidRPr="001B1876" w:rsidRDefault="00A26566" w:rsidP="00A26566">
            <w:pPr>
              <w:pStyle w:val="TableDataColumnHeading"/>
            </w:pPr>
            <w:r w:rsidRPr="001B1876">
              <w:t>Entity share</w:t>
            </w:r>
          </w:p>
        </w:tc>
        <w:tc>
          <w:tcPr>
            <w:tcW w:w="1414" w:type="dxa"/>
            <w:tcBorders>
              <w:bottom w:val="single" w:sz="8" w:space="0" w:color="FFFFFF" w:themeColor="background1"/>
            </w:tcBorders>
            <w:shd w:val="clear" w:color="auto" w:fill="6F6652"/>
            <w:noWrap/>
            <w:tcMar>
              <w:top w:w="0" w:type="dxa"/>
              <w:left w:w="57" w:type="dxa"/>
              <w:bottom w:w="0" w:type="dxa"/>
              <w:right w:w="57" w:type="dxa"/>
            </w:tcMar>
            <w:hideMark/>
          </w:tcPr>
          <w:p w14:paraId="53D86B98" w14:textId="77777777" w:rsidR="00A26566" w:rsidRPr="001B1876" w:rsidRDefault="00A26566" w:rsidP="00A26566">
            <w:pPr>
              <w:pStyle w:val="TableDataColumnHeading"/>
            </w:pPr>
            <w:r w:rsidRPr="001B1876">
              <w:t>R&amp;D Expenditure share</w:t>
            </w:r>
          </w:p>
        </w:tc>
      </w:tr>
      <w:tr w:rsidR="00A26566" w:rsidRPr="001B1876" w14:paraId="292531D6"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304AA2B6" w14:textId="2D422E3B" w:rsidR="00A26566" w:rsidRPr="001B1876" w:rsidRDefault="00082197" w:rsidP="00A26566">
            <w:r>
              <w:rPr>
                <w:rFonts w:ascii="Cambria Math" w:hAnsi="Cambria Math"/>
              </w:rPr>
              <w:t>–</w:t>
            </w:r>
          </w:p>
        </w:tc>
        <w:tc>
          <w:tcPr>
            <w:tcW w:w="1196"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3A50EA86" w14:textId="5EF46732" w:rsidR="00A26566" w:rsidRPr="001B1876" w:rsidRDefault="00082197" w:rsidP="00A26566">
            <w:r>
              <w:rPr>
                <w:rFonts w:ascii="Cambria Math" w:hAnsi="Cambria Math"/>
              </w:rPr>
              <w:t>–</w:t>
            </w:r>
          </w:p>
        </w:tc>
        <w:tc>
          <w:tcPr>
            <w:tcW w:w="1196"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4D41D851" w14:textId="77777777" w:rsidR="00A26566" w:rsidRPr="001B1876" w:rsidRDefault="00A26566" w:rsidP="00A26566">
            <w:pPr>
              <w:pStyle w:val="TableUnit"/>
            </w:pPr>
            <w:r w:rsidRPr="001B1876">
              <w:t>$m</w:t>
            </w:r>
          </w:p>
        </w:tc>
        <w:tc>
          <w:tcPr>
            <w:tcW w:w="1196"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721479C2" w14:textId="77777777" w:rsidR="00A26566" w:rsidRPr="001B1876" w:rsidRDefault="00A26566" w:rsidP="00A26566">
            <w:pPr>
              <w:pStyle w:val="TableUnit"/>
            </w:pPr>
            <w:r w:rsidRPr="001B1876">
              <w:t>$000</w:t>
            </w:r>
          </w:p>
        </w:tc>
        <w:tc>
          <w:tcPr>
            <w:tcW w:w="978"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168FFB9E" w14:textId="77777777" w:rsidR="00A26566" w:rsidRPr="001B1876" w:rsidRDefault="00A26566" w:rsidP="00A26566">
            <w:pPr>
              <w:pStyle w:val="TableUnit"/>
            </w:pPr>
            <w:r w:rsidRPr="001B1876">
              <w:t>%</w:t>
            </w:r>
          </w:p>
        </w:tc>
        <w:tc>
          <w:tcPr>
            <w:tcW w:w="1414" w:type="dxa"/>
            <w:tcBorders>
              <w:top w:val="single" w:sz="8" w:space="0" w:color="FFFFFF" w:themeColor="background1"/>
              <w:bottom w:val="single" w:sz="8" w:space="0" w:color="FFFFFF" w:themeColor="background1"/>
            </w:tcBorders>
            <w:shd w:val="clear" w:color="auto" w:fill="auto"/>
            <w:noWrap/>
            <w:tcMar>
              <w:top w:w="0" w:type="dxa"/>
              <w:left w:w="57" w:type="dxa"/>
              <w:bottom w:w="0" w:type="dxa"/>
              <w:right w:w="57" w:type="dxa"/>
            </w:tcMar>
            <w:hideMark/>
          </w:tcPr>
          <w:p w14:paraId="2CB4A4DB" w14:textId="77777777" w:rsidR="00A26566" w:rsidRPr="001B1876" w:rsidRDefault="00A26566" w:rsidP="00A26566">
            <w:pPr>
              <w:pStyle w:val="TableUnit"/>
            </w:pPr>
            <w:r w:rsidRPr="001B1876">
              <w:t>%</w:t>
            </w:r>
          </w:p>
        </w:tc>
      </w:tr>
      <w:tr w:rsidR="00A26566" w:rsidRPr="001B1876" w14:paraId="210C51C9"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F5B523" w14:textId="77777777" w:rsidR="00A26566" w:rsidRPr="001B1876" w:rsidRDefault="00A26566" w:rsidP="00A26566">
            <w:pPr>
              <w:pStyle w:val="TableDataEntries"/>
              <w:jc w:val="left"/>
            </w:pPr>
            <w:r w:rsidRPr="001B1876">
              <w:t>Ag</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732C3BF" w14:textId="77777777" w:rsidR="00A26566" w:rsidRPr="001B1876" w:rsidRDefault="00A26566" w:rsidP="00A26566">
            <w:pPr>
              <w:pStyle w:val="TableDataEntries"/>
            </w:pPr>
            <w:r w:rsidRPr="001B1876">
              <w:t>513</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18C73E4" w14:textId="77777777" w:rsidR="00A26566" w:rsidRPr="001B1876" w:rsidRDefault="00A26566" w:rsidP="00A26566">
            <w:pPr>
              <w:pStyle w:val="TableDataEntries"/>
            </w:pPr>
            <w:r w:rsidRPr="001B1876">
              <w:t>243</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46D542" w14:textId="77777777" w:rsidR="00A26566" w:rsidRPr="001B1876" w:rsidRDefault="00A26566" w:rsidP="00A26566">
            <w:pPr>
              <w:pStyle w:val="TableDataEntries"/>
            </w:pPr>
            <w:r w:rsidRPr="001B1876">
              <w:t>473</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702051" w14:textId="77777777" w:rsidR="00A26566" w:rsidRPr="001B1876" w:rsidRDefault="00A26566" w:rsidP="00A26566">
            <w:pPr>
              <w:pStyle w:val="TableDataEntries"/>
            </w:pPr>
            <w:r w:rsidRPr="001B1876">
              <w:t>3.66</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4948704" w14:textId="77777777" w:rsidR="00A26566" w:rsidRPr="001B1876" w:rsidRDefault="00A26566" w:rsidP="00A26566">
            <w:pPr>
              <w:pStyle w:val="TableDataEntries"/>
            </w:pPr>
            <w:r w:rsidRPr="001B1876">
              <w:t>4.01</w:t>
            </w:r>
          </w:p>
        </w:tc>
      </w:tr>
      <w:tr w:rsidR="00A26566" w:rsidRPr="001B1876" w14:paraId="6FB1499A"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AA61BC" w14:textId="77777777" w:rsidR="00A26566" w:rsidRPr="001B1876" w:rsidRDefault="00A26566" w:rsidP="00A26566">
            <w:pPr>
              <w:pStyle w:val="TableDataEntries"/>
              <w:jc w:val="left"/>
            </w:pPr>
            <w:r w:rsidRPr="001B1876">
              <w:t>Mining</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37461B5" w14:textId="77777777" w:rsidR="00A26566" w:rsidRPr="001B1876" w:rsidRDefault="00A26566" w:rsidP="00A26566">
            <w:pPr>
              <w:pStyle w:val="TableDataEntries"/>
            </w:pPr>
            <w:r w:rsidRPr="001B1876">
              <w:t>680</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2D532B3" w14:textId="77777777" w:rsidR="00A26566" w:rsidRPr="001B1876" w:rsidRDefault="00A26566" w:rsidP="00A26566">
            <w:pPr>
              <w:pStyle w:val="TableDataEntries"/>
            </w:pPr>
            <w:r w:rsidRPr="001B1876">
              <w:t>421</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06BD9E" w14:textId="77777777" w:rsidR="00A26566" w:rsidRPr="001B1876" w:rsidRDefault="00A26566" w:rsidP="00A26566">
            <w:pPr>
              <w:pStyle w:val="TableDataEntries"/>
            </w:pPr>
            <w:r w:rsidRPr="001B1876">
              <w:t>618</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A51FE6" w14:textId="77777777" w:rsidR="00A26566" w:rsidRPr="001B1876" w:rsidRDefault="00A26566" w:rsidP="00A26566">
            <w:pPr>
              <w:pStyle w:val="TableDataEntries"/>
            </w:pPr>
            <w:r w:rsidRPr="001B1876">
              <w:t>4.85</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C5C206" w14:textId="77777777" w:rsidR="00A26566" w:rsidRPr="001B1876" w:rsidRDefault="00A26566" w:rsidP="00A26566">
            <w:pPr>
              <w:pStyle w:val="TableDataEntries"/>
            </w:pPr>
            <w:r w:rsidRPr="001B1876">
              <w:t>6.95</w:t>
            </w:r>
          </w:p>
        </w:tc>
      </w:tr>
      <w:tr w:rsidR="00A26566" w:rsidRPr="001B1876" w14:paraId="180B5802"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618896" w14:textId="77777777" w:rsidR="00A26566" w:rsidRPr="001B1876" w:rsidRDefault="00A26566" w:rsidP="00A26566">
            <w:pPr>
              <w:pStyle w:val="TableDataEntries"/>
              <w:jc w:val="left"/>
            </w:pPr>
            <w:r w:rsidRPr="001B1876">
              <w:t>Manuf</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C1D535" w14:textId="77777777" w:rsidR="00A26566" w:rsidRPr="001B1876" w:rsidRDefault="00A26566" w:rsidP="00A26566">
            <w:pPr>
              <w:pStyle w:val="TableDataEntries"/>
            </w:pPr>
            <w:r w:rsidRPr="001B1876">
              <w:t>4678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61D2FB1" w14:textId="77777777" w:rsidR="00A26566" w:rsidRPr="001B1876" w:rsidRDefault="00A26566" w:rsidP="00A26566">
            <w:pPr>
              <w:pStyle w:val="TableDataEntries"/>
            </w:pPr>
            <w:r w:rsidRPr="001B1876">
              <w:t>1,970</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BB6030" w14:textId="77777777" w:rsidR="00A26566" w:rsidRPr="001B1876" w:rsidRDefault="00A26566" w:rsidP="00A26566">
            <w:pPr>
              <w:pStyle w:val="TableDataEntries"/>
            </w:pPr>
            <w:r w:rsidRPr="001B1876">
              <w:t>421</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65BE78" w14:textId="77777777" w:rsidR="00A26566" w:rsidRPr="001B1876" w:rsidRDefault="00A26566" w:rsidP="00A26566">
            <w:pPr>
              <w:pStyle w:val="TableDataEntries"/>
            </w:pPr>
            <w:r w:rsidRPr="001B1876">
              <w:t>33.34</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48E1CD" w14:textId="77777777" w:rsidR="00A26566" w:rsidRPr="001B1876" w:rsidRDefault="00A26566" w:rsidP="00A26566">
            <w:pPr>
              <w:pStyle w:val="TableDataEntries"/>
            </w:pPr>
            <w:r w:rsidRPr="001B1876">
              <w:t>32.58</w:t>
            </w:r>
          </w:p>
        </w:tc>
      </w:tr>
      <w:tr w:rsidR="00A26566" w:rsidRPr="001B1876" w14:paraId="4B71BA1F"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63BF2BD" w14:textId="77777777" w:rsidR="00A26566" w:rsidRPr="001B1876" w:rsidRDefault="00A26566" w:rsidP="00A26566">
            <w:pPr>
              <w:pStyle w:val="TableDataEntries"/>
              <w:jc w:val="left"/>
            </w:pPr>
            <w:r w:rsidRPr="001B1876">
              <w:t>Utilities</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4DBDE01" w14:textId="77777777" w:rsidR="00A26566" w:rsidRPr="001B1876" w:rsidRDefault="00A26566" w:rsidP="00A26566">
            <w:pPr>
              <w:pStyle w:val="TableDataEntries"/>
            </w:pPr>
            <w:r w:rsidRPr="001B1876">
              <w:t>334</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E09FAF" w14:textId="77777777" w:rsidR="00A26566" w:rsidRPr="001B1876" w:rsidRDefault="00A26566" w:rsidP="00A26566">
            <w:pPr>
              <w:pStyle w:val="TableDataEntries"/>
            </w:pPr>
            <w:r w:rsidRPr="001B1876">
              <w:t>137</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15AD5D0" w14:textId="77777777" w:rsidR="00A26566" w:rsidRPr="001B1876" w:rsidRDefault="00A26566" w:rsidP="00A26566">
            <w:pPr>
              <w:pStyle w:val="TableDataEntries"/>
            </w:pPr>
            <w:r w:rsidRPr="001B1876">
              <w:t>411</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C97336" w14:textId="77777777" w:rsidR="00A26566" w:rsidRPr="001B1876" w:rsidRDefault="00A26566" w:rsidP="00A26566">
            <w:pPr>
              <w:pStyle w:val="TableDataEntries"/>
            </w:pPr>
            <w:r w:rsidRPr="001B1876">
              <w:t>2.38</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F55D8F9" w14:textId="77777777" w:rsidR="00A26566" w:rsidRPr="001B1876" w:rsidRDefault="00A26566" w:rsidP="00A26566">
            <w:pPr>
              <w:pStyle w:val="TableDataEntries"/>
            </w:pPr>
            <w:r w:rsidRPr="001B1876">
              <w:t>2.27</w:t>
            </w:r>
          </w:p>
        </w:tc>
      </w:tr>
      <w:tr w:rsidR="00A26566" w:rsidRPr="001B1876" w14:paraId="02725320"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4FE263B" w14:textId="77777777" w:rsidR="00A26566" w:rsidRPr="001B1876" w:rsidRDefault="00A26566" w:rsidP="00A26566">
            <w:pPr>
              <w:pStyle w:val="TableDataEntries"/>
              <w:jc w:val="left"/>
            </w:pPr>
            <w:r w:rsidRPr="001B1876">
              <w:t>Construction</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50D7FA7" w14:textId="77777777" w:rsidR="00A26566" w:rsidRPr="001B1876" w:rsidRDefault="00A26566" w:rsidP="00A26566">
            <w:pPr>
              <w:pStyle w:val="TableDataEntries"/>
            </w:pPr>
            <w:r w:rsidRPr="001B1876">
              <w:t>414</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1E6D174" w14:textId="77777777" w:rsidR="00A26566" w:rsidRPr="001B1876" w:rsidRDefault="00A26566" w:rsidP="00A26566">
            <w:pPr>
              <w:pStyle w:val="TableDataEntries"/>
            </w:pPr>
            <w:r w:rsidRPr="001B1876">
              <w:t>186</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FE3A4A" w14:textId="77777777" w:rsidR="00A26566" w:rsidRPr="001B1876" w:rsidRDefault="00A26566" w:rsidP="00A26566">
            <w:pPr>
              <w:pStyle w:val="TableDataEntries"/>
            </w:pPr>
            <w:r w:rsidRPr="001B1876">
              <w:t>450</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A0EF922" w14:textId="77777777" w:rsidR="00A26566" w:rsidRPr="001B1876" w:rsidRDefault="00A26566" w:rsidP="00A26566">
            <w:pPr>
              <w:pStyle w:val="TableDataEntries"/>
            </w:pPr>
            <w:r w:rsidRPr="001B1876">
              <w:t>2.95</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78556E" w14:textId="77777777" w:rsidR="00A26566" w:rsidRPr="001B1876" w:rsidRDefault="00A26566" w:rsidP="00A26566">
            <w:pPr>
              <w:pStyle w:val="TableDataEntries"/>
            </w:pPr>
            <w:r w:rsidRPr="001B1876">
              <w:t>3.08</w:t>
            </w:r>
          </w:p>
        </w:tc>
      </w:tr>
      <w:tr w:rsidR="00A26566" w:rsidRPr="001B1876" w14:paraId="517521F6"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EBB755" w14:textId="77777777" w:rsidR="00A26566" w:rsidRPr="001B1876" w:rsidRDefault="00A26566" w:rsidP="00A26566">
            <w:pPr>
              <w:pStyle w:val="TableDataEntries"/>
              <w:jc w:val="left"/>
            </w:pPr>
            <w:r w:rsidRPr="001B1876">
              <w:t>Wholesale</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E52760" w14:textId="77777777" w:rsidR="00A26566" w:rsidRPr="001B1876" w:rsidRDefault="00A26566" w:rsidP="00A26566">
            <w:pPr>
              <w:pStyle w:val="TableDataEntries"/>
            </w:pPr>
            <w:r w:rsidRPr="001B1876">
              <w:t>228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1246338" w14:textId="77777777" w:rsidR="00A26566" w:rsidRPr="001B1876" w:rsidRDefault="00A26566" w:rsidP="00A26566">
            <w:pPr>
              <w:pStyle w:val="TableDataEntries"/>
            </w:pPr>
            <w:r w:rsidRPr="001B1876">
              <w:t>76</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FF30E9" w14:textId="77777777" w:rsidR="00A26566" w:rsidRPr="001B1876" w:rsidRDefault="00A26566" w:rsidP="00A26566">
            <w:pPr>
              <w:pStyle w:val="TableDataEntries"/>
            </w:pPr>
            <w:r w:rsidRPr="001B1876">
              <w:t>332</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04451E" w14:textId="77777777" w:rsidR="00A26566" w:rsidRPr="001B1876" w:rsidRDefault="00A26566" w:rsidP="00A26566">
            <w:pPr>
              <w:pStyle w:val="TableDataEntries"/>
            </w:pPr>
            <w:r w:rsidRPr="001B1876">
              <w:t>1.62</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6DC6E03" w14:textId="77777777" w:rsidR="00A26566" w:rsidRPr="001B1876" w:rsidRDefault="00A26566" w:rsidP="00A26566">
            <w:pPr>
              <w:pStyle w:val="TableDataEntries"/>
            </w:pPr>
            <w:r w:rsidRPr="001B1876">
              <w:t>1.25</w:t>
            </w:r>
          </w:p>
        </w:tc>
      </w:tr>
      <w:tr w:rsidR="00A26566" w:rsidRPr="001B1876" w14:paraId="4A44E6C3"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A4AF0A" w14:textId="77777777" w:rsidR="00A26566" w:rsidRPr="001B1876" w:rsidRDefault="00A26566" w:rsidP="00A26566">
            <w:pPr>
              <w:pStyle w:val="TableDataEntries"/>
              <w:jc w:val="left"/>
            </w:pPr>
            <w:r w:rsidRPr="001B1876">
              <w:t>Retail</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9DBCFD9" w14:textId="77777777" w:rsidR="00A26566" w:rsidRPr="001B1876" w:rsidRDefault="00A26566" w:rsidP="00A26566">
            <w:pPr>
              <w:pStyle w:val="TableDataEntries"/>
            </w:pPr>
            <w:r w:rsidRPr="001B1876">
              <w:t>188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0C1A108" w14:textId="77777777" w:rsidR="00A26566" w:rsidRPr="001B1876" w:rsidRDefault="00A26566" w:rsidP="00A26566">
            <w:pPr>
              <w:pStyle w:val="TableDataEntries"/>
            </w:pPr>
            <w:r w:rsidRPr="001B1876">
              <w:t>64</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4B8AA6" w14:textId="77777777" w:rsidR="00A26566" w:rsidRPr="001B1876" w:rsidRDefault="00A26566" w:rsidP="00A26566">
            <w:pPr>
              <w:pStyle w:val="TableDataEntries"/>
            </w:pPr>
            <w:r w:rsidRPr="001B1876">
              <w:t>340</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012B481" w14:textId="77777777" w:rsidR="00A26566" w:rsidRPr="001B1876" w:rsidRDefault="00A26566" w:rsidP="00A26566">
            <w:pPr>
              <w:pStyle w:val="TableDataEntries"/>
            </w:pPr>
            <w:r w:rsidRPr="001B1876">
              <w:t>1.34</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A3AD87" w14:textId="77777777" w:rsidR="00A26566" w:rsidRPr="001B1876" w:rsidRDefault="00A26566" w:rsidP="00A26566">
            <w:pPr>
              <w:pStyle w:val="TableDataEntries"/>
            </w:pPr>
            <w:r w:rsidRPr="001B1876">
              <w:t>1.06</w:t>
            </w:r>
          </w:p>
        </w:tc>
      </w:tr>
      <w:tr w:rsidR="00A26566" w:rsidRPr="001B1876" w14:paraId="3DA03FC2"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055B50F" w14:textId="77777777" w:rsidR="00A26566" w:rsidRPr="001B1876" w:rsidRDefault="00A26566" w:rsidP="00A26566">
            <w:pPr>
              <w:pStyle w:val="TableDataEntries"/>
              <w:jc w:val="left"/>
            </w:pPr>
            <w:r w:rsidRPr="001B1876">
              <w:t>AccomFoodSrv</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0FE1B6" w14:textId="77777777" w:rsidR="00A26566" w:rsidRPr="001B1876" w:rsidRDefault="00A26566" w:rsidP="00A26566">
            <w:pPr>
              <w:pStyle w:val="TableDataEntries"/>
            </w:pPr>
            <w:r w:rsidRPr="001B1876">
              <w:t>31</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352ADC1" w14:textId="77777777" w:rsidR="00A26566" w:rsidRPr="001B1876" w:rsidRDefault="00A26566" w:rsidP="00A26566">
            <w:pPr>
              <w:pStyle w:val="TableDataEntries"/>
            </w:pPr>
            <w:r w:rsidRPr="001B1876">
              <w:t>11</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E08627" w14:textId="77777777" w:rsidR="00A26566" w:rsidRPr="001B1876" w:rsidRDefault="00A26566" w:rsidP="00A26566">
            <w:pPr>
              <w:pStyle w:val="TableDataEntries"/>
            </w:pPr>
            <w:r w:rsidRPr="001B1876">
              <w:t>341</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1876A1F" w14:textId="77777777" w:rsidR="00A26566" w:rsidRPr="001B1876" w:rsidRDefault="00A26566" w:rsidP="00A26566">
            <w:pPr>
              <w:pStyle w:val="TableDataEntries"/>
            </w:pPr>
            <w:r w:rsidRPr="001B1876">
              <w:t>0.22</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FF0CF0" w14:textId="77777777" w:rsidR="00A26566" w:rsidRPr="001B1876" w:rsidRDefault="00A26566" w:rsidP="00A26566">
            <w:pPr>
              <w:pStyle w:val="TableDataEntries"/>
            </w:pPr>
            <w:r w:rsidRPr="001B1876">
              <w:t>0.17</w:t>
            </w:r>
          </w:p>
        </w:tc>
      </w:tr>
      <w:tr w:rsidR="00A26566" w:rsidRPr="001B1876" w14:paraId="40DCA6E9"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7BAD6F5" w14:textId="77777777" w:rsidR="00A26566" w:rsidRPr="001B1876" w:rsidRDefault="00A26566" w:rsidP="00A26566">
            <w:pPr>
              <w:pStyle w:val="TableDataEntries"/>
              <w:jc w:val="left"/>
            </w:pPr>
            <w:r w:rsidRPr="001B1876">
              <w:t>Transport</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D55AE8" w14:textId="77777777" w:rsidR="00A26566" w:rsidRPr="001B1876" w:rsidRDefault="00A26566" w:rsidP="00A26566">
            <w:pPr>
              <w:pStyle w:val="TableDataEntries"/>
            </w:pPr>
            <w:r w:rsidRPr="001B1876">
              <w:t>159</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0D5152" w14:textId="77777777" w:rsidR="00A26566" w:rsidRPr="001B1876" w:rsidRDefault="00A26566" w:rsidP="00A26566">
            <w:pPr>
              <w:pStyle w:val="TableDataEntries"/>
            </w:pPr>
            <w:r w:rsidRPr="001B1876">
              <w:t>78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F584DE" w14:textId="77777777" w:rsidR="00A26566" w:rsidRPr="001B1876" w:rsidRDefault="00A26566" w:rsidP="00A26566">
            <w:pPr>
              <w:pStyle w:val="TableDataEntries"/>
            </w:pPr>
            <w:r w:rsidRPr="001B1876">
              <w:t>493</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7F6F677" w14:textId="77777777" w:rsidR="00A26566" w:rsidRPr="001B1876" w:rsidRDefault="00A26566" w:rsidP="00A26566">
            <w:pPr>
              <w:pStyle w:val="TableDataEntries"/>
            </w:pPr>
            <w:r w:rsidRPr="001B1876">
              <w:t>1.13</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5A0773" w14:textId="77777777" w:rsidR="00A26566" w:rsidRPr="001B1876" w:rsidRDefault="00A26566" w:rsidP="00A26566">
            <w:pPr>
              <w:pStyle w:val="TableDataEntries"/>
            </w:pPr>
            <w:r w:rsidRPr="001B1876">
              <w:t>1.30</w:t>
            </w:r>
          </w:p>
        </w:tc>
      </w:tr>
      <w:tr w:rsidR="00A26566" w:rsidRPr="001B1876" w14:paraId="065FB148"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FC1434" w14:textId="77777777" w:rsidR="00A26566" w:rsidRPr="001B1876" w:rsidRDefault="00A26566" w:rsidP="00A26566">
            <w:pPr>
              <w:pStyle w:val="TableDataEntries"/>
              <w:jc w:val="left"/>
            </w:pPr>
            <w:r w:rsidRPr="001B1876">
              <w:t>ICT</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0A00DBF" w14:textId="77777777" w:rsidR="00A26566" w:rsidRPr="001B1876" w:rsidRDefault="00A26566" w:rsidP="00A26566">
            <w:pPr>
              <w:pStyle w:val="TableDataEntries"/>
            </w:pPr>
            <w:r w:rsidRPr="001B1876">
              <w:t>2692</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73C1FCB" w14:textId="77777777" w:rsidR="00A26566" w:rsidRPr="001B1876" w:rsidRDefault="00A26566" w:rsidP="00A26566">
            <w:pPr>
              <w:pStyle w:val="TableDataEntries"/>
            </w:pPr>
            <w:r w:rsidRPr="001B1876">
              <w:t>1,134</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9C8C8F" w14:textId="77777777" w:rsidR="00A26566" w:rsidRPr="001B1876" w:rsidRDefault="00A26566" w:rsidP="00A26566">
            <w:pPr>
              <w:pStyle w:val="TableDataEntries"/>
            </w:pPr>
            <w:r w:rsidRPr="001B1876">
              <w:t>421</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C90D4F" w14:textId="77777777" w:rsidR="00A26566" w:rsidRPr="001B1876" w:rsidRDefault="00A26566" w:rsidP="00A26566">
            <w:pPr>
              <w:pStyle w:val="TableDataEntries"/>
            </w:pPr>
            <w:r w:rsidRPr="001B1876">
              <w:t>19.19</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1074DB" w14:textId="77777777" w:rsidR="00A26566" w:rsidRPr="001B1876" w:rsidRDefault="00A26566" w:rsidP="00A26566">
            <w:pPr>
              <w:pStyle w:val="TableDataEntries"/>
            </w:pPr>
            <w:r w:rsidRPr="001B1876">
              <w:t>18.75</w:t>
            </w:r>
          </w:p>
        </w:tc>
      </w:tr>
      <w:tr w:rsidR="00A26566" w:rsidRPr="001B1876" w14:paraId="1B2F1FB0"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020C1B8" w14:textId="77777777" w:rsidR="00A26566" w:rsidRPr="001B1876" w:rsidRDefault="00A26566" w:rsidP="00A26566">
            <w:pPr>
              <w:pStyle w:val="TableDataEntries"/>
              <w:jc w:val="left"/>
            </w:pPr>
            <w:r w:rsidRPr="001B1876">
              <w:t>Finance</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3B469EA" w14:textId="77777777" w:rsidR="00A26566" w:rsidRPr="001B1876" w:rsidRDefault="00A26566" w:rsidP="00A26566">
            <w:pPr>
              <w:pStyle w:val="TableDataEntries"/>
            </w:pPr>
            <w:r w:rsidRPr="001B1876">
              <w:t>249</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500714" w14:textId="77777777" w:rsidR="00A26566" w:rsidRPr="001B1876" w:rsidRDefault="00A26566" w:rsidP="00A26566">
            <w:pPr>
              <w:pStyle w:val="TableDataEntries"/>
            </w:pPr>
            <w:r w:rsidRPr="001B1876">
              <w:t>129</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82C78A3" w14:textId="77777777" w:rsidR="00A26566" w:rsidRPr="001B1876" w:rsidRDefault="00A26566" w:rsidP="00A26566">
            <w:pPr>
              <w:pStyle w:val="TableDataEntries"/>
            </w:pPr>
            <w:r w:rsidRPr="001B1876">
              <w:t>518</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D1CCE0B" w14:textId="77777777" w:rsidR="00A26566" w:rsidRPr="001B1876" w:rsidRDefault="00A26566" w:rsidP="00A26566">
            <w:pPr>
              <w:pStyle w:val="TableDataEntries"/>
            </w:pPr>
            <w:r w:rsidRPr="001B1876">
              <w:t>1.77</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196B1D" w14:textId="77777777" w:rsidR="00A26566" w:rsidRPr="001B1876" w:rsidRDefault="00A26566" w:rsidP="00A26566">
            <w:pPr>
              <w:pStyle w:val="TableDataEntries"/>
            </w:pPr>
            <w:r w:rsidRPr="001B1876">
              <w:t>2.13</w:t>
            </w:r>
          </w:p>
        </w:tc>
      </w:tr>
      <w:tr w:rsidR="00A26566" w:rsidRPr="001B1876" w14:paraId="08681261"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9DF68D8" w14:textId="77777777" w:rsidR="00A26566" w:rsidRPr="001B1876" w:rsidRDefault="00A26566" w:rsidP="00A26566">
            <w:pPr>
              <w:pStyle w:val="TableDataEntries"/>
              <w:jc w:val="left"/>
            </w:pPr>
            <w:r w:rsidRPr="001B1876">
              <w:t>RentalHireRE</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AC6125E" w14:textId="77777777" w:rsidR="00A26566" w:rsidRPr="001B1876" w:rsidRDefault="00A26566" w:rsidP="00A26566">
            <w:pPr>
              <w:pStyle w:val="TableDataEntries"/>
            </w:pPr>
            <w:r w:rsidRPr="001B1876">
              <w:t>84</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BB6934" w14:textId="77777777" w:rsidR="00A26566" w:rsidRPr="001B1876" w:rsidRDefault="00A26566" w:rsidP="00A26566">
            <w:pPr>
              <w:pStyle w:val="TableDataEntries"/>
            </w:pPr>
            <w:r w:rsidRPr="001B1876">
              <w:t>37</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BFCD8E" w14:textId="77777777" w:rsidR="00A26566" w:rsidRPr="001B1876" w:rsidRDefault="00A26566" w:rsidP="00A26566">
            <w:pPr>
              <w:pStyle w:val="TableDataEntries"/>
            </w:pPr>
            <w:r w:rsidRPr="001B1876">
              <w:t>439</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3D7629" w14:textId="77777777" w:rsidR="00A26566" w:rsidRPr="001B1876" w:rsidRDefault="00A26566" w:rsidP="00A26566">
            <w:pPr>
              <w:pStyle w:val="TableDataEntries"/>
            </w:pPr>
            <w:r w:rsidRPr="001B1876">
              <w:t>0.60</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EAD7DC" w14:textId="77777777" w:rsidR="00A26566" w:rsidRPr="001B1876" w:rsidRDefault="00A26566" w:rsidP="00A26566">
            <w:pPr>
              <w:pStyle w:val="TableDataEntries"/>
            </w:pPr>
            <w:r w:rsidRPr="001B1876">
              <w:t>0.61</w:t>
            </w:r>
          </w:p>
        </w:tc>
      </w:tr>
      <w:tr w:rsidR="00A26566" w:rsidRPr="001B1876" w14:paraId="64D89DF4"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B95C5AB" w14:textId="77777777" w:rsidR="00A26566" w:rsidRPr="001B1876" w:rsidRDefault="00A26566" w:rsidP="00A26566">
            <w:pPr>
              <w:pStyle w:val="TableDataEntries"/>
              <w:jc w:val="left"/>
            </w:pPr>
            <w:r w:rsidRPr="001B1876">
              <w:t>ProfSciTecSrv</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CCEDF6" w14:textId="77777777" w:rsidR="00A26566" w:rsidRPr="001B1876" w:rsidRDefault="00A26566" w:rsidP="00A26566">
            <w:pPr>
              <w:pStyle w:val="TableDataEntries"/>
            </w:pPr>
            <w:r w:rsidRPr="001B1876">
              <w:t>2978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FD1E316" w14:textId="77777777" w:rsidR="00A26566" w:rsidRPr="001B1876" w:rsidRDefault="00A26566" w:rsidP="00A26566">
            <w:pPr>
              <w:pStyle w:val="TableDataEntries"/>
            </w:pPr>
            <w:r w:rsidRPr="001B1876">
              <w:t>1,255</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01B257" w14:textId="77777777" w:rsidR="00A26566" w:rsidRPr="001B1876" w:rsidRDefault="00A26566" w:rsidP="00A26566">
            <w:pPr>
              <w:pStyle w:val="TableDataEntries"/>
            </w:pPr>
            <w:r w:rsidRPr="001B1876">
              <w:t>421</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62363EF" w14:textId="77777777" w:rsidR="00A26566" w:rsidRPr="001B1876" w:rsidRDefault="00A26566" w:rsidP="00A26566">
            <w:pPr>
              <w:pStyle w:val="TableDataEntries"/>
            </w:pPr>
            <w:r w:rsidRPr="001B1876">
              <w:t>21.22</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BDA7BB" w14:textId="77777777" w:rsidR="00A26566" w:rsidRPr="001B1876" w:rsidRDefault="00A26566" w:rsidP="00A26566">
            <w:pPr>
              <w:pStyle w:val="TableDataEntries"/>
            </w:pPr>
            <w:r w:rsidRPr="001B1876">
              <w:t>20.76</w:t>
            </w:r>
          </w:p>
        </w:tc>
      </w:tr>
      <w:tr w:rsidR="00A26566" w:rsidRPr="001B1876" w14:paraId="1648561F"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307E91" w14:textId="77777777" w:rsidR="00A26566" w:rsidRPr="001B1876" w:rsidRDefault="00A26566" w:rsidP="00A26566">
            <w:pPr>
              <w:pStyle w:val="TableDataEntries"/>
              <w:jc w:val="left"/>
            </w:pPr>
            <w:r w:rsidRPr="001B1876">
              <w:t>AdminSupportSrv</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747438" w14:textId="77777777" w:rsidR="00A26566" w:rsidRPr="001B1876" w:rsidRDefault="00A26566" w:rsidP="00A26566">
            <w:pPr>
              <w:pStyle w:val="TableDataEntries"/>
            </w:pPr>
            <w:r w:rsidRPr="001B1876">
              <w:t>127</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E9B3F44" w14:textId="77777777" w:rsidR="00A26566" w:rsidRPr="001B1876" w:rsidRDefault="00A26566" w:rsidP="00A26566">
            <w:pPr>
              <w:pStyle w:val="TableDataEntries"/>
            </w:pPr>
            <w:r w:rsidRPr="001B1876">
              <w:t>47</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D6F304" w14:textId="77777777" w:rsidR="00A26566" w:rsidRPr="001B1876" w:rsidRDefault="00A26566" w:rsidP="00A26566">
            <w:pPr>
              <w:pStyle w:val="TableDataEntries"/>
            </w:pPr>
            <w:r w:rsidRPr="001B1876">
              <w:t>369</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3595BA" w14:textId="77777777" w:rsidR="00A26566" w:rsidRPr="001B1876" w:rsidRDefault="00A26566" w:rsidP="00A26566">
            <w:pPr>
              <w:pStyle w:val="TableDataEntries"/>
            </w:pPr>
            <w:r w:rsidRPr="001B1876">
              <w:t>0.91</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3BDE008" w14:textId="77777777" w:rsidR="00A26566" w:rsidRPr="001B1876" w:rsidRDefault="00A26566" w:rsidP="00A26566">
            <w:pPr>
              <w:pStyle w:val="TableDataEntries"/>
            </w:pPr>
            <w:r w:rsidRPr="001B1876">
              <w:t>0.78</w:t>
            </w:r>
          </w:p>
        </w:tc>
      </w:tr>
      <w:tr w:rsidR="00A26566" w:rsidRPr="001B1876" w14:paraId="7812F9AA"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1C941D" w14:textId="77777777" w:rsidR="00A26566" w:rsidRPr="001B1876" w:rsidRDefault="00A26566" w:rsidP="00A26566">
            <w:pPr>
              <w:pStyle w:val="TableDataEntries"/>
              <w:jc w:val="left"/>
            </w:pPr>
            <w:r w:rsidRPr="001B1876">
              <w:t>PublicAdmSafety</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36B06DD" w14:textId="77777777" w:rsidR="00A26566" w:rsidRPr="001B1876" w:rsidRDefault="00A26566" w:rsidP="00A26566">
            <w:pPr>
              <w:pStyle w:val="TableDataEntries"/>
            </w:pPr>
            <w:r w:rsidRPr="001B1876">
              <w:t>23</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F2F62C" w14:textId="77777777" w:rsidR="00A26566" w:rsidRPr="001B1876" w:rsidRDefault="00A26566" w:rsidP="00A26566">
            <w:pPr>
              <w:pStyle w:val="TableDataEntries"/>
            </w:pPr>
            <w:r w:rsidRPr="001B1876">
              <w:t>13</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2DABE12" w14:textId="77777777" w:rsidR="00A26566" w:rsidRPr="001B1876" w:rsidRDefault="00A26566" w:rsidP="00A26566">
            <w:pPr>
              <w:pStyle w:val="TableDataEntries"/>
            </w:pPr>
            <w:r w:rsidRPr="001B1876">
              <w:t>547</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BA61FA" w14:textId="77777777" w:rsidR="00A26566" w:rsidRPr="001B1876" w:rsidRDefault="00A26566" w:rsidP="00A26566">
            <w:pPr>
              <w:pStyle w:val="TableDataEntries"/>
            </w:pPr>
            <w:r w:rsidRPr="001B1876">
              <w:t>0.16</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4D7875" w14:textId="77777777" w:rsidR="00A26566" w:rsidRPr="001B1876" w:rsidRDefault="00A26566" w:rsidP="00A26566">
            <w:pPr>
              <w:pStyle w:val="TableDataEntries"/>
            </w:pPr>
            <w:r w:rsidRPr="001B1876">
              <w:t>0.21</w:t>
            </w:r>
          </w:p>
        </w:tc>
      </w:tr>
      <w:tr w:rsidR="00A26566" w:rsidRPr="001B1876" w14:paraId="77990D4C"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B00F4CF" w14:textId="77777777" w:rsidR="00A26566" w:rsidRPr="001B1876" w:rsidRDefault="00A26566" w:rsidP="00A26566">
            <w:pPr>
              <w:pStyle w:val="TableDataEntries"/>
              <w:jc w:val="left"/>
            </w:pPr>
            <w:r w:rsidRPr="001B1876">
              <w:t>Education</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BC5B07" w14:textId="77777777" w:rsidR="00A26566" w:rsidRPr="001B1876" w:rsidRDefault="00A26566" w:rsidP="00A26566">
            <w:pPr>
              <w:pStyle w:val="TableDataEntries"/>
            </w:pPr>
            <w:r w:rsidRPr="001B1876">
              <w:t>152</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FCED5D" w14:textId="77777777" w:rsidR="00A26566" w:rsidRPr="001B1876" w:rsidRDefault="00A26566" w:rsidP="00A26566">
            <w:pPr>
              <w:pStyle w:val="TableDataEntries"/>
            </w:pPr>
            <w:r w:rsidRPr="001B1876">
              <w:t>59</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42AF01D" w14:textId="77777777" w:rsidR="00A26566" w:rsidRPr="001B1876" w:rsidRDefault="00A26566" w:rsidP="00A26566">
            <w:pPr>
              <w:pStyle w:val="TableDataEntries"/>
            </w:pPr>
            <w:r w:rsidRPr="001B1876">
              <w:t>385</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E4A4E84" w14:textId="77777777" w:rsidR="00A26566" w:rsidRPr="001B1876" w:rsidRDefault="00A26566" w:rsidP="00A26566">
            <w:pPr>
              <w:pStyle w:val="TableDataEntries"/>
            </w:pPr>
            <w:r w:rsidRPr="001B1876">
              <w:t>1.08</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3B310D2" w14:textId="77777777" w:rsidR="00A26566" w:rsidRPr="001B1876" w:rsidRDefault="00A26566" w:rsidP="00A26566">
            <w:pPr>
              <w:pStyle w:val="TableDataEntries"/>
            </w:pPr>
            <w:r w:rsidRPr="001B1876">
              <w:t>0.97</w:t>
            </w:r>
          </w:p>
        </w:tc>
      </w:tr>
      <w:tr w:rsidR="00A26566" w:rsidRPr="001B1876" w14:paraId="41826091"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5A0019D" w14:textId="77777777" w:rsidR="00A26566" w:rsidRPr="001B1876" w:rsidRDefault="00A26566" w:rsidP="00A26566">
            <w:pPr>
              <w:pStyle w:val="TableDataEntries"/>
              <w:jc w:val="left"/>
            </w:pPr>
            <w:r w:rsidRPr="001B1876">
              <w:t>HealthSocialSrv</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66AB82E" w14:textId="77777777" w:rsidR="00A26566" w:rsidRPr="001B1876" w:rsidRDefault="00A26566" w:rsidP="00A26566">
            <w:pPr>
              <w:pStyle w:val="TableDataEntries"/>
            </w:pPr>
            <w:r w:rsidRPr="001B1876">
              <w:t>280</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2895E0" w14:textId="77777777" w:rsidR="00A26566" w:rsidRPr="001B1876" w:rsidRDefault="00A26566" w:rsidP="00A26566">
            <w:pPr>
              <w:pStyle w:val="TableDataEntries"/>
            </w:pPr>
            <w:r w:rsidRPr="001B1876">
              <w:t>108</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B0A9210" w14:textId="77777777" w:rsidR="00A26566" w:rsidRPr="001B1876" w:rsidRDefault="00A26566" w:rsidP="00A26566">
            <w:pPr>
              <w:pStyle w:val="TableDataEntries"/>
            </w:pPr>
            <w:r w:rsidRPr="001B1876">
              <w:t>386</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F922190" w14:textId="77777777" w:rsidR="00A26566" w:rsidRPr="001B1876" w:rsidRDefault="00A26566" w:rsidP="00A26566">
            <w:pPr>
              <w:pStyle w:val="TableDataEntries"/>
            </w:pPr>
            <w:r w:rsidRPr="001B1876">
              <w:t>2.00</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41E8288" w14:textId="77777777" w:rsidR="00A26566" w:rsidRPr="001B1876" w:rsidRDefault="00A26566" w:rsidP="00A26566">
            <w:pPr>
              <w:pStyle w:val="TableDataEntries"/>
            </w:pPr>
            <w:r w:rsidRPr="001B1876">
              <w:t>1.79</w:t>
            </w:r>
          </w:p>
        </w:tc>
      </w:tr>
      <w:tr w:rsidR="00A26566" w:rsidRPr="001B1876" w14:paraId="456BCDDF"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BF6741" w14:textId="77777777" w:rsidR="00A26566" w:rsidRPr="001B1876" w:rsidRDefault="00A26566" w:rsidP="00A26566">
            <w:pPr>
              <w:pStyle w:val="TableDataEntries"/>
              <w:jc w:val="left"/>
            </w:pPr>
            <w:r w:rsidRPr="001B1876">
              <w:t>ArtRec</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6E8F483" w14:textId="77777777" w:rsidR="00A26566" w:rsidRPr="001B1876" w:rsidRDefault="00A26566" w:rsidP="00A26566">
            <w:pPr>
              <w:pStyle w:val="TableDataEntries"/>
            </w:pPr>
            <w:r w:rsidRPr="001B1876">
              <w:t>65</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1F945DF" w14:textId="77777777" w:rsidR="00A26566" w:rsidRPr="001B1876" w:rsidRDefault="00A26566" w:rsidP="00A26566">
            <w:pPr>
              <w:pStyle w:val="TableDataEntries"/>
            </w:pPr>
            <w:r w:rsidRPr="001B1876">
              <w:t>26</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2FA2E4A" w14:textId="77777777" w:rsidR="00A26566" w:rsidRPr="001B1876" w:rsidRDefault="00A26566" w:rsidP="00A26566">
            <w:pPr>
              <w:pStyle w:val="TableDataEntries"/>
            </w:pPr>
            <w:r w:rsidRPr="001B1876">
              <w:t>397</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CEA226" w14:textId="77777777" w:rsidR="00A26566" w:rsidRPr="001B1876" w:rsidRDefault="00A26566" w:rsidP="00A26566">
            <w:pPr>
              <w:pStyle w:val="TableDataEntries"/>
            </w:pPr>
            <w:r w:rsidRPr="001B1876">
              <w:t>0.46</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2F80C4" w14:textId="77777777" w:rsidR="00A26566" w:rsidRPr="001B1876" w:rsidRDefault="00A26566" w:rsidP="00A26566">
            <w:pPr>
              <w:pStyle w:val="TableDataEntries"/>
            </w:pPr>
            <w:r w:rsidRPr="001B1876">
              <w:t>0.43</w:t>
            </w:r>
          </w:p>
        </w:tc>
      </w:tr>
      <w:tr w:rsidR="00A26566" w:rsidRPr="001B1876" w14:paraId="107B4917" w14:textId="77777777" w:rsidTr="00A26566">
        <w:trPr>
          <w:trHeight w:val="255"/>
        </w:trPr>
        <w:tc>
          <w:tcPr>
            <w:tcW w:w="195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3C5C8CA" w14:textId="77777777" w:rsidR="00A26566" w:rsidRPr="001B1876" w:rsidRDefault="00A26566" w:rsidP="00A26566">
            <w:pPr>
              <w:pStyle w:val="TableDataEntries"/>
              <w:jc w:val="left"/>
            </w:pPr>
            <w:r w:rsidRPr="001B1876">
              <w:t>OthSrv</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B4D2FC" w14:textId="77777777" w:rsidR="00A26566" w:rsidRPr="001B1876" w:rsidRDefault="00A26566" w:rsidP="00A26566">
            <w:pPr>
              <w:pStyle w:val="TableDataEntries"/>
            </w:pPr>
            <w:r w:rsidRPr="001B1876">
              <w:t>156</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0EF313" w14:textId="77777777" w:rsidR="00A26566" w:rsidRPr="001B1876" w:rsidRDefault="00A26566" w:rsidP="00A26566">
            <w:pPr>
              <w:pStyle w:val="TableDataEntries"/>
            </w:pPr>
            <w:r w:rsidRPr="001B1876">
              <w:t>55</w:t>
            </w:r>
          </w:p>
        </w:tc>
        <w:tc>
          <w:tcPr>
            <w:tcW w:w="11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98FFE77" w14:textId="77777777" w:rsidR="00A26566" w:rsidRPr="001B1876" w:rsidRDefault="00A26566" w:rsidP="00A26566">
            <w:pPr>
              <w:pStyle w:val="TableDataEntries"/>
            </w:pPr>
            <w:r w:rsidRPr="001B1876">
              <w:t>353</w:t>
            </w:r>
          </w:p>
        </w:tc>
        <w:tc>
          <w:tcPr>
            <w:tcW w:w="97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21D78B" w14:textId="77777777" w:rsidR="00A26566" w:rsidRPr="001B1876" w:rsidRDefault="00A26566" w:rsidP="00A26566">
            <w:pPr>
              <w:pStyle w:val="TableDataEntries"/>
            </w:pPr>
            <w:r w:rsidRPr="001B1876">
              <w:t>1.11</w:t>
            </w:r>
          </w:p>
        </w:tc>
        <w:tc>
          <w:tcPr>
            <w:tcW w:w="141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156F82A" w14:textId="77777777" w:rsidR="00A26566" w:rsidRPr="001B1876" w:rsidRDefault="00A26566" w:rsidP="00A26566">
            <w:pPr>
              <w:pStyle w:val="TableDataEntries"/>
            </w:pPr>
            <w:r w:rsidRPr="001B1876">
              <w:t>0.91</w:t>
            </w:r>
          </w:p>
        </w:tc>
      </w:tr>
      <w:tr w:rsidR="00A26566" w:rsidRPr="001B1876" w14:paraId="3332FB27" w14:textId="77777777" w:rsidTr="00A26566">
        <w:trPr>
          <w:trHeight w:val="255"/>
        </w:trPr>
        <w:tc>
          <w:tcPr>
            <w:tcW w:w="195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4AFA50F" w14:textId="77777777" w:rsidR="00A26566" w:rsidRPr="001B1876" w:rsidRDefault="00A26566" w:rsidP="00A26566">
            <w:pPr>
              <w:pStyle w:val="TableDataEntries"/>
              <w:jc w:val="left"/>
              <w:rPr>
                <w:rFonts w:ascii="Franklin Gothic Demi" w:hAnsi="Franklin Gothic Demi"/>
              </w:rPr>
            </w:pPr>
            <w:r w:rsidRPr="001B1876">
              <w:rPr>
                <w:rFonts w:ascii="Franklin Gothic Demi" w:hAnsi="Franklin Gothic Demi"/>
              </w:rPr>
              <w:t>Total</w:t>
            </w:r>
          </w:p>
        </w:tc>
        <w:tc>
          <w:tcPr>
            <w:tcW w:w="1196"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415C2902"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14031</w:t>
            </w:r>
          </w:p>
        </w:tc>
        <w:tc>
          <w:tcPr>
            <w:tcW w:w="1196"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79E1589"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6,047</w:t>
            </w:r>
          </w:p>
        </w:tc>
        <w:tc>
          <w:tcPr>
            <w:tcW w:w="1196"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6ACDA25"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431</w:t>
            </w:r>
          </w:p>
        </w:tc>
        <w:tc>
          <w:tcPr>
            <w:tcW w:w="978"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4039B22E"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c>
          <w:tcPr>
            <w:tcW w:w="1414"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0756868"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r>
    </w:tbl>
    <w:p w14:paraId="45D9E8CD" w14:textId="77777777" w:rsidR="00A26566" w:rsidRPr="001B1876" w:rsidRDefault="00A26566" w:rsidP="00A26566">
      <w:pPr>
        <w:pStyle w:val="Note"/>
      </w:pPr>
      <w:r w:rsidRPr="001B1876">
        <w:rPr>
          <w:i/>
        </w:rPr>
        <w:t>Note:</w:t>
      </w:r>
      <w:r w:rsidRPr="001B1876">
        <w:t xml:space="preserve"> Industry is defined as the Industrial Division in Australia New Zealand Standard Industrial Classification (ANZSIC)</w:t>
      </w:r>
    </w:p>
    <w:p w14:paraId="53C4D973" w14:textId="77777777" w:rsidR="00A26566" w:rsidRPr="001B1876" w:rsidRDefault="00A26566" w:rsidP="00A26566">
      <w:pPr>
        <w:pStyle w:val="Source"/>
      </w:pPr>
      <w:r w:rsidRPr="001B1876">
        <w:rPr>
          <w:i/>
        </w:rPr>
        <w:t>Source:</w:t>
      </w:r>
      <w:r w:rsidRPr="001B1876">
        <w:t xml:space="preserve"> R&amp;D TI database</w:t>
      </w:r>
    </w:p>
    <w:p w14:paraId="41D6F22F" w14:textId="1E18FE35" w:rsidR="00A26566" w:rsidRPr="001B1876" w:rsidRDefault="00306AC6" w:rsidP="00A26566">
      <w:pPr>
        <w:pStyle w:val="Caption"/>
        <w:numPr>
          <w:ilvl w:val="0"/>
          <w:numId w:val="22"/>
        </w:numPr>
      </w:pPr>
      <w:r w:rsidRPr="001B1876">
        <w:br w:type="page"/>
      </w:r>
      <w:bookmarkStart w:id="2998" w:name="_Toc454188674"/>
      <w:r w:rsidR="00626CE1">
        <w:t xml:space="preserve">Table </w:t>
      </w:r>
      <w:r w:rsidR="00A26566" w:rsidRPr="001B1876">
        <w:fldChar w:fldCharType="begin"/>
      </w:r>
      <w:r w:rsidR="00A26566" w:rsidRPr="001B1876">
        <w:instrText xml:space="preserve"> IF 1 = 1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 0 "" "</w:instrText>
      </w:r>
      <w:r w:rsidR="003E786B">
        <w:fldChar w:fldCharType="begin"/>
      </w:r>
      <w:r w:rsidR="003E786B">
        <w:instrText xml:space="preserve"> ST</w:instrText>
      </w:r>
      <w:r w:rsidR="003E786B">
        <w:instrText xml:space="preserve">YLEREF "Heading 1" \l \n </w:instrText>
      </w:r>
      <w:r w:rsidR="003E786B">
        <w:fldChar w:fldCharType="separate"/>
      </w:r>
      <w:r w:rsidR="00A26566" w:rsidRPr="001B1876">
        <w:instrText>6</w:instrText>
      </w:r>
      <w:r w:rsidR="003E786B">
        <w:fldChar w:fldCharType="end"/>
      </w:r>
      <w:r w:rsidR="00A26566" w:rsidRPr="001B1876">
        <w:instrText xml:space="preserve">." </w:instrText>
      </w:r>
      <w:r w:rsidR="00A26566" w:rsidRPr="001B1876">
        <w:fldChar w:fldCharType="separate"/>
      </w:r>
      <w:r w:rsidR="00A26566" w:rsidRPr="001B1876">
        <w:instrText>6.</w:instrText>
      </w:r>
      <w:r w:rsidR="00A26566" w:rsidRPr="001B1876">
        <w:fldChar w:fldCharType="end"/>
      </w:r>
      <w:r w:rsidR="00A26566" w:rsidRPr="001B1876">
        <w:instrText>"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w:instrText>
      </w:r>
      <w:r w:rsidR="00A26566" w:rsidRPr="001B1876">
        <w:fldChar w:fldCharType="separate"/>
      </w:r>
      <w:r w:rsidR="003E786B">
        <w:rPr>
          <w:noProof/>
        </w:rPr>
        <w:instrText>E</w:instrText>
      </w:r>
      <w:r w:rsidR="003E786B" w:rsidRPr="001B1876">
        <w:rPr>
          <w:noProof/>
        </w:rPr>
        <w:instrText>.</w:instrText>
      </w:r>
      <w:r w:rsidR="00A26566" w:rsidRPr="001B1876">
        <w:fldChar w:fldCharType="end"/>
      </w:r>
      <w:r w:rsidR="00A26566" w:rsidRPr="001B1876">
        <w:fldChar w:fldCharType="begin"/>
      </w:r>
      <w:r w:rsidR="00A26566" w:rsidRPr="001B1876">
        <w:instrText xml:space="preserve"> SEQ Item \* ARABIC \s </w:instrText>
      </w:r>
      <w:r w:rsidR="00A26566" w:rsidRPr="001B1876">
        <w:fldChar w:fldCharType="begin"/>
      </w:r>
      <w:r w:rsidR="00A26566"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E</w:instrText>
      </w:r>
      <w:r w:rsidR="003E786B">
        <w:rPr>
          <w:noProof/>
        </w:rPr>
        <w:fldChar w:fldCharType="end"/>
      </w:r>
      <w:r w:rsidR="00A26566" w:rsidRPr="001B1876">
        <w:instrText xml:space="preserve"> = 0 "</w:instrText>
      </w:r>
      <w:r w:rsidR="00A26566" w:rsidRPr="001B1876">
        <w:fldChar w:fldCharType="begin"/>
      </w:r>
      <w:r w:rsidR="00A26566" w:rsidRPr="001B1876">
        <w:instrText xml:space="preserve"> IF </w:instrText>
      </w:r>
      <w:r w:rsidR="003E786B">
        <w:fldChar w:fldCharType="begin"/>
      </w:r>
      <w:r w:rsidR="003E786B">
        <w:instrText xml:space="preserve"> STYLEREF "Heading 1" \l \n </w:instrText>
      </w:r>
      <w:r w:rsidR="003E786B">
        <w:fldChar w:fldCharType="separate"/>
      </w:r>
      <w:r w:rsidR="00A26566" w:rsidRPr="001B1876">
        <w:instrText>6</w:instrText>
      </w:r>
      <w:r w:rsidR="003E786B">
        <w:fldChar w:fldCharType="end"/>
      </w:r>
      <w:r w:rsidR="00A26566" w:rsidRPr="001B1876">
        <w:instrText xml:space="preserve"> = 0 "" "1" </w:instrText>
      </w:r>
      <w:r w:rsidR="00A26566" w:rsidRPr="001B1876">
        <w:fldChar w:fldCharType="separate"/>
      </w:r>
      <w:r w:rsidR="00A26566" w:rsidRPr="001B1876">
        <w:instrText>1</w:instrText>
      </w:r>
      <w:r w:rsidR="00A26566" w:rsidRPr="001B1876">
        <w:fldChar w:fldCharType="end"/>
      </w:r>
      <w:r w:rsidR="00A26566" w:rsidRPr="001B1876">
        <w:instrText xml:space="preserve">" "6" </w:instrText>
      </w:r>
      <w:r w:rsidR="00A26566" w:rsidRPr="001B1876">
        <w:fldChar w:fldCharType="separate"/>
      </w:r>
      <w:r w:rsidR="003E786B" w:rsidRPr="001B1876">
        <w:rPr>
          <w:noProof/>
        </w:rPr>
        <w:instrText>6</w:instrText>
      </w:r>
      <w:r w:rsidR="00A26566" w:rsidRPr="001B1876">
        <w:fldChar w:fldCharType="end"/>
      </w:r>
      <w:r w:rsidR="00A26566" w:rsidRPr="001B1876">
        <w:instrText xml:space="preserve"> </w:instrText>
      </w:r>
      <w:r w:rsidR="00A26566" w:rsidRPr="001B1876">
        <w:fldChar w:fldCharType="separate"/>
      </w:r>
      <w:r w:rsidR="003E786B">
        <w:rPr>
          <w:noProof/>
        </w:rPr>
        <w:instrText>3</w:instrText>
      </w:r>
      <w:r w:rsidR="00A26566" w:rsidRPr="001B1876">
        <w:fldChar w:fldCharType="end"/>
      </w:r>
      <w:r w:rsidR="00A26566" w:rsidRPr="001B1876">
        <w:instrText xml:space="preserve">" "" </w:instrText>
      </w:r>
      <w:r w:rsidR="00A26566" w:rsidRPr="001B1876">
        <w:fldChar w:fldCharType="separate"/>
      </w:r>
      <w:bookmarkStart w:id="2999" w:name="_Caption4603"/>
      <w:bookmarkStart w:id="3000" w:name="_Caption8202"/>
      <w:bookmarkStart w:id="3001" w:name="_Caption6427"/>
      <w:bookmarkStart w:id="3002" w:name="_Caption8374"/>
      <w:bookmarkStart w:id="3003" w:name="_Caption4259"/>
      <w:bookmarkStart w:id="3004" w:name="_Caption8267"/>
      <w:bookmarkStart w:id="3005" w:name="_Caption8071"/>
      <w:bookmarkStart w:id="3006" w:name="_Caption6705"/>
      <w:bookmarkStart w:id="3007" w:name="_Caption8970"/>
      <w:bookmarkStart w:id="3008" w:name="_Caption3743"/>
      <w:bookmarkStart w:id="3009" w:name="_Caption9334"/>
      <w:bookmarkStart w:id="3010" w:name="_Caption3895"/>
      <w:bookmarkStart w:id="3011" w:name="_Caption1141"/>
      <w:bookmarkStart w:id="3012" w:name="_Caption9897"/>
      <w:bookmarkStart w:id="3013" w:name="_Caption2218"/>
      <w:bookmarkStart w:id="3014" w:name="_Caption3760"/>
      <w:bookmarkStart w:id="3015" w:name="_Caption7213"/>
      <w:bookmarkStart w:id="3016" w:name="_Caption9168"/>
      <w:bookmarkStart w:id="3017" w:name="_Caption8036"/>
      <w:bookmarkStart w:id="3018" w:name="_Caption0423"/>
      <w:bookmarkStart w:id="3019" w:name="_Caption1209"/>
      <w:bookmarkStart w:id="3020" w:name="_Caption8514"/>
      <w:bookmarkStart w:id="3021" w:name="_Caption0016"/>
      <w:bookmarkStart w:id="3022" w:name="_Caption3435"/>
      <w:bookmarkStart w:id="3023" w:name="_Ref438202551"/>
      <w:bookmarkStart w:id="3024" w:name="_Caption9736"/>
      <w:bookmarkStart w:id="3025" w:name="_Caption5364"/>
      <w:bookmarkStart w:id="3026" w:name="_Caption3066"/>
      <w:bookmarkStart w:id="3027" w:name="_Caption6734"/>
      <w:bookmarkStart w:id="3028" w:name="_Caption6437"/>
      <w:bookmarkStart w:id="3029" w:name="_Caption5927"/>
      <w:bookmarkStart w:id="3030" w:name="_Caption1194"/>
      <w:bookmarkStart w:id="3031" w:name="_Caption6053"/>
      <w:bookmarkStart w:id="3032" w:name="_Caption3407"/>
      <w:bookmarkStart w:id="3033" w:name="_Caption5274"/>
      <w:bookmarkStart w:id="3034" w:name="_Caption8048"/>
      <w:bookmarkStart w:id="3035" w:name="_Caption4124"/>
      <w:bookmarkStart w:id="3036" w:name="_Caption2422"/>
      <w:bookmarkStart w:id="3037" w:name="_Caption2086"/>
      <w:bookmarkStart w:id="3038" w:name="_Caption2096"/>
      <w:r w:rsidR="003E786B">
        <w:rPr>
          <w:noProof/>
        </w:rPr>
        <w:t>E</w:t>
      </w:r>
      <w:r w:rsidR="003E786B" w:rsidRPr="001B1876">
        <w:rPr>
          <w:noProof/>
        </w:rPr>
        <w:t>.</w:t>
      </w:r>
      <w:r w:rsidR="003E786B">
        <w:rPr>
          <w:noProof/>
        </w:rPr>
        <w:t>3</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r w:rsidR="00A26566" w:rsidRPr="001B1876">
        <w:fldChar w:fldCharType="end"/>
      </w:r>
      <w:r w:rsidR="00A26566" w:rsidRPr="001B1876">
        <w:tab/>
        <w:t>Sectoral distribution of SME samples</w:t>
      </w:r>
      <w:bookmarkEnd w:id="2998"/>
    </w:p>
    <w:tbl>
      <w:tblPr>
        <w:tblW w:w="7936" w:type="dxa"/>
        <w:tblInd w:w="57" w:type="dxa"/>
        <w:tblLook w:val="04A0" w:firstRow="1" w:lastRow="0" w:firstColumn="1" w:lastColumn="0" w:noHBand="0" w:noVBand="1"/>
      </w:tblPr>
      <w:tblGrid>
        <w:gridCol w:w="1854"/>
        <w:gridCol w:w="1048"/>
        <w:gridCol w:w="1335"/>
        <w:gridCol w:w="1335"/>
        <w:gridCol w:w="1029"/>
        <w:gridCol w:w="1335"/>
      </w:tblGrid>
      <w:tr w:rsidR="00A26566" w:rsidRPr="001B1876" w14:paraId="5A691656" w14:textId="77777777" w:rsidTr="00A26566">
        <w:trPr>
          <w:trHeight w:val="960"/>
        </w:trPr>
        <w:tc>
          <w:tcPr>
            <w:tcW w:w="1854" w:type="dxa"/>
            <w:tcBorders>
              <w:bottom w:val="single" w:sz="8" w:space="0" w:color="FFFFFF" w:themeColor="background1"/>
            </w:tcBorders>
            <w:shd w:val="clear" w:color="auto" w:fill="6F6652"/>
            <w:tcMar>
              <w:top w:w="0" w:type="dxa"/>
              <w:left w:w="57" w:type="dxa"/>
              <w:bottom w:w="0" w:type="dxa"/>
              <w:right w:w="57" w:type="dxa"/>
            </w:tcMar>
            <w:hideMark/>
          </w:tcPr>
          <w:p w14:paraId="6E15D402" w14:textId="77777777" w:rsidR="00A26566" w:rsidRPr="001B1876" w:rsidRDefault="00A26566" w:rsidP="00A26566">
            <w:pPr>
              <w:pStyle w:val="TableDataColumnHeading"/>
              <w:jc w:val="left"/>
            </w:pPr>
            <w:r w:rsidRPr="001B1876">
              <w:t>Industry</w:t>
            </w:r>
          </w:p>
        </w:tc>
        <w:tc>
          <w:tcPr>
            <w:tcW w:w="1048" w:type="dxa"/>
            <w:tcBorders>
              <w:bottom w:val="single" w:sz="8" w:space="0" w:color="FFFFFF" w:themeColor="background1"/>
            </w:tcBorders>
            <w:shd w:val="clear" w:color="auto" w:fill="6F6652"/>
            <w:tcMar>
              <w:top w:w="0" w:type="dxa"/>
              <w:left w:w="57" w:type="dxa"/>
              <w:bottom w:w="0" w:type="dxa"/>
              <w:right w:w="57" w:type="dxa"/>
            </w:tcMar>
            <w:hideMark/>
          </w:tcPr>
          <w:p w14:paraId="56732FE2" w14:textId="77777777" w:rsidR="00A26566" w:rsidRPr="001B1876" w:rsidRDefault="00A26566" w:rsidP="00A26566">
            <w:pPr>
              <w:pStyle w:val="TableDataColumnHeading"/>
            </w:pPr>
            <w:r w:rsidRPr="001B1876">
              <w:t>Number of Entities</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1C00E551" w14:textId="77777777" w:rsidR="00A26566" w:rsidRPr="001B1876" w:rsidRDefault="00A26566" w:rsidP="00A26566">
            <w:pPr>
              <w:pStyle w:val="TableDataColumnHeading"/>
            </w:pPr>
            <w:r w:rsidRPr="001B1876">
              <w:t>Total R&amp;D expenditure</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696A23B3" w14:textId="77777777" w:rsidR="00A26566" w:rsidRPr="001B1876" w:rsidRDefault="00A26566" w:rsidP="00A26566">
            <w:pPr>
              <w:pStyle w:val="TableDataColumnHeading"/>
            </w:pPr>
            <w:r w:rsidRPr="001B1876">
              <w:t>Average R&amp;D expenditure</w:t>
            </w:r>
          </w:p>
        </w:tc>
        <w:tc>
          <w:tcPr>
            <w:tcW w:w="1029" w:type="dxa"/>
            <w:tcBorders>
              <w:bottom w:val="single" w:sz="8" w:space="0" w:color="FFFFFF" w:themeColor="background1"/>
            </w:tcBorders>
            <w:shd w:val="clear" w:color="auto" w:fill="6F6652"/>
            <w:tcMar>
              <w:top w:w="0" w:type="dxa"/>
              <w:left w:w="57" w:type="dxa"/>
              <w:bottom w:w="0" w:type="dxa"/>
              <w:right w:w="57" w:type="dxa"/>
            </w:tcMar>
            <w:hideMark/>
          </w:tcPr>
          <w:p w14:paraId="27E86A9D" w14:textId="77777777" w:rsidR="00A26566" w:rsidRPr="001B1876" w:rsidRDefault="00A26566" w:rsidP="00A26566">
            <w:pPr>
              <w:pStyle w:val="TableDataColumnHeading"/>
            </w:pPr>
            <w:r w:rsidRPr="001B1876">
              <w:t>Entities share</w:t>
            </w:r>
          </w:p>
        </w:tc>
        <w:tc>
          <w:tcPr>
            <w:tcW w:w="1335" w:type="dxa"/>
            <w:tcBorders>
              <w:bottom w:val="single" w:sz="8" w:space="0" w:color="FFFFFF" w:themeColor="background1"/>
            </w:tcBorders>
            <w:shd w:val="clear" w:color="auto" w:fill="6F6652"/>
            <w:tcMar>
              <w:top w:w="0" w:type="dxa"/>
              <w:left w:w="57" w:type="dxa"/>
              <w:bottom w:w="0" w:type="dxa"/>
              <w:right w:w="57" w:type="dxa"/>
            </w:tcMar>
            <w:hideMark/>
          </w:tcPr>
          <w:p w14:paraId="1A4EC1AF" w14:textId="77777777" w:rsidR="00A26566" w:rsidRPr="001B1876" w:rsidRDefault="00A26566" w:rsidP="00A26566">
            <w:pPr>
              <w:pStyle w:val="TableDataColumnHeading"/>
            </w:pPr>
            <w:r w:rsidRPr="001B1876">
              <w:t>R&amp;D expenditure share</w:t>
            </w:r>
          </w:p>
        </w:tc>
      </w:tr>
      <w:tr w:rsidR="00A26566" w:rsidRPr="001B1876" w14:paraId="60388A9A"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0C8AD130" w14:textId="6127DA3B" w:rsidR="00A26566" w:rsidRPr="001B1876" w:rsidRDefault="00082197" w:rsidP="00A26566">
            <w:r>
              <w:rPr>
                <w:rFonts w:ascii="Cambria Math" w:hAnsi="Cambria Math"/>
              </w:rPr>
              <w:t>–</w:t>
            </w:r>
          </w:p>
        </w:tc>
        <w:tc>
          <w:tcPr>
            <w:tcW w:w="1048"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4487E026" w14:textId="50EBE6F2" w:rsidR="00A26566" w:rsidRPr="001B1876" w:rsidRDefault="00082197" w:rsidP="00A26566">
            <w:r>
              <w:rPr>
                <w:rFonts w:ascii="Cambria Math" w:hAnsi="Cambria Math"/>
              </w:rPr>
              <w:t>–</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2BAEF71C" w14:textId="77777777" w:rsidR="00A26566" w:rsidRPr="001B1876" w:rsidRDefault="00A26566" w:rsidP="00A26566">
            <w:pPr>
              <w:pStyle w:val="TableUnit"/>
            </w:pPr>
            <w:r w:rsidRPr="001B1876">
              <w:t>$m</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724AB6D3" w14:textId="77777777" w:rsidR="00A26566" w:rsidRPr="001B1876" w:rsidRDefault="00A26566" w:rsidP="00A26566">
            <w:pPr>
              <w:pStyle w:val="TableUnit"/>
            </w:pPr>
            <w:r w:rsidRPr="001B1876">
              <w:t>$000</w:t>
            </w:r>
          </w:p>
        </w:tc>
        <w:tc>
          <w:tcPr>
            <w:tcW w:w="1029"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3754ABB2" w14:textId="77777777" w:rsidR="00A26566" w:rsidRPr="001B1876" w:rsidRDefault="00A26566" w:rsidP="00A26566">
            <w:pPr>
              <w:pStyle w:val="TableUnit"/>
            </w:pPr>
            <w:r w:rsidRPr="001B1876">
              <w:t>%</w:t>
            </w:r>
          </w:p>
        </w:tc>
        <w:tc>
          <w:tcPr>
            <w:tcW w:w="1335" w:type="dxa"/>
            <w:tcBorders>
              <w:top w:val="single" w:sz="8" w:space="0" w:color="FFFFFF" w:themeColor="background1"/>
              <w:bottom w:val="single" w:sz="8" w:space="0" w:color="FFFFFF" w:themeColor="background1"/>
            </w:tcBorders>
            <w:shd w:val="clear" w:color="auto" w:fill="auto"/>
            <w:tcMar>
              <w:top w:w="0" w:type="dxa"/>
              <w:left w:w="57" w:type="dxa"/>
              <w:bottom w:w="0" w:type="dxa"/>
              <w:right w:w="57" w:type="dxa"/>
            </w:tcMar>
            <w:hideMark/>
          </w:tcPr>
          <w:p w14:paraId="464BACFF" w14:textId="77777777" w:rsidR="00A26566" w:rsidRPr="001B1876" w:rsidRDefault="00A26566" w:rsidP="00A26566">
            <w:pPr>
              <w:pStyle w:val="TableUnit"/>
            </w:pPr>
            <w:r w:rsidRPr="001B1876">
              <w:t>%</w:t>
            </w:r>
          </w:p>
        </w:tc>
      </w:tr>
      <w:tr w:rsidR="00A26566" w:rsidRPr="001B1876" w14:paraId="24657657"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42A1939" w14:textId="77777777" w:rsidR="00A26566" w:rsidRPr="001B1876" w:rsidRDefault="00A26566" w:rsidP="00A26566">
            <w:pPr>
              <w:pStyle w:val="TableDataEntries"/>
              <w:jc w:val="left"/>
            </w:pPr>
            <w:r w:rsidRPr="001B1876">
              <w:t>Ag</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E169366" w14:textId="77777777" w:rsidR="00A26566" w:rsidRPr="001B1876" w:rsidRDefault="00A26566" w:rsidP="00A26566">
            <w:pPr>
              <w:pStyle w:val="TableDataEntries"/>
            </w:pPr>
            <w:r w:rsidRPr="001B1876">
              <w:t>80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32174EB" w14:textId="77777777" w:rsidR="00A26566" w:rsidRPr="001B1876" w:rsidRDefault="00A26566" w:rsidP="00A26566">
            <w:pPr>
              <w:pStyle w:val="TableDataEntries"/>
            </w:pPr>
            <w:r w:rsidRPr="001B1876">
              <w:t>39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58F0C14" w14:textId="77777777" w:rsidR="00A26566" w:rsidRPr="001B1876" w:rsidRDefault="00A26566" w:rsidP="00A26566">
            <w:pPr>
              <w:pStyle w:val="TableDataEntries"/>
            </w:pPr>
            <w:r w:rsidRPr="001B1876">
              <w:t>482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CF114A" w14:textId="77777777" w:rsidR="00A26566" w:rsidRPr="001B1876" w:rsidRDefault="00A26566" w:rsidP="00A26566">
            <w:pPr>
              <w:pStyle w:val="TableDataEntries"/>
            </w:pPr>
            <w:r w:rsidRPr="001B1876">
              <w:t>3.62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1D71C4D" w14:textId="77777777" w:rsidR="00A26566" w:rsidRPr="001B1876" w:rsidRDefault="00A26566" w:rsidP="00A26566">
            <w:pPr>
              <w:pStyle w:val="TableDataEntries"/>
            </w:pPr>
            <w:r w:rsidRPr="001B1876">
              <w:t>3.83</w:t>
            </w:r>
          </w:p>
        </w:tc>
      </w:tr>
      <w:tr w:rsidR="00A26566" w:rsidRPr="001B1876" w14:paraId="34D47F9D"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799C34" w14:textId="77777777" w:rsidR="00A26566" w:rsidRPr="001B1876" w:rsidRDefault="00A26566" w:rsidP="00A26566">
            <w:pPr>
              <w:pStyle w:val="TableDataEntries"/>
              <w:jc w:val="left"/>
            </w:pPr>
            <w:r w:rsidRPr="001B1876">
              <w:t>Mining</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6A645C" w14:textId="77777777" w:rsidR="00A26566" w:rsidRPr="001B1876" w:rsidRDefault="00A26566" w:rsidP="00A26566">
            <w:pPr>
              <w:pStyle w:val="TableDataEntries"/>
            </w:pPr>
            <w:r w:rsidRPr="001B1876">
              <w:t>107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9905B9" w14:textId="77777777" w:rsidR="00A26566" w:rsidRPr="001B1876" w:rsidRDefault="00A26566" w:rsidP="00A26566">
            <w:pPr>
              <w:pStyle w:val="TableDataEntries"/>
            </w:pPr>
            <w:r w:rsidRPr="001B1876">
              <w:t>74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87D5E0D" w14:textId="77777777" w:rsidR="00A26566" w:rsidRPr="001B1876" w:rsidRDefault="00A26566" w:rsidP="00A26566">
            <w:pPr>
              <w:pStyle w:val="TableDataEntries"/>
            </w:pPr>
            <w:r w:rsidRPr="001B1876">
              <w:t>696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C8DFC61" w14:textId="77777777" w:rsidR="00A26566" w:rsidRPr="001B1876" w:rsidRDefault="00A26566" w:rsidP="00A26566">
            <w:pPr>
              <w:pStyle w:val="TableDataEntries"/>
            </w:pPr>
            <w:r w:rsidRPr="001B1876">
              <w:t>4.84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17DF0B" w14:textId="77777777" w:rsidR="00A26566" w:rsidRPr="001B1876" w:rsidRDefault="00A26566" w:rsidP="00A26566">
            <w:pPr>
              <w:pStyle w:val="TableDataEntries"/>
            </w:pPr>
            <w:r w:rsidRPr="001B1876">
              <w:t>7.40</w:t>
            </w:r>
          </w:p>
        </w:tc>
      </w:tr>
      <w:tr w:rsidR="00A26566" w:rsidRPr="001B1876" w14:paraId="5C69378B"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73082F9" w14:textId="77777777" w:rsidR="00A26566" w:rsidRPr="001B1876" w:rsidRDefault="00A26566" w:rsidP="00A26566">
            <w:pPr>
              <w:pStyle w:val="TableDataEntries"/>
              <w:jc w:val="left"/>
            </w:pPr>
            <w:r w:rsidRPr="001B1876">
              <w:t>Manuf</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B1D7B98" w14:textId="77777777" w:rsidR="00A26566" w:rsidRPr="001B1876" w:rsidRDefault="00A26566" w:rsidP="00A26566">
            <w:pPr>
              <w:pStyle w:val="TableDataEntries"/>
            </w:pPr>
            <w:r w:rsidRPr="001B1876">
              <w:t>728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51B8110" w14:textId="77777777" w:rsidR="00A26566" w:rsidRPr="001B1876" w:rsidRDefault="00A26566" w:rsidP="00A26566">
            <w:pPr>
              <w:pStyle w:val="TableDataEntries"/>
            </w:pPr>
            <w:r w:rsidRPr="001B1876">
              <w:t>313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B330C9D" w14:textId="77777777" w:rsidR="00A26566" w:rsidRPr="001B1876" w:rsidRDefault="00A26566" w:rsidP="00A26566">
            <w:pPr>
              <w:pStyle w:val="TableDataEntries"/>
            </w:pPr>
            <w:r w:rsidRPr="001B1876">
              <w:t>430</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77E003" w14:textId="77777777" w:rsidR="00A26566" w:rsidRPr="001B1876" w:rsidRDefault="00A26566" w:rsidP="00A26566">
            <w:pPr>
              <w:pStyle w:val="TableDataEntries"/>
            </w:pPr>
            <w:r w:rsidRPr="001B1876">
              <w:t>32.93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D9D265" w14:textId="77777777" w:rsidR="00A26566" w:rsidRPr="001B1876" w:rsidRDefault="00A26566" w:rsidP="00A26566">
            <w:pPr>
              <w:pStyle w:val="TableDataEntries"/>
            </w:pPr>
            <w:r w:rsidRPr="001B1876">
              <w:t>31.13</w:t>
            </w:r>
          </w:p>
        </w:tc>
      </w:tr>
      <w:tr w:rsidR="00A26566" w:rsidRPr="001B1876" w14:paraId="5317D5F1"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84BAF1" w14:textId="77777777" w:rsidR="00A26566" w:rsidRPr="001B1876" w:rsidRDefault="00A26566" w:rsidP="00A26566">
            <w:pPr>
              <w:pStyle w:val="TableDataEntries"/>
              <w:jc w:val="left"/>
            </w:pPr>
            <w:r w:rsidRPr="001B1876">
              <w:t>Utilities</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E049B86" w14:textId="77777777" w:rsidR="00A26566" w:rsidRPr="001B1876" w:rsidRDefault="00A26566" w:rsidP="00A26566">
            <w:pPr>
              <w:pStyle w:val="TableDataEntries"/>
            </w:pPr>
            <w:r w:rsidRPr="001B1876">
              <w:t>51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1CF33B4" w14:textId="77777777" w:rsidR="00A26566" w:rsidRPr="001B1876" w:rsidRDefault="00A26566" w:rsidP="00A26566">
            <w:pPr>
              <w:pStyle w:val="TableDataEntries"/>
            </w:pPr>
            <w:r w:rsidRPr="001B1876">
              <w:t>18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4FF59EF" w14:textId="77777777" w:rsidR="00A26566" w:rsidRPr="001B1876" w:rsidRDefault="00A26566" w:rsidP="00A26566">
            <w:pPr>
              <w:pStyle w:val="TableDataEntries"/>
            </w:pPr>
            <w:r w:rsidRPr="001B1876">
              <w:t>360</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329DBA0" w14:textId="77777777" w:rsidR="00A26566" w:rsidRPr="001B1876" w:rsidRDefault="00A26566" w:rsidP="00A26566">
            <w:pPr>
              <w:pStyle w:val="TableDataEntries"/>
            </w:pPr>
            <w:r w:rsidRPr="001B1876">
              <w:t>2.31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DB4CA3" w14:textId="77777777" w:rsidR="00A26566" w:rsidRPr="001B1876" w:rsidRDefault="00A26566" w:rsidP="00A26566">
            <w:pPr>
              <w:pStyle w:val="TableDataEntries"/>
            </w:pPr>
            <w:r w:rsidRPr="001B1876">
              <w:t>1.83</w:t>
            </w:r>
          </w:p>
        </w:tc>
      </w:tr>
      <w:tr w:rsidR="00A26566" w:rsidRPr="001B1876" w14:paraId="1E79D82A"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4775864" w14:textId="77777777" w:rsidR="00A26566" w:rsidRPr="001B1876" w:rsidRDefault="00A26566" w:rsidP="00A26566">
            <w:pPr>
              <w:pStyle w:val="TableDataEntries"/>
              <w:jc w:val="left"/>
            </w:pPr>
            <w:r w:rsidRPr="001B1876">
              <w:t>Construction</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186C601" w14:textId="77777777" w:rsidR="00A26566" w:rsidRPr="001B1876" w:rsidRDefault="00A26566" w:rsidP="00A26566">
            <w:pPr>
              <w:pStyle w:val="TableDataEntries"/>
            </w:pPr>
            <w:r w:rsidRPr="001B1876">
              <w:t>61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66C764" w14:textId="77777777" w:rsidR="00A26566" w:rsidRPr="001B1876" w:rsidRDefault="00A26566" w:rsidP="00A26566">
            <w:pPr>
              <w:pStyle w:val="TableDataEntries"/>
            </w:pPr>
            <w:r w:rsidRPr="001B1876">
              <w:t>28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3FC158E" w14:textId="77777777" w:rsidR="00A26566" w:rsidRPr="001B1876" w:rsidRDefault="00A26566" w:rsidP="00A26566">
            <w:pPr>
              <w:pStyle w:val="TableDataEntries"/>
            </w:pPr>
            <w:r w:rsidRPr="001B1876">
              <w:t>457</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D3BFD7" w14:textId="77777777" w:rsidR="00A26566" w:rsidRPr="001B1876" w:rsidRDefault="00A26566" w:rsidP="00A26566">
            <w:pPr>
              <w:pStyle w:val="TableDataEntries"/>
            </w:pPr>
            <w:r w:rsidRPr="001B1876">
              <w:t>2.76</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E7375C5" w14:textId="77777777" w:rsidR="00A26566" w:rsidRPr="001B1876" w:rsidRDefault="00A26566" w:rsidP="00A26566">
            <w:pPr>
              <w:pStyle w:val="TableDataEntries"/>
            </w:pPr>
            <w:r w:rsidRPr="001B1876">
              <w:t>2.77</w:t>
            </w:r>
          </w:p>
        </w:tc>
      </w:tr>
      <w:tr w:rsidR="00A26566" w:rsidRPr="001B1876" w14:paraId="11736066"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36695AE" w14:textId="77777777" w:rsidR="00A26566" w:rsidRPr="001B1876" w:rsidRDefault="00A26566" w:rsidP="00A26566">
            <w:pPr>
              <w:pStyle w:val="TableDataEntries"/>
              <w:jc w:val="left"/>
            </w:pPr>
            <w:r w:rsidRPr="001B1876">
              <w:t>Wholesale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189068E" w14:textId="77777777" w:rsidR="00A26566" w:rsidRPr="001B1876" w:rsidRDefault="00A26566" w:rsidP="00A26566">
            <w:pPr>
              <w:pStyle w:val="TableDataEntries"/>
            </w:pPr>
            <w:r w:rsidRPr="001B1876">
              <w:t>35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CD6755" w14:textId="77777777" w:rsidR="00A26566" w:rsidRPr="001B1876" w:rsidRDefault="00A26566" w:rsidP="00A26566">
            <w:pPr>
              <w:pStyle w:val="TableDataEntries"/>
            </w:pPr>
            <w:r w:rsidRPr="001B1876">
              <w:t>11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301D104" w14:textId="77777777" w:rsidR="00A26566" w:rsidRPr="001B1876" w:rsidRDefault="00A26566" w:rsidP="00A26566">
            <w:pPr>
              <w:pStyle w:val="TableDataEntries"/>
            </w:pPr>
            <w:r w:rsidRPr="001B1876">
              <w:t>316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BC5593" w14:textId="77777777" w:rsidR="00A26566" w:rsidRPr="001B1876" w:rsidRDefault="00A26566" w:rsidP="00A26566">
            <w:pPr>
              <w:pStyle w:val="TableDataEntries"/>
            </w:pPr>
            <w:r w:rsidRPr="001B1876">
              <w:t>1.58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F2BE169" w14:textId="77777777" w:rsidR="00A26566" w:rsidRPr="001B1876" w:rsidRDefault="00A26566" w:rsidP="00A26566">
            <w:pPr>
              <w:pStyle w:val="TableDataEntries"/>
            </w:pPr>
            <w:r w:rsidRPr="001B1876">
              <w:t>1.10</w:t>
            </w:r>
          </w:p>
        </w:tc>
      </w:tr>
      <w:tr w:rsidR="00A26566" w:rsidRPr="001B1876" w14:paraId="34F7A950"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45E813" w14:textId="77777777" w:rsidR="00A26566" w:rsidRPr="001B1876" w:rsidRDefault="00A26566" w:rsidP="00A26566">
            <w:pPr>
              <w:pStyle w:val="TableDataEntries"/>
              <w:jc w:val="left"/>
            </w:pPr>
            <w:r w:rsidRPr="001B1876">
              <w:t>Retail</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E4CB2A" w14:textId="77777777" w:rsidR="00A26566" w:rsidRPr="001B1876" w:rsidRDefault="00A26566" w:rsidP="00A26566">
            <w:pPr>
              <w:pStyle w:val="TableDataEntries"/>
            </w:pPr>
            <w:r w:rsidRPr="001B1876">
              <w:t>31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A52CED1" w14:textId="77777777" w:rsidR="00A26566" w:rsidRPr="001B1876" w:rsidRDefault="00A26566" w:rsidP="00A26566">
            <w:pPr>
              <w:pStyle w:val="TableDataEntries"/>
            </w:pPr>
            <w:r w:rsidRPr="001B1876">
              <w:t>11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D5097B" w14:textId="77777777" w:rsidR="00A26566" w:rsidRPr="001B1876" w:rsidRDefault="00A26566" w:rsidP="00A26566">
            <w:pPr>
              <w:pStyle w:val="TableDataEntries"/>
            </w:pPr>
            <w:r w:rsidRPr="001B1876">
              <w:t>364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D9A08E" w14:textId="77777777" w:rsidR="00A26566" w:rsidRPr="001B1876" w:rsidRDefault="00A26566" w:rsidP="00A26566">
            <w:pPr>
              <w:pStyle w:val="TableDataEntries"/>
            </w:pPr>
            <w:r w:rsidRPr="001B1876">
              <w:t>1.40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FF13E82" w14:textId="77777777" w:rsidR="00A26566" w:rsidRPr="001B1876" w:rsidRDefault="00A26566" w:rsidP="00A26566">
            <w:pPr>
              <w:pStyle w:val="TableDataEntries"/>
            </w:pPr>
            <w:r w:rsidRPr="001B1876">
              <w:t>1.12</w:t>
            </w:r>
          </w:p>
        </w:tc>
      </w:tr>
      <w:tr w:rsidR="00A26566" w:rsidRPr="001B1876" w14:paraId="3FB6DFDC"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2742B9" w14:textId="77777777" w:rsidR="00A26566" w:rsidRPr="001B1876" w:rsidRDefault="00A26566" w:rsidP="00A26566">
            <w:pPr>
              <w:pStyle w:val="TableDataEntries"/>
              <w:jc w:val="left"/>
            </w:pPr>
            <w:r w:rsidRPr="001B1876">
              <w:t>AccomFoodSrv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93772D3" w14:textId="77777777" w:rsidR="00A26566" w:rsidRPr="001B1876" w:rsidRDefault="00A26566" w:rsidP="00A26566">
            <w:pPr>
              <w:pStyle w:val="TableDataEntries"/>
            </w:pPr>
            <w:r w:rsidRPr="001B1876">
              <w:t>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F3CC44B" w14:textId="77777777" w:rsidR="00A26566" w:rsidRPr="001B1876" w:rsidRDefault="00A26566" w:rsidP="00A26566">
            <w:pPr>
              <w:pStyle w:val="TableDataEntries"/>
            </w:pPr>
            <w:r w:rsidRPr="001B1876">
              <w:t>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9436190" w14:textId="77777777" w:rsidR="00A26566" w:rsidRPr="001B1876" w:rsidRDefault="00A26566" w:rsidP="00A26566">
            <w:pPr>
              <w:pStyle w:val="TableDataEntries"/>
            </w:pPr>
            <w:r w:rsidRPr="001B1876">
              <w:t>153</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902B5DD" w14:textId="77777777" w:rsidR="00A26566" w:rsidRPr="001B1876" w:rsidRDefault="00A26566" w:rsidP="00A26566">
            <w:pPr>
              <w:pStyle w:val="TableDataEntries"/>
            </w:pPr>
            <w:r w:rsidRPr="001B1876">
              <w:t>0.23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07D658" w14:textId="77777777" w:rsidR="00A26566" w:rsidRPr="001B1876" w:rsidRDefault="00A26566" w:rsidP="00A26566">
            <w:pPr>
              <w:pStyle w:val="TableDataEntries"/>
            </w:pPr>
            <w:r w:rsidRPr="001B1876">
              <w:t>0.08</w:t>
            </w:r>
          </w:p>
        </w:tc>
      </w:tr>
      <w:tr w:rsidR="00A26566" w:rsidRPr="001B1876" w14:paraId="28BF46B4"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5B6D85B" w14:textId="77777777" w:rsidR="00A26566" w:rsidRPr="001B1876" w:rsidRDefault="00A26566" w:rsidP="00A26566">
            <w:pPr>
              <w:pStyle w:val="TableDataEntries"/>
              <w:jc w:val="left"/>
            </w:pPr>
            <w:r w:rsidRPr="001B1876">
              <w:t>Transport</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297084E" w14:textId="77777777" w:rsidR="00A26566" w:rsidRPr="001B1876" w:rsidRDefault="00A26566" w:rsidP="00A26566">
            <w:pPr>
              <w:pStyle w:val="TableDataEntries"/>
            </w:pPr>
            <w:r w:rsidRPr="001B1876">
              <w:t>25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266BBB" w14:textId="77777777" w:rsidR="00A26566" w:rsidRPr="001B1876" w:rsidRDefault="00A26566" w:rsidP="00A26566">
            <w:pPr>
              <w:pStyle w:val="TableDataEntries"/>
            </w:pPr>
            <w:r w:rsidRPr="001B1876">
              <w:t>12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7FFC524" w14:textId="77777777" w:rsidR="00A26566" w:rsidRPr="001B1876" w:rsidRDefault="00A26566" w:rsidP="00A26566">
            <w:pPr>
              <w:pStyle w:val="TableDataEntries"/>
            </w:pPr>
            <w:r w:rsidRPr="001B1876">
              <w:t>492</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A3AD89C" w14:textId="77777777" w:rsidR="00A26566" w:rsidRPr="001B1876" w:rsidRDefault="00A26566" w:rsidP="00A26566">
            <w:pPr>
              <w:pStyle w:val="TableDataEntries"/>
            </w:pPr>
            <w:r w:rsidRPr="001B1876">
              <w:t>1.13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E94AD0A" w14:textId="77777777" w:rsidR="00A26566" w:rsidRPr="001B1876" w:rsidRDefault="00A26566" w:rsidP="00A26566">
            <w:pPr>
              <w:pStyle w:val="TableDataEntries"/>
            </w:pPr>
            <w:r w:rsidRPr="001B1876">
              <w:t>1.22</w:t>
            </w:r>
          </w:p>
        </w:tc>
      </w:tr>
      <w:tr w:rsidR="00A26566" w:rsidRPr="001B1876" w14:paraId="754FC9B9"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D083AC9" w14:textId="77777777" w:rsidR="00A26566" w:rsidRPr="001B1876" w:rsidRDefault="00A26566" w:rsidP="00A26566">
            <w:pPr>
              <w:pStyle w:val="TableDataEntries"/>
              <w:jc w:val="left"/>
            </w:pPr>
            <w:r w:rsidRPr="001B1876">
              <w:t>ICT</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FC4113A" w14:textId="77777777" w:rsidR="00A26566" w:rsidRPr="001B1876" w:rsidRDefault="00A26566" w:rsidP="00A26566">
            <w:pPr>
              <w:pStyle w:val="TableDataEntries"/>
            </w:pPr>
            <w:r w:rsidRPr="001B1876">
              <w:t>427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FD5C09A" w14:textId="77777777" w:rsidR="00A26566" w:rsidRPr="001B1876" w:rsidRDefault="00A26566" w:rsidP="00A26566">
            <w:pPr>
              <w:pStyle w:val="TableDataEntries"/>
            </w:pPr>
            <w:r w:rsidRPr="001B1876">
              <w:t>196</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64AA851" w14:textId="77777777" w:rsidR="00A26566" w:rsidRPr="001B1876" w:rsidRDefault="00A26566" w:rsidP="00A26566">
            <w:pPr>
              <w:pStyle w:val="TableDataEntries"/>
            </w:pPr>
            <w:r w:rsidRPr="001B1876">
              <w:t>460</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927F321" w14:textId="77777777" w:rsidR="00A26566" w:rsidRPr="001B1876" w:rsidRDefault="00A26566" w:rsidP="00A26566">
            <w:pPr>
              <w:pStyle w:val="TableDataEntries"/>
            </w:pPr>
            <w:r w:rsidRPr="001B1876">
              <w:t>19.31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CA732AC" w14:textId="77777777" w:rsidR="00A26566" w:rsidRPr="001B1876" w:rsidRDefault="00A26566" w:rsidP="00A26566">
            <w:pPr>
              <w:pStyle w:val="TableDataEntries"/>
            </w:pPr>
            <w:r w:rsidRPr="001B1876">
              <w:t>19.53</w:t>
            </w:r>
          </w:p>
        </w:tc>
      </w:tr>
      <w:tr w:rsidR="00A26566" w:rsidRPr="001B1876" w14:paraId="4FC59A58"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0FAA4DD" w14:textId="77777777" w:rsidR="00A26566" w:rsidRPr="001B1876" w:rsidRDefault="00A26566" w:rsidP="00A26566">
            <w:pPr>
              <w:pStyle w:val="TableDataEntries"/>
              <w:jc w:val="left"/>
            </w:pPr>
            <w:r w:rsidRPr="001B1876">
              <w:t>Finance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A936010" w14:textId="77777777" w:rsidR="00A26566" w:rsidRPr="001B1876" w:rsidRDefault="00A26566" w:rsidP="00A26566">
            <w:pPr>
              <w:pStyle w:val="TableDataEntries"/>
            </w:pPr>
            <w:r w:rsidRPr="001B1876">
              <w:t>42</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2D94558" w14:textId="77777777" w:rsidR="00A26566" w:rsidRPr="001B1876" w:rsidRDefault="00A26566" w:rsidP="00A26566">
            <w:pPr>
              <w:pStyle w:val="TableDataEntries"/>
            </w:pPr>
            <w:r w:rsidRPr="001B1876">
              <w:t>21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445FA70" w14:textId="77777777" w:rsidR="00A26566" w:rsidRPr="001B1876" w:rsidRDefault="00A26566" w:rsidP="00A26566">
            <w:pPr>
              <w:pStyle w:val="TableDataEntries"/>
            </w:pPr>
            <w:r w:rsidRPr="001B1876">
              <w:t>496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BA580BD" w14:textId="77777777" w:rsidR="00A26566" w:rsidRPr="001B1876" w:rsidRDefault="00A26566" w:rsidP="00A26566">
            <w:pPr>
              <w:pStyle w:val="TableDataEntries"/>
            </w:pPr>
            <w:r w:rsidRPr="001B1876">
              <w:t>1.90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748D2A3" w14:textId="77777777" w:rsidR="00A26566" w:rsidRPr="001B1876" w:rsidRDefault="00A26566" w:rsidP="00A26566">
            <w:pPr>
              <w:pStyle w:val="TableDataEntries"/>
            </w:pPr>
            <w:r w:rsidRPr="001B1876">
              <w:t>2.07</w:t>
            </w:r>
          </w:p>
        </w:tc>
      </w:tr>
      <w:tr w:rsidR="00A26566" w:rsidRPr="001B1876" w14:paraId="7D85E7C2"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BF07B8" w14:textId="77777777" w:rsidR="00A26566" w:rsidRPr="001B1876" w:rsidRDefault="00A26566" w:rsidP="00A26566">
            <w:pPr>
              <w:pStyle w:val="TableDataEntries"/>
              <w:jc w:val="left"/>
            </w:pPr>
            <w:r w:rsidRPr="001B1876">
              <w:t>RentalHireRE</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D98114F" w14:textId="77777777" w:rsidR="00A26566" w:rsidRPr="001B1876" w:rsidRDefault="00A26566" w:rsidP="00A26566">
            <w:pPr>
              <w:pStyle w:val="TableDataEntries"/>
            </w:pPr>
            <w:r w:rsidRPr="001B1876">
              <w:t>13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DDCDA05" w14:textId="77777777" w:rsidR="00A26566" w:rsidRPr="001B1876" w:rsidRDefault="00A26566" w:rsidP="00A26566">
            <w:pPr>
              <w:pStyle w:val="TableDataEntries"/>
            </w:pPr>
            <w:r w:rsidRPr="001B1876">
              <w:t>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CA4AEE1" w14:textId="77777777" w:rsidR="00A26566" w:rsidRPr="001B1876" w:rsidRDefault="00A26566" w:rsidP="00A26566">
            <w:pPr>
              <w:pStyle w:val="TableDataEntries"/>
            </w:pPr>
            <w:r w:rsidRPr="001B1876">
              <w:t>603</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D5EF5E" w14:textId="77777777" w:rsidR="00A26566" w:rsidRPr="001B1876" w:rsidRDefault="00A26566" w:rsidP="00A26566">
            <w:pPr>
              <w:pStyle w:val="TableDataEntries"/>
            </w:pPr>
            <w:r w:rsidRPr="001B1876">
              <w:t>0.59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4CA5EB" w14:textId="77777777" w:rsidR="00A26566" w:rsidRPr="001B1876" w:rsidRDefault="00A26566" w:rsidP="00A26566">
            <w:pPr>
              <w:pStyle w:val="TableDataEntries"/>
            </w:pPr>
            <w:r w:rsidRPr="001B1876">
              <w:t>0.78</w:t>
            </w:r>
          </w:p>
        </w:tc>
      </w:tr>
      <w:tr w:rsidR="00A26566" w:rsidRPr="001B1876" w14:paraId="0965D6E4"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18F0F2" w14:textId="77777777" w:rsidR="00A26566" w:rsidRPr="001B1876" w:rsidRDefault="00A26566" w:rsidP="00A26566">
            <w:pPr>
              <w:pStyle w:val="TableDataEntries"/>
              <w:jc w:val="left"/>
            </w:pPr>
            <w:r w:rsidRPr="001B1876">
              <w:t>ProfSciTecSrv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E023F1" w14:textId="77777777" w:rsidR="00A26566" w:rsidRPr="001B1876" w:rsidRDefault="00A26566" w:rsidP="00A26566">
            <w:pPr>
              <w:pStyle w:val="TableDataEntries"/>
            </w:pPr>
            <w:r w:rsidRPr="001B1876">
              <w:t>475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9CFBEF3" w14:textId="77777777" w:rsidR="00A26566" w:rsidRPr="001B1876" w:rsidRDefault="00A26566" w:rsidP="00A26566">
            <w:pPr>
              <w:pStyle w:val="TableDataEntries"/>
            </w:pPr>
            <w:r w:rsidRPr="001B1876">
              <w:t>217</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1DD476B" w14:textId="77777777" w:rsidR="00A26566" w:rsidRPr="001B1876" w:rsidRDefault="00A26566" w:rsidP="00A26566">
            <w:pPr>
              <w:pStyle w:val="TableDataEntries"/>
            </w:pPr>
            <w:r w:rsidRPr="001B1876">
              <w:t>457</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109B739" w14:textId="77777777" w:rsidR="00A26566" w:rsidRPr="001B1876" w:rsidRDefault="00A26566" w:rsidP="00A26566">
            <w:pPr>
              <w:pStyle w:val="TableDataEntries"/>
            </w:pPr>
            <w:r w:rsidRPr="001B1876">
              <w:t>21.48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CC7005D" w14:textId="77777777" w:rsidR="00A26566" w:rsidRPr="001B1876" w:rsidRDefault="00A26566" w:rsidP="00A26566">
            <w:pPr>
              <w:pStyle w:val="TableDataEntries"/>
            </w:pPr>
            <w:r w:rsidRPr="001B1876">
              <w:t>21.56</w:t>
            </w:r>
          </w:p>
        </w:tc>
      </w:tr>
      <w:tr w:rsidR="00A26566" w:rsidRPr="001B1876" w14:paraId="60107322"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2F199E9" w14:textId="77777777" w:rsidR="00A26566" w:rsidRPr="001B1876" w:rsidRDefault="00A26566" w:rsidP="00A26566">
            <w:pPr>
              <w:pStyle w:val="TableDataEntries"/>
              <w:jc w:val="left"/>
            </w:pPr>
            <w:r w:rsidRPr="001B1876">
              <w:t>AdminSupportSrv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9AA3226" w14:textId="77777777" w:rsidR="00A26566" w:rsidRPr="001B1876" w:rsidRDefault="00A26566" w:rsidP="00A26566">
            <w:pPr>
              <w:pStyle w:val="TableDataEntries"/>
            </w:pPr>
            <w:r w:rsidRPr="001B1876">
              <w:t>21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1529F9E" w14:textId="77777777" w:rsidR="00A26566" w:rsidRPr="001B1876" w:rsidRDefault="00A26566" w:rsidP="00A26566">
            <w:pPr>
              <w:pStyle w:val="TableDataEntries"/>
            </w:pPr>
            <w:r w:rsidRPr="001B1876">
              <w:t>11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9C232A2" w14:textId="77777777" w:rsidR="00A26566" w:rsidRPr="001B1876" w:rsidRDefault="00A26566" w:rsidP="00A26566">
            <w:pPr>
              <w:pStyle w:val="TableDataEntries"/>
            </w:pPr>
            <w:r w:rsidRPr="001B1876">
              <w:t>525</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A1D6093" w14:textId="77777777" w:rsidR="00A26566" w:rsidRPr="001B1876" w:rsidRDefault="00A26566" w:rsidP="00A26566">
            <w:pPr>
              <w:pStyle w:val="TableDataEntries"/>
            </w:pPr>
            <w:r w:rsidRPr="001B1876">
              <w:t>0.95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40E9FAD" w14:textId="77777777" w:rsidR="00A26566" w:rsidRPr="001B1876" w:rsidRDefault="00A26566" w:rsidP="00A26566">
            <w:pPr>
              <w:pStyle w:val="TableDataEntries"/>
            </w:pPr>
            <w:r w:rsidRPr="001B1876">
              <w:t>1.10</w:t>
            </w:r>
          </w:p>
        </w:tc>
      </w:tr>
      <w:tr w:rsidR="00A26566" w:rsidRPr="001B1876" w14:paraId="0DF010F5"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1DBD89" w14:textId="77777777" w:rsidR="00A26566" w:rsidRPr="001B1876" w:rsidRDefault="00A26566" w:rsidP="00A26566">
            <w:pPr>
              <w:pStyle w:val="TableDataEntries"/>
              <w:jc w:val="left"/>
            </w:pPr>
            <w:r w:rsidRPr="001B1876">
              <w:t>PublicAdmSafety</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9FD16F8" w14:textId="77777777" w:rsidR="00A26566" w:rsidRPr="001B1876" w:rsidRDefault="00A26566" w:rsidP="00A26566">
            <w:pPr>
              <w:pStyle w:val="TableDataEntries"/>
            </w:pPr>
            <w:r w:rsidRPr="001B1876">
              <w:t>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D671F00" w14:textId="77777777" w:rsidR="00A26566" w:rsidRPr="001B1876" w:rsidRDefault="00A26566" w:rsidP="00A26566">
            <w:pPr>
              <w:pStyle w:val="TableDataEntries"/>
            </w:pPr>
            <w:r w:rsidRPr="001B1876">
              <w:t>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81D4D64" w14:textId="77777777" w:rsidR="00A26566" w:rsidRPr="001B1876" w:rsidRDefault="00A26566" w:rsidP="00A26566">
            <w:pPr>
              <w:pStyle w:val="TableDataEntries"/>
            </w:pPr>
            <w:r w:rsidRPr="001B1876">
              <w:t>1,036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72EE20D" w14:textId="77777777" w:rsidR="00A26566" w:rsidRPr="001B1876" w:rsidRDefault="00A26566" w:rsidP="00A26566">
            <w:pPr>
              <w:pStyle w:val="TableDataEntries"/>
            </w:pPr>
            <w:r w:rsidRPr="001B1876">
              <w:t>0.18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CA2D5C6" w14:textId="77777777" w:rsidR="00A26566" w:rsidRPr="001B1876" w:rsidRDefault="00A26566" w:rsidP="00A26566">
            <w:pPr>
              <w:pStyle w:val="TableDataEntries"/>
            </w:pPr>
            <w:r w:rsidRPr="001B1876">
              <w:t>0.41</w:t>
            </w:r>
          </w:p>
        </w:tc>
      </w:tr>
      <w:tr w:rsidR="00A26566" w:rsidRPr="001B1876" w14:paraId="034402CA"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DC73C94" w14:textId="77777777" w:rsidR="00A26566" w:rsidRPr="001B1876" w:rsidRDefault="00A26566" w:rsidP="00A26566">
            <w:pPr>
              <w:pStyle w:val="TableDataEntries"/>
              <w:jc w:val="left"/>
            </w:pPr>
            <w:r w:rsidRPr="001B1876">
              <w:t>Education</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F6BCEBB" w14:textId="77777777" w:rsidR="00A26566" w:rsidRPr="001B1876" w:rsidRDefault="00A26566" w:rsidP="00A26566">
            <w:pPr>
              <w:pStyle w:val="TableDataEntries"/>
            </w:pPr>
            <w:r w:rsidRPr="001B1876">
              <w:t>25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5E6DB64" w14:textId="77777777" w:rsidR="00A26566" w:rsidRPr="001B1876" w:rsidRDefault="00A26566" w:rsidP="00A26566">
            <w:pPr>
              <w:pStyle w:val="TableDataEntries"/>
            </w:pPr>
            <w:r w:rsidRPr="001B1876">
              <w:t>10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47B3DC1" w14:textId="77777777" w:rsidR="00A26566" w:rsidRPr="001B1876" w:rsidRDefault="00A26566" w:rsidP="00A26566">
            <w:pPr>
              <w:pStyle w:val="TableDataEntries"/>
            </w:pPr>
            <w:r w:rsidRPr="001B1876">
              <w:t>384</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6FCF852" w14:textId="77777777" w:rsidR="00A26566" w:rsidRPr="001B1876" w:rsidRDefault="00A26566" w:rsidP="00A26566">
            <w:pPr>
              <w:pStyle w:val="TableDataEntries"/>
            </w:pPr>
            <w:r w:rsidRPr="001B1876">
              <w:t>1.13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1CF2827" w14:textId="77777777" w:rsidR="00A26566" w:rsidRPr="001B1876" w:rsidRDefault="00A26566" w:rsidP="00A26566">
            <w:pPr>
              <w:pStyle w:val="TableDataEntries"/>
            </w:pPr>
            <w:r w:rsidRPr="001B1876">
              <w:t>0.95</w:t>
            </w:r>
          </w:p>
        </w:tc>
      </w:tr>
      <w:tr w:rsidR="00A26566" w:rsidRPr="001B1876" w14:paraId="542C6908"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32BAFB6" w14:textId="77777777" w:rsidR="00A26566" w:rsidRPr="001B1876" w:rsidRDefault="00A26566" w:rsidP="00A26566">
            <w:pPr>
              <w:pStyle w:val="TableDataEntries"/>
              <w:jc w:val="left"/>
            </w:pPr>
            <w:r w:rsidRPr="001B1876">
              <w:t>HealthSocialSrv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E00D007" w14:textId="77777777" w:rsidR="00A26566" w:rsidRPr="001B1876" w:rsidRDefault="00A26566" w:rsidP="00A26566">
            <w:pPr>
              <w:pStyle w:val="TableDataEntries"/>
            </w:pPr>
            <w:r w:rsidRPr="001B1876">
              <w:t>45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039527E" w14:textId="77777777" w:rsidR="00A26566" w:rsidRPr="001B1876" w:rsidRDefault="00A26566" w:rsidP="00A26566">
            <w:pPr>
              <w:pStyle w:val="TableDataEntries"/>
            </w:pPr>
            <w:r w:rsidRPr="001B1876">
              <w:t>19</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21E7D38" w14:textId="77777777" w:rsidR="00A26566" w:rsidRPr="001B1876" w:rsidRDefault="00A26566" w:rsidP="00A26566">
            <w:pPr>
              <w:pStyle w:val="TableDataEntries"/>
            </w:pPr>
            <w:r w:rsidRPr="001B1876">
              <w:t>413</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6B6B830" w14:textId="77777777" w:rsidR="00A26566" w:rsidRPr="001B1876" w:rsidRDefault="00A26566" w:rsidP="00A26566">
            <w:pPr>
              <w:pStyle w:val="TableDataEntries"/>
            </w:pPr>
            <w:r w:rsidRPr="001B1876">
              <w:t>2.04</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C50A63" w14:textId="77777777" w:rsidR="00A26566" w:rsidRPr="001B1876" w:rsidRDefault="00A26566" w:rsidP="00A26566">
            <w:pPr>
              <w:pStyle w:val="TableDataEntries"/>
            </w:pPr>
            <w:r w:rsidRPr="001B1876">
              <w:t>1.85</w:t>
            </w:r>
          </w:p>
        </w:tc>
      </w:tr>
      <w:tr w:rsidR="00A26566" w:rsidRPr="001B1876" w14:paraId="38CCDB78"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6C6356B" w14:textId="77777777" w:rsidR="00A26566" w:rsidRPr="001B1876" w:rsidRDefault="00A26566" w:rsidP="00A26566">
            <w:pPr>
              <w:pStyle w:val="TableDataEntries"/>
              <w:jc w:val="left"/>
            </w:pPr>
            <w:r w:rsidRPr="001B1876">
              <w:t>ArtRec</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CFC17B9" w14:textId="77777777" w:rsidR="00A26566" w:rsidRPr="001B1876" w:rsidRDefault="00A26566" w:rsidP="00A26566">
            <w:pPr>
              <w:pStyle w:val="TableDataEntries"/>
            </w:pPr>
            <w:r w:rsidRPr="001B1876">
              <w:t>11</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E26E37C" w14:textId="77777777" w:rsidR="00A26566" w:rsidRPr="001B1876" w:rsidRDefault="00A26566" w:rsidP="00A26566">
            <w:pPr>
              <w:pStyle w:val="TableDataEntries"/>
            </w:pPr>
            <w:r w:rsidRPr="001B1876">
              <w:t>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4F1C645" w14:textId="77777777" w:rsidR="00A26566" w:rsidRPr="001B1876" w:rsidRDefault="00A26566" w:rsidP="00A26566">
            <w:pPr>
              <w:pStyle w:val="TableDataEntries"/>
            </w:pPr>
            <w:r w:rsidRPr="001B1876">
              <w:t>431</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A4FFDB6" w14:textId="77777777" w:rsidR="00A26566" w:rsidRPr="001B1876" w:rsidRDefault="00A26566" w:rsidP="00A26566">
            <w:pPr>
              <w:pStyle w:val="TableDataEntries"/>
            </w:pPr>
            <w:r w:rsidRPr="001B1876">
              <w:t>0.50</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9C5153F" w14:textId="77777777" w:rsidR="00A26566" w:rsidRPr="001B1876" w:rsidRDefault="00A26566" w:rsidP="00A26566">
            <w:pPr>
              <w:pStyle w:val="TableDataEntries"/>
            </w:pPr>
            <w:r w:rsidRPr="001B1876">
              <w:t>0.47</w:t>
            </w:r>
          </w:p>
        </w:tc>
      </w:tr>
      <w:tr w:rsidR="00A26566" w:rsidRPr="001B1876" w14:paraId="4634555A" w14:textId="77777777" w:rsidTr="00A26566">
        <w:trPr>
          <w:trHeight w:val="240"/>
        </w:trPr>
        <w:tc>
          <w:tcPr>
            <w:tcW w:w="18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60C4C4F" w14:textId="77777777" w:rsidR="00A26566" w:rsidRPr="001B1876" w:rsidRDefault="00A26566" w:rsidP="00A26566">
            <w:pPr>
              <w:pStyle w:val="TableDataEntries"/>
              <w:jc w:val="left"/>
            </w:pPr>
            <w:r w:rsidRPr="001B1876">
              <w:t>OthSrv</w:t>
            </w:r>
          </w:p>
        </w:tc>
        <w:tc>
          <w:tcPr>
            <w:tcW w:w="104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0D831A4" w14:textId="77777777" w:rsidR="00A26566" w:rsidRPr="001B1876" w:rsidRDefault="00A26566" w:rsidP="00A26566">
            <w:pPr>
              <w:pStyle w:val="TableDataEntries"/>
            </w:pPr>
            <w:r w:rsidRPr="001B1876">
              <w:t>25</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0F52A3C" w14:textId="77777777" w:rsidR="00A26566" w:rsidRPr="001B1876" w:rsidRDefault="00A26566" w:rsidP="00A26566">
            <w:pPr>
              <w:pStyle w:val="TableDataEntries"/>
            </w:pPr>
            <w:r w:rsidRPr="001B1876">
              <w:t>8</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862087B" w14:textId="77777777" w:rsidR="00A26566" w:rsidRPr="001B1876" w:rsidRDefault="00A26566" w:rsidP="00A26566">
            <w:pPr>
              <w:pStyle w:val="TableDataEntries"/>
            </w:pPr>
            <w:r w:rsidRPr="001B1876">
              <w:t>326</w:t>
            </w:r>
          </w:p>
        </w:tc>
        <w:tc>
          <w:tcPr>
            <w:tcW w:w="102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3EC1182" w14:textId="77777777" w:rsidR="00A26566" w:rsidRPr="001B1876" w:rsidRDefault="00A26566" w:rsidP="00A26566">
            <w:pPr>
              <w:pStyle w:val="TableDataEntries"/>
            </w:pPr>
            <w:r w:rsidRPr="001B1876">
              <w:t>1.13</w:t>
            </w:r>
          </w:p>
        </w:tc>
        <w:tc>
          <w:tcPr>
            <w:tcW w:w="133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684BE5" w14:textId="77777777" w:rsidR="00A26566" w:rsidRPr="001B1876" w:rsidRDefault="00A26566" w:rsidP="00A26566">
            <w:pPr>
              <w:pStyle w:val="TableDataEntries"/>
            </w:pPr>
            <w:r w:rsidRPr="001B1876">
              <w:t>0.81</w:t>
            </w:r>
          </w:p>
        </w:tc>
      </w:tr>
      <w:tr w:rsidR="00A26566" w:rsidRPr="001B1876" w14:paraId="280EE94A" w14:textId="77777777" w:rsidTr="00A26566">
        <w:trPr>
          <w:trHeight w:val="240"/>
        </w:trPr>
        <w:tc>
          <w:tcPr>
            <w:tcW w:w="1854"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0BB2A45" w14:textId="77777777" w:rsidR="00A26566" w:rsidRPr="001B1876" w:rsidRDefault="00A26566" w:rsidP="00A26566">
            <w:pPr>
              <w:pStyle w:val="TableDataEntries"/>
              <w:jc w:val="left"/>
              <w:rPr>
                <w:rFonts w:ascii="Franklin Gothic Demi" w:hAnsi="Franklin Gothic Demi"/>
              </w:rPr>
            </w:pPr>
            <w:r w:rsidRPr="001B1876">
              <w:rPr>
                <w:rFonts w:ascii="Franklin Gothic Demi" w:hAnsi="Franklin Gothic Demi"/>
              </w:rPr>
              <w:t>Total</w:t>
            </w:r>
          </w:p>
        </w:tc>
        <w:tc>
          <w:tcPr>
            <w:tcW w:w="1048"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7518B56"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2211</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E5B15CB"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1,006</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75FE562"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455</w:t>
            </w:r>
          </w:p>
        </w:tc>
        <w:tc>
          <w:tcPr>
            <w:tcW w:w="1029"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4EFDC3B"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c>
          <w:tcPr>
            <w:tcW w:w="133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0E0B865" w14:textId="77777777" w:rsidR="00A26566" w:rsidRPr="001B1876" w:rsidRDefault="00A26566" w:rsidP="00A26566">
            <w:pPr>
              <w:pStyle w:val="TableDataEntries"/>
              <w:rPr>
                <w:rFonts w:ascii="Franklin Gothic Demi" w:hAnsi="Franklin Gothic Demi"/>
              </w:rPr>
            </w:pPr>
            <w:r w:rsidRPr="001B1876">
              <w:rPr>
                <w:rFonts w:ascii="Franklin Gothic Demi" w:hAnsi="Franklin Gothic Demi"/>
              </w:rPr>
              <w:t>100.00</w:t>
            </w:r>
          </w:p>
        </w:tc>
      </w:tr>
    </w:tbl>
    <w:p w14:paraId="5F187341" w14:textId="77777777" w:rsidR="00A26566" w:rsidRPr="001B1876" w:rsidRDefault="00A26566" w:rsidP="00A26566">
      <w:pPr>
        <w:pStyle w:val="Note"/>
      </w:pPr>
      <w:r w:rsidRPr="001B1876">
        <w:rPr>
          <w:i/>
        </w:rPr>
        <w:t>Note:</w:t>
      </w:r>
      <w:r w:rsidRPr="001B1876">
        <w:t xml:space="preserve"> Industry is defined as the Industrial Division in Australia New Zealand Standard Industrial Classification (ANZSIC)</w:t>
      </w:r>
    </w:p>
    <w:p w14:paraId="480A675E" w14:textId="77777777" w:rsidR="00A26566" w:rsidRPr="001B1876" w:rsidRDefault="00A26566" w:rsidP="00A26566">
      <w:pPr>
        <w:pStyle w:val="Source"/>
      </w:pPr>
      <w:r w:rsidRPr="001B1876">
        <w:rPr>
          <w:i/>
        </w:rPr>
        <w:t>Source:</w:t>
      </w:r>
      <w:r w:rsidRPr="001B1876">
        <w:t xml:space="preserve"> R&amp;D TI database</w:t>
      </w:r>
    </w:p>
    <w:p w14:paraId="522C6A6C" w14:textId="77777777" w:rsidR="00A26566" w:rsidRPr="001B1876" w:rsidRDefault="00A26566" w:rsidP="00A26566">
      <w:pPr>
        <w:pStyle w:val="Heading7"/>
      </w:pPr>
      <w:r w:rsidRPr="001B1876">
        <w:t>Pilot survey</w:t>
      </w:r>
    </w:p>
    <w:p w14:paraId="0CFB92F2" w14:textId="77777777" w:rsidR="00A26566" w:rsidRPr="001B1876" w:rsidRDefault="00A26566" w:rsidP="00A26566">
      <w:pPr>
        <w:pStyle w:val="BodyText"/>
      </w:pPr>
      <w:r w:rsidRPr="001B1876">
        <w:t>A pilot survey was conducted for 100 entities to test the design of questionnaire and the functionality of web-based survey form. Some minor changes were made to the questionnaire and the web-based form as a result of the pilot survey.</w:t>
      </w:r>
    </w:p>
    <w:p w14:paraId="2A40FBFF" w14:textId="77777777" w:rsidR="00A26566" w:rsidRPr="001B1876" w:rsidRDefault="00A26566" w:rsidP="00A26566">
      <w:pPr>
        <w:pStyle w:val="Heading7"/>
      </w:pPr>
      <w:r w:rsidRPr="001B1876">
        <w:t>Full scale survey</w:t>
      </w:r>
    </w:p>
    <w:p w14:paraId="1A103450" w14:textId="05079FC5" w:rsidR="00A26566" w:rsidRPr="001B1876" w:rsidRDefault="00A26566" w:rsidP="00A26566">
      <w:pPr>
        <w:pStyle w:val="BodyText"/>
      </w:pPr>
      <w:r w:rsidRPr="001B1876">
        <w:t>The full scale survey involved the</w:t>
      </w:r>
      <w:r w:rsidR="0024406E">
        <w:t>se</w:t>
      </w:r>
      <w:r w:rsidRPr="001B1876">
        <w:t xml:space="preserve"> steps:</w:t>
      </w:r>
    </w:p>
    <w:p w14:paraId="7AB3B042" w14:textId="77777777" w:rsidR="00A26566" w:rsidRPr="001B1876" w:rsidRDefault="00A26566" w:rsidP="00E50031">
      <w:pPr>
        <w:pStyle w:val="ListBullet"/>
        <w:numPr>
          <w:ilvl w:val="0"/>
          <w:numId w:val="26"/>
        </w:numPr>
      </w:pPr>
      <w:r w:rsidRPr="001B1876">
        <w:t>identify the most relevant and workable emails for all large entities and firms in the SME sample</w:t>
      </w:r>
    </w:p>
    <w:p w14:paraId="5A7DD3F4" w14:textId="77777777" w:rsidR="00A26566" w:rsidRPr="001B1876" w:rsidRDefault="00A26566" w:rsidP="00E50031">
      <w:pPr>
        <w:pStyle w:val="ListBullet"/>
        <w:numPr>
          <w:ilvl w:val="0"/>
          <w:numId w:val="26"/>
        </w:numPr>
      </w:pPr>
      <w:r w:rsidRPr="001B1876">
        <w:t>send out pre-approach emails by AusIndustry to survey recipients notifying them of the survey</w:t>
      </w:r>
    </w:p>
    <w:p w14:paraId="28391AC6" w14:textId="77777777" w:rsidR="00A26566" w:rsidRPr="001B1876" w:rsidRDefault="00A26566" w:rsidP="00E50031">
      <w:pPr>
        <w:pStyle w:val="ListBullet"/>
        <w:numPr>
          <w:ilvl w:val="0"/>
          <w:numId w:val="26"/>
        </w:numPr>
      </w:pPr>
      <w:r w:rsidRPr="001B1876">
        <w:t>send out survey email with unique web link to survey form for each survey recipient by the survey company</w:t>
      </w:r>
    </w:p>
    <w:p w14:paraId="31C4DD52" w14:textId="77777777" w:rsidR="00A26566" w:rsidRPr="001B1876" w:rsidRDefault="00A26566" w:rsidP="00E50031">
      <w:pPr>
        <w:pStyle w:val="ListBullet"/>
        <w:numPr>
          <w:ilvl w:val="0"/>
          <w:numId w:val="26"/>
        </w:numPr>
      </w:pPr>
      <w:r w:rsidRPr="001B1876">
        <w:t>follow up emails to remind survey recipients to complete the survey, and</w:t>
      </w:r>
    </w:p>
    <w:p w14:paraId="686B5FE3" w14:textId="77777777" w:rsidR="00A26566" w:rsidRPr="001B1876" w:rsidRDefault="00A26566" w:rsidP="00E50031">
      <w:pPr>
        <w:pStyle w:val="ListBullet"/>
        <w:numPr>
          <w:ilvl w:val="0"/>
          <w:numId w:val="26"/>
        </w:numPr>
      </w:pPr>
      <w:r w:rsidRPr="001B1876">
        <w:t>respond to queries from survey recipients.</w:t>
      </w:r>
    </w:p>
    <w:p w14:paraId="7A4A8424" w14:textId="77777777" w:rsidR="00A26566" w:rsidRPr="001B1876" w:rsidRDefault="00A26566" w:rsidP="00A26566">
      <w:pPr>
        <w:pStyle w:val="BodyText"/>
      </w:pPr>
      <w:r w:rsidRPr="001B1876">
        <w:t>A top-up strategy was also developed for the case where the required response rate of SMEs was below the targeted 20</w:t>
      </w:r>
      <w:r w:rsidR="00BF3431" w:rsidRPr="001B1876">
        <w:t>%</w:t>
      </w:r>
      <w:r w:rsidRPr="001B1876">
        <w:t>. New samples would be drawn according to the industrial stratification. If the response rate within an industry was below 20</w:t>
      </w:r>
      <w:r w:rsidR="00BF3431" w:rsidRPr="001B1876">
        <w:t>%</w:t>
      </w:r>
      <w:r w:rsidRPr="001B1876">
        <w:t>, then more samples would be selected using the same process as the first sampling process.</w:t>
      </w:r>
    </w:p>
    <w:p w14:paraId="17BC62E0" w14:textId="77777777" w:rsidR="00A26566" w:rsidRPr="001B1876" w:rsidRDefault="00A26566" w:rsidP="00A26566">
      <w:pPr>
        <w:pStyle w:val="BodyText"/>
      </w:pPr>
    </w:p>
    <w:p w14:paraId="3129E05A" w14:textId="77777777" w:rsidR="00363597" w:rsidRPr="001B1876" w:rsidRDefault="001106EB" w:rsidP="00E157DC">
      <w:pPr>
        <w:pStyle w:val="Heading6"/>
      </w:pPr>
      <w:bookmarkStart w:id="3039" w:name="_Toc454188594"/>
      <w:r w:rsidRPr="001B1876">
        <w:t>Survey questionnaire</w:t>
      </w:r>
      <w:bookmarkEnd w:id="3039"/>
      <w:r w:rsidRPr="001B1876">
        <w:t xml:space="preserve"> </w:t>
      </w:r>
    </w:p>
    <w:p w14:paraId="2E90A048" w14:textId="77777777" w:rsidR="001106EB" w:rsidRPr="001B1876" w:rsidRDefault="001106EB" w:rsidP="00156CD3">
      <w:pPr>
        <w:pStyle w:val="BodyText"/>
        <w:rPr>
          <w:rFonts w:asciiTheme="majorHAnsi" w:hAnsiTheme="majorHAnsi"/>
          <w:i/>
          <w:sz w:val="36"/>
          <w:szCs w:val="36"/>
        </w:rPr>
      </w:pPr>
      <w:bookmarkStart w:id="3040" w:name="_Toc431387831"/>
      <w:r w:rsidRPr="001B1876">
        <w:rPr>
          <w:rFonts w:asciiTheme="majorHAnsi" w:hAnsiTheme="majorHAnsi"/>
          <w:i/>
          <w:sz w:val="36"/>
          <w:szCs w:val="36"/>
        </w:rPr>
        <w:t>About your firm or business in general</w:t>
      </w:r>
      <w:bookmarkEnd w:id="3040"/>
    </w:p>
    <w:p w14:paraId="7D61BDD9" w14:textId="2D5C741C" w:rsidR="001106EB" w:rsidRPr="006024E4" w:rsidRDefault="001106EB" w:rsidP="001106EB">
      <w:pPr>
        <w:pStyle w:val="BodyText"/>
        <w:rPr>
          <w:rFonts w:eastAsiaTheme="minorEastAsia"/>
          <w:b/>
          <w:lang w:eastAsia="zh-CN"/>
        </w:rPr>
      </w:pPr>
      <w:r w:rsidRPr="006024E4">
        <w:rPr>
          <w:rFonts w:eastAsiaTheme="minorEastAsia"/>
          <w:b/>
          <w:lang w:eastAsia="zh-CN"/>
        </w:rPr>
        <w:t xml:space="preserve">[NOTE: Comments in </w:t>
      </w:r>
      <w:r w:rsidR="006024E4" w:rsidRPr="006024E4">
        <w:rPr>
          <w:rFonts w:eastAsiaTheme="minorEastAsia"/>
          <w:b/>
          <w:lang w:eastAsia="zh-CN"/>
        </w:rPr>
        <w:t>square brackets after questions</w:t>
      </w:r>
      <w:r w:rsidRPr="006024E4">
        <w:rPr>
          <w:rFonts w:eastAsiaTheme="minorEastAsia"/>
          <w:b/>
          <w:lang w:eastAsia="zh-CN"/>
        </w:rPr>
        <w:t xml:space="preserve"> are coding instructions]</w:t>
      </w:r>
    </w:p>
    <w:p w14:paraId="29BD29EA" w14:textId="77777777" w:rsidR="001106EB" w:rsidRPr="006024E4" w:rsidRDefault="001106EB" w:rsidP="00F5026D">
      <w:pPr>
        <w:pStyle w:val="Heading8"/>
        <w:rPr>
          <w:rFonts w:eastAsiaTheme="minorEastAsia"/>
          <w:lang w:eastAsia="zh-CN"/>
        </w:rPr>
      </w:pPr>
      <w:r w:rsidRPr="006024E4">
        <w:rPr>
          <w:rFonts w:eastAsiaTheme="minorEastAsia"/>
          <w:lang w:eastAsia="zh-CN"/>
        </w:rPr>
        <w:t>General notes</w:t>
      </w:r>
    </w:p>
    <w:p w14:paraId="58FDC80E" w14:textId="77777777" w:rsidR="001106EB" w:rsidRPr="006024E4" w:rsidRDefault="001106EB" w:rsidP="001106EB">
      <w:pPr>
        <w:pStyle w:val="BodyText"/>
        <w:rPr>
          <w:rFonts w:eastAsiaTheme="minorEastAsia"/>
          <w:lang w:eastAsia="zh-CN"/>
        </w:rPr>
      </w:pPr>
      <w:r w:rsidRPr="006024E4">
        <w:rPr>
          <w:rFonts w:eastAsiaTheme="minorEastAsia"/>
          <w:lang w:eastAsia="zh-CN"/>
        </w:rPr>
        <w:t xml:space="preserve">Please note that the questions in this survey refer to the specific R&amp;D entity which applied for the R&amp;D Tax Incentive, not the whole group the R&amp;D entity may be associated with. </w:t>
      </w:r>
    </w:p>
    <w:p w14:paraId="1AF096F5" w14:textId="77777777" w:rsidR="001106EB" w:rsidRPr="006024E4" w:rsidRDefault="001106EB" w:rsidP="001106EB">
      <w:pPr>
        <w:pStyle w:val="BodyText"/>
        <w:rPr>
          <w:rFonts w:eastAsiaTheme="minorEastAsia"/>
          <w:lang w:eastAsia="zh-CN"/>
        </w:rPr>
      </w:pPr>
      <w:r w:rsidRPr="006024E4">
        <w:rPr>
          <w:rFonts w:eastAsiaTheme="minorEastAsia"/>
          <w:lang w:eastAsia="zh-CN"/>
        </w:rPr>
        <w:t>If you are listed as a contact person for a group of companies, you may have received more than one email containing a unique web link for each specific entity within that group. If this is the case, please provide responses for each specific entity using the specific web link that was emailed to you.</w:t>
      </w:r>
    </w:p>
    <w:p w14:paraId="1ADBEEA0" w14:textId="77777777" w:rsidR="001106EB" w:rsidRPr="006024E4" w:rsidRDefault="001106EB" w:rsidP="00F5026D">
      <w:pPr>
        <w:pStyle w:val="Heading8"/>
        <w:rPr>
          <w:rFonts w:eastAsiaTheme="minorEastAsia"/>
          <w:lang w:eastAsia="zh-CN"/>
        </w:rPr>
      </w:pPr>
      <w:r w:rsidRPr="006024E4">
        <w:rPr>
          <w:rFonts w:eastAsiaTheme="minorEastAsia"/>
          <w:lang w:eastAsia="zh-CN"/>
        </w:rPr>
        <w:t>Business details</w:t>
      </w:r>
    </w:p>
    <w:p w14:paraId="025E3DC1" w14:textId="79E33DED" w:rsidR="001106EB" w:rsidRPr="006024E4" w:rsidRDefault="001106EB" w:rsidP="001106EB">
      <w:pPr>
        <w:pStyle w:val="BodyText"/>
        <w:rPr>
          <w:rFonts w:eastAsiaTheme="minorEastAsia"/>
          <w:lang w:eastAsia="zh-CN"/>
        </w:rPr>
      </w:pPr>
      <w:r w:rsidRPr="006024E4">
        <w:rPr>
          <w:rFonts w:eastAsiaTheme="minorEastAsia"/>
          <w:lang w:eastAsia="zh-CN"/>
        </w:rPr>
        <w:t xml:space="preserve">The following questions are designed to provide us with some general information about your firm. </w:t>
      </w:r>
    </w:p>
    <w:p w14:paraId="7473CF7B" w14:textId="77777777" w:rsidR="001106EB" w:rsidRPr="006024E4" w:rsidRDefault="001106EB" w:rsidP="001106EB">
      <w:pPr>
        <w:pStyle w:val="BodyText"/>
        <w:rPr>
          <w:rFonts w:eastAsiaTheme="minorEastAsia"/>
          <w:lang w:eastAsia="zh-CN"/>
        </w:rPr>
      </w:pPr>
      <w:r w:rsidRPr="006024E4">
        <w:rPr>
          <w:rFonts w:eastAsiaTheme="minorEastAsia"/>
          <w:lang w:eastAsia="zh-CN"/>
        </w:rPr>
        <w:t>First, we need to confirm the business entity for which we would like to receive responses. The information below has been drawn from the AusIndustry database and sets out key registration details. Please amend the details if they have changed since your original application.</w:t>
      </w:r>
    </w:p>
    <w:p w14:paraId="19EB8EA2" w14:textId="77777777" w:rsidR="001106EB" w:rsidRPr="006024E4" w:rsidRDefault="001106EB" w:rsidP="001106EB">
      <w:pPr>
        <w:pStyle w:val="BodyText"/>
        <w:rPr>
          <w:rFonts w:eastAsiaTheme="minorEastAsia"/>
          <w:lang w:eastAsia="zh-CN"/>
        </w:rPr>
      </w:pPr>
    </w:p>
    <w:p w14:paraId="7CCBAB73"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1</w:t>
      </w:r>
      <w:r w:rsidRPr="006024E4">
        <w:rPr>
          <w:rFonts w:eastAsiaTheme="minorEastAsia"/>
          <w:lang w:eastAsia="zh-CN"/>
        </w:rPr>
        <w:tab/>
        <w:t xml:space="preserve">Your organisation number assigned by AusIndustry: </w:t>
      </w:r>
      <w:r w:rsidRPr="006024E4">
        <w:rPr>
          <w:rFonts w:eastAsiaTheme="minorEastAsia"/>
          <w:b/>
          <w:lang w:eastAsia="zh-CN"/>
        </w:rPr>
        <w:t>_____[Response to be pre-populated from sample database]</w:t>
      </w:r>
    </w:p>
    <w:p w14:paraId="2C7D495F"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 xml:space="preserve"> </w:t>
      </w:r>
    </w:p>
    <w:p w14:paraId="5D749F3F"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2</w:t>
      </w:r>
      <w:r w:rsidRPr="006024E4">
        <w:rPr>
          <w:rFonts w:eastAsiaTheme="minorEastAsia"/>
          <w:lang w:eastAsia="zh-CN"/>
        </w:rPr>
        <w:tab/>
        <w:t xml:space="preserve">Your Australian Business Number (ABN): </w:t>
      </w:r>
      <w:r w:rsidRPr="006024E4">
        <w:rPr>
          <w:rFonts w:eastAsiaTheme="minorEastAsia"/>
          <w:b/>
          <w:lang w:eastAsia="zh-CN"/>
        </w:rPr>
        <w:t>_______[Response to be pre-populated from sample database, but with the opportunity for the respondent has the to amend or to add if the ABN was not provided in the original application]</w:t>
      </w:r>
    </w:p>
    <w:p w14:paraId="5E0E16A4" w14:textId="77777777" w:rsidR="001106EB" w:rsidRPr="006024E4" w:rsidRDefault="001106EB" w:rsidP="001106EB">
      <w:pPr>
        <w:pStyle w:val="BodyText"/>
        <w:ind w:left="426" w:hanging="426"/>
        <w:rPr>
          <w:rFonts w:eastAsiaTheme="minorEastAsia"/>
          <w:lang w:eastAsia="zh-CN"/>
        </w:rPr>
      </w:pPr>
    </w:p>
    <w:p w14:paraId="5D877ADA" w14:textId="77777777" w:rsidR="001106EB" w:rsidRPr="006024E4" w:rsidRDefault="001106EB" w:rsidP="001106EB">
      <w:pPr>
        <w:pStyle w:val="BodyText"/>
        <w:ind w:left="426" w:hanging="426"/>
        <w:rPr>
          <w:rFonts w:eastAsiaTheme="minorEastAsia"/>
          <w:i/>
          <w:lang w:eastAsia="zh-CN"/>
        </w:rPr>
      </w:pPr>
      <w:r w:rsidRPr="006024E4">
        <w:rPr>
          <w:rFonts w:eastAsiaTheme="minorEastAsia"/>
          <w:lang w:eastAsia="zh-CN"/>
        </w:rPr>
        <w:t>3</w:t>
      </w:r>
      <w:r w:rsidRPr="006024E4">
        <w:rPr>
          <w:rFonts w:eastAsiaTheme="minorEastAsia"/>
          <w:lang w:eastAsia="zh-CN"/>
        </w:rPr>
        <w:tab/>
        <w:t>Your R&amp;D entity name: _____</w:t>
      </w:r>
      <w:r w:rsidRPr="006024E4">
        <w:rPr>
          <w:rFonts w:eastAsiaTheme="minorEastAsia"/>
          <w:b/>
          <w:lang w:eastAsia="zh-CN"/>
        </w:rPr>
        <w:t>_______[Response to be pre-populated from sample database, but with the opportunity for the respondent has the to amend or to add if the name was not provided in the original application]</w:t>
      </w:r>
    </w:p>
    <w:p w14:paraId="3180DEE7" w14:textId="77777777" w:rsidR="001106EB" w:rsidRPr="006024E4" w:rsidRDefault="001106EB" w:rsidP="001106EB">
      <w:pPr>
        <w:pStyle w:val="BodyText"/>
        <w:ind w:left="426" w:hanging="426"/>
        <w:rPr>
          <w:rFonts w:eastAsiaTheme="minorEastAsia"/>
          <w:lang w:eastAsia="zh-CN"/>
        </w:rPr>
      </w:pPr>
    </w:p>
    <w:p w14:paraId="37F4185D" w14:textId="77777777" w:rsidR="001106EB" w:rsidRPr="006024E4" w:rsidRDefault="001106EB" w:rsidP="001106EB">
      <w:pPr>
        <w:pStyle w:val="BodyText"/>
        <w:ind w:left="426" w:hanging="426"/>
        <w:rPr>
          <w:rFonts w:eastAsiaTheme="minorEastAsia"/>
          <w:i/>
          <w:lang w:eastAsia="zh-CN"/>
        </w:rPr>
      </w:pPr>
      <w:r w:rsidRPr="006024E4">
        <w:rPr>
          <w:rFonts w:eastAsiaTheme="minorEastAsia"/>
          <w:lang w:eastAsia="zh-CN"/>
        </w:rPr>
        <w:t>4</w:t>
      </w:r>
      <w:r w:rsidRPr="006024E4">
        <w:rPr>
          <w:rFonts w:eastAsiaTheme="minorEastAsia"/>
          <w:lang w:eastAsia="zh-CN"/>
        </w:rPr>
        <w:tab/>
        <w:t>Is your R&amp;D entity publicly listed?</w:t>
      </w:r>
      <w:r w:rsidR="00B46CD8" w:rsidRPr="006024E4">
        <w:rPr>
          <w:rFonts w:eastAsiaTheme="minorEastAsia"/>
          <w:lang w:eastAsia="zh-CN"/>
        </w:rPr>
        <w:t xml:space="preserve"> </w:t>
      </w:r>
      <w:r w:rsidRPr="006024E4">
        <w:rPr>
          <w:rFonts w:eastAsiaTheme="minorEastAsia"/>
          <w:lang w:eastAsia="zh-CN"/>
        </w:rPr>
        <w:br/>
      </w:r>
      <w:r w:rsidRPr="006024E4">
        <w:rPr>
          <w:rFonts w:eastAsiaTheme="minorEastAsia"/>
          <w:b/>
          <w:lang w:eastAsia="zh-CN"/>
        </w:rPr>
        <w:t>[Choose from dropdown list of ‘yes’ and ‘no’]</w:t>
      </w:r>
    </w:p>
    <w:p w14:paraId="2A577676" w14:textId="77777777" w:rsidR="001106EB" w:rsidRPr="006024E4" w:rsidRDefault="001106EB" w:rsidP="00F5026D">
      <w:pPr>
        <w:pStyle w:val="Heading8"/>
        <w:rPr>
          <w:rFonts w:eastAsiaTheme="minorEastAsia"/>
          <w:lang w:eastAsia="zh-CN"/>
        </w:rPr>
      </w:pPr>
      <w:r w:rsidRPr="006024E4">
        <w:rPr>
          <w:rFonts w:eastAsiaTheme="minorEastAsia"/>
          <w:lang w:eastAsia="zh-CN"/>
        </w:rPr>
        <w:t>Turnover, sales and employment</w:t>
      </w:r>
    </w:p>
    <w:p w14:paraId="78685C10" w14:textId="77777777" w:rsidR="001106EB" w:rsidRPr="006024E4" w:rsidRDefault="001106EB" w:rsidP="001106EB">
      <w:pPr>
        <w:pStyle w:val="BodyText"/>
        <w:rPr>
          <w:rFonts w:eastAsiaTheme="minorEastAsia"/>
          <w:lang w:eastAsia="zh-CN"/>
        </w:rPr>
      </w:pPr>
      <w:r w:rsidRPr="006024E4">
        <w:rPr>
          <w:rFonts w:eastAsiaTheme="minorEastAsia"/>
          <w:lang w:eastAsia="zh-CN"/>
        </w:rPr>
        <w:t>We are interested in the turnover, sales and employment for the specific entity identified in the previous questions.</w:t>
      </w:r>
    </w:p>
    <w:p w14:paraId="56A0D1CA" w14:textId="77777777" w:rsidR="001106EB" w:rsidRPr="006024E4" w:rsidRDefault="001106EB" w:rsidP="001106EB">
      <w:pPr>
        <w:pStyle w:val="BodyText"/>
        <w:rPr>
          <w:rFonts w:eastAsiaTheme="minorEastAsia"/>
          <w:lang w:eastAsia="zh-CN"/>
        </w:rPr>
      </w:pPr>
      <w:r w:rsidRPr="006024E4">
        <w:rPr>
          <w:rFonts w:eastAsiaTheme="minorEastAsia"/>
          <w:lang w:eastAsia="zh-CN"/>
        </w:rPr>
        <w:t>If exact data are not available, please provide your best estimate.</w:t>
      </w:r>
    </w:p>
    <w:p w14:paraId="729D1583" w14:textId="77777777" w:rsidR="001106EB" w:rsidRPr="006024E4" w:rsidRDefault="001106EB" w:rsidP="001106EB">
      <w:pPr>
        <w:pStyle w:val="BodyText"/>
        <w:rPr>
          <w:rFonts w:eastAsiaTheme="minorEastAsia"/>
          <w:lang w:eastAsia="zh-CN"/>
        </w:rPr>
      </w:pPr>
    </w:p>
    <w:p w14:paraId="0F4F2859" w14:textId="77777777" w:rsidR="001106EB" w:rsidRPr="006024E4" w:rsidRDefault="001106EB" w:rsidP="001106EB">
      <w:pPr>
        <w:pStyle w:val="BodyText"/>
        <w:tabs>
          <w:tab w:val="left" w:pos="3686"/>
        </w:tabs>
        <w:ind w:left="426" w:hanging="426"/>
        <w:rPr>
          <w:rFonts w:eastAsiaTheme="minorEastAsia"/>
          <w:lang w:eastAsia="zh-CN"/>
        </w:rPr>
      </w:pPr>
      <w:r w:rsidRPr="006024E4">
        <w:rPr>
          <w:rFonts w:eastAsiaTheme="minorEastAsia"/>
          <w:lang w:eastAsia="zh-CN"/>
        </w:rPr>
        <w:t>5</w:t>
      </w:r>
      <w:r w:rsidRPr="006024E4">
        <w:rPr>
          <w:rFonts w:eastAsiaTheme="minorEastAsia"/>
          <w:lang w:eastAsia="zh-CN"/>
        </w:rPr>
        <w:tab/>
        <w:t>In 201</w:t>
      </w:r>
      <w:r w:rsidR="00B46CD8" w:rsidRPr="006024E4">
        <w:rPr>
          <w:rFonts w:eastAsiaTheme="minorEastAsia"/>
          <w:lang w:eastAsia="zh-CN"/>
        </w:rPr>
        <w:t>3–1</w:t>
      </w:r>
      <w:r w:rsidRPr="006024E4">
        <w:rPr>
          <w:rFonts w:eastAsiaTheme="minorEastAsia"/>
          <w:lang w:eastAsia="zh-CN"/>
        </w:rPr>
        <w:t>4, what were the turnover (total revenue) and taxable income or loss for your business?</w:t>
      </w:r>
      <w:r w:rsidR="00B46CD8" w:rsidRPr="006024E4">
        <w:rPr>
          <w:rFonts w:eastAsiaTheme="minorEastAsia"/>
          <w:lang w:eastAsia="zh-CN"/>
        </w:rPr>
        <w:t xml:space="preserve"> </w:t>
      </w:r>
      <w:r w:rsidRPr="006024E4">
        <w:rPr>
          <w:rFonts w:eastAsiaTheme="minorEastAsia"/>
          <w:lang w:eastAsia="zh-CN"/>
        </w:rPr>
        <w:br/>
        <w:t>Turnover:</w:t>
      </w:r>
      <w:r w:rsidR="001B1876" w:rsidRPr="006024E4">
        <w:rPr>
          <w:rFonts w:eastAsiaTheme="minorEastAsia"/>
          <w:lang w:eastAsia="zh-CN"/>
        </w:rPr>
        <w:tab/>
      </w:r>
      <w:r w:rsidRPr="006024E4">
        <w:rPr>
          <w:rFonts w:eastAsiaTheme="minorEastAsia"/>
          <w:lang w:eastAsia="zh-CN"/>
        </w:rPr>
        <w:t>$____________</w:t>
      </w:r>
      <w:r w:rsidRPr="006024E4">
        <w:rPr>
          <w:rFonts w:eastAsiaTheme="minorEastAsia"/>
          <w:lang w:eastAsia="zh-CN"/>
        </w:rPr>
        <w:br/>
        <w:t>Taxable income/loss</w:t>
      </w:r>
      <w:r w:rsidR="00B46CD8" w:rsidRPr="006024E4">
        <w:rPr>
          <w:rFonts w:eastAsiaTheme="minorEastAsia"/>
          <w:lang w:eastAsia="zh-CN"/>
        </w:rPr>
        <w:t xml:space="preserve"> </w:t>
      </w:r>
      <w:r w:rsidRPr="006024E4">
        <w:rPr>
          <w:rFonts w:eastAsiaTheme="minorEastAsia"/>
          <w:lang w:eastAsia="zh-CN"/>
        </w:rPr>
        <w:t>(+/-):</w:t>
      </w:r>
      <w:r w:rsidRPr="006024E4">
        <w:rPr>
          <w:rFonts w:eastAsiaTheme="minorEastAsia"/>
          <w:lang w:eastAsia="zh-CN"/>
        </w:rPr>
        <w:tab/>
        <w:t>$____________</w:t>
      </w:r>
      <w:r w:rsidRPr="006024E4">
        <w:rPr>
          <w:rFonts w:eastAsiaTheme="minorEastAsia"/>
          <w:lang w:eastAsia="zh-CN"/>
        </w:rPr>
        <w:br/>
      </w:r>
    </w:p>
    <w:p w14:paraId="6ACB8538"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6</w:t>
      </w:r>
      <w:r w:rsidRPr="006024E4">
        <w:rPr>
          <w:rFonts w:eastAsiaTheme="minorEastAsia"/>
          <w:lang w:eastAsia="zh-CN"/>
        </w:rPr>
        <w:tab/>
        <w:t>In 201</w:t>
      </w:r>
      <w:r w:rsidR="00B46CD8" w:rsidRPr="006024E4">
        <w:rPr>
          <w:rFonts w:eastAsiaTheme="minorEastAsia"/>
          <w:lang w:eastAsia="zh-CN"/>
        </w:rPr>
        <w:t>3–1</w:t>
      </w:r>
      <w:r w:rsidRPr="006024E4">
        <w:rPr>
          <w:rFonts w:eastAsiaTheme="minorEastAsia"/>
          <w:lang w:eastAsia="zh-CN"/>
        </w:rPr>
        <w:t>4, what percentage of your sales went to the following categories:</w:t>
      </w:r>
    </w:p>
    <w:p w14:paraId="1CC2999A" w14:textId="77777777" w:rsidR="001106EB" w:rsidRPr="006024E4" w:rsidRDefault="001106EB" w:rsidP="001106EB">
      <w:pPr>
        <w:pStyle w:val="BodyText"/>
        <w:ind w:left="426" w:hanging="426"/>
        <w:rPr>
          <w:rFonts w:eastAsiaTheme="minorEastAsia"/>
          <w:lang w:eastAsia="zh-CN"/>
        </w:rPr>
      </w:pPr>
    </w:p>
    <w:tbl>
      <w:tblPr>
        <w:tblStyle w:val="TableGrid"/>
        <w:tblW w:w="0" w:type="auto"/>
        <w:tblInd w:w="426" w:type="dxa"/>
        <w:tblLook w:val="04A0" w:firstRow="1" w:lastRow="0" w:firstColumn="1" w:lastColumn="0" w:noHBand="0" w:noVBand="1"/>
      </w:tblPr>
      <w:tblGrid>
        <w:gridCol w:w="5636"/>
        <w:gridCol w:w="2091"/>
      </w:tblGrid>
      <w:tr w:rsidR="006024E4" w:rsidRPr="006024E4" w14:paraId="44901FA2" w14:textId="77777777" w:rsidTr="00705D5A">
        <w:tc>
          <w:tcPr>
            <w:tcW w:w="5636" w:type="dxa"/>
          </w:tcPr>
          <w:p w14:paraId="708B5DEB" w14:textId="77777777" w:rsidR="001106EB" w:rsidRPr="006024E4" w:rsidRDefault="001106EB" w:rsidP="00705D5A">
            <w:pPr>
              <w:pStyle w:val="TableHeading1"/>
              <w:rPr>
                <w:rFonts w:eastAsiaTheme="minorEastAsia"/>
                <w:color w:val="auto"/>
              </w:rPr>
            </w:pPr>
            <w:r w:rsidRPr="006024E4">
              <w:rPr>
                <w:rFonts w:eastAsiaTheme="minorEastAsia"/>
                <w:color w:val="auto"/>
              </w:rPr>
              <w:t>Category</w:t>
            </w:r>
          </w:p>
        </w:tc>
        <w:tc>
          <w:tcPr>
            <w:tcW w:w="2091" w:type="dxa"/>
          </w:tcPr>
          <w:p w14:paraId="2D9EEA52" w14:textId="77777777" w:rsidR="001106EB" w:rsidRPr="006024E4" w:rsidRDefault="001106EB" w:rsidP="00705D5A">
            <w:pPr>
              <w:pStyle w:val="TableHeading1"/>
              <w:rPr>
                <w:rFonts w:eastAsiaTheme="minorEastAsia"/>
                <w:color w:val="auto"/>
              </w:rPr>
            </w:pPr>
            <w:r w:rsidRPr="006024E4">
              <w:rPr>
                <w:rFonts w:eastAsiaTheme="minorEastAsia"/>
                <w:color w:val="auto"/>
              </w:rPr>
              <w:t>Share of sales (%)</w:t>
            </w:r>
          </w:p>
        </w:tc>
      </w:tr>
      <w:tr w:rsidR="006024E4" w:rsidRPr="006024E4" w14:paraId="523DAF86" w14:textId="77777777" w:rsidTr="00705D5A">
        <w:tc>
          <w:tcPr>
            <w:tcW w:w="5636" w:type="dxa"/>
          </w:tcPr>
          <w:p w14:paraId="681A6D81" w14:textId="77777777" w:rsidR="001106EB" w:rsidRPr="006024E4" w:rsidRDefault="001106EB" w:rsidP="00705D5A">
            <w:pPr>
              <w:pStyle w:val="TableTextEntries"/>
              <w:rPr>
                <w:rFonts w:eastAsiaTheme="minorEastAsia"/>
              </w:rPr>
            </w:pPr>
            <w:r w:rsidRPr="006024E4">
              <w:rPr>
                <w:rFonts w:eastAsiaTheme="minorEastAsia"/>
              </w:rPr>
              <w:t>Australian retail (household) customers</w:t>
            </w:r>
          </w:p>
        </w:tc>
        <w:tc>
          <w:tcPr>
            <w:tcW w:w="2091" w:type="dxa"/>
          </w:tcPr>
          <w:p w14:paraId="58E7DE08" w14:textId="77777777" w:rsidR="001106EB" w:rsidRPr="006024E4" w:rsidRDefault="001106EB" w:rsidP="00705D5A">
            <w:pPr>
              <w:pStyle w:val="BodyText"/>
              <w:rPr>
                <w:rFonts w:eastAsiaTheme="minorEastAsia"/>
                <w:lang w:eastAsia="zh-CN"/>
              </w:rPr>
            </w:pPr>
          </w:p>
        </w:tc>
      </w:tr>
      <w:tr w:rsidR="006024E4" w:rsidRPr="006024E4" w14:paraId="5EA2789C" w14:textId="77777777" w:rsidTr="00705D5A">
        <w:tc>
          <w:tcPr>
            <w:tcW w:w="5636" w:type="dxa"/>
          </w:tcPr>
          <w:p w14:paraId="2383809F" w14:textId="77777777" w:rsidR="001106EB" w:rsidRPr="006024E4" w:rsidRDefault="001106EB" w:rsidP="00705D5A">
            <w:pPr>
              <w:pStyle w:val="TableTextEntries"/>
              <w:rPr>
                <w:rFonts w:eastAsiaTheme="minorEastAsia"/>
              </w:rPr>
            </w:pPr>
            <w:r w:rsidRPr="006024E4">
              <w:rPr>
                <w:rFonts w:eastAsiaTheme="minorEastAsia"/>
              </w:rPr>
              <w:t>Australian wholesale (business) customers</w:t>
            </w:r>
          </w:p>
        </w:tc>
        <w:tc>
          <w:tcPr>
            <w:tcW w:w="2091" w:type="dxa"/>
          </w:tcPr>
          <w:p w14:paraId="06EA1E8B" w14:textId="77777777" w:rsidR="001106EB" w:rsidRPr="006024E4" w:rsidRDefault="001106EB" w:rsidP="00705D5A">
            <w:pPr>
              <w:pStyle w:val="BodyText"/>
              <w:rPr>
                <w:rFonts w:eastAsiaTheme="minorEastAsia"/>
                <w:lang w:eastAsia="zh-CN"/>
              </w:rPr>
            </w:pPr>
          </w:p>
        </w:tc>
      </w:tr>
      <w:tr w:rsidR="006024E4" w:rsidRPr="006024E4" w14:paraId="39D36642" w14:textId="77777777" w:rsidTr="00705D5A">
        <w:tc>
          <w:tcPr>
            <w:tcW w:w="5636" w:type="dxa"/>
          </w:tcPr>
          <w:p w14:paraId="19F9E8C4" w14:textId="77777777" w:rsidR="001106EB" w:rsidRPr="006024E4" w:rsidRDefault="001106EB" w:rsidP="00705D5A">
            <w:pPr>
              <w:pStyle w:val="TableTextEntries"/>
              <w:rPr>
                <w:rFonts w:eastAsiaTheme="minorEastAsia"/>
              </w:rPr>
            </w:pPr>
            <w:r w:rsidRPr="006024E4">
              <w:rPr>
                <w:rFonts w:eastAsiaTheme="minorEastAsia"/>
              </w:rPr>
              <w:t>Exports</w:t>
            </w:r>
          </w:p>
        </w:tc>
        <w:tc>
          <w:tcPr>
            <w:tcW w:w="2091" w:type="dxa"/>
          </w:tcPr>
          <w:p w14:paraId="236376DB" w14:textId="77777777" w:rsidR="001106EB" w:rsidRPr="006024E4" w:rsidRDefault="001106EB" w:rsidP="00705D5A">
            <w:pPr>
              <w:pStyle w:val="BodyText"/>
              <w:rPr>
                <w:rFonts w:eastAsiaTheme="minorEastAsia"/>
                <w:lang w:eastAsia="zh-CN"/>
              </w:rPr>
            </w:pPr>
          </w:p>
        </w:tc>
      </w:tr>
      <w:tr w:rsidR="001106EB" w:rsidRPr="006024E4" w14:paraId="36E9AB7F" w14:textId="77777777" w:rsidTr="00705D5A">
        <w:tc>
          <w:tcPr>
            <w:tcW w:w="5636" w:type="dxa"/>
          </w:tcPr>
          <w:p w14:paraId="7E06BC60" w14:textId="77777777" w:rsidR="001106EB" w:rsidRPr="006024E4" w:rsidRDefault="001106EB" w:rsidP="00705D5A">
            <w:pPr>
              <w:pStyle w:val="TableTextEntries"/>
              <w:rPr>
                <w:rFonts w:eastAsiaTheme="minorEastAsia"/>
                <w:b/>
              </w:rPr>
            </w:pPr>
            <w:r w:rsidRPr="006024E4">
              <w:rPr>
                <w:rFonts w:eastAsiaTheme="minorEastAsia"/>
                <w:b/>
              </w:rPr>
              <w:t>Total</w:t>
            </w:r>
          </w:p>
        </w:tc>
        <w:tc>
          <w:tcPr>
            <w:tcW w:w="2091" w:type="dxa"/>
          </w:tcPr>
          <w:p w14:paraId="6375BD3D" w14:textId="77777777" w:rsidR="001106EB" w:rsidRPr="006024E4" w:rsidRDefault="001106EB" w:rsidP="00705D5A">
            <w:pPr>
              <w:pStyle w:val="TableTextEntries"/>
              <w:rPr>
                <w:rFonts w:eastAsiaTheme="minorEastAsia"/>
                <w:b/>
                <w:lang w:eastAsia="zh-CN"/>
              </w:rPr>
            </w:pPr>
            <w:r w:rsidRPr="006024E4">
              <w:rPr>
                <w:rFonts w:eastAsiaTheme="minorEastAsia"/>
                <w:b/>
              </w:rPr>
              <w:t>[Webform to provide running total to ensure sum is 100]</w:t>
            </w:r>
          </w:p>
        </w:tc>
      </w:tr>
    </w:tbl>
    <w:p w14:paraId="3D64F4EA" w14:textId="77777777" w:rsidR="001106EB" w:rsidRPr="006024E4" w:rsidRDefault="001106EB" w:rsidP="001106EB">
      <w:pPr>
        <w:pStyle w:val="BodyText"/>
        <w:ind w:left="426" w:hanging="426"/>
        <w:rPr>
          <w:rFonts w:eastAsiaTheme="minorEastAsia"/>
          <w:lang w:eastAsia="zh-CN"/>
        </w:rPr>
      </w:pPr>
    </w:p>
    <w:p w14:paraId="65147D50"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7</w:t>
      </w:r>
      <w:r w:rsidRPr="006024E4">
        <w:rPr>
          <w:rFonts w:eastAsiaTheme="minorEastAsia"/>
          <w:lang w:eastAsia="zh-CN"/>
        </w:rPr>
        <w:tab/>
        <w:t>What was the total employment of your business in 201</w:t>
      </w:r>
      <w:r w:rsidR="00B46CD8" w:rsidRPr="006024E4">
        <w:rPr>
          <w:rFonts w:eastAsiaTheme="minorEastAsia"/>
          <w:lang w:eastAsia="zh-CN"/>
        </w:rPr>
        <w:t>3–1</w:t>
      </w:r>
      <w:r w:rsidRPr="006024E4">
        <w:rPr>
          <w:rFonts w:eastAsiaTheme="minorEastAsia"/>
          <w:lang w:eastAsia="zh-CN"/>
        </w:rPr>
        <w:t>4? Please include permanent, part time and casual workers, but not contractors. Please express this employment in terms of full time equivalent (FTE) workers.</w:t>
      </w:r>
    </w:p>
    <w:p w14:paraId="5E184AC4" w14:textId="77777777" w:rsidR="001106EB" w:rsidRPr="006024E4" w:rsidRDefault="001106EB" w:rsidP="001106EB">
      <w:pPr>
        <w:pStyle w:val="BodyText"/>
        <w:ind w:left="426" w:hanging="142"/>
        <w:rPr>
          <w:rFonts w:eastAsiaTheme="minorEastAsia"/>
          <w:lang w:eastAsia="zh-CN"/>
        </w:rPr>
      </w:pPr>
      <w:r w:rsidRPr="006024E4">
        <w:rPr>
          <w:rFonts w:eastAsiaTheme="minorEastAsia"/>
          <w:lang w:eastAsia="zh-CN"/>
        </w:rPr>
        <w:t>Total employment in 201</w:t>
      </w:r>
      <w:r w:rsidR="00B46CD8" w:rsidRPr="006024E4">
        <w:rPr>
          <w:rFonts w:eastAsiaTheme="minorEastAsia"/>
          <w:lang w:eastAsia="zh-CN"/>
        </w:rPr>
        <w:t>3–1</w:t>
      </w:r>
      <w:r w:rsidRPr="006024E4">
        <w:rPr>
          <w:rFonts w:eastAsiaTheme="minorEastAsia"/>
          <w:lang w:eastAsia="zh-CN"/>
        </w:rPr>
        <w:t>4?</w:t>
      </w:r>
      <w:r w:rsidR="001B1876" w:rsidRPr="006024E4">
        <w:rPr>
          <w:rFonts w:eastAsiaTheme="minorEastAsia"/>
          <w:lang w:eastAsia="zh-CN"/>
        </w:rPr>
        <w:tab/>
      </w:r>
      <w:r w:rsidRPr="006024E4">
        <w:rPr>
          <w:rFonts w:eastAsiaTheme="minorEastAsia"/>
          <w:lang w:eastAsia="zh-CN"/>
        </w:rPr>
        <w:t>________persons (FTE)</w:t>
      </w:r>
    </w:p>
    <w:p w14:paraId="64F91FD6" w14:textId="77777777" w:rsidR="001106EB" w:rsidRPr="006024E4" w:rsidRDefault="001106EB" w:rsidP="001106EB">
      <w:pPr>
        <w:pStyle w:val="BodyText"/>
        <w:ind w:left="426" w:hanging="142"/>
        <w:rPr>
          <w:rFonts w:eastAsiaTheme="minorEastAsia"/>
          <w:lang w:eastAsia="zh-CN"/>
        </w:rPr>
      </w:pPr>
      <w:r w:rsidRPr="006024E4">
        <w:rPr>
          <w:rFonts w:eastAsiaTheme="minorEastAsia"/>
          <w:lang w:eastAsia="zh-CN"/>
        </w:rPr>
        <w:br/>
        <w:t>What percentage of these workers held tertiary (university level) qualifications or had an equivalent skill level?</w:t>
      </w:r>
      <w:r w:rsidRPr="006024E4">
        <w:rPr>
          <w:rFonts w:eastAsiaTheme="minorEastAsia"/>
          <w:lang w:eastAsia="zh-CN"/>
        </w:rPr>
        <w:tab/>
        <w:t>___________%</w:t>
      </w:r>
    </w:p>
    <w:p w14:paraId="44473E64" w14:textId="77777777" w:rsidR="001106EB" w:rsidRPr="006024E4" w:rsidRDefault="001106EB" w:rsidP="00F5026D">
      <w:pPr>
        <w:pStyle w:val="Heading8"/>
        <w:rPr>
          <w:rFonts w:eastAsiaTheme="minorEastAsia"/>
          <w:lang w:eastAsia="zh-CN"/>
        </w:rPr>
      </w:pPr>
      <w:r w:rsidRPr="006024E4">
        <w:rPr>
          <w:rFonts w:eastAsiaTheme="minorEastAsia"/>
          <w:lang w:eastAsia="zh-CN"/>
        </w:rPr>
        <w:t>Overseas R&amp;D</w:t>
      </w:r>
    </w:p>
    <w:p w14:paraId="7C316082"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8</w:t>
      </w:r>
      <w:r w:rsidRPr="006024E4">
        <w:rPr>
          <w:rFonts w:eastAsiaTheme="minorEastAsia"/>
          <w:lang w:eastAsia="zh-CN"/>
        </w:rPr>
        <w:tab/>
      </w:r>
      <w:r w:rsidRPr="006024E4">
        <w:rPr>
          <w:rFonts w:eastAsiaTheme="minorEastAsia"/>
          <w:lang w:eastAsia="zh-CN"/>
        </w:rPr>
        <w:tab/>
        <w:t>How much (if any) of your total R&amp;D spending was conducted overseas (as a percentage of total R&amp;D) in 201</w:t>
      </w:r>
      <w:r w:rsidR="00B46CD8" w:rsidRPr="006024E4">
        <w:rPr>
          <w:rFonts w:eastAsiaTheme="minorEastAsia"/>
          <w:lang w:eastAsia="zh-CN"/>
        </w:rPr>
        <w:t>3–1</w:t>
      </w:r>
      <w:r w:rsidRPr="006024E4">
        <w:rPr>
          <w:rFonts w:eastAsiaTheme="minorEastAsia"/>
          <w:lang w:eastAsia="zh-CN"/>
        </w:rPr>
        <w:t>4?</w:t>
      </w:r>
      <w:r w:rsidRPr="006024E4">
        <w:rPr>
          <w:rFonts w:eastAsiaTheme="minorEastAsia"/>
          <w:lang w:eastAsia="zh-CN"/>
        </w:rPr>
        <w:tab/>
        <w:t>_________%</w:t>
      </w:r>
    </w:p>
    <w:p w14:paraId="0D5067CC" w14:textId="77777777" w:rsidR="001106EB" w:rsidRPr="006024E4" w:rsidRDefault="001106EB" w:rsidP="001106EB">
      <w:pPr>
        <w:pStyle w:val="BodyText"/>
        <w:rPr>
          <w:rFonts w:eastAsiaTheme="minorEastAsia"/>
          <w:lang w:eastAsia="zh-CN"/>
        </w:rPr>
      </w:pPr>
    </w:p>
    <w:p w14:paraId="60AAA74B" w14:textId="77777777" w:rsidR="00F5026D" w:rsidRPr="006024E4" w:rsidRDefault="00F5026D" w:rsidP="001106EB">
      <w:pPr>
        <w:pStyle w:val="BodyText"/>
        <w:rPr>
          <w:rFonts w:eastAsiaTheme="minorEastAsia"/>
          <w:lang w:eastAsia="zh-CN"/>
        </w:rPr>
      </w:pPr>
    </w:p>
    <w:p w14:paraId="0DE0CC34" w14:textId="77777777" w:rsidR="001106EB" w:rsidRPr="006024E4" w:rsidRDefault="001106EB" w:rsidP="00156CD3">
      <w:pPr>
        <w:pStyle w:val="BodyText"/>
        <w:rPr>
          <w:rFonts w:asciiTheme="majorHAnsi" w:hAnsiTheme="majorHAnsi"/>
          <w:i/>
          <w:sz w:val="36"/>
          <w:szCs w:val="36"/>
        </w:rPr>
      </w:pPr>
      <w:bookmarkStart w:id="3041" w:name="_Toc431387832"/>
      <w:r w:rsidRPr="006024E4">
        <w:rPr>
          <w:rFonts w:asciiTheme="majorHAnsi" w:hAnsiTheme="majorHAnsi"/>
          <w:i/>
          <w:sz w:val="36"/>
          <w:szCs w:val="36"/>
        </w:rPr>
        <w:t>The purpose of your R&amp;D</w:t>
      </w:r>
      <w:bookmarkEnd w:id="3041"/>
    </w:p>
    <w:p w14:paraId="0406A636" w14:textId="77777777" w:rsidR="001106EB" w:rsidRPr="006024E4" w:rsidRDefault="001106EB" w:rsidP="001106EB">
      <w:pPr>
        <w:pStyle w:val="BodyText"/>
        <w:ind w:left="284" w:hanging="284"/>
        <w:rPr>
          <w:rFonts w:eastAsiaTheme="minorEastAsia"/>
          <w:lang w:eastAsia="zh-CN"/>
        </w:rPr>
      </w:pPr>
      <w:r w:rsidRPr="006024E4">
        <w:rPr>
          <w:rFonts w:eastAsiaTheme="minorEastAsia"/>
          <w:lang w:eastAsia="zh-CN"/>
        </w:rPr>
        <w:t>9</w:t>
      </w:r>
      <w:r w:rsidRPr="006024E4">
        <w:rPr>
          <w:rFonts w:eastAsiaTheme="minorEastAsia"/>
          <w:lang w:eastAsia="zh-CN"/>
        </w:rPr>
        <w:tab/>
        <w:t>Thinking about your total R&amp;D expenditure on average over the past 5 years (not in any particular year), what proportion of your R&amp;D expenditure is targeted towards the following broad purposes?</w:t>
      </w:r>
    </w:p>
    <w:p w14:paraId="0E230564" w14:textId="77777777" w:rsidR="001106EB" w:rsidRPr="006024E4" w:rsidRDefault="001106EB" w:rsidP="001106EB">
      <w:pPr>
        <w:pStyle w:val="BodyText"/>
        <w:tabs>
          <w:tab w:val="left" w:pos="426"/>
        </w:tabs>
        <w:ind w:left="425" w:hanging="425"/>
        <w:rPr>
          <w:rFonts w:eastAsiaTheme="minorEastAsia"/>
          <w:lang w:eastAsia="zh-CN"/>
        </w:rPr>
      </w:pPr>
    </w:p>
    <w:tbl>
      <w:tblPr>
        <w:tblStyle w:val="TableGrid"/>
        <w:tblW w:w="0" w:type="auto"/>
        <w:tblInd w:w="425" w:type="dxa"/>
        <w:tblLook w:val="04A0" w:firstRow="1" w:lastRow="0" w:firstColumn="1" w:lastColumn="0" w:noHBand="0" w:noVBand="1"/>
      </w:tblPr>
      <w:tblGrid>
        <w:gridCol w:w="1737"/>
        <w:gridCol w:w="1737"/>
        <w:gridCol w:w="2022"/>
        <w:gridCol w:w="2126"/>
      </w:tblGrid>
      <w:tr w:rsidR="006024E4" w:rsidRPr="006024E4" w14:paraId="73D913E3" w14:textId="77777777" w:rsidTr="00705D5A">
        <w:tc>
          <w:tcPr>
            <w:tcW w:w="5496" w:type="dxa"/>
            <w:gridSpan w:val="3"/>
          </w:tcPr>
          <w:p w14:paraId="70928167" w14:textId="77777777" w:rsidR="001106EB" w:rsidRPr="006024E4" w:rsidRDefault="001106EB" w:rsidP="00705D5A">
            <w:pPr>
              <w:pStyle w:val="TableHeading1"/>
              <w:rPr>
                <w:rFonts w:eastAsiaTheme="minorEastAsia"/>
                <w:color w:val="auto"/>
              </w:rPr>
            </w:pPr>
            <w:r w:rsidRPr="006024E4">
              <w:rPr>
                <w:rFonts w:eastAsiaTheme="minorEastAsia"/>
                <w:color w:val="auto"/>
              </w:rPr>
              <w:t>Targeted outcome or purpose</w:t>
            </w:r>
          </w:p>
        </w:tc>
        <w:tc>
          <w:tcPr>
            <w:tcW w:w="2126" w:type="dxa"/>
          </w:tcPr>
          <w:p w14:paraId="3F7B2F79" w14:textId="77777777" w:rsidR="001106EB" w:rsidRPr="006024E4" w:rsidRDefault="001106EB" w:rsidP="00705D5A">
            <w:pPr>
              <w:pStyle w:val="TableHeading1"/>
              <w:jc w:val="right"/>
              <w:rPr>
                <w:rFonts w:eastAsiaTheme="minorEastAsia"/>
                <w:color w:val="auto"/>
              </w:rPr>
            </w:pPr>
            <w:r w:rsidRPr="006024E4">
              <w:rPr>
                <w:rFonts w:eastAsiaTheme="minorEastAsia"/>
                <w:color w:val="auto"/>
              </w:rPr>
              <w:t>Share of total R&amp;D spending</w:t>
            </w:r>
            <w:r w:rsidRPr="006024E4">
              <w:rPr>
                <w:rFonts w:eastAsiaTheme="minorEastAsia"/>
                <w:color w:val="auto"/>
                <w:lang w:eastAsia="zh-CN"/>
              </w:rPr>
              <w:t xml:space="preserve"> (</w:t>
            </w:r>
            <w:r w:rsidRPr="006024E4">
              <w:rPr>
                <w:rFonts w:eastAsiaTheme="minorEastAsia"/>
                <w:color w:val="auto"/>
              </w:rPr>
              <w:t>%)</w:t>
            </w:r>
          </w:p>
        </w:tc>
      </w:tr>
      <w:tr w:rsidR="006024E4" w:rsidRPr="006024E4" w14:paraId="2096DDE9" w14:textId="77777777" w:rsidTr="00705D5A">
        <w:tc>
          <w:tcPr>
            <w:tcW w:w="1737" w:type="dxa"/>
            <w:vMerge w:val="restart"/>
          </w:tcPr>
          <w:p w14:paraId="69DCF0FC" w14:textId="77777777" w:rsidR="001106EB" w:rsidRPr="006024E4" w:rsidRDefault="001106EB" w:rsidP="00705D5A">
            <w:pPr>
              <w:pStyle w:val="TableTextEntries"/>
              <w:rPr>
                <w:rFonts w:eastAsiaTheme="minorEastAsia"/>
                <w:lang w:eastAsia="zh-CN"/>
              </w:rPr>
            </w:pPr>
            <w:r w:rsidRPr="006024E4">
              <w:rPr>
                <w:rFonts w:eastAsiaTheme="minorEastAsia"/>
                <w:b/>
                <w:i/>
                <w:lang w:eastAsia="zh-CN"/>
              </w:rPr>
              <w:t>Product or service</w:t>
            </w:r>
          </w:p>
        </w:tc>
        <w:tc>
          <w:tcPr>
            <w:tcW w:w="1737" w:type="dxa"/>
            <w:vMerge w:val="restart"/>
          </w:tcPr>
          <w:p w14:paraId="5C15E7C2"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For sale to final household consumers (retail sales)</w:t>
            </w:r>
          </w:p>
        </w:tc>
        <w:tc>
          <w:tcPr>
            <w:tcW w:w="2022" w:type="dxa"/>
          </w:tcPr>
          <w:p w14:paraId="4F68F31D"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New</w:t>
            </w:r>
          </w:p>
        </w:tc>
        <w:tc>
          <w:tcPr>
            <w:tcW w:w="2126" w:type="dxa"/>
          </w:tcPr>
          <w:p w14:paraId="0843801F" w14:textId="77777777" w:rsidR="001106EB" w:rsidRPr="006024E4" w:rsidRDefault="001106EB" w:rsidP="00705D5A">
            <w:pPr>
              <w:pStyle w:val="TableTextEntries"/>
              <w:jc w:val="right"/>
              <w:rPr>
                <w:rFonts w:eastAsiaTheme="minorEastAsia"/>
              </w:rPr>
            </w:pPr>
          </w:p>
        </w:tc>
      </w:tr>
      <w:tr w:rsidR="006024E4" w:rsidRPr="006024E4" w14:paraId="21337086" w14:textId="77777777" w:rsidTr="00705D5A">
        <w:tc>
          <w:tcPr>
            <w:tcW w:w="1737" w:type="dxa"/>
            <w:vMerge/>
          </w:tcPr>
          <w:p w14:paraId="56CBF368" w14:textId="77777777" w:rsidR="001106EB" w:rsidRPr="006024E4" w:rsidRDefault="001106EB" w:rsidP="00705D5A">
            <w:pPr>
              <w:pStyle w:val="TableTextEntries"/>
              <w:rPr>
                <w:rFonts w:eastAsiaTheme="minorEastAsia"/>
              </w:rPr>
            </w:pPr>
          </w:p>
        </w:tc>
        <w:tc>
          <w:tcPr>
            <w:tcW w:w="1737" w:type="dxa"/>
            <w:vMerge/>
          </w:tcPr>
          <w:p w14:paraId="6945CCB9" w14:textId="77777777" w:rsidR="001106EB" w:rsidRPr="006024E4" w:rsidRDefault="001106EB" w:rsidP="00705D5A">
            <w:pPr>
              <w:pStyle w:val="TableTextEntries"/>
              <w:rPr>
                <w:rFonts w:eastAsiaTheme="minorEastAsia"/>
              </w:rPr>
            </w:pPr>
          </w:p>
        </w:tc>
        <w:tc>
          <w:tcPr>
            <w:tcW w:w="2022" w:type="dxa"/>
          </w:tcPr>
          <w:p w14:paraId="35CBBD49"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Improvement in existing</w:t>
            </w:r>
          </w:p>
        </w:tc>
        <w:tc>
          <w:tcPr>
            <w:tcW w:w="2126" w:type="dxa"/>
          </w:tcPr>
          <w:p w14:paraId="64295875" w14:textId="77777777" w:rsidR="001106EB" w:rsidRPr="006024E4" w:rsidRDefault="001106EB" w:rsidP="00705D5A">
            <w:pPr>
              <w:pStyle w:val="TableTextEntries"/>
              <w:jc w:val="right"/>
              <w:rPr>
                <w:rFonts w:eastAsiaTheme="minorEastAsia"/>
              </w:rPr>
            </w:pPr>
          </w:p>
        </w:tc>
      </w:tr>
      <w:tr w:rsidR="006024E4" w:rsidRPr="006024E4" w14:paraId="464C94C8" w14:textId="77777777" w:rsidTr="00705D5A">
        <w:tc>
          <w:tcPr>
            <w:tcW w:w="1737" w:type="dxa"/>
            <w:vMerge/>
          </w:tcPr>
          <w:p w14:paraId="4D708D5C" w14:textId="77777777" w:rsidR="001106EB" w:rsidRPr="006024E4" w:rsidRDefault="001106EB" w:rsidP="00705D5A">
            <w:pPr>
              <w:pStyle w:val="TableTextEntries"/>
              <w:rPr>
                <w:rFonts w:eastAsiaTheme="minorEastAsia"/>
              </w:rPr>
            </w:pPr>
          </w:p>
        </w:tc>
        <w:tc>
          <w:tcPr>
            <w:tcW w:w="1737" w:type="dxa"/>
            <w:vMerge w:val="restart"/>
          </w:tcPr>
          <w:p w14:paraId="71EBE39A"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For sale to other businesses (wholesale)</w:t>
            </w:r>
          </w:p>
        </w:tc>
        <w:tc>
          <w:tcPr>
            <w:tcW w:w="2022" w:type="dxa"/>
          </w:tcPr>
          <w:p w14:paraId="01877B58"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New</w:t>
            </w:r>
          </w:p>
        </w:tc>
        <w:tc>
          <w:tcPr>
            <w:tcW w:w="2126" w:type="dxa"/>
          </w:tcPr>
          <w:p w14:paraId="45937DC4" w14:textId="77777777" w:rsidR="001106EB" w:rsidRPr="006024E4" w:rsidRDefault="001106EB" w:rsidP="00705D5A">
            <w:pPr>
              <w:pStyle w:val="TableTextEntries"/>
              <w:jc w:val="right"/>
              <w:rPr>
                <w:rFonts w:eastAsiaTheme="minorEastAsia"/>
              </w:rPr>
            </w:pPr>
          </w:p>
        </w:tc>
      </w:tr>
      <w:tr w:rsidR="006024E4" w:rsidRPr="006024E4" w14:paraId="12A9DA60" w14:textId="77777777" w:rsidTr="00705D5A">
        <w:tc>
          <w:tcPr>
            <w:tcW w:w="1737" w:type="dxa"/>
            <w:vMerge/>
          </w:tcPr>
          <w:p w14:paraId="02F49407" w14:textId="77777777" w:rsidR="001106EB" w:rsidRPr="006024E4" w:rsidRDefault="001106EB" w:rsidP="00705D5A">
            <w:pPr>
              <w:pStyle w:val="TableTextEntries"/>
              <w:rPr>
                <w:rFonts w:eastAsiaTheme="minorEastAsia"/>
              </w:rPr>
            </w:pPr>
          </w:p>
        </w:tc>
        <w:tc>
          <w:tcPr>
            <w:tcW w:w="1737" w:type="dxa"/>
            <w:vMerge/>
          </w:tcPr>
          <w:p w14:paraId="7BDF7C13" w14:textId="77777777" w:rsidR="001106EB" w:rsidRPr="006024E4" w:rsidRDefault="001106EB" w:rsidP="00705D5A">
            <w:pPr>
              <w:pStyle w:val="TableTextEntries"/>
              <w:rPr>
                <w:rFonts w:eastAsiaTheme="minorEastAsia"/>
              </w:rPr>
            </w:pPr>
          </w:p>
        </w:tc>
        <w:tc>
          <w:tcPr>
            <w:tcW w:w="2022" w:type="dxa"/>
          </w:tcPr>
          <w:p w14:paraId="47A7D333"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Improvement in existing</w:t>
            </w:r>
          </w:p>
        </w:tc>
        <w:tc>
          <w:tcPr>
            <w:tcW w:w="2126" w:type="dxa"/>
          </w:tcPr>
          <w:p w14:paraId="0C5E2479" w14:textId="77777777" w:rsidR="001106EB" w:rsidRPr="006024E4" w:rsidRDefault="001106EB" w:rsidP="00705D5A">
            <w:pPr>
              <w:pStyle w:val="TableTextEntries"/>
              <w:jc w:val="right"/>
              <w:rPr>
                <w:rFonts w:eastAsiaTheme="minorEastAsia"/>
              </w:rPr>
            </w:pPr>
          </w:p>
        </w:tc>
      </w:tr>
      <w:tr w:rsidR="006024E4" w:rsidRPr="006024E4" w14:paraId="6C3E0CB8" w14:textId="77777777" w:rsidTr="00705D5A">
        <w:tc>
          <w:tcPr>
            <w:tcW w:w="1737" w:type="dxa"/>
            <w:vMerge w:val="restart"/>
          </w:tcPr>
          <w:p w14:paraId="192B52FE" w14:textId="77777777" w:rsidR="001106EB" w:rsidRPr="006024E4" w:rsidRDefault="001106EB" w:rsidP="00705D5A">
            <w:pPr>
              <w:pStyle w:val="TableTextEntries"/>
              <w:rPr>
                <w:rFonts w:eastAsiaTheme="minorEastAsia"/>
                <w:lang w:eastAsia="zh-CN"/>
              </w:rPr>
            </w:pPr>
            <w:r w:rsidRPr="006024E4">
              <w:rPr>
                <w:rFonts w:eastAsiaTheme="minorEastAsia"/>
                <w:b/>
                <w:i/>
                <w:lang w:eastAsia="zh-CN"/>
              </w:rPr>
              <w:t>Production process</w:t>
            </w:r>
          </w:p>
        </w:tc>
        <w:tc>
          <w:tcPr>
            <w:tcW w:w="1737" w:type="dxa"/>
            <w:vMerge w:val="restart"/>
          </w:tcPr>
          <w:p w14:paraId="2E1BA401"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For use in own production facilities</w:t>
            </w:r>
          </w:p>
        </w:tc>
        <w:tc>
          <w:tcPr>
            <w:tcW w:w="2022" w:type="dxa"/>
          </w:tcPr>
          <w:p w14:paraId="756F8A02"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New</w:t>
            </w:r>
          </w:p>
        </w:tc>
        <w:tc>
          <w:tcPr>
            <w:tcW w:w="2126" w:type="dxa"/>
          </w:tcPr>
          <w:p w14:paraId="530E7226" w14:textId="77777777" w:rsidR="001106EB" w:rsidRPr="006024E4" w:rsidRDefault="001106EB" w:rsidP="00705D5A">
            <w:pPr>
              <w:pStyle w:val="TableTextEntries"/>
              <w:jc w:val="right"/>
              <w:rPr>
                <w:rFonts w:eastAsiaTheme="minorEastAsia"/>
              </w:rPr>
            </w:pPr>
          </w:p>
        </w:tc>
      </w:tr>
      <w:tr w:rsidR="006024E4" w:rsidRPr="006024E4" w14:paraId="0FE4AA5A" w14:textId="77777777" w:rsidTr="00705D5A">
        <w:tc>
          <w:tcPr>
            <w:tcW w:w="1737" w:type="dxa"/>
            <w:vMerge/>
          </w:tcPr>
          <w:p w14:paraId="237AE4C8" w14:textId="77777777" w:rsidR="001106EB" w:rsidRPr="006024E4" w:rsidRDefault="001106EB" w:rsidP="00705D5A">
            <w:pPr>
              <w:pStyle w:val="TableTextEntries"/>
              <w:rPr>
                <w:rFonts w:eastAsiaTheme="minorEastAsia"/>
              </w:rPr>
            </w:pPr>
          </w:p>
        </w:tc>
        <w:tc>
          <w:tcPr>
            <w:tcW w:w="1737" w:type="dxa"/>
            <w:vMerge/>
          </w:tcPr>
          <w:p w14:paraId="3CA7A2E6" w14:textId="77777777" w:rsidR="001106EB" w:rsidRPr="006024E4" w:rsidRDefault="001106EB" w:rsidP="00705D5A">
            <w:pPr>
              <w:pStyle w:val="TableTextEntries"/>
              <w:rPr>
                <w:rFonts w:eastAsiaTheme="minorEastAsia"/>
              </w:rPr>
            </w:pPr>
          </w:p>
        </w:tc>
        <w:tc>
          <w:tcPr>
            <w:tcW w:w="2022" w:type="dxa"/>
          </w:tcPr>
          <w:p w14:paraId="06212E05"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Improvement in existing</w:t>
            </w:r>
          </w:p>
        </w:tc>
        <w:tc>
          <w:tcPr>
            <w:tcW w:w="2126" w:type="dxa"/>
          </w:tcPr>
          <w:p w14:paraId="41EF2ED6" w14:textId="77777777" w:rsidR="001106EB" w:rsidRPr="006024E4" w:rsidRDefault="001106EB" w:rsidP="00705D5A">
            <w:pPr>
              <w:pStyle w:val="TableTextEntries"/>
              <w:jc w:val="right"/>
              <w:rPr>
                <w:rFonts w:eastAsiaTheme="minorEastAsia"/>
              </w:rPr>
            </w:pPr>
          </w:p>
        </w:tc>
      </w:tr>
      <w:tr w:rsidR="006024E4" w:rsidRPr="006024E4" w14:paraId="39B46BF2" w14:textId="77777777" w:rsidTr="00705D5A">
        <w:tc>
          <w:tcPr>
            <w:tcW w:w="1737" w:type="dxa"/>
            <w:vMerge/>
          </w:tcPr>
          <w:p w14:paraId="5267F3AB" w14:textId="77777777" w:rsidR="001106EB" w:rsidRPr="006024E4" w:rsidRDefault="001106EB" w:rsidP="00705D5A">
            <w:pPr>
              <w:pStyle w:val="TableTextEntries"/>
              <w:rPr>
                <w:rFonts w:eastAsiaTheme="minorEastAsia"/>
              </w:rPr>
            </w:pPr>
          </w:p>
        </w:tc>
        <w:tc>
          <w:tcPr>
            <w:tcW w:w="1737" w:type="dxa"/>
            <w:vMerge w:val="restart"/>
          </w:tcPr>
          <w:p w14:paraId="78FBD111"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For sale or licensing to other firms</w:t>
            </w:r>
          </w:p>
        </w:tc>
        <w:tc>
          <w:tcPr>
            <w:tcW w:w="2022" w:type="dxa"/>
          </w:tcPr>
          <w:p w14:paraId="6F90733B"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New</w:t>
            </w:r>
          </w:p>
        </w:tc>
        <w:tc>
          <w:tcPr>
            <w:tcW w:w="2126" w:type="dxa"/>
          </w:tcPr>
          <w:p w14:paraId="13A19A98" w14:textId="77777777" w:rsidR="001106EB" w:rsidRPr="006024E4" w:rsidRDefault="001106EB" w:rsidP="00705D5A">
            <w:pPr>
              <w:pStyle w:val="TableTextEntries"/>
              <w:jc w:val="right"/>
              <w:rPr>
                <w:rFonts w:eastAsiaTheme="minorEastAsia"/>
              </w:rPr>
            </w:pPr>
          </w:p>
        </w:tc>
      </w:tr>
      <w:tr w:rsidR="006024E4" w:rsidRPr="006024E4" w14:paraId="0834B0BC" w14:textId="77777777" w:rsidTr="00705D5A">
        <w:tc>
          <w:tcPr>
            <w:tcW w:w="1737" w:type="dxa"/>
            <w:vMerge/>
          </w:tcPr>
          <w:p w14:paraId="599DFBA1" w14:textId="77777777" w:rsidR="001106EB" w:rsidRPr="006024E4" w:rsidRDefault="001106EB" w:rsidP="00705D5A">
            <w:pPr>
              <w:pStyle w:val="TableTextEntries"/>
              <w:rPr>
                <w:rFonts w:eastAsiaTheme="minorEastAsia"/>
              </w:rPr>
            </w:pPr>
          </w:p>
        </w:tc>
        <w:tc>
          <w:tcPr>
            <w:tcW w:w="1737" w:type="dxa"/>
            <w:vMerge/>
          </w:tcPr>
          <w:p w14:paraId="1CCB2BBA" w14:textId="77777777" w:rsidR="001106EB" w:rsidRPr="006024E4" w:rsidRDefault="001106EB" w:rsidP="00705D5A">
            <w:pPr>
              <w:pStyle w:val="TableTextEntries"/>
              <w:rPr>
                <w:rFonts w:eastAsiaTheme="minorEastAsia"/>
              </w:rPr>
            </w:pPr>
          </w:p>
        </w:tc>
        <w:tc>
          <w:tcPr>
            <w:tcW w:w="2022" w:type="dxa"/>
          </w:tcPr>
          <w:p w14:paraId="3959490D"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Improvement in existing</w:t>
            </w:r>
          </w:p>
        </w:tc>
        <w:tc>
          <w:tcPr>
            <w:tcW w:w="2126" w:type="dxa"/>
          </w:tcPr>
          <w:p w14:paraId="31544054" w14:textId="77777777" w:rsidR="001106EB" w:rsidRPr="006024E4" w:rsidRDefault="001106EB" w:rsidP="00705D5A">
            <w:pPr>
              <w:pStyle w:val="TableTextEntries"/>
              <w:jc w:val="right"/>
              <w:rPr>
                <w:rFonts w:eastAsiaTheme="minorEastAsia"/>
              </w:rPr>
            </w:pPr>
          </w:p>
        </w:tc>
      </w:tr>
      <w:tr w:rsidR="001106EB" w:rsidRPr="006024E4" w14:paraId="587A5664" w14:textId="77777777" w:rsidTr="00705D5A">
        <w:tc>
          <w:tcPr>
            <w:tcW w:w="5496" w:type="dxa"/>
            <w:gridSpan w:val="3"/>
          </w:tcPr>
          <w:p w14:paraId="686CC415" w14:textId="77777777" w:rsidR="001106EB" w:rsidRPr="006024E4" w:rsidRDefault="001106EB" w:rsidP="00705D5A">
            <w:pPr>
              <w:pStyle w:val="TableTextEntries"/>
              <w:rPr>
                <w:rFonts w:eastAsiaTheme="minorEastAsia"/>
                <w:b/>
                <w:i/>
              </w:rPr>
            </w:pPr>
            <w:r w:rsidRPr="006024E4">
              <w:rPr>
                <w:rFonts w:eastAsiaTheme="minorEastAsia"/>
                <w:b/>
                <w:i/>
              </w:rPr>
              <w:t>TOTAL</w:t>
            </w:r>
          </w:p>
        </w:tc>
        <w:tc>
          <w:tcPr>
            <w:tcW w:w="2126" w:type="dxa"/>
          </w:tcPr>
          <w:p w14:paraId="2FAB44C7" w14:textId="77777777" w:rsidR="001106EB" w:rsidRPr="006024E4" w:rsidRDefault="001106EB" w:rsidP="00705D5A">
            <w:pPr>
              <w:pStyle w:val="TableTextEntries"/>
              <w:jc w:val="right"/>
              <w:rPr>
                <w:rFonts w:eastAsiaTheme="minorEastAsia"/>
                <w:lang w:eastAsia="zh-CN"/>
              </w:rPr>
            </w:pPr>
            <w:r w:rsidRPr="006024E4">
              <w:rPr>
                <w:rFonts w:eastAsiaTheme="minorEastAsia"/>
                <w:b/>
              </w:rPr>
              <w:t>[Webform to provide running total to ensure sum is 100</w:t>
            </w:r>
            <w:r w:rsidRPr="006024E4">
              <w:rPr>
                <w:rFonts w:eastAsiaTheme="minorEastAsia"/>
              </w:rPr>
              <w:t>]</w:t>
            </w:r>
          </w:p>
        </w:tc>
      </w:tr>
    </w:tbl>
    <w:p w14:paraId="68511AD5" w14:textId="77777777" w:rsidR="001106EB" w:rsidRPr="006024E4" w:rsidRDefault="001106EB" w:rsidP="001106EB">
      <w:pPr>
        <w:pStyle w:val="BodyText"/>
        <w:tabs>
          <w:tab w:val="left" w:pos="426"/>
        </w:tabs>
        <w:ind w:left="425" w:hanging="425"/>
        <w:rPr>
          <w:rFonts w:eastAsiaTheme="minorEastAsia"/>
          <w:lang w:eastAsia="zh-CN"/>
        </w:rPr>
      </w:pPr>
    </w:p>
    <w:p w14:paraId="0A7F5BC9" w14:textId="77777777" w:rsidR="001106EB" w:rsidRPr="006024E4" w:rsidRDefault="001106EB" w:rsidP="001106EB">
      <w:pPr>
        <w:pStyle w:val="BodyText"/>
        <w:tabs>
          <w:tab w:val="left" w:pos="426"/>
        </w:tabs>
        <w:ind w:left="425" w:hanging="425"/>
        <w:rPr>
          <w:rFonts w:eastAsiaTheme="minorEastAsia"/>
          <w:lang w:eastAsia="zh-CN"/>
        </w:rPr>
      </w:pPr>
    </w:p>
    <w:p w14:paraId="52F0F1E7" w14:textId="77777777" w:rsidR="001106EB" w:rsidRPr="006024E4" w:rsidRDefault="001106EB" w:rsidP="001106EB">
      <w:pPr>
        <w:pStyle w:val="BodyText"/>
        <w:rPr>
          <w:rFonts w:eastAsiaTheme="minorEastAsia"/>
          <w:lang w:eastAsia="zh-CN"/>
        </w:rPr>
      </w:pPr>
    </w:p>
    <w:p w14:paraId="007D1A7E" w14:textId="77777777" w:rsidR="001106EB" w:rsidRPr="006024E4" w:rsidRDefault="001106EB" w:rsidP="001106EB">
      <w:pPr>
        <w:pStyle w:val="BodyText"/>
        <w:rPr>
          <w:rFonts w:eastAsiaTheme="minorEastAsia"/>
          <w:i/>
          <w:lang w:eastAsia="zh-CN"/>
        </w:rPr>
      </w:pPr>
    </w:p>
    <w:p w14:paraId="5A6DF2A5" w14:textId="77777777" w:rsidR="001106EB" w:rsidRPr="006024E4" w:rsidRDefault="00F5026D" w:rsidP="00156CD3">
      <w:pPr>
        <w:pStyle w:val="BodyText"/>
        <w:rPr>
          <w:rFonts w:asciiTheme="majorHAnsi" w:hAnsiTheme="majorHAnsi"/>
          <w:i/>
          <w:sz w:val="36"/>
          <w:szCs w:val="36"/>
        </w:rPr>
      </w:pPr>
      <w:bookmarkStart w:id="3042" w:name="_Toc431387833"/>
      <w:r w:rsidRPr="006024E4">
        <w:rPr>
          <w:rFonts w:asciiTheme="majorHAnsi" w:hAnsiTheme="majorHAnsi"/>
          <w:i/>
          <w:sz w:val="36"/>
          <w:szCs w:val="36"/>
        </w:rPr>
        <w:br w:type="page"/>
      </w:r>
      <w:r w:rsidR="001106EB" w:rsidRPr="006024E4">
        <w:rPr>
          <w:rFonts w:asciiTheme="majorHAnsi" w:hAnsiTheme="majorHAnsi"/>
          <w:i/>
          <w:sz w:val="36"/>
          <w:szCs w:val="36"/>
        </w:rPr>
        <w:t>The drivers of your R&amp;D</w:t>
      </w:r>
      <w:bookmarkEnd w:id="3042"/>
    </w:p>
    <w:p w14:paraId="4702777D" w14:textId="77777777" w:rsidR="001106EB" w:rsidRPr="006024E4" w:rsidRDefault="001106EB" w:rsidP="001106EB">
      <w:pPr>
        <w:pStyle w:val="BodyText"/>
        <w:ind w:left="426" w:hanging="426"/>
        <w:rPr>
          <w:rFonts w:eastAsiaTheme="minorEastAsia"/>
          <w:i/>
          <w:lang w:eastAsia="zh-CN"/>
        </w:rPr>
      </w:pPr>
      <w:r w:rsidRPr="006024E4">
        <w:rPr>
          <w:rFonts w:eastAsiaTheme="minorEastAsia"/>
          <w:lang w:eastAsia="zh-CN"/>
        </w:rPr>
        <w:t>10</w:t>
      </w:r>
      <w:r w:rsidRPr="006024E4">
        <w:rPr>
          <w:rFonts w:eastAsiaTheme="minorEastAsia"/>
          <w:lang w:eastAsia="zh-CN"/>
        </w:rPr>
        <w:tab/>
        <w:t>Which one of the following options best describes your approach to determining your level of R&amp;D spending? Select the most appropriate option.</w:t>
      </w:r>
    </w:p>
    <w:p w14:paraId="44AEC9A8" w14:textId="77777777" w:rsidR="001106EB" w:rsidRPr="006024E4" w:rsidRDefault="001106EB" w:rsidP="001106EB">
      <w:pPr>
        <w:pStyle w:val="BodyText"/>
        <w:rPr>
          <w:rFonts w:eastAsiaTheme="minorEastAsia"/>
          <w:i/>
          <w:lang w:eastAsia="zh-CN"/>
        </w:rPr>
      </w:pPr>
    </w:p>
    <w:tbl>
      <w:tblPr>
        <w:tblStyle w:val="TableGrid"/>
        <w:tblW w:w="0" w:type="auto"/>
        <w:tblLook w:val="04A0" w:firstRow="1" w:lastRow="0" w:firstColumn="1" w:lastColumn="0" w:noHBand="0" w:noVBand="1"/>
      </w:tblPr>
      <w:tblGrid>
        <w:gridCol w:w="6345"/>
        <w:gridCol w:w="1808"/>
      </w:tblGrid>
      <w:tr w:rsidR="006024E4" w:rsidRPr="006024E4" w14:paraId="42CDBB02" w14:textId="77777777" w:rsidTr="00705D5A">
        <w:tc>
          <w:tcPr>
            <w:tcW w:w="6345" w:type="dxa"/>
          </w:tcPr>
          <w:p w14:paraId="007B044F" w14:textId="77777777" w:rsidR="001106EB" w:rsidRPr="006024E4" w:rsidRDefault="001106EB" w:rsidP="00705D5A">
            <w:pPr>
              <w:pStyle w:val="TableHeading1"/>
              <w:rPr>
                <w:rFonts w:eastAsiaTheme="minorEastAsia"/>
                <w:color w:val="auto"/>
              </w:rPr>
            </w:pPr>
            <w:r w:rsidRPr="006024E4">
              <w:rPr>
                <w:rFonts w:eastAsiaTheme="minorEastAsia"/>
                <w:color w:val="auto"/>
              </w:rPr>
              <w:t>Criteria</w:t>
            </w:r>
          </w:p>
        </w:tc>
        <w:tc>
          <w:tcPr>
            <w:tcW w:w="1808" w:type="dxa"/>
          </w:tcPr>
          <w:p w14:paraId="0A60E8C0" w14:textId="77777777" w:rsidR="001106EB" w:rsidRPr="006024E4" w:rsidRDefault="001106EB" w:rsidP="00705D5A">
            <w:pPr>
              <w:pStyle w:val="TableHeading1"/>
              <w:rPr>
                <w:rFonts w:eastAsiaTheme="minorEastAsia"/>
                <w:color w:val="auto"/>
              </w:rPr>
            </w:pPr>
            <w:r w:rsidRPr="006024E4">
              <w:rPr>
                <w:rFonts w:eastAsiaTheme="minorEastAsia"/>
                <w:color w:val="auto"/>
              </w:rPr>
              <w:t>Selection</w:t>
            </w:r>
          </w:p>
        </w:tc>
      </w:tr>
      <w:tr w:rsidR="006024E4" w:rsidRPr="006024E4" w14:paraId="6B713F0E" w14:textId="77777777" w:rsidTr="00705D5A">
        <w:tc>
          <w:tcPr>
            <w:tcW w:w="6345" w:type="dxa"/>
          </w:tcPr>
          <w:p w14:paraId="698C15FA" w14:textId="77777777" w:rsidR="001106EB" w:rsidRPr="006024E4" w:rsidRDefault="001106EB" w:rsidP="00705D5A">
            <w:pPr>
              <w:pStyle w:val="TableTextEntries"/>
              <w:rPr>
                <w:rFonts w:eastAsiaTheme="minorEastAsia"/>
              </w:rPr>
            </w:pPr>
            <w:r w:rsidRPr="006024E4">
              <w:rPr>
                <w:rFonts w:eastAsiaTheme="minorEastAsia"/>
              </w:rPr>
              <w:t>A: No formal criteria: R&amp;D spending is opportunistic</w:t>
            </w:r>
          </w:p>
        </w:tc>
        <w:tc>
          <w:tcPr>
            <w:tcW w:w="1808" w:type="dxa"/>
          </w:tcPr>
          <w:p w14:paraId="3E33FCAD" w14:textId="77777777" w:rsidR="001106EB" w:rsidRPr="006024E4" w:rsidRDefault="001106EB" w:rsidP="00705D5A">
            <w:pPr>
              <w:pStyle w:val="TableTextEntries"/>
              <w:rPr>
                <w:rFonts w:eastAsiaTheme="minorEastAsia"/>
              </w:rPr>
            </w:pPr>
          </w:p>
        </w:tc>
      </w:tr>
      <w:tr w:rsidR="006024E4" w:rsidRPr="006024E4" w14:paraId="7EF343FC" w14:textId="77777777" w:rsidTr="00705D5A">
        <w:tc>
          <w:tcPr>
            <w:tcW w:w="6345" w:type="dxa"/>
          </w:tcPr>
          <w:p w14:paraId="728CDD7D" w14:textId="77777777" w:rsidR="001106EB" w:rsidRPr="006024E4" w:rsidRDefault="001106EB" w:rsidP="00705D5A">
            <w:pPr>
              <w:pStyle w:val="TableTextEntries"/>
              <w:rPr>
                <w:rFonts w:eastAsiaTheme="minorEastAsia"/>
              </w:rPr>
            </w:pPr>
            <w:r w:rsidRPr="006024E4">
              <w:rPr>
                <w:rFonts w:eastAsiaTheme="minorEastAsia"/>
              </w:rPr>
              <w:t>B: R&amp;D spending is set (roughly) at a fixed proportion of revenue or turnover</w:t>
            </w:r>
          </w:p>
        </w:tc>
        <w:tc>
          <w:tcPr>
            <w:tcW w:w="1808" w:type="dxa"/>
          </w:tcPr>
          <w:p w14:paraId="211A09B6" w14:textId="77777777" w:rsidR="001106EB" w:rsidRPr="006024E4" w:rsidRDefault="001106EB" w:rsidP="00705D5A">
            <w:pPr>
              <w:pStyle w:val="TableTextEntries"/>
              <w:rPr>
                <w:rFonts w:eastAsiaTheme="minorEastAsia"/>
              </w:rPr>
            </w:pPr>
          </w:p>
        </w:tc>
      </w:tr>
      <w:tr w:rsidR="001106EB" w:rsidRPr="006024E4" w14:paraId="7E9882E8" w14:textId="77777777" w:rsidTr="00705D5A">
        <w:tc>
          <w:tcPr>
            <w:tcW w:w="6345" w:type="dxa"/>
          </w:tcPr>
          <w:p w14:paraId="55841594" w14:textId="77777777" w:rsidR="001106EB" w:rsidRPr="006024E4" w:rsidRDefault="001106EB" w:rsidP="00705D5A">
            <w:pPr>
              <w:pStyle w:val="TableTextEntries"/>
              <w:rPr>
                <w:rFonts w:eastAsiaTheme="minorEastAsia"/>
              </w:rPr>
            </w:pPr>
            <w:r w:rsidRPr="006024E4">
              <w:rPr>
                <w:rFonts w:eastAsiaTheme="minorEastAsia"/>
              </w:rPr>
              <w:t>C: R&amp;D spending is determined through reference to specific investment criteria</w:t>
            </w:r>
          </w:p>
        </w:tc>
        <w:tc>
          <w:tcPr>
            <w:tcW w:w="1808" w:type="dxa"/>
          </w:tcPr>
          <w:p w14:paraId="473CB27F" w14:textId="77777777" w:rsidR="001106EB" w:rsidRPr="006024E4" w:rsidRDefault="001106EB" w:rsidP="00705D5A">
            <w:pPr>
              <w:pStyle w:val="TableTextEntries"/>
              <w:rPr>
                <w:rFonts w:eastAsiaTheme="minorEastAsia"/>
              </w:rPr>
            </w:pPr>
          </w:p>
        </w:tc>
      </w:tr>
    </w:tbl>
    <w:p w14:paraId="3BE2F724" w14:textId="77777777" w:rsidR="001106EB" w:rsidRPr="006024E4" w:rsidRDefault="001106EB" w:rsidP="001106EB">
      <w:pPr>
        <w:pStyle w:val="BodyText"/>
        <w:rPr>
          <w:rFonts w:eastAsiaTheme="minorEastAsia"/>
          <w:lang w:eastAsia="zh-CN"/>
        </w:rPr>
      </w:pPr>
    </w:p>
    <w:p w14:paraId="0D2FF979" w14:textId="77777777" w:rsidR="001106EB" w:rsidRPr="006024E4" w:rsidRDefault="001106EB" w:rsidP="001106EB">
      <w:pPr>
        <w:pStyle w:val="BodyText"/>
        <w:tabs>
          <w:tab w:val="left" w:pos="426"/>
        </w:tabs>
        <w:ind w:left="425" w:hanging="425"/>
        <w:rPr>
          <w:rFonts w:eastAsiaTheme="minorEastAsia"/>
          <w:b/>
          <w:lang w:eastAsia="zh-CN"/>
        </w:rPr>
      </w:pPr>
      <w:r w:rsidRPr="006024E4">
        <w:rPr>
          <w:rFonts w:eastAsiaTheme="minorEastAsia"/>
          <w:b/>
          <w:lang w:eastAsia="zh-CN"/>
        </w:rPr>
        <w:t>[If the respondent chose C, proceed to question 11. Otherwise proceed directly to question 13.]</w:t>
      </w:r>
    </w:p>
    <w:p w14:paraId="04823ED3" w14:textId="77777777" w:rsidR="001106EB" w:rsidRPr="006024E4" w:rsidRDefault="001106EB" w:rsidP="001106EB">
      <w:pPr>
        <w:pStyle w:val="BodyText"/>
        <w:tabs>
          <w:tab w:val="left" w:pos="426"/>
        </w:tabs>
        <w:ind w:left="425" w:hanging="425"/>
        <w:rPr>
          <w:rFonts w:eastAsiaTheme="minorEastAsia"/>
          <w:lang w:eastAsia="zh-CN"/>
        </w:rPr>
      </w:pPr>
    </w:p>
    <w:p w14:paraId="13B0CA0B"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11</w:t>
      </w:r>
      <w:r w:rsidRPr="006024E4">
        <w:rPr>
          <w:rFonts w:eastAsiaTheme="minorEastAsia"/>
          <w:lang w:eastAsia="zh-CN"/>
        </w:rPr>
        <w:tab/>
        <w:t>What criteria do you use when deciding whether or not to proceed with an R&amp;D project? Please indicate the criteria used, as well as the appropriate threshold for that criteria.</w:t>
      </w:r>
    </w:p>
    <w:p w14:paraId="0043D3FA" w14:textId="77777777" w:rsidR="001106EB" w:rsidRPr="006024E4" w:rsidRDefault="001106EB" w:rsidP="001106EB">
      <w:pPr>
        <w:pStyle w:val="BodyText"/>
        <w:tabs>
          <w:tab w:val="left" w:pos="426"/>
        </w:tabs>
        <w:ind w:left="425" w:hanging="425"/>
        <w:rPr>
          <w:rFonts w:eastAsiaTheme="minorEastAsia"/>
          <w:lang w:eastAsia="zh-CN"/>
        </w:rPr>
      </w:pPr>
    </w:p>
    <w:tbl>
      <w:tblPr>
        <w:tblStyle w:val="TableGrid"/>
        <w:tblW w:w="0" w:type="auto"/>
        <w:tblInd w:w="425" w:type="dxa"/>
        <w:tblLook w:val="04A0" w:firstRow="1" w:lastRow="0" w:firstColumn="1" w:lastColumn="0" w:noHBand="0" w:noVBand="1"/>
      </w:tblPr>
      <w:tblGrid>
        <w:gridCol w:w="4503"/>
        <w:gridCol w:w="992"/>
        <w:gridCol w:w="2233"/>
      </w:tblGrid>
      <w:tr w:rsidR="006024E4" w:rsidRPr="006024E4" w14:paraId="15490C51" w14:textId="77777777" w:rsidTr="00705D5A">
        <w:tc>
          <w:tcPr>
            <w:tcW w:w="4503" w:type="dxa"/>
          </w:tcPr>
          <w:p w14:paraId="4527D857" w14:textId="77777777" w:rsidR="001106EB" w:rsidRPr="006024E4" w:rsidRDefault="001106EB" w:rsidP="00705D5A">
            <w:pPr>
              <w:pStyle w:val="TableHeading1"/>
              <w:rPr>
                <w:rFonts w:eastAsiaTheme="minorEastAsia"/>
                <w:color w:val="auto"/>
              </w:rPr>
            </w:pPr>
            <w:r w:rsidRPr="006024E4">
              <w:rPr>
                <w:rFonts w:eastAsiaTheme="minorEastAsia"/>
                <w:color w:val="auto"/>
              </w:rPr>
              <w:t>Criteria</w:t>
            </w:r>
          </w:p>
        </w:tc>
        <w:tc>
          <w:tcPr>
            <w:tcW w:w="992" w:type="dxa"/>
          </w:tcPr>
          <w:p w14:paraId="24A35621" w14:textId="77777777" w:rsidR="001106EB" w:rsidRPr="006024E4" w:rsidRDefault="001106EB" w:rsidP="00705D5A">
            <w:pPr>
              <w:pStyle w:val="TableHeading1"/>
              <w:rPr>
                <w:rFonts w:eastAsiaTheme="minorEastAsia"/>
                <w:color w:val="auto"/>
              </w:rPr>
            </w:pPr>
            <w:r w:rsidRPr="006024E4">
              <w:rPr>
                <w:rFonts w:eastAsiaTheme="minorEastAsia"/>
                <w:color w:val="auto"/>
              </w:rPr>
              <w:t>Tick if criteria is used</w:t>
            </w:r>
          </w:p>
        </w:tc>
        <w:tc>
          <w:tcPr>
            <w:tcW w:w="2233" w:type="dxa"/>
          </w:tcPr>
          <w:p w14:paraId="292BEDA8" w14:textId="77777777" w:rsidR="001106EB" w:rsidRPr="006024E4" w:rsidRDefault="001106EB" w:rsidP="00705D5A">
            <w:pPr>
              <w:pStyle w:val="TableHeading1"/>
              <w:rPr>
                <w:rFonts w:eastAsiaTheme="minorEastAsia"/>
                <w:color w:val="auto"/>
              </w:rPr>
            </w:pPr>
            <w:r w:rsidRPr="006024E4">
              <w:rPr>
                <w:rFonts w:eastAsiaTheme="minorEastAsia"/>
                <w:color w:val="auto"/>
              </w:rPr>
              <w:t>Threshold value for criteria</w:t>
            </w:r>
          </w:p>
        </w:tc>
      </w:tr>
      <w:tr w:rsidR="006024E4" w:rsidRPr="006024E4" w14:paraId="7E3E7972" w14:textId="77777777" w:rsidTr="00705D5A">
        <w:tc>
          <w:tcPr>
            <w:tcW w:w="4503" w:type="dxa"/>
          </w:tcPr>
          <w:p w14:paraId="2E6A4170" w14:textId="77777777" w:rsidR="001106EB" w:rsidRPr="006024E4" w:rsidRDefault="001106EB" w:rsidP="00705D5A">
            <w:pPr>
              <w:pStyle w:val="TableTextEntries"/>
              <w:rPr>
                <w:rFonts w:eastAsiaTheme="minorEastAsia"/>
                <w:lang w:eastAsia="zh-CN"/>
              </w:rPr>
            </w:pPr>
            <w:r w:rsidRPr="006024E4">
              <w:rPr>
                <w:rFonts w:eastAsiaTheme="minorEastAsia"/>
              </w:rPr>
              <w:t>A: Hurdle rate of return</w:t>
            </w:r>
            <w:r w:rsidRPr="006024E4">
              <w:rPr>
                <w:rFonts w:eastAsiaTheme="minorEastAsia"/>
                <w:lang w:eastAsia="zh-CN"/>
              </w:rPr>
              <w:t xml:space="preserve"> (the minimum rate of return you require for investment in R&amp;D)</w:t>
            </w:r>
          </w:p>
        </w:tc>
        <w:tc>
          <w:tcPr>
            <w:tcW w:w="992" w:type="dxa"/>
          </w:tcPr>
          <w:p w14:paraId="3D5D4080" w14:textId="77777777" w:rsidR="001106EB" w:rsidRPr="006024E4" w:rsidRDefault="001106EB" w:rsidP="00705D5A">
            <w:pPr>
              <w:pStyle w:val="TableTextEntries"/>
              <w:rPr>
                <w:rFonts w:eastAsiaTheme="minorEastAsia"/>
              </w:rPr>
            </w:pPr>
          </w:p>
        </w:tc>
        <w:tc>
          <w:tcPr>
            <w:tcW w:w="2233" w:type="dxa"/>
          </w:tcPr>
          <w:p w14:paraId="3D804E09" w14:textId="77777777" w:rsidR="001106EB" w:rsidRPr="006024E4" w:rsidRDefault="001106EB" w:rsidP="00705D5A">
            <w:pPr>
              <w:pStyle w:val="TableTextEntries"/>
              <w:rPr>
                <w:rFonts w:eastAsiaTheme="minorEastAsia"/>
              </w:rPr>
            </w:pPr>
            <w:r w:rsidRPr="006024E4">
              <w:rPr>
                <w:rFonts w:eastAsiaTheme="minorEastAsia"/>
              </w:rPr>
              <w:t>%</w:t>
            </w:r>
          </w:p>
        </w:tc>
      </w:tr>
      <w:tr w:rsidR="006024E4" w:rsidRPr="006024E4" w14:paraId="31031854" w14:textId="77777777" w:rsidTr="00705D5A">
        <w:tc>
          <w:tcPr>
            <w:tcW w:w="4503" w:type="dxa"/>
          </w:tcPr>
          <w:p w14:paraId="3DC603E0" w14:textId="77777777" w:rsidR="001106EB" w:rsidRPr="006024E4" w:rsidRDefault="001106EB" w:rsidP="00705D5A">
            <w:pPr>
              <w:pStyle w:val="TableTextEntries"/>
              <w:rPr>
                <w:rFonts w:eastAsiaTheme="minorEastAsia"/>
              </w:rPr>
            </w:pPr>
            <w:r w:rsidRPr="006024E4">
              <w:rPr>
                <w:rFonts w:eastAsiaTheme="minorEastAsia"/>
              </w:rPr>
              <w:t xml:space="preserve">B: </w:t>
            </w:r>
            <w:r w:rsidR="001B1876" w:rsidRPr="006024E4">
              <w:rPr>
                <w:rFonts w:eastAsiaTheme="minorEastAsia"/>
              </w:rPr>
              <w:t>Benefit–cost</w:t>
            </w:r>
            <w:r w:rsidRPr="006024E4">
              <w:rPr>
                <w:rFonts w:eastAsiaTheme="minorEastAsia"/>
              </w:rPr>
              <w:t xml:space="preserve"> ratio</w:t>
            </w:r>
          </w:p>
        </w:tc>
        <w:tc>
          <w:tcPr>
            <w:tcW w:w="992" w:type="dxa"/>
          </w:tcPr>
          <w:p w14:paraId="708F6CC8" w14:textId="77777777" w:rsidR="001106EB" w:rsidRPr="006024E4" w:rsidRDefault="001106EB" w:rsidP="00705D5A">
            <w:pPr>
              <w:pStyle w:val="TableTextEntries"/>
              <w:rPr>
                <w:rFonts w:eastAsiaTheme="minorEastAsia"/>
              </w:rPr>
            </w:pPr>
          </w:p>
        </w:tc>
        <w:tc>
          <w:tcPr>
            <w:tcW w:w="2233" w:type="dxa"/>
          </w:tcPr>
          <w:p w14:paraId="494D2EA4" w14:textId="77777777" w:rsidR="001106EB" w:rsidRPr="006024E4" w:rsidRDefault="001106EB" w:rsidP="00705D5A">
            <w:pPr>
              <w:pStyle w:val="TableTextEntries"/>
              <w:rPr>
                <w:rFonts w:eastAsiaTheme="minorEastAsia"/>
              </w:rPr>
            </w:pPr>
            <w:r w:rsidRPr="006024E4">
              <w:rPr>
                <w:rFonts w:eastAsiaTheme="minorEastAsia"/>
              </w:rPr>
              <w:t>:1 ratio</w:t>
            </w:r>
          </w:p>
        </w:tc>
      </w:tr>
      <w:tr w:rsidR="006024E4" w:rsidRPr="006024E4" w14:paraId="3D07C371" w14:textId="77777777" w:rsidTr="00705D5A">
        <w:tc>
          <w:tcPr>
            <w:tcW w:w="4503" w:type="dxa"/>
          </w:tcPr>
          <w:p w14:paraId="5EC924AE" w14:textId="77777777" w:rsidR="001106EB" w:rsidRPr="006024E4" w:rsidRDefault="001106EB" w:rsidP="00705D5A">
            <w:pPr>
              <w:pStyle w:val="TableTextEntries"/>
              <w:rPr>
                <w:rFonts w:eastAsiaTheme="minorEastAsia"/>
              </w:rPr>
            </w:pPr>
            <w:r w:rsidRPr="006024E4">
              <w:rPr>
                <w:rFonts w:eastAsiaTheme="minorEastAsia"/>
              </w:rPr>
              <w:t>C: Minimum payback period</w:t>
            </w:r>
          </w:p>
        </w:tc>
        <w:tc>
          <w:tcPr>
            <w:tcW w:w="992" w:type="dxa"/>
          </w:tcPr>
          <w:p w14:paraId="65912311" w14:textId="77777777" w:rsidR="001106EB" w:rsidRPr="006024E4" w:rsidRDefault="001106EB" w:rsidP="00705D5A">
            <w:pPr>
              <w:pStyle w:val="TableTextEntries"/>
              <w:rPr>
                <w:rFonts w:eastAsiaTheme="minorEastAsia"/>
              </w:rPr>
            </w:pPr>
          </w:p>
        </w:tc>
        <w:tc>
          <w:tcPr>
            <w:tcW w:w="2233" w:type="dxa"/>
          </w:tcPr>
          <w:p w14:paraId="0BFB26AF" w14:textId="77777777" w:rsidR="001106EB" w:rsidRPr="006024E4" w:rsidRDefault="001106EB" w:rsidP="00705D5A">
            <w:pPr>
              <w:pStyle w:val="TableTextEntries"/>
              <w:rPr>
                <w:rFonts w:eastAsiaTheme="minorEastAsia"/>
              </w:rPr>
            </w:pPr>
            <w:r w:rsidRPr="006024E4">
              <w:rPr>
                <w:rFonts w:eastAsiaTheme="minorEastAsia"/>
              </w:rPr>
              <w:t>years</w:t>
            </w:r>
          </w:p>
        </w:tc>
      </w:tr>
      <w:tr w:rsidR="006024E4" w:rsidRPr="006024E4" w14:paraId="16675883" w14:textId="77777777" w:rsidTr="00705D5A">
        <w:tc>
          <w:tcPr>
            <w:tcW w:w="4503" w:type="dxa"/>
          </w:tcPr>
          <w:p w14:paraId="6DE1A4E8" w14:textId="77777777" w:rsidR="001106EB" w:rsidRPr="006024E4" w:rsidRDefault="001106EB" w:rsidP="00705D5A">
            <w:pPr>
              <w:pStyle w:val="TableTextEntries"/>
              <w:rPr>
                <w:rFonts w:eastAsiaTheme="minorEastAsia"/>
              </w:rPr>
            </w:pPr>
            <w:r w:rsidRPr="006024E4">
              <w:rPr>
                <w:rFonts w:eastAsiaTheme="minorEastAsia"/>
              </w:rPr>
              <w:t>D: Other (please specify)</w:t>
            </w:r>
          </w:p>
        </w:tc>
        <w:tc>
          <w:tcPr>
            <w:tcW w:w="992" w:type="dxa"/>
          </w:tcPr>
          <w:p w14:paraId="048056D7" w14:textId="77777777" w:rsidR="001106EB" w:rsidRPr="006024E4" w:rsidRDefault="001106EB" w:rsidP="00705D5A">
            <w:pPr>
              <w:pStyle w:val="TableTextEntries"/>
              <w:rPr>
                <w:rFonts w:eastAsiaTheme="minorEastAsia"/>
              </w:rPr>
            </w:pPr>
          </w:p>
        </w:tc>
        <w:tc>
          <w:tcPr>
            <w:tcW w:w="2233" w:type="dxa"/>
          </w:tcPr>
          <w:p w14:paraId="4A9021A3" w14:textId="77777777" w:rsidR="001106EB" w:rsidRPr="006024E4" w:rsidRDefault="001106EB" w:rsidP="00705D5A">
            <w:pPr>
              <w:pStyle w:val="TableTextEntries"/>
              <w:rPr>
                <w:rFonts w:eastAsiaTheme="minorEastAsia"/>
              </w:rPr>
            </w:pPr>
          </w:p>
        </w:tc>
      </w:tr>
      <w:tr w:rsidR="001106EB" w:rsidRPr="006024E4" w14:paraId="614A2BDD" w14:textId="77777777" w:rsidTr="00705D5A">
        <w:tc>
          <w:tcPr>
            <w:tcW w:w="4503" w:type="dxa"/>
          </w:tcPr>
          <w:p w14:paraId="15BB5B74" w14:textId="77777777" w:rsidR="001106EB" w:rsidRPr="006024E4" w:rsidRDefault="001106EB" w:rsidP="00705D5A">
            <w:pPr>
              <w:pStyle w:val="TableTextEntries"/>
              <w:rPr>
                <w:rFonts w:eastAsiaTheme="minorEastAsia"/>
              </w:rPr>
            </w:pPr>
          </w:p>
        </w:tc>
        <w:tc>
          <w:tcPr>
            <w:tcW w:w="992" w:type="dxa"/>
          </w:tcPr>
          <w:p w14:paraId="4FB03E04" w14:textId="77777777" w:rsidR="001106EB" w:rsidRPr="006024E4" w:rsidRDefault="001106EB" w:rsidP="00705D5A">
            <w:pPr>
              <w:pStyle w:val="TableTextEntries"/>
              <w:rPr>
                <w:rFonts w:eastAsiaTheme="minorEastAsia"/>
              </w:rPr>
            </w:pPr>
          </w:p>
        </w:tc>
        <w:tc>
          <w:tcPr>
            <w:tcW w:w="2233" w:type="dxa"/>
          </w:tcPr>
          <w:p w14:paraId="3748073B" w14:textId="77777777" w:rsidR="001106EB" w:rsidRPr="006024E4" w:rsidRDefault="001106EB" w:rsidP="00705D5A">
            <w:pPr>
              <w:pStyle w:val="TableTextEntries"/>
              <w:rPr>
                <w:rFonts w:eastAsiaTheme="minorEastAsia"/>
              </w:rPr>
            </w:pPr>
          </w:p>
        </w:tc>
      </w:tr>
    </w:tbl>
    <w:p w14:paraId="7581976C" w14:textId="77777777" w:rsidR="001106EB" w:rsidRPr="006024E4" w:rsidRDefault="001106EB" w:rsidP="001106EB">
      <w:pPr>
        <w:pStyle w:val="BodyText"/>
        <w:tabs>
          <w:tab w:val="left" w:pos="426"/>
        </w:tabs>
        <w:ind w:left="425" w:hanging="425"/>
        <w:rPr>
          <w:rFonts w:eastAsiaTheme="minorEastAsia"/>
          <w:lang w:eastAsia="zh-CN"/>
        </w:rPr>
      </w:pPr>
    </w:p>
    <w:p w14:paraId="079AF7C9" w14:textId="77777777" w:rsidR="001106EB" w:rsidRPr="006024E4" w:rsidRDefault="001106EB" w:rsidP="001106EB">
      <w:pPr>
        <w:pStyle w:val="BodyText"/>
        <w:tabs>
          <w:tab w:val="left" w:pos="426"/>
        </w:tabs>
        <w:ind w:left="425" w:hanging="425"/>
        <w:rPr>
          <w:rFonts w:eastAsiaTheme="minorEastAsia"/>
          <w:b/>
          <w:lang w:eastAsia="zh-CN"/>
        </w:rPr>
      </w:pPr>
      <w:r w:rsidRPr="006024E4">
        <w:rPr>
          <w:rFonts w:eastAsiaTheme="minorEastAsia"/>
          <w:lang w:eastAsia="zh-CN"/>
        </w:rPr>
        <w:t>12</w:t>
      </w:r>
      <w:r w:rsidRPr="006024E4">
        <w:rPr>
          <w:rFonts w:eastAsiaTheme="minorEastAsia"/>
          <w:lang w:eastAsia="zh-CN"/>
        </w:rPr>
        <w:tab/>
      </w:r>
      <w:r w:rsidRPr="006024E4">
        <w:rPr>
          <w:rFonts w:eastAsiaTheme="minorEastAsia"/>
          <w:b/>
          <w:lang w:eastAsia="zh-CN"/>
        </w:rPr>
        <w:tab/>
        <w:t>The framing of this question depends on the response in question 11.</w:t>
      </w:r>
      <w:r w:rsidRPr="006024E4">
        <w:rPr>
          <w:rFonts w:eastAsiaTheme="minorEastAsia"/>
          <w:b/>
          <w:lang w:eastAsia="zh-CN"/>
        </w:rPr>
        <w:br/>
        <w:t>If the hurdle rate of return (A) was chosen then:</w:t>
      </w:r>
    </w:p>
    <w:p w14:paraId="5F207CB6"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ab/>
        <w:t>If management were to lower the hurdle rate of return on R&amp;D by 5 percentage points (</w:t>
      </w:r>
      <w:r w:rsidR="008C6BF2" w:rsidRPr="006024E4">
        <w:rPr>
          <w:rFonts w:eastAsiaTheme="minorEastAsia"/>
          <w:lang w:eastAsia="zh-CN"/>
        </w:rPr>
        <w:t>e.g.</w:t>
      </w:r>
      <w:r w:rsidRPr="006024E4">
        <w:rPr>
          <w:rFonts w:eastAsiaTheme="minorEastAsia"/>
          <w:lang w:eastAsia="zh-CN"/>
        </w:rPr>
        <w:t xml:space="preserve"> from 15% to 10%, or from 10% to 5%), then approximately how much more R&amp;D would your firm undertake?</w:t>
      </w:r>
      <w:r w:rsidRPr="006024E4">
        <w:rPr>
          <w:rFonts w:eastAsiaTheme="minorEastAsia"/>
          <w:lang w:eastAsia="zh-CN"/>
        </w:rPr>
        <w:tab/>
        <w:t>________%</w:t>
      </w:r>
    </w:p>
    <w:p w14:paraId="7C5D2FC6" w14:textId="77777777" w:rsidR="001106EB" w:rsidRPr="006024E4" w:rsidRDefault="001106EB" w:rsidP="001106EB">
      <w:pPr>
        <w:pStyle w:val="BodyText"/>
        <w:tabs>
          <w:tab w:val="left" w:pos="426"/>
        </w:tabs>
        <w:ind w:left="425" w:hanging="425"/>
        <w:rPr>
          <w:rFonts w:eastAsiaTheme="minorEastAsia"/>
          <w:b/>
          <w:lang w:eastAsia="zh-CN"/>
        </w:rPr>
      </w:pPr>
      <w:r w:rsidRPr="006024E4">
        <w:rPr>
          <w:rFonts w:eastAsiaTheme="minorEastAsia"/>
          <w:lang w:eastAsia="zh-CN"/>
        </w:rPr>
        <w:tab/>
      </w:r>
      <w:r w:rsidRPr="006024E4">
        <w:rPr>
          <w:rFonts w:eastAsiaTheme="minorEastAsia"/>
          <w:b/>
          <w:lang w:eastAsia="zh-CN"/>
        </w:rPr>
        <w:t xml:space="preserve">If the </w:t>
      </w:r>
      <w:r w:rsidR="001B1876" w:rsidRPr="006024E4">
        <w:rPr>
          <w:rFonts w:eastAsiaTheme="minorEastAsia"/>
          <w:b/>
          <w:lang w:eastAsia="zh-CN"/>
        </w:rPr>
        <w:t>benefit–cost</w:t>
      </w:r>
      <w:r w:rsidRPr="006024E4">
        <w:rPr>
          <w:rFonts w:eastAsiaTheme="minorEastAsia"/>
          <w:b/>
          <w:lang w:eastAsia="zh-CN"/>
        </w:rPr>
        <w:t xml:space="preserve"> ratio (B) was chosen then:</w:t>
      </w:r>
    </w:p>
    <w:p w14:paraId="1DFEC115"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b/>
          <w:lang w:eastAsia="zh-CN"/>
        </w:rPr>
        <w:tab/>
      </w:r>
      <w:r w:rsidRPr="006024E4">
        <w:rPr>
          <w:rFonts w:eastAsiaTheme="minorEastAsia"/>
          <w:lang w:eastAsia="zh-CN"/>
        </w:rPr>
        <w:t xml:space="preserve">If management were to </w:t>
      </w:r>
      <w:r w:rsidR="00B20B8D" w:rsidRPr="006024E4">
        <w:rPr>
          <w:rFonts w:eastAsiaTheme="minorEastAsia"/>
          <w:lang w:eastAsia="zh-CN"/>
        </w:rPr>
        <w:t xml:space="preserve">halve the required </w:t>
      </w:r>
      <w:r w:rsidR="001B1876" w:rsidRPr="006024E4">
        <w:rPr>
          <w:rFonts w:eastAsiaTheme="minorEastAsia"/>
          <w:lang w:eastAsia="zh-CN"/>
        </w:rPr>
        <w:t>benefit–cost</w:t>
      </w:r>
      <w:r w:rsidRPr="006024E4">
        <w:rPr>
          <w:rFonts w:eastAsiaTheme="minorEastAsia"/>
          <w:lang w:eastAsia="zh-CN"/>
        </w:rPr>
        <w:t xml:space="preserve"> ratio (</w:t>
      </w:r>
      <w:r w:rsidR="008C6BF2" w:rsidRPr="006024E4">
        <w:rPr>
          <w:rFonts w:eastAsiaTheme="minorEastAsia"/>
          <w:lang w:eastAsia="zh-CN"/>
        </w:rPr>
        <w:t>e.g.</w:t>
      </w:r>
      <w:r w:rsidRPr="006024E4">
        <w:rPr>
          <w:rFonts w:eastAsiaTheme="minorEastAsia"/>
          <w:lang w:eastAsia="zh-CN"/>
        </w:rPr>
        <w:t xml:space="preserve"> from 10:1 to 5:1), then approximately how much more R&amp;D would your firm undertake?</w:t>
      </w:r>
      <w:r w:rsidRPr="006024E4">
        <w:rPr>
          <w:rFonts w:eastAsiaTheme="minorEastAsia"/>
          <w:lang w:eastAsia="zh-CN"/>
        </w:rPr>
        <w:tab/>
        <w:t>________%</w:t>
      </w:r>
    </w:p>
    <w:p w14:paraId="514209BC" w14:textId="77777777" w:rsidR="001106EB" w:rsidRPr="006024E4" w:rsidRDefault="001106EB" w:rsidP="001106EB">
      <w:pPr>
        <w:pStyle w:val="BodyText"/>
        <w:tabs>
          <w:tab w:val="left" w:pos="426"/>
        </w:tabs>
        <w:ind w:left="425" w:hanging="425"/>
        <w:rPr>
          <w:rFonts w:eastAsiaTheme="minorEastAsia"/>
          <w:b/>
          <w:lang w:eastAsia="zh-CN"/>
        </w:rPr>
      </w:pPr>
      <w:r w:rsidRPr="006024E4">
        <w:rPr>
          <w:rFonts w:eastAsiaTheme="minorEastAsia"/>
          <w:b/>
          <w:lang w:eastAsia="zh-CN"/>
        </w:rPr>
        <w:tab/>
        <w:t>If the minimum payback period (C) was chosen then:</w:t>
      </w:r>
    </w:p>
    <w:p w14:paraId="6D7C5998"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ab/>
        <w:t>If management were to double the minimum payback period (</w:t>
      </w:r>
      <w:r w:rsidR="008C6BF2" w:rsidRPr="006024E4">
        <w:rPr>
          <w:rFonts w:eastAsiaTheme="minorEastAsia"/>
          <w:lang w:eastAsia="zh-CN"/>
        </w:rPr>
        <w:t>e.g.</w:t>
      </w:r>
      <w:r w:rsidRPr="006024E4">
        <w:rPr>
          <w:rFonts w:eastAsiaTheme="minorEastAsia"/>
          <w:lang w:eastAsia="zh-CN"/>
        </w:rPr>
        <w:t xml:space="preserve"> from 5 years to 10 years), then approximately how much more R&amp;D would your firm undertake?</w:t>
      </w:r>
      <w:r w:rsidRPr="006024E4">
        <w:rPr>
          <w:rFonts w:eastAsiaTheme="minorEastAsia"/>
          <w:lang w:eastAsia="zh-CN"/>
        </w:rPr>
        <w:tab/>
        <w:t>________%</w:t>
      </w:r>
    </w:p>
    <w:p w14:paraId="5686166D" w14:textId="77777777" w:rsidR="001106EB" w:rsidRPr="006024E4" w:rsidRDefault="001106EB" w:rsidP="001106EB">
      <w:pPr>
        <w:pStyle w:val="BodyText"/>
        <w:tabs>
          <w:tab w:val="left" w:pos="426"/>
        </w:tabs>
        <w:ind w:left="425" w:hanging="425"/>
        <w:rPr>
          <w:rFonts w:eastAsiaTheme="minorEastAsia"/>
          <w:b/>
          <w:lang w:eastAsia="zh-CN"/>
        </w:rPr>
      </w:pPr>
      <w:r w:rsidRPr="006024E4">
        <w:rPr>
          <w:rFonts w:eastAsiaTheme="minorEastAsia"/>
          <w:b/>
          <w:lang w:eastAsia="zh-CN"/>
        </w:rPr>
        <w:tab/>
        <w:t>If ‘other’ was chosen (D), then proceed directly to question 13.</w:t>
      </w:r>
    </w:p>
    <w:p w14:paraId="71173753" w14:textId="77777777" w:rsidR="001106EB" w:rsidRPr="006024E4" w:rsidRDefault="001106EB" w:rsidP="001106EB">
      <w:pPr>
        <w:pStyle w:val="BodyText"/>
        <w:tabs>
          <w:tab w:val="left" w:pos="426"/>
        </w:tabs>
        <w:ind w:left="425" w:hanging="425"/>
        <w:rPr>
          <w:rFonts w:eastAsiaTheme="minorEastAsia"/>
          <w:lang w:eastAsia="zh-CN"/>
        </w:rPr>
      </w:pPr>
    </w:p>
    <w:p w14:paraId="22B2624A"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13</w:t>
      </w:r>
      <w:r w:rsidRPr="006024E4">
        <w:rPr>
          <w:rFonts w:eastAsiaTheme="minorEastAsia"/>
          <w:lang w:eastAsia="zh-CN"/>
        </w:rPr>
        <w:tab/>
        <w:t>If you had more funds available for R&amp;D, what would you spend them on? For every additional dollar you spend on R&amp;D, what proportion of that spending would go to each of the following options?</w:t>
      </w:r>
    </w:p>
    <w:p w14:paraId="30718388" w14:textId="77777777" w:rsidR="001106EB" w:rsidRPr="006024E4" w:rsidRDefault="001106EB" w:rsidP="001106EB">
      <w:pPr>
        <w:pStyle w:val="BodyText"/>
        <w:tabs>
          <w:tab w:val="left" w:pos="426"/>
        </w:tabs>
        <w:ind w:left="425" w:hanging="425"/>
        <w:rPr>
          <w:rFonts w:eastAsiaTheme="minorEastAsia"/>
          <w:lang w:eastAsia="zh-CN"/>
        </w:rPr>
      </w:pPr>
    </w:p>
    <w:tbl>
      <w:tblPr>
        <w:tblStyle w:val="TableGrid"/>
        <w:tblW w:w="0" w:type="auto"/>
        <w:tblInd w:w="425" w:type="dxa"/>
        <w:tblLook w:val="04A0" w:firstRow="1" w:lastRow="0" w:firstColumn="1" w:lastColumn="0" w:noHBand="0" w:noVBand="1"/>
      </w:tblPr>
      <w:tblGrid>
        <w:gridCol w:w="2660"/>
        <w:gridCol w:w="4820"/>
      </w:tblGrid>
      <w:tr w:rsidR="006024E4" w:rsidRPr="006024E4" w14:paraId="42A265BF" w14:textId="77777777" w:rsidTr="00705D5A">
        <w:tc>
          <w:tcPr>
            <w:tcW w:w="2660" w:type="dxa"/>
          </w:tcPr>
          <w:p w14:paraId="0DCFB94C" w14:textId="77777777" w:rsidR="001106EB" w:rsidRPr="006024E4" w:rsidRDefault="001106EB" w:rsidP="00705D5A">
            <w:pPr>
              <w:pStyle w:val="TableHeading1"/>
              <w:rPr>
                <w:rFonts w:eastAsiaTheme="minorEastAsia"/>
                <w:color w:val="auto"/>
              </w:rPr>
            </w:pPr>
            <w:r w:rsidRPr="006024E4">
              <w:rPr>
                <w:rFonts w:eastAsiaTheme="minorEastAsia"/>
                <w:color w:val="auto"/>
              </w:rPr>
              <w:t>Option</w:t>
            </w:r>
          </w:p>
        </w:tc>
        <w:tc>
          <w:tcPr>
            <w:tcW w:w="4820" w:type="dxa"/>
          </w:tcPr>
          <w:p w14:paraId="7504579F" w14:textId="77777777" w:rsidR="001106EB" w:rsidRPr="006024E4" w:rsidRDefault="001106EB" w:rsidP="00705D5A">
            <w:pPr>
              <w:pStyle w:val="TableHeading1"/>
              <w:jc w:val="right"/>
              <w:rPr>
                <w:rFonts w:eastAsiaTheme="minorEastAsia"/>
                <w:color w:val="auto"/>
              </w:rPr>
            </w:pPr>
            <w:r w:rsidRPr="006024E4">
              <w:rPr>
                <w:rFonts w:eastAsiaTheme="minorEastAsia"/>
                <w:color w:val="auto"/>
              </w:rPr>
              <w:t>Proportion of additional spending (%)</w:t>
            </w:r>
          </w:p>
        </w:tc>
      </w:tr>
      <w:tr w:rsidR="006024E4" w:rsidRPr="006024E4" w14:paraId="7DF4D5A1" w14:textId="77777777" w:rsidTr="00705D5A">
        <w:tc>
          <w:tcPr>
            <w:tcW w:w="2660" w:type="dxa"/>
          </w:tcPr>
          <w:p w14:paraId="6B263B4F" w14:textId="77777777" w:rsidR="001106EB" w:rsidRPr="006024E4" w:rsidRDefault="001106EB" w:rsidP="00705D5A">
            <w:pPr>
              <w:pStyle w:val="TableTextEntries"/>
              <w:rPr>
                <w:rFonts w:eastAsiaTheme="minorEastAsia"/>
              </w:rPr>
            </w:pPr>
            <w:r w:rsidRPr="006024E4">
              <w:rPr>
                <w:rFonts w:eastAsiaTheme="minorEastAsia"/>
              </w:rPr>
              <w:t>Extension of current projects</w:t>
            </w:r>
          </w:p>
        </w:tc>
        <w:tc>
          <w:tcPr>
            <w:tcW w:w="4820" w:type="dxa"/>
          </w:tcPr>
          <w:p w14:paraId="34BE2742" w14:textId="77777777" w:rsidR="001106EB" w:rsidRPr="006024E4" w:rsidRDefault="001106EB" w:rsidP="00705D5A">
            <w:pPr>
              <w:pStyle w:val="TableTextEntries"/>
              <w:jc w:val="right"/>
              <w:rPr>
                <w:rFonts w:eastAsiaTheme="minorEastAsia"/>
              </w:rPr>
            </w:pPr>
          </w:p>
        </w:tc>
      </w:tr>
      <w:tr w:rsidR="006024E4" w:rsidRPr="006024E4" w14:paraId="05D19B85" w14:textId="77777777" w:rsidTr="00705D5A">
        <w:tc>
          <w:tcPr>
            <w:tcW w:w="2660" w:type="dxa"/>
          </w:tcPr>
          <w:p w14:paraId="34B48CB5" w14:textId="77777777" w:rsidR="001106EB" w:rsidRPr="006024E4" w:rsidRDefault="001106EB" w:rsidP="00705D5A">
            <w:pPr>
              <w:pStyle w:val="TableTextEntries"/>
              <w:rPr>
                <w:rFonts w:eastAsiaTheme="minorEastAsia"/>
              </w:rPr>
            </w:pPr>
            <w:r w:rsidRPr="006024E4">
              <w:rPr>
                <w:rFonts w:eastAsiaTheme="minorEastAsia"/>
              </w:rPr>
              <w:t>Development of new projects</w:t>
            </w:r>
          </w:p>
        </w:tc>
        <w:tc>
          <w:tcPr>
            <w:tcW w:w="4820" w:type="dxa"/>
          </w:tcPr>
          <w:p w14:paraId="0D86C21D" w14:textId="77777777" w:rsidR="001106EB" w:rsidRPr="006024E4" w:rsidRDefault="001106EB" w:rsidP="00705D5A">
            <w:pPr>
              <w:pStyle w:val="TableTextEntries"/>
              <w:jc w:val="right"/>
              <w:rPr>
                <w:rFonts w:eastAsiaTheme="minorEastAsia"/>
              </w:rPr>
            </w:pPr>
          </w:p>
        </w:tc>
      </w:tr>
      <w:tr w:rsidR="001106EB" w:rsidRPr="006024E4" w14:paraId="6EFE1BDA" w14:textId="77777777" w:rsidTr="00705D5A">
        <w:tc>
          <w:tcPr>
            <w:tcW w:w="2660" w:type="dxa"/>
          </w:tcPr>
          <w:p w14:paraId="5547EDA5" w14:textId="77777777" w:rsidR="001106EB" w:rsidRPr="006024E4" w:rsidRDefault="001106EB" w:rsidP="00705D5A">
            <w:pPr>
              <w:pStyle w:val="TableTextEntries"/>
              <w:rPr>
                <w:rFonts w:eastAsiaTheme="minorEastAsia"/>
              </w:rPr>
            </w:pPr>
            <w:r w:rsidRPr="006024E4">
              <w:rPr>
                <w:rFonts w:eastAsiaTheme="minorEastAsia"/>
              </w:rPr>
              <w:t>TOTAL</w:t>
            </w:r>
          </w:p>
        </w:tc>
        <w:tc>
          <w:tcPr>
            <w:tcW w:w="4820" w:type="dxa"/>
          </w:tcPr>
          <w:p w14:paraId="4374B2DA" w14:textId="77777777" w:rsidR="001106EB" w:rsidRPr="006024E4" w:rsidRDefault="001106EB" w:rsidP="00705D5A">
            <w:pPr>
              <w:pStyle w:val="TableTextEntries"/>
              <w:jc w:val="right"/>
              <w:rPr>
                <w:rFonts w:eastAsiaTheme="minorEastAsia"/>
                <w:lang w:eastAsia="zh-CN"/>
              </w:rPr>
            </w:pPr>
            <w:r w:rsidRPr="006024E4">
              <w:rPr>
                <w:rFonts w:eastAsiaTheme="minorEastAsia"/>
                <w:b/>
              </w:rPr>
              <w:t>[Webform to provide running total to ensure sum is 100</w:t>
            </w:r>
            <w:r w:rsidRPr="006024E4">
              <w:rPr>
                <w:rFonts w:eastAsiaTheme="minorEastAsia"/>
              </w:rPr>
              <w:t>]</w:t>
            </w:r>
          </w:p>
        </w:tc>
      </w:tr>
    </w:tbl>
    <w:p w14:paraId="257F5F0D" w14:textId="77777777" w:rsidR="001106EB" w:rsidRPr="006024E4" w:rsidRDefault="001106EB" w:rsidP="001106EB">
      <w:pPr>
        <w:pStyle w:val="BodyText"/>
        <w:tabs>
          <w:tab w:val="left" w:pos="426"/>
        </w:tabs>
        <w:ind w:left="425" w:hanging="425"/>
        <w:rPr>
          <w:rFonts w:eastAsiaTheme="minorEastAsia"/>
          <w:lang w:eastAsia="zh-CN"/>
        </w:rPr>
      </w:pPr>
    </w:p>
    <w:p w14:paraId="226E3C15"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14</w:t>
      </w:r>
      <w:r w:rsidRPr="006024E4">
        <w:rPr>
          <w:rFonts w:eastAsiaTheme="minorEastAsia"/>
          <w:lang w:eastAsia="zh-CN"/>
        </w:rPr>
        <w:tab/>
        <w:t>Thinking about your total R&amp;D expenditure, please indicate the importance of the following factors as constraints to your firm undertaking additional R&amp;D spending in Australia. Rate the importance from 1 to 5, where 1 is not important, 2 is somewhat important, 3 is moderately important, 4 is very important and 5 is extremely important.</w:t>
      </w:r>
    </w:p>
    <w:p w14:paraId="7A03BA9B" w14:textId="77777777" w:rsidR="001106EB" w:rsidRPr="006024E4" w:rsidRDefault="001106EB" w:rsidP="001106EB">
      <w:pPr>
        <w:pStyle w:val="BodyText"/>
        <w:rPr>
          <w:rFonts w:eastAsiaTheme="minorEastAsia"/>
          <w:lang w:eastAsia="zh-CN"/>
        </w:rPr>
      </w:pPr>
    </w:p>
    <w:tbl>
      <w:tblPr>
        <w:tblStyle w:val="TableGrid"/>
        <w:tblW w:w="0" w:type="auto"/>
        <w:tblLook w:val="04A0" w:firstRow="1" w:lastRow="0" w:firstColumn="1" w:lastColumn="0" w:noHBand="0" w:noVBand="1"/>
      </w:tblPr>
      <w:tblGrid>
        <w:gridCol w:w="3524"/>
        <w:gridCol w:w="900"/>
        <w:gridCol w:w="933"/>
        <w:gridCol w:w="995"/>
        <w:gridCol w:w="900"/>
        <w:gridCol w:w="901"/>
      </w:tblGrid>
      <w:tr w:rsidR="006024E4" w:rsidRPr="006024E4" w14:paraId="524A04D3" w14:textId="77777777" w:rsidTr="00705D5A">
        <w:tc>
          <w:tcPr>
            <w:tcW w:w="3652" w:type="dxa"/>
          </w:tcPr>
          <w:p w14:paraId="7C1AC95C" w14:textId="77777777" w:rsidR="001106EB" w:rsidRPr="006024E4" w:rsidRDefault="001106EB" w:rsidP="00705D5A">
            <w:pPr>
              <w:pStyle w:val="TableHeading1"/>
              <w:rPr>
                <w:rFonts w:eastAsiaTheme="minorEastAsia"/>
                <w:color w:val="auto"/>
              </w:rPr>
            </w:pPr>
            <w:r w:rsidRPr="006024E4">
              <w:rPr>
                <w:rFonts w:eastAsiaTheme="minorEastAsia"/>
                <w:color w:val="auto"/>
              </w:rPr>
              <w:t>Factor</w:t>
            </w:r>
          </w:p>
        </w:tc>
        <w:tc>
          <w:tcPr>
            <w:tcW w:w="900" w:type="dxa"/>
            <w:tcBorders>
              <w:bottom w:val="single" w:sz="4" w:space="0" w:color="auto"/>
            </w:tcBorders>
          </w:tcPr>
          <w:p w14:paraId="2AABD4C5"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1</w:t>
            </w:r>
            <w:r w:rsidR="001B1876" w:rsidRPr="006024E4">
              <w:rPr>
                <w:rFonts w:eastAsiaTheme="minorEastAsia"/>
                <w:color w:val="auto"/>
                <w:lang w:eastAsia="zh-CN"/>
              </w:rPr>
              <w:t>—</w:t>
            </w:r>
            <w:r w:rsidRPr="006024E4">
              <w:rPr>
                <w:rFonts w:eastAsiaTheme="minorEastAsia"/>
                <w:color w:val="auto"/>
                <w:lang w:eastAsia="zh-CN"/>
              </w:rPr>
              <w:t>not important</w:t>
            </w:r>
          </w:p>
        </w:tc>
        <w:tc>
          <w:tcPr>
            <w:tcW w:w="900" w:type="dxa"/>
            <w:tcBorders>
              <w:bottom w:val="single" w:sz="4" w:space="0" w:color="auto"/>
            </w:tcBorders>
          </w:tcPr>
          <w:p w14:paraId="1D0E5745"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2</w:t>
            </w:r>
            <w:r w:rsidR="001B1876" w:rsidRPr="006024E4">
              <w:rPr>
                <w:rFonts w:eastAsiaTheme="minorEastAsia"/>
                <w:color w:val="auto"/>
                <w:lang w:eastAsia="zh-CN"/>
              </w:rPr>
              <w:t>—</w:t>
            </w:r>
            <w:r w:rsidRPr="006024E4">
              <w:rPr>
                <w:rFonts w:eastAsiaTheme="minorEastAsia"/>
                <w:color w:val="auto"/>
                <w:lang w:eastAsia="zh-CN"/>
              </w:rPr>
              <w:t>somewhat important</w:t>
            </w:r>
          </w:p>
        </w:tc>
        <w:tc>
          <w:tcPr>
            <w:tcW w:w="900" w:type="dxa"/>
            <w:tcBorders>
              <w:bottom w:val="single" w:sz="4" w:space="0" w:color="auto"/>
            </w:tcBorders>
          </w:tcPr>
          <w:p w14:paraId="4A36B367"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3</w:t>
            </w:r>
            <w:r w:rsidR="001B1876" w:rsidRPr="006024E4">
              <w:rPr>
                <w:rFonts w:eastAsiaTheme="minorEastAsia"/>
                <w:color w:val="auto"/>
                <w:lang w:eastAsia="zh-CN"/>
              </w:rPr>
              <w:t>—</w:t>
            </w:r>
            <w:r w:rsidRPr="006024E4">
              <w:rPr>
                <w:rFonts w:eastAsiaTheme="minorEastAsia"/>
                <w:color w:val="auto"/>
                <w:lang w:eastAsia="zh-CN"/>
              </w:rPr>
              <w:t>moderately important</w:t>
            </w:r>
          </w:p>
        </w:tc>
        <w:tc>
          <w:tcPr>
            <w:tcW w:w="900" w:type="dxa"/>
            <w:tcBorders>
              <w:bottom w:val="single" w:sz="4" w:space="0" w:color="auto"/>
            </w:tcBorders>
          </w:tcPr>
          <w:p w14:paraId="2F8D5F3E"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4</w:t>
            </w:r>
            <w:r w:rsidR="001B1876" w:rsidRPr="006024E4">
              <w:rPr>
                <w:rFonts w:eastAsiaTheme="minorEastAsia"/>
                <w:color w:val="auto"/>
                <w:lang w:eastAsia="zh-CN"/>
              </w:rPr>
              <w:t>—</w:t>
            </w:r>
            <w:r w:rsidRPr="006024E4">
              <w:rPr>
                <w:rFonts w:eastAsiaTheme="minorEastAsia"/>
                <w:color w:val="auto"/>
                <w:lang w:eastAsia="zh-CN"/>
              </w:rPr>
              <w:t>very important</w:t>
            </w:r>
          </w:p>
        </w:tc>
        <w:tc>
          <w:tcPr>
            <w:tcW w:w="901" w:type="dxa"/>
            <w:tcBorders>
              <w:bottom w:val="single" w:sz="4" w:space="0" w:color="auto"/>
            </w:tcBorders>
          </w:tcPr>
          <w:p w14:paraId="5D8BABC8"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5</w:t>
            </w:r>
            <w:r w:rsidR="001B1876" w:rsidRPr="006024E4">
              <w:rPr>
                <w:rFonts w:eastAsiaTheme="minorEastAsia"/>
                <w:color w:val="auto"/>
                <w:lang w:eastAsia="zh-CN"/>
              </w:rPr>
              <w:t>—</w:t>
            </w:r>
            <w:r w:rsidRPr="006024E4">
              <w:rPr>
                <w:rFonts w:eastAsiaTheme="minorEastAsia"/>
                <w:color w:val="auto"/>
                <w:lang w:eastAsia="zh-CN"/>
              </w:rPr>
              <w:t>extremely important</w:t>
            </w:r>
          </w:p>
        </w:tc>
      </w:tr>
      <w:tr w:rsidR="006024E4" w:rsidRPr="006024E4" w14:paraId="2E744B5B" w14:textId="77777777" w:rsidTr="00705D5A">
        <w:tc>
          <w:tcPr>
            <w:tcW w:w="3652" w:type="dxa"/>
            <w:tcBorders>
              <w:right w:val="nil"/>
            </w:tcBorders>
          </w:tcPr>
          <w:p w14:paraId="7CA80570" w14:textId="77777777" w:rsidR="001106EB" w:rsidRPr="006024E4" w:rsidRDefault="001106EB" w:rsidP="00705D5A">
            <w:pPr>
              <w:pStyle w:val="TableTextEntries"/>
              <w:rPr>
                <w:rFonts w:eastAsiaTheme="minorEastAsia"/>
                <w:b/>
              </w:rPr>
            </w:pPr>
            <w:r w:rsidRPr="006024E4">
              <w:rPr>
                <w:rFonts w:eastAsiaTheme="minorEastAsia"/>
                <w:b/>
              </w:rPr>
              <w:t>Opportunity and motivation</w:t>
            </w:r>
          </w:p>
        </w:tc>
        <w:tc>
          <w:tcPr>
            <w:tcW w:w="900" w:type="dxa"/>
            <w:tcBorders>
              <w:top w:val="single" w:sz="4" w:space="0" w:color="auto"/>
              <w:left w:val="nil"/>
              <w:bottom w:val="single" w:sz="4" w:space="0" w:color="auto"/>
              <w:right w:val="nil"/>
            </w:tcBorders>
          </w:tcPr>
          <w:p w14:paraId="54E5A461"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08DFFF79"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14587D75"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21D1A355" w14:textId="77777777" w:rsidR="001106EB" w:rsidRPr="006024E4" w:rsidRDefault="001106EB" w:rsidP="00705D5A">
            <w:pPr>
              <w:pStyle w:val="TableTextEntries"/>
              <w:rPr>
                <w:rFonts w:eastAsiaTheme="minorEastAsia"/>
              </w:rPr>
            </w:pPr>
          </w:p>
        </w:tc>
        <w:tc>
          <w:tcPr>
            <w:tcW w:w="901" w:type="dxa"/>
            <w:tcBorders>
              <w:top w:val="single" w:sz="4" w:space="0" w:color="auto"/>
              <w:left w:val="nil"/>
              <w:bottom w:val="single" w:sz="4" w:space="0" w:color="auto"/>
              <w:right w:val="nil"/>
            </w:tcBorders>
          </w:tcPr>
          <w:p w14:paraId="0273C5B4" w14:textId="77777777" w:rsidR="001106EB" w:rsidRPr="006024E4" w:rsidRDefault="001106EB" w:rsidP="00705D5A">
            <w:pPr>
              <w:pStyle w:val="TableTextEntries"/>
              <w:rPr>
                <w:rFonts w:eastAsiaTheme="minorEastAsia"/>
              </w:rPr>
            </w:pPr>
          </w:p>
        </w:tc>
      </w:tr>
      <w:tr w:rsidR="006024E4" w:rsidRPr="006024E4" w14:paraId="1F38950E" w14:textId="77777777" w:rsidTr="00705D5A">
        <w:tc>
          <w:tcPr>
            <w:tcW w:w="3652" w:type="dxa"/>
          </w:tcPr>
          <w:p w14:paraId="3E7BA80B" w14:textId="77777777" w:rsidR="001106EB" w:rsidRPr="006024E4" w:rsidRDefault="001106EB" w:rsidP="00705D5A">
            <w:pPr>
              <w:pStyle w:val="TableTextEntries"/>
              <w:rPr>
                <w:rFonts w:eastAsiaTheme="minorEastAsia"/>
                <w:lang w:eastAsia="zh-CN"/>
              </w:rPr>
            </w:pPr>
            <w:r w:rsidRPr="006024E4">
              <w:rPr>
                <w:rFonts w:eastAsiaTheme="minorEastAsia"/>
              </w:rPr>
              <w:t>L</w:t>
            </w:r>
            <w:r w:rsidRPr="006024E4">
              <w:rPr>
                <w:rFonts w:eastAsiaTheme="minorEastAsia"/>
                <w:lang w:eastAsia="zh-CN"/>
              </w:rPr>
              <w:t>imited</w:t>
            </w:r>
            <w:r w:rsidRPr="006024E4">
              <w:rPr>
                <w:rFonts w:eastAsiaTheme="minorEastAsia"/>
              </w:rPr>
              <w:t xml:space="preserve"> technical opportunities</w:t>
            </w:r>
            <w:r w:rsidRPr="006024E4">
              <w:rPr>
                <w:rFonts w:eastAsiaTheme="minorEastAsia"/>
                <w:lang w:eastAsia="zh-CN"/>
              </w:rPr>
              <w:t xml:space="preserve"> for the R&amp;D to target</w:t>
            </w:r>
          </w:p>
        </w:tc>
        <w:tc>
          <w:tcPr>
            <w:tcW w:w="900" w:type="dxa"/>
            <w:tcBorders>
              <w:top w:val="single" w:sz="4" w:space="0" w:color="auto"/>
            </w:tcBorders>
          </w:tcPr>
          <w:p w14:paraId="28EA9181"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49DCBDBB"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34678DCB"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03B77CF1" w14:textId="77777777" w:rsidR="001106EB" w:rsidRPr="006024E4" w:rsidRDefault="001106EB" w:rsidP="00705D5A">
            <w:pPr>
              <w:pStyle w:val="TableTextEntries"/>
              <w:rPr>
                <w:rFonts w:eastAsiaTheme="minorEastAsia"/>
              </w:rPr>
            </w:pPr>
          </w:p>
        </w:tc>
        <w:tc>
          <w:tcPr>
            <w:tcW w:w="901" w:type="dxa"/>
            <w:tcBorders>
              <w:top w:val="single" w:sz="4" w:space="0" w:color="auto"/>
            </w:tcBorders>
          </w:tcPr>
          <w:p w14:paraId="3140D503" w14:textId="77777777" w:rsidR="001106EB" w:rsidRPr="006024E4" w:rsidRDefault="001106EB" w:rsidP="00705D5A">
            <w:pPr>
              <w:pStyle w:val="TableTextEntries"/>
              <w:rPr>
                <w:rFonts w:eastAsiaTheme="minorEastAsia"/>
              </w:rPr>
            </w:pPr>
          </w:p>
        </w:tc>
      </w:tr>
      <w:tr w:rsidR="006024E4" w:rsidRPr="006024E4" w14:paraId="12350B5A" w14:textId="77777777" w:rsidTr="00705D5A">
        <w:tc>
          <w:tcPr>
            <w:tcW w:w="3652" w:type="dxa"/>
          </w:tcPr>
          <w:p w14:paraId="58BB0011" w14:textId="77777777" w:rsidR="001106EB" w:rsidRPr="006024E4" w:rsidRDefault="001106EB" w:rsidP="00705D5A">
            <w:pPr>
              <w:pStyle w:val="TableTextEntries"/>
              <w:rPr>
                <w:rFonts w:eastAsiaTheme="minorEastAsia"/>
              </w:rPr>
            </w:pPr>
            <w:r w:rsidRPr="006024E4">
              <w:rPr>
                <w:rFonts w:eastAsiaTheme="minorEastAsia"/>
                <w:lang w:eastAsia="zh-CN"/>
              </w:rPr>
              <w:t>Limited opportunity to market and sell new products, services or processes that may emerge from R&amp;D</w:t>
            </w:r>
          </w:p>
        </w:tc>
        <w:tc>
          <w:tcPr>
            <w:tcW w:w="900" w:type="dxa"/>
          </w:tcPr>
          <w:p w14:paraId="18FE7F0B" w14:textId="77777777" w:rsidR="001106EB" w:rsidRPr="006024E4" w:rsidRDefault="001106EB" w:rsidP="00705D5A">
            <w:pPr>
              <w:pStyle w:val="TableTextEntries"/>
              <w:rPr>
                <w:rFonts w:eastAsiaTheme="minorEastAsia"/>
              </w:rPr>
            </w:pPr>
          </w:p>
        </w:tc>
        <w:tc>
          <w:tcPr>
            <w:tcW w:w="900" w:type="dxa"/>
          </w:tcPr>
          <w:p w14:paraId="765C8DED" w14:textId="77777777" w:rsidR="001106EB" w:rsidRPr="006024E4" w:rsidRDefault="001106EB" w:rsidP="00705D5A">
            <w:pPr>
              <w:pStyle w:val="TableTextEntries"/>
              <w:rPr>
                <w:rFonts w:eastAsiaTheme="minorEastAsia"/>
              </w:rPr>
            </w:pPr>
          </w:p>
        </w:tc>
        <w:tc>
          <w:tcPr>
            <w:tcW w:w="900" w:type="dxa"/>
          </w:tcPr>
          <w:p w14:paraId="57BDC17F" w14:textId="77777777" w:rsidR="001106EB" w:rsidRPr="006024E4" w:rsidRDefault="001106EB" w:rsidP="00705D5A">
            <w:pPr>
              <w:pStyle w:val="TableTextEntries"/>
              <w:rPr>
                <w:rFonts w:eastAsiaTheme="minorEastAsia"/>
              </w:rPr>
            </w:pPr>
          </w:p>
        </w:tc>
        <w:tc>
          <w:tcPr>
            <w:tcW w:w="900" w:type="dxa"/>
          </w:tcPr>
          <w:p w14:paraId="25B4FD7B" w14:textId="77777777" w:rsidR="001106EB" w:rsidRPr="006024E4" w:rsidRDefault="001106EB" w:rsidP="00705D5A">
            <w:pPr>
              <w:pStyle w:val="TableTextEntries"/>
              <w:rPr>
                <w:rFonts w:eastAsiaTheme="minorEastAsia"/>
              </w:rPr>
            </w:pPr>
          </w:p>
        </w:tc>
        <w:tc>
          <w:tcPr>
            <w:tcW w:w="901" w:type="dxa"/>
          </w:tcPr>
          <w:p w14:paraId="2B6D1115" w14:textId="77777777" w:rsidR="001106EB" w:rsidRPr="006024E4" w:rsidRDefault="001106EB" w:rsidP="00705D5A">
            <w:pPr>
              <w:pStyle w:val="TableTextEntries"/>
              <w:rPr>
                <w:rFonts w:eastAsiaTheme="minorEastAsia"/>
              </w:rPr>
            </w:pPr>
          </w:p>
        </w:tc>
      </w:tr>
      <w:tr w:rsidR="006024E4" w:rsidRPr="006024E4" w14:paraId="1BF54B51" w14:textId="77777777" w:rsidTr="00705D5A">
        <w:tc>
          <w:tcPr>
            <w:tcW w:w="3652" w:type="dxa"/>
          </w:tcPr>
          <w:p w14:paraId="1801426E" w14:textId="77777777" w:rsidR="001106EB" w:rsidRPr="006024E4" w:rsidRDefault="001106EB" w:rsidP="00705D5A">
            <w:pPr>
              <w:pStyle w:val="TableTextEntries"/>
              <w:rPr>
                <w:rFonts w:eastAsiaTheme="minorEastAsia"/>
              </w:rPr>
            </w:pPr>
            <w:r w:rsidRPr="006024E4">
              <w:rPr>
                <w:rFonts w:eastAsiaTheme="minorEastAsia"/>
              </w:rPr>
              <w:t>There are more profitable R&amp;D opportunities overseas</w:t>
            </w:r>
          </w:p>
        </w:tc>
        <w:tc>
          <w:tcPr>
            <w:tcW w:w="900" w:type="dxa"/>
          </w:tcPr>
          <w:p w14:paraId="035E3B6C" w14:textId="77777777" w:rsidR="001106EB" w:rsidRPr="006024E4" w:rsidRDefault="001106EB" w:rsidP="00705D5A">
            <w:pPr>
              <w:pStyle w:val="TableTextEntries"/>
              <w:rPr>
                <w:rFonts w:eastAsiaTheme="minorEastAsia"/>
              </w:rPr>
            </w:pPr>
          </w:p>
        </w:tc>
        <w:tc>
          <w:tcPr>
            <w:tcW w:w="900" w:type="dxa"/>
          </w:tcPr>
          <w:p w14:paraId="511A6052" w14:textId="77777777" w:rsidR="001106EB" w:rsidRPr="006024E4" w:rsidRDefault="001106EB" w:rsidP="00705D5A">
            <w:pPr>
              <w:pStyle w:val="TableTextEntries"/>
              <w:rPr>
                <w:rFonts w:eastAsiaTheme="minorEastAsia"/>
              </w:rPr>
            </w:pPr>
          </w:p>
        </w:tc>
        <w:tc>
          <w:tcPr>
            <w:tcW w:w="900" w:type="dxa"/>
          </w:tcPr>
          <w:p w14:paraId="7BEE0B91" w14:textId="77777777" w:rsidR="001106EB" w:rsidRPr="006024E4" w:rsidRDefault="001106EB" w:rsidP="00705D5A">
            <w:pPr>
              <w:pStyle w:val="TableTextEntries"/>
              <w:rPr>
                <w:rFonts w:eastAsiaTheme="minorEastAsia"/>
              </w:rPr>
            </w:pPr>
          </w:p>
        </w:tc>
        <w:tc>
          <w:tcPr>
            <w:tcW w:w="900" w:type="dxa"/>
          </w:tcPr>
          <w:p w14:paraId="763EBB73" w14:textId="77777777" w:rsidR="001106EB" w:rsidRPr="006024E4" w:rsidRDefault="001106EB" w:rsidP="00705D5A">
            <w:pPr>
              <w:pStyle w:val="TableTextEntries"/>
              <w:rPr>
                <w:rFonts w:eastAsiaTheme="minorEastAsia"/>
              </w:rPr>
            </w:pPr>
          </w:p>
        </w:tc>
        <w:tc>
          <w:tcPr>
            <w:tcW w:w="901" w:type="dxa"/>
          </w:tcPr>
          <w:p w14:paraId="5FAA1BB1" w14:textId="77777777" w:rsidR="001106EB" w:rsidRPr="006024E4" w:rsidRDefault="001106EB" w:rsidP="00705D5A">
            <w:pPr>
              <w:pStyle w:val="TableTextEntries"/>
              <w:rPr>
                <w:rFonts w:eastAsiaTheme="minorEastAsia"/>
              </w:rPr>
            </w:pPr>
          </w:p>
        </w:tc>
      </w:tr>
      <w:tr w:rsidR="006024E4" w:rsidRPr="006024E4" w14:paraId="639F2272" w14:textId="77777777" w:rsidTr="00705D5A">
        <w:tc>
          <w:tcPr>
            <w:tcW w:w="3652" w:type="dxa"/>
          </w:tcPr>
          <w:p w14:paraId="2C571920" w14:textId="77777777" w:rsidR="001106EB" w:rsidRPr="006024E4" w:rsidRDefault="001106EB" w:rsidP="00705D5A">
            <w:pPr>
              <w:pStyle w:val="TableTextEntries"/>
              <w:rPr>
                <w:rFonts w:eastAsiaTheme="minorEastAsia"/>
              </w:rPr>
            </w:pPr>
            <w:r w:rsidRPr="006024E4">
              <w:rPr>
                <w:rFonts w:eastAsiaTheme="minorEastAsia"/>
              </w:rPr>
              <w:t>R&amp;D too risky to undertake in Australia</w:t>
            </w:r>
          </w:p>
        </w:tc>
        <w:tc>
          <w:tcPr>
            <w:tcW w:w="900" w:type="dxa"/>
          </w:tcPr>
          <w:p w14:paraId="246BAB08" w14:textId="77777777" w:rsidR="001106EB" w:rsidRPr="006024E4" w:rsidRDefault="001106EB" w:rsidP="00705D5A">
            <w:pPr>
              <w:pStyle w:val="TableTextEntries"/>
              <w:rPr>
                <w:rFonts w:eastAsiaTheme="minorEastAsia"/>
              </w:rPr>
            </w:pPr>
          </w:p>
        </w:tc>
        <w:tc>
          <w:tcPr>
            <w:tcW w:w="900" w:type="dxa"/>
          </w:tcPr>
          <w:p w14:paraId="518D138B" w14:textId="77777777" w:rsidR="001106EB" w:rsidRPr="006024E4" w:rsidRDefault="001106EB" w:rsidP="00705D5A">
            <w:pPr>
              <w:pStyle w:val="TableTextEntries"/>
              <w:rPr>
                <w:rFonts w:eastAsiaTheme="minorEastAsia"/>
              </w:rPr>
            </w:pPr>
          </w:p>
        </w:tc>
        <w:tc>
          <w:tcPr>
            <w:tcW w:w="900" w:type="dxa"/>
          </w:tcPr>
          <w:p w14:paraId="2C3399D5" w14:textId="77777777" w:rsidR="001106EB" w:rsidRPr="006024E4" w:rsidRDefault="001106EB" w:rsidP="00705D5A">
            <w:pPr>
              <w:pStyle w:val="TableTextEntries"/>
              <w:rPr>
                <w:rFonts w:eastAsiaTheme="minorEastAsia"/>
              </w:rPr>
            </w:pPr>
          </w:p>
        </w:tc>
        <w:tc>
          <w:tcPr>
            <w:tcW w:w="900" w:type="dxa"/>
          </w:tcPr>
          <w:p w14:paraId="52A14E27" w14:textId="77777777" w:rsidR="001106EB" w:rsidRPr="006024E4" w:rsidRDefault="001106EB" w:rsidP="00705D5A">
            <w:pPr>
              <w:pStyle w:val="TableTextEntries"/>
              <w:rPr>
                <w:rFonts w:eastAsiaTheme="minorEastAsia"/>
              </w:rPr>
            </w:pPr>
          </w:p>
        </w:tc>
        <w:tc>
          <w:tcPr>
            <w:tcW w:w="901" w:type="dxa"/>
          </w:tcPr>
          <w:p w14:paraId="11401CD7" w14:textId="77777777" w:rsidR="001106EB" w:rsidRPr="006024E4" w:rsidRDefault="001106EB" w:rsidP="00705D5A">
            <w:pPr>
              <w:pStyle w:val="TableTextEntries"/>
              <w:rPr>
                <w:rFonts w:eastAsiaTheme="minorEastAsia"/>
              </w:rPr>
            </w:pPr>
          </w:p>
        </w:tc>
      </w:tr>
      <w:tr w:rsidR="006024E4" w:rsidRPr="006024E4" w14:paraId="5A38C829" w14:textId="77777777" w:rsidTr="00705D5A">
        <w:tc>
          <w:tcPr>
            <w:tcW w:w="3652" w:type="dxa"/>
          </w:tcPr>
          <w:p w14:paraId="6AF94E0C" w14:textId="77777777" w:rsidR="001106EB" w:rsidRPr="006024E4" w:rsidRDefault="001106EB" w:rsidP="00705D5A">
            <w:pPr>
              <w:pStyle w:val="TableTextEntries"/>
              <w:rPr>
                <w:rFonts w:eastAsiaTheme="minorEastAsia"/>
              </w:rPr>
            </w:pPr>
            <w:r w:rsidRPr="006024E4">
              <w:rPr>
                <w:rFonts w:eastAsiaTheme="minorEastAsia"/>
              </w:rPr>
              <w:t>It is too hard to keep the returns from R&amp;D investments (for example, competitors will catch up to quickly)</w:t>
            </w:r>
          </w:p>
        </w:tc>
        <w:tc>
          <w:tcPr>
            <w:tcW w:w="900" w:type="dxa"/>
          </w:tcPr>
          <w:p w14:paraId="79340C01" w14:textId="77777777" w:rsidR="001106EB" w:rsidRPr="006024E4" w:rsidRDefault="001106EB" w:rsidP="00705D5A">
            <w:pPr>
              <w:pStyle w:val="TableTextEntries"/>
              <w:rPr>
                <w:rFonts w:eastAsiaTheme="minorEastAsia"/>
              </w:rPr>
            </w:pPr>
          </w:p>
        </w:tc>
        <w:tc>
          <w:tcPr>
            <w:tcW w:w="900" w:type="dxa"/>
          </w:tcPr>
          <w:p w14:paraId="5CBD870F" w14:textId="77777777" w:rsidR="001106EB" w:rsidRPr="006024E4" w:rsidRDefault="001106EB" w:rsidP="00705D5A">
            <w:pPr>
              <w:pStyle w:val="TableTextEntries"/>
              <w:rPr>
                <w:rFonts w:eastAsiaTheme="minorEastAsia"/>
              </w:rPr>
            </w:pPr>
          </w:p>
        </w:tc>
        <w:tc>
          <w:tcPr>
            <w:tcW w:w="900" w:type="dxa"/>
          </w:tcPr>
          <w:p w14:paraId="6DF33EA9" w14:textId="77777777" w:rsidR="001106EB" w:rsidRPr="006024E4" w:rsidRDefault="001106EB" w:rsidP="00705D5A">
            <w:pPr>
              <w:pStyle w:val="TableTextEntries"/>
              <w:rPr>
                <w:rFonts w:eastAsiaTheme="minorEastAsia"/>
              </w:rPr>
            </w:pPr>
          </w:p>
        </w:tc>
        <w:tc>
          <w:tcPr>
            <w:tcW w:w="900" w:type="dxa"/>
          </w:tcPr>
          <w:p w14:paraId="27B7CF09" w14:textId="77777777" w:rsidR="001106EB" w:rsidRPr="006024E4" w:rsidRDefault="001106EB" w:rsidP="00705D5A">
            <w:pPr>
              <w:pStyle w:val="TableTextEntries"/>
              <w:rPr>
                <w:rFonts w:eastAsiaTheme="minorEastAsia"/>
              </w:rPr>
            </w:pPr>
          </w:p>
        </w:tc>
        <w:tc>
          <w:tcPr>
            <w:tcW w:w="901" w:type="dxa"/>
          </w:tcPr>
          <w:p w14:paraId="518E46A3" w14:textId="77777777" w:rsidR="001106EB" w:rsidRPr="006024E4" w:rsidRDefault="001106EB" w:rsidP="00705D5A">
            <w:pPr>
              <w:pStyle w:val="TableTextEntries"/>
              <w:rPr>
                <w:rFonts w:eastAsiaTheme="minorEastAsia"/>
              </w:rPr>
            </w:pPr>
          </w:p>
        </w:tc>
      </w:tr>
      <w:tr w:rsidR="006024E4" w:rsidRPr="006024E4" w14:paraId="4A1398F2" w14:textId="77777777" w:rsidTr="00705D5A">
        <w:tc>
          <w:tcPr>
            <w:tcW w:w="3652" w:type="dxa"/>
          </w:tcPr>
          <w:p w14:paraId="4F63AAC7" w14:textId="77777777" w:rsidR="001106EB" w:rsidRPr="006024E4" w:rsidRDefault="001106EB" w:rsidP="00705D5A">
            <w:pPr>
              <w:pStyle w:val="TableTextEntries"/>
              <w:rPr>
                <w:rFonts w:eastAsiaTheme="minorEastAsia"/>
              </w:rPr>
            </w:pPr>
            <w:r w:rsidRPr="006024E4">
              <w:rPr>
                <w:rFonts w:eastAsiaTheme="minorEastAsia"/>
              </w:rPr>
              <w:t>The returns from additional R&amp;D are lower than sufficient to justify the investment</w:t>
            </w:r>
          </w:p>
        </w:tc>
        <w:tc>
          <w:tcPr>
            <w:tcW w:w="900" w:type="dxa"/>
            <w:tcBorders>
              <w:bottom w:val="single" w:sz="4" w:space="0" w:color="auto"/>
            </w:tcBorders>
          </w:tcPr>
          <w:p w14:paraId="3D9B84FC"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12499895"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2C6F4839"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4432801C" w14:textId="77777777" w:rsidR="001106EB" w:rsidRPr="006024E4" w:rsidRDefault="001106EB" w:rsidP="00705D5A">
            <w:pPr>
              <w:pStyle w:val="TableTextEntries"/>
              <w:rPr>
                <w:rFonts w:eastAsiaTheme="minorEastAsia"/>
              </w:rPr>
            </w:pPr>
          </w:p>
        </w:tc>
        <w:tc>
          <w:tcPr>
            <w:tcW w:w="901" w:type="dxa"/>
            <w:tcBorders>
              <w:bottom w:val="single" w:sz="4" w:space="0" w:color="auto"/>
            </w:tcBorders>
          </w:tcPr>
          <w:p w14:paraId="60697DFF" w14:textId="77777777" w:rsidR="001106EB" w:rsidRPr="006024E4" w:rsidRDefault="001106EB" w:rsidP="00705D5A">
            <w:pPr>
              <w:pStyle w:val="TableTextEntries"/>
              <w:rPr>
                <w:rFonts w:eastAsiaTheme="minorEastAsia"/>
              </w:rPr>
            </w:pPr>
          </w:p>
        </w:tc>
      </w:tr>
      <w:tr w:rsidR="006024E4" w:rsidRPr="006024E4" w14:paraId="635E55A2" w14:textId="77777777" w:rsidTr="00705D5A">
        <w:tc>
          <w:tcPr>
            <w:tcW w:w="3652" w:type="dxa"/>
            <w:tcBorders>
              <w:right w:val="nil"/>
            </w:tcBorders>
          </w:tcPr>
          <w:p w14:paraId="6CDF58AC" w14:textId="77777777" w:rsidR="001106EB" w:rsidRPr="006024E4" w:rsidRDefault="001106EB" w:rsidP="00705D5A">
            <w:pPr>
              <w:pStyle w:val="TableTextEntries"/>
              <w:rPr>
                <w:rFonts w:eastAsiaTheme="minorEastAsia"/>
                <w:b/>
              </w:rPr>
            </w:pPr>
            <w:r w:rsidRPr="006024E4">
              <w:rPr>
                <w:rFonts w:eastAsiaTheme="minorEastAsia"/>
                <w:b/>
              </w:rPr>
              <w:t>Resource availability</w:t>
            </w:r>
          </w:p>
        </w:tc>
        <w:tc>
          <w:tcPr>
            <w:tcW w:w="900" w:type="dxa"/>
            <w:tcBorders>
              <w:top w:val="single" w:sz="4" w:space="0" w:color="auto"/>
              <w:left w:val="nil"/>
              <w:bottom w:val="single" w:sz="4" w:space="0" w:color="auto"/>
              <w:right w:val="nil"/>
            </w:tcBorders>
          </w:tcPr>
          <w:p w14:paraId="4F59B9BE"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40378038"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2C3EC826"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7F91318B" w14:textId="77777777" w:rsidR="001106EB" w:rsidRPr="006024E4" w:rsidRDefault="001106EB" w:rsidP="00705D5A">
            <w:pPr>
              <w:pStyle w:val="TableTextEntries"/>
              <w:rPr>
                <w:rFonts w:eastAsiaTheme="minorEastAsia"/>
              </w:rPr>
            </w:pPr>
          </w:p>
        </w:tc>
        <w:tc>
          <w:tcPr>
            <w:tcW w:w="901" w:type="dxa"/>
            <w:tcBorders>
              <w:top w:val="single" w:sz="4" w:space="0" w:color="auto"/>
              <w:left w:val="nil"/>
              <w:bottom w:val="single" w:sz="4" w:space="0" w:color="auto"/>
              <w:right w:val="nil"/>
            </w:tcBorders>
          </w:tcPr>
          <w:p w14:paraId="0026963D" w14:textId="77777777" w:rsidR="001106EB" w:rsidRPr="006024E4" w:rsidRDefault="001106EB" w:rsidP="00705D5A">
            <w:pPr>
              <w:pStyle w:val="TableTextEntries"/>
              <w:rPr>
                <w:rFonts w:eastAsiaTheme="minorEastAsia"/>
              </w:rPr>
            </w:pPr>
          </w:p>
        </w:tc>
      </w:tr>
      <w:tr w:rsidR="006024E4" w:rsidRPr="006024E4" w14:paraId="564CAED0" w14:textId="77777777" w:rsidTr="00705D5A">
        <w:tc>
          <w:tcPr>
            <w:tcW w:w="3652" w:type="dxa"/>
          </w:tcPr>
          <w:p w14:paraId="35081FE4" w14:textId="77777777" w:rsidR="001106EB" w:rsidRPr="006024E4" w:rsidRDefault="001106EB" w:rsidP="00705D5A">
            <w:pPr>
              <w:pStyle w:val="TableTextEntries"/>
              <w:rPr>
                <w:rFonts w:eastAsiaTheme="minorEastAsia"/>
              </w:rPr>
            </w:pPr>
            <w:r w:rsidRPr="006024E4">
              <w:rPr>
                <w:rFonts w:eastAsiaTheme="minorEastAsia"/>
              </w:rPr>
              <w:t>Limited availability of capital to fund R&amp;D</w:t>
            </w:r>
          </w:p>
        </w:tc>
        <w:tc>
          <w:tcPr>
            <w:tcW w:w="900" w:type="dxa"/>
            <w:tcBorders>
              <w:top w:val="single" w:sz="4" w:space="0" w:color="auto"/>
            </w:tcBorders>
          </w:tcPr>
          <w:p w14:paraId="13BC2F3E"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356D26F4"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377C38C8"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339B17D7" w14:textId="77777777" w:rsidR="001106EB" w:rsidRPr="006024E4" w:rsidRDefault="001106EB" w:rsidP="00705D5A">
            <w:pPr>
              <w:pStyle w:val="TableTextEntries"/>
              <w:rPr>
                <w:rFonts w:eastAsiaTheme="minorEastAsia"/>
              </w:rPr>
            </w:pPr>
          </w:p>
        </w:tc>
        <w:tc>
          <w:tcPr>
            <w:tcW w:w="901" w:type="dxa"/>
            <w:tcBorders>
              <w:top w:val="single" w:sz="4" w:space="0" w:color="auto"/>
            </w:tcBorders>
          </w:tcPr>
          <w:p w14:paraId="5FEE5C02" w14:textId="77777777" w:rsidR="001106EB" w:rsidRPr="006024E4" w:rsidRDefault="001106EB" w:rsidP="00705D5A">
            <w:pPr>
              <w:pStyle w:val="TableTextEntries"/>
              <w:rPr>
                <w:rFonts w:eastAsiaTheme="minorEastAsia"/>
              </w:rPr>
            </w:pPr>
          </w:p>
        </w:tc>
      </w:tr>
      <w:tr w:rsidR="006024E4" w:rsidRPr="006024E4" w14:paraId="1B089A50" w14:textId="77777777" w:rsidTr="00705D5A">
        <w:tc>
          <w:tcPr>
            <w:tcW w:w="3652" w:type="dxa"/>
          </w:tcPr>
          <w:p w14:paraId="56DB4597" w14:textId="77777777" w:rsidR="001106EB" w:rsidRPr="006024E4" w:rsidRDefault="001106EB" w:rsidP="00705D5A">
            <w:pPr>
              <w:pStyle w:val="TableTextEntries"/>
              <w:rPr>
                <w:rFonts w:eastAsiaTheme="minorEastAsia"/>
              </w:rPr>
            </w:pPr>
            <w:r w:rsidRPr="006024E4">
              <w:rPr>
                <w:rFonts w:eastAsiaTheme="minorEastAsia"/>
              </w:rPr>
              <w:t>Limited a</w:t>
            </w:r>
            <w:r w:rsidRPr="006024E4">
              <w:rPr>
                <w:rFonts w:eastAsiaTheme="minorEastAsia"/>
                <w:lang w:eastAsia="zh-CN"/>
              </w:rPr>
              <w:t>va</w:t>
            </w:r>
            <w:r w:rsidRPr="006024E4">
              <w:rPr>
                <w:rFonts w:eastAsiaTheme="minorEastAsia"/>
              </w:rPr>
              <w:t>il</w:t>
            </w:r>
            <w:r w:rsidRPr="006024E4">
              <w:rPr>
                <w:rFonts w:eastAsiaTheme="minorEastAsia"/>
                <w:lang w:eastAsia="zh-CN"/>
              </w:rPr>
              <w:t>ab</w:t>
            </w:r>
            <w:r w:rsidRPr="006024E4">
              <w:rPr>
                <w:rFonts w:eastAsiaTheme="minorEastAsia"/>
              </w:rPr>
              <w:t>i</w:t>
            </w:r>
            <w:r w:rsidRPr="006024E4">
              <w:rPr>
                <w:rFonts w:eastAsiaTheme="minorEastAsia"/>
                <w:lang w:eastAsia="zh-CN"/>
              </w:rPr>
              <w:t>li</w:t>
            </w:r>
            <w:r w:rsidRPr="006024E4">
              <w:rPr>
                <w:rFonts w:eastAsiaTheme="minorEastAsia"/>
              </w:rPr>
              <w:t xml:space="preserve">ty </w:t>
            </w:r>
            <w:r w:rsidRPr="006024E4">
              <w:rPr>
                <w:rFonts w:eastAsiaTheme="minorEastAsia"/>
                <w:lang w:eastAsia="zh-CN"/>
              </w:rPr>
              <w:t>of</w:t>
            </w:r>
            <w:r w:rsidRPr="006024E4">
              <w:rPr>
                <w:rFonts w:eastAsiaTheme="minorEastAsia"/>
              </w:rPr>
              <w:t xml:space="preserve"> skilled technical workers to undertake the R&amp;D</w:t>
            </w:r>
          </w:p>
        </w:tc>
        <w:tc>
          <w:tcPr>
            <w:tcW w:w="900" w:type="dxa"/>
          </w:tcPr>
          <w:p w14:paraId="35099E81" w14:textId="77777777" w:rsidR="001106EB" w:rsidRPr="006024E4" w:rsidRDefault="001106EB" w:rsidP="00705D5A">
            <w:pPr>
              <w:pStyle w:val="TableTextEntries"/>
              <w:rPr>
                <w:rFonts w:eastAsiaTheme="minorEastAsia"/>
              </w:rPr>
            </w:pPr>
          </w:p>
        </w:tc>
        <w:tc>
          <w:tcPr>
            <w:tcW w:w="900" w:type="dxa"/>
          </w:tcPr>
          <w:p w14:paraId="4D127CE0" w14:textId="77777777" w:rsidR="001106EB" w:rsidRPr="006024E4" w:rsidRDefault="001106EB" w:rsidP="00705D5A">
            <w:pPr>
              <w:pStyle w:val="TableTextEntries"/>
              <w:rPr>
                <w:rFonts w:eastAsiaTheme="minorEastAsia"/>
              </w:rPr>
            </w:pPr>
          </w:p>
        </w:tc>
        <w:tc>
          <w:tcPr>
            <w:tcW w:w="900" w:type="dxa"/>
          </w:tcPr>
          <w:p w14:paraId="594D7830" w14:textId="77777777" w:rsidR="001106EB" w:rsidRPr="006024E4" w:rsidRDefault="001106EB" w:rsidP="00705D5A">
            <w:pPr>
              <w:pStyle w:val="TableTextEntries"/>
              <w:rPr>
                <w:rFonts w:eastAsiaTheme="minorEastAsia"/>
              </w:rPr>
            </w:pPr>
          </w:p>
        </w:tc>
        <w:tc>
          <w:tcPr>
            <w:tcW w:w="900" w:type="dxa"/>
          </w:tcPr>
          <w:p w14:paraId="0C08A8F9" w14:textId="77777777" w:rsidR="001106EB" w:rsidRPr="006024E4" w:rsidRDefault="001106EB" w:rsidP="00705D5A">
            <w:pPr>
              <w:pStyle w:val="TableTextEntries"/>
              <w:rPr>
                <w:rFonts w:eastAsiaTheme="minorEastAsia"/>
              </w:rPr>
            </w:pPr>
          </w:p>
        </w:tc>
        <w:tc>
          <w:tcPr>
            <w:tcW w:w="901" w:type="dxa"/>
          </w:tcPr>
          <w:p w14:paraId="434722A3" w14:textId="77777777" w:rsidR="001106EB" w:rsidRPr="006024E4" w:rsidRDefault="001106EB" w:rsidP="00705D5A">
            <w:pPr>
              <w:pStyle w:val="TableTextEntries"/>
              <w:rPr>
                <w:rFonts w:eastAsiaTheme="minorEastAsia"/>
              </w:rPr>
            </w:pPr>
          </w:p>
        </w:tc>
      </w:tr>
      <w:tr w:rsidR="006024E4" w:rsidRPr="006024E4" w14:paraId="1CD5EA7A" w14:textId="77777777" w:rsidTr="00705D5A">
        <w:tc>
          <w:tcPr>
            <w:tcW w:w="3652" w:type="dxa"/>
          </w:tcPr>
          <w:p w14:paraId="3414B366" w14:textId="77777777" w:rsidR="001106EB" w:rsidRPr="006024E4" w:rsidRDefault="001106EB" w:rsidP="00705D5A">
            <w:pPr>
              <w:pStyle w:val="TableTextEntries"/>
              <w:rPr>
                <w:rFonts w:eastAsiaTheme="minorEastAsia"/>
              </w:rPr>
            </w:pPr>
            <w:r w:rsidRPr="006024E4">
              <w:rPr>
                <w:rFonts w:eastAsiaTheme="minorEastAsia"/>
              </w:rPr>
              <w:t>Limited availability of appropriate research collaborators</w:t>
            </w:r>
          </w:p>
        </w:tc>
        <w:tc>
          <w:tcPr>
            <w:tcW w:w="900" w:type="dxa"/>
          </w:tcPr>
          <w:p w14:paraId="19331CB6" w14:textId="77777777" w:rsidR="001106EB" w:rsidRPr="006024E4" w:rsidRDefault="001106EB" w:rsidP="00705D5A">
            <w:pPr>
              <w:pStyle w:val="TableTextEntries"/>
              <w:rPr>
                <w:rFonts w:eastAsiaTheme="minorEastAsia"/>
              </w:rPr>
            </w:pPr>
          </w:p>
        </w:tc>
        <w:tc>
          <w:tcPr>
            <w:tcW w:w="900" w:type="dxa"/>
          </w:tcPr>
          <w:p w14:paraId="58E11EA0" w14:textId="77777777" w:rsidR="001106EB" w:rsidRPr="006024E4" w:rsidRDefault="001106EB" w:rsidP="00705D5A">
            <w:pPr>
              <w:pStyle w:val="TableTextEntries"/>
              <w:rPr>
                <w:rFonts w:eastAsiaTheme="minorEastAsia"/>
              </w:rPr>
            </w:pPr>
          </w:p>
        </w:tc>
        <w:tc>
          <w:tcPr>
            <w:tcW w:w="900" w:type="dxa"/>
          </w:tcPr>
          <w:p w14:paraId="4F60B5EB" w14:textId="77777777" w:rsidR="001106EB" w:rsidRPr="006024E4" w:rsidRDefault="001106EB" w:rsidP="00705D5A">
            <w:pPr>
              <w:pStyle w:val="TableTextEntries"/>
              <w:rPr>
                <w:rFonts w:eastAsiaTheme="minorEastAsia"/>
              </w:rPr>
            </w:pPr>
          </w:p>
        </w:tc>
        <w:tc>
          <w:tcPr>
            <w:tcW w:w="900" w:type="dxa"/>
          </w:tcPr>
          <w:p w14:paraId="4C2FD163" w14:textId="77777777" w:rsidR="001106EB" w:rsidRPr="006024E4" w:rsidRDefault="001106EB" w:rsidP="00705D5A">
            <w:pPr>
              <w:pStyle w:val="TableTextEntries"/>
              <w:rPr>
                <w:rFonts w:eastAsiaTheme="minorEastAsia"/>
              </w:rPr>
            </w:pPr>
          </w:p>
        </w:tc>
        <w:tc>
          <w:tcPr>
            <w:tcW w:w="901" w:type="dxa"/>
          </w:tcPr>
          <w:p w14:paraId="618094B6" w14:textId="77777777" w:rsidR="001106EB" w:rsidRPr="006024E4" w:rsidRDefault="001106EB" w:rsidP="00705D5A">
            <w:pPr>
              <w:pStyle w:val="TableTextEntries"/>
              <w:rPr>
                <w:rFonts w:eastAsiaTheme="minorEastAsia"/>
              </w:rPr>
            </w:pPr>
          </w:p>
        </w:tc>
      </w:tr>
      <w:tr w:rsidR="006024E4" w:rsidRPr="006024E4" w14:paraId="4F37F377" w14:textId="77777777" w:rsidTr="00705D5A">
        <w:tc>
          <w:tcPr>
            <w:tcW w:w="3652" w:type="dxa"/>
          </w:tcPr>
          <w:p w14:paraId="5591146C" w14:textId="77777777" w:rsidR="001106EB" w:rsidRPr="006024E4" w:rsidRDefault="001106EB" w:rsidP="00705D5A">
            <w:pPr>
              <w:pStyle w:val="TableTextEntries"/>
              <w:rPr>
                <w:rFonts w:eastAsiaTheme="minorEastAsia"/>
              </w:rPr>
            </w:pPr>
            <w:r w:rsidRPr="006024E4">
              <w:rPr>
                <w:rFonts w:eastAsiaTheme="minorEastAsia"/>
              </w:rPr>
              <w:t>Limited availability of technical or specialist equipment used in undertaking the R&amp;D</w:t>
            </w:r>
          </w:p>
        </w:tc>
        <w:tc>
          <w:tcPr>
            <w:tcW w:w="900" w:type="dxa"/>
            <w:tcBorders>
              <w:bottom w:val="single" w:sz="4" w:space="0" w:color="auto"/>
            </w:tcBorders>
          </w:tcPr>
          <w:p w14:paraId="39C965BA"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7E505906"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6B742DD1" w14:textId="77777777" w:rsidR="001106EB" w:rsidRPr="006024E4" w:rsidRDefault="001106EB" w:rsidP="00705D5A">
            <w:pPr>
              <w:pStyle w:val="TableTextEntries"/>
              <w:rPr>
                <w:rFonts w:eastAsiaTheme="minorEastAsia"/>
              </w:rPr>
            </w:pPr>
          </w:p>
        </w:tc>
        <w:tc>
          <w:tcPr>
            <w:tcW w:w="900" w:type="dxa"/>
            <w:tcBorders>
              <w:bottom w:val="single" w:sz="4" w:space="0" w:color="auto"/>
            </w:tcBorders>
          </w:tcPr>
          <w:p w14:paraId="630EA7D4" w14:textId="77777777" w:rsidR="001106EB" w:rsidRPr="006024E4" w:rsidRDefault="001106EB" w:rsidP="00705D5A">
            <w:pPr>
              <w:pStyle w:val="TableTextEntries"/>
              <w:rPr>
                <w:rFonts w:eastAsiaTheme="minorEastAsia"/>
              </w:rPr>
            </w:pPr>
          </w:p>
        </w:tc>
        <w:tc>
          <w:tcPr>
            <w:tcW w:w="901" w:type="dxa"/>
            <w:tcBorders>
              <w:bottom w:val="single" w:sz="4" w:space="0" w:color="auto"/>
            </w:tcBorders>
          </w:tcPr>
          <w:p w14:paraId="4449686D" w14:textId="77777777" w:rsidR="001106EB" w:rsidRPr="006024E4" w:rsidRDefault="001106EB" w:rsidP="00705D5A">
            <w:pPr>
              <w:pStyle w:val="TableTextEntries"/>
              <w:rPr>
                <w:rFonts w:eastAsiaTheme="minorEastAsia"/>
              </w:rPr>
            </w:pPr>
          </w:p>
        </w:tc>
      </w:tr>
      <w:tr w:rsidR="006024E4" w:rsidRPr="006024E4" w14:paraId="3CA43CAB" w14:textId="77777777" w:rsidTr="00705D5A">
        <w:tc>
          <w:tcPr>
            <w:tcW w:w="3652" w:type="dxa"/>
            <w:tcBorders>
              <w:right w:val="nil"/>
            </w:tcBorders>
          </w:tcPr>
          <w:p w14:paraId="3083FC37" w14:textId="77777777" w:rsidR="001106EB" w:rsidRPr="006024E4" w:rsidRDefault="001106EB" w:rsidP="00705D5A">
            <w:pPr>
              <w:pStyle w:val="TableTextEntries"/>
              <w:rPr>
                <w:rFonts w:eastAsiaTheme="minorEastAsia"/>
                <w:b/>
              </w:rPr>
            </w:pPr>
            <w:r w:rsidRPr="006024E4">
              <w:rPr>
                <w:rFonts w:eastAsiaTheme="minorEastAsia"/>
                <w:b/>
              </w:rPr>
              <w:t>Government constraints</w:t>
            </w:r>
          </w:p>
        </w:tc>
        <w:tc>
          <w:tcPr>
            <w:tcW w:w="900" w:type="dxa"/>
            <w:tcBorders>
              <w:top w:val="single" w:sz="4" w:space="0" w:color="auto"/>
              <w:left w:val="nil"/>
              <w:bottom w:val="single" w:sz="4" w:space="0" w:color="auto"/>
              <w:right w:val="nil"/>
            </w:tcBorders>
          </w:tcPr>
          <w:p w14:paraId="526F979B"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1E17F60B"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1846CA95" w14:textId="77777777" w:rsidR="001106EB" w:rsidRPr="006024E4" w:rsidRDefault="001106EB" w:rsidP="00705D5A">
            <w:pPr>
              <w:pStyle w:val="TableTextEntries"/>
              <w:rPr>
                <w:rFonts w:eastAsiaTheme="minorEastAsia"/>
              </w:rPr>
            </w:pPr>
          </w:p>
        </w:tc>
        <w:tc>
          <w:tcPr>
            <w:tcW w:w="900" w:type="dxa"/>
            <w:tcBorders>
              <w:top w:val="single" w:sz="4" w:space="0" w:color="auto"/>
              <w:left w:val="nil"/>
              <w:bottom w:val="single" w:sz="4" w:space="0" w:color="auto"/>
              <w:right w:val="nil"/>
            </w:tcBorders>
          </w:tcPr>
          <w:p w14:paraId="6ED66DA6" w14:textId="77777777" w:rsidR="001106EB" w:rsidRPr="006024E4" w:rsidRDefault="001106EB" w:rsidP="00705D5A">
            <w:pPr>
              <w:pStyle w:val="TableTextEntries"/>
              <w:rPr>
                <w:rFonts w:eastAsiaTheme="minorEastAsia"/>
              </w:rPr>
            </w:pPr>
          </w:p>
        </w:tc>
        <w:tc>
          <w:tcPr>
            <w:tcW w:w="901" w:type="dxa"/>
            <w:tcBorders>
              <w:top w:val="single" w:sz="4" w:space="0" w:color="auto"/>
              <w:left w:val="nil"/>
              <w:bottom w:val="single" w:sz="4" w:space="0" w:color="auto"/>
              <w:right w:val="nil"/>
            </w:tcBorders>
          </w:tcPr>
          <w:p w14:paraId="333969FF" w14:textId="77777777" w:rsidR="001106EB" w:rsidRPr="006024E4" w:rsidRDefault="001106EB" w:rsidP="00705D5A">
            <w:pPr>
              <w:pStyle w:val="TableTextEntries"/>
              <w:rPr>
                <w:rFonts w:eastAsiaTheme="minorEastAsia"/>
              </w:rPr>
            </w:pPr>
          </w:p>
        </w:tc>
      </w:tr>
      <w:tr w:rsidR="006024E4" w:rsidRPr="006024E4" w14:paraId="6CCA0F07" w14:textId="77777777" w:rsidTr="00705D5A">
        <w:tc>
          <w:tcPr>
            <w:tcW w:w="3652" w:type="dxa"/>
          </w:tcPr>
          <w:p w14:paraId="03B84E95" w14:textId="77777777" w:rsidR="001106EB" w:rsidRPr="006024E4" w:rsidRDefault="001106EB" w:rsidP="00705D5A">
            <w:pPr>
              <w:pStyle w:val="TableTextEntries"/>
              <w:rPr>
                <w:rFonts w:eastAsiaTheme="minorEastAsia"/>
              </w:rPr>
            </w:pPr>
            <w:r w:rsidRPr="006024E4">
              <w:rPr>
                <w:rFonts w:eastAsiaTheme="minorEastAsia"/>
              </w:rPr>
              <w:t>Company tax rate too high</w:t>
            </w:r>
          </w:p>
        </w:tc>
        <w:tc>
          <w:tcPr>
            <w:tcW w:w="900" w:type="dxa"/>
            <w:tcBorders>
              <w:top w:val="single" w:sz="4" w:space="0" w:color="auto"/>
            </w:tcBorders>
          </w:tcPr>
          <w:p w14:paraId="50AB512A"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5755AA73"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0C78D0BA" w14:textId="77777777" w:rsidR="001106EB" w:rsidRPr="006024E4" w:rsidRDefault="001106EB" w:rsidP="00705D5A">
            <w:pPr>
              <w:pStyle w:val="TableTextEntries"/>
              <w:rPr>
                <w:rFonts w:eastAsiaTheme="minorEastAsia"/>
              </w:rPr>
            </w:pPr>
          </w:p>
        </w:tc>
        <w:tc>
          <w:tcPr>
            <w:tcW w:w="900" w:type="dxa"/>
            <w:tcBorders>
              <w:top w:val="single" w:sz="4" w:space="0" w:color="auto"/>
            </w:tcBorders>
          </w:tcPr>
          <w:p w14:paraId="11EC25F9" w14:textId="77777777" w:rsidR="001106EB" w:rsidRPr="006024E4" w:rsidRDefault="001106EB" w:rsidP="00705D5A">
            <w:pPr>
              <w:pStyle w:val="TableTextEntries"/>
              <w:rPr>
                <w:rFonts w:eastAsiaTheme="minorEastAsia"/>
              </w:rPr>
            </w:pPr>
          </w:p>
        </w:tc>
        <w:tc>
          <w:tcPr>
            <w:tcW w:w="901" w:type="dxa"/>
            <w:tcBorders>
              <w:top w:val="single" w:sz="4" w:space="0" w:color="auto"/>
            </w:tcBorders>
          </w:tcPr>
          <w:p w14:paraId="2B796FFD" w14:textId="77777777" w:rsidR="001106EB" w:rsidRPr="006024E4" w:rsidRDefault="001106EB" w:rsidP="00705D5A">
            <w:pPr>
              <w:pStyle w:val="TableTextEntries"/>
              <w:rPr>
                <w:rFonts w:eastAsiaTheme="minorEastAsia"/>
              </w:rPr>
            </w:pPr>
          </w:p>
        </w:tc>
      </w:tr>
      <w:tr w:rsidR="006024E4" w:rsidRPr="006024E4" w14:paraId="58A0FAFB" w14:textId="77777777" w:rsidTr="00705D5A">
        <w:tc>
          <w:tcPr>
            <w:tcW w:w="3652" w:type="dxa"/>
          </w:tcPr>
          <w:p w14:paraId="1EAF82BF" w14:textId="77777777" w:rsidR="001106EB" w:rsidRPr="006024E4" w:rsidRDefault="001106EB" w:rsidP="00705D5A">
            <w:pPr>
              <w:pStyle w:val="TableTextEntries"/>
              <w:rPr>
                <w:rFonts w:eastAsiaTheme="minorEastAsia"/>
              </w:rPr>
            </w:pPr>
            <w:r w:rsidRPr="006024E4">
              <w:rPr>
                <w:rFonts w:eastAsiaTheme="minorEastAsia"/>
              </w:rPr>
              <w:t>Regulations (</w:t>
            </w:r>
            <w:r w:rsidR="008C6BF2" w:rsidRPr="006024E4">
              <w:rPr>
                <w:rFonts w:eastAsiaTheme="minorEastAsia"/>
              </w:rPr>
              <w:t>e.g.</w:t>
            </w:r>
            <w:r w:rsidRPr="006024E4">
              <w:rPr>
                <w:rFonts w:eastAsiaTheme="minorEastAsia"/>
              </w:rPr>
              <w:t xml:space="preserve"> </w:t>
            </w:r>
            <w:r w:rsidRPr="006024E4">
              <w:rPr>
                <w:rFonts w:eastAsiaTheme="minorEastAsia"/>
                <w:lang w:eastAsia="zh-CN"/>
              </w:rPr>
              <w:t>occupational health and safety</w:t>
            </w:r>
            <w:r w:rsidRPr="006024E4">
              <w:rPr>
                <w:rFonts w:eastAsiaTheme="minorEastAsia"/>
              </w:rPr>
              <w:t xml:space="preserve"> or environmental regulations) restrict ability to undertake R&amp;D</w:t>
            </w:r>
          </w:p>
        </w:tc>
        <w:tc>
          <w:tcPr>
            <w:tcW w:w="900" w:type="dxa"/>
          </w:tcPr>
          <w:p w14:paraId="4E378EF6" w14:textId="77777777" w:rsidR="001106EB" w:rsidRPr="006024E4" w:rsidRDefault="001106EB" w:rsidP="00705D5A">
            <w:pPr>
              <w:pStyle w:val="TableTextEntries"/>
              <w:rPr>
                <w:rFonts w:eastAsiaTheme="minorEastAsia"/>
              </w:rPr>
            </w:pPr>
          </w:p>
        </w:tc>
        <w:tc>
          <w:tcPr>
            <w:tcW w:w="900" w:type="dxa"/>
          </w:tcPr>
          <w:p w14:paraId="44744856" w14:textId="77777777" w:rsidR="001106EB" w:rsidRPr="006024E4" w:rsidRDefault="001106EB" w:rsidP="00705D5A">
            <w:pPr>
              <w:pStyle w:val="TableTextEntries"/>
              <w:rPr>
                <w:rFonts w:eastAsiaTheme="minorEastAsia"/>
              </w:rPr>
            </w:pPr>
          </w:p>
        </w:tc>
        <w:tc>
          <w:tcPr>
            <w:tcW w:w="900" w:type="dxa"/>
          </w:tcPr>
          <w:p w14:paraId="3C07E455" w14:textId="77777777" w:rsidR="001106EB" w:rsidRPr="006024E4" w:rsidRDefault="001106EB" w:rsidP="00705D5A">
            <w:pPr>
              <w:pStyle w:val="TableTextEntries"/>
              <w:rPr>
                <w:rFonts w:eastAsiaTheme="minorEastAsia"/>
              </w:rPr>
            </w:pPr>
          </w:p>
        </w:tc>
        <w:tc>
          <w:tcPr>
            <w:tcW w:w="900" w:type="dxa"/>
          </w:tcPr>
          <w:p w14:paraId="15CF6999" w14:textId="77777777" w:rsidR="001106EB" w:rsidRPr="006024E4" w:rsidRDefault="001106EB" w:rsidP="00705D5A">
            <w:pPr>
              <w:pStyle w:val="TableTextEntries"/>
              <w:rPr>
                <w:rFonts w:eastAsiaTheme="minorEastAsia"/>
              </w:rPr>
            </w:pPr>
          </w:p>
        </w:tc>
        <w:tc>
          <w:tcPr>
            <w:tcW w:w="901" w:type="dxa"/>
          </w:tcPr>
          <w:p w14:paraId="5112C874" w14:textId="77777777" w:rsidR="001106EB" w:rsidRPr="006024E4" w:rsidRDefault="001106EB" w:rsidP="00705D5A">
            <w:pPr>
              <w:pStyle w:val="TableTextEntries"/>
              <w:rPr>
                <w:rFonts w:eastAsiaTheme="minorEastAsia"/>
              </w:rPr>
            </w:pPr>
          </w:p>
        </w:tc>
      </w:tr>
      <w:tr w:rsidR="006024E4" w:rsidRPr="006024E4" w14:paraId="7D160596" w14:textId="77777777" w:rsidTr="00705D5A">
        <w:tc>
          <w:tcPr>
            <w:tcW w:w="3652" w:type="dxa"/>
          </w:tcPr>
          <w:p w14:paraId="32C95E27" w14:textId="77777777" w:rsidR="001106EB" w:rsidRPr="006024E4" w:rsidRDefault="001106EB" w:rsidP="00705D5A">
            <w:pPr>
              <w:pStyle w:val="TableTextEntries"/>
              <w:rPr>
                <w:rFonts w:eastAsiaTheme="minorEastAsia"/>
                <w:lang w:eastAsia="zh-CN"/>
              </w:rPr>
            </w:pPr>
            <w:r w:rsidRPr="006024E4">
              <w:rPr>
                <w:rFonts w:eastAsiaTheme="minorEastAsia"/>
                <w:lang w:eastAsia="zh-CN"/>
              </w:rPr>
              <w:t>Labour market regulations make it hard to employ workers for R&amp;D</w:t>
            </w:r>
          </w:p>
        </w:tc>
        <w:tc>
          <w:tcPr>
            <w:tcW w:w="900" w:type="dxa"/>
          </w:tcPr>
          <w:p w14:paraId="722DD861" w14:textId="77777777" w:rsidR="001106EB" w:rsidRPr="006024E4" w:rsidRDefault="001106EB" w:rsidP="00705D5A">
            <w:pPr>
              <w:pStyle w:val="TableTextEntries"/>
              <w:rPr>
                <w:rFonts w:eastAsiaTheme="minorEastAsia"/>
              </w:rPr>
            </w:pPr>
          </w:p>
        </w:tc>
        <w:tc>
          <w:tcPr>
            <w:tcW w:w="900" w:type="dxa"/>
          </w:tcPr>
          <w:p w14:paraId="63D2F5C0" w14:textId="77777777" w:rsidR="001106EB" w:rsidRPr="006024E4" w:rsidRDefault="001106EB" w:rsidP="00705D5A">
            <w:pPr>
              <w:pStyle w:val="TableTextEntries"/>
              <w:rPr>
                <w:rFonts w:eastAsiaTheme="minorEastAsia"/>
              </w:rPr>
            </w:pPr>
          </w:p>
        </w:tc>
        <w:tc>
          <w:tcPr>
            <w:tcW w:w="900" w:type="dxa"/>
          </w:tcPr>
          <w:p w14:paraId="2F2AB1F9" w14:textId="77777777" w:rsidR="001106EB" w:rsidRPr="006024E4" w:rsidRDefault="001106EB" w:rsidP="00705D5A">
            <w:pPr>
              <w:pStyle w:val="TableTextEntries"/>
              <w:rPr>
                <w:rFonts w:eastAsiaTheme="minorEastAsia"/>
              </w:rPr>
            </w:pPr>
          </w:p>
        </w:tc>
        <w:tc>
          <w:tcPr>
            <w:tcW w:w="900" w:type="dxa"/>
          </w:tcPr>
          <w:p w14:paraId="13FA7487" w14:textId="77777777" w:rsidR="001106EB" w:rsidRPr="006024E4" w:rsidRDefault="001106EB" w:rsidP="00705D5A">
            <w:pPr>
              <w:pStyle w:val="TableTextEntries"/>
              <w:rPr>
                <w:rFonts w:eastAsiaTheme="minorEastAsia"/>
              </w:rPr>
            </w:pPr>
          </w:p>
        </w:tc>
        <w:tc>
          <w:tcPr>
            <w:tcW w:w="901" w:type="dxa"/>
          </w:tcPr>
          <w:p w14:paraId="0A551512" w14:textId="77777777" w:rsidR="001106EB" w:rsidRPr="006024E4" w:rsidRDefault="001106EB" w:rsidP="00705D5A">
            <w:pPr>
              <w:pStyle w:val="TableTextEntries"/>
              <w:rPr>
                <w:rFonts w:eastAsiaTheme="minorEastAsia"/>
              </w:rPr>
            </w:pPr>
          </w:p>
        </w:tc>
      </w:tr>
      <w:tr w:rsidR="006024E4" w:rsidRPr="006024E4" w14:paraId="4BBE0A82" w14:textId="77777777" w:rsidTr="00705D5A">
        <w:tc>
          <w:tcPr>
            <w:tcW w:w="3652" w:type="dxa"/>
          </w:tcPr>
          <w:p w14:paraId="50E15895" w14:textId="77777777" w:rsidR="001106EB" w:rsidRPr="006024E4" w:rsidRDefault="001106EB" w:rsidP="00705D5A">
            <w:pPr>
              <w:pStyle w:val="TableTextEntries"/>
              <w:rPr>
                <w:rFonts w:eastAsiaTheme="minorEastAsia"/>
              </w:rPr>
            </w:pPr>
            <w:r w:rsidRPr="006024E4">
              <w:rPr>
                <w:rFonts w:eastAsiaTheme="minorEastAsia"/>
              </w:rPr>
              <w:t>Cost of obtaining patents or other form of intellectual property</w:t>
            </w:r>
          </w:p>
        </w:tc>
        <w:tc>
          <w:tcPr>
            <w:tcW w:w="900" w:type="dxa"/>
          </w:tcPr>
          <w:p w14:paraId="7010272A" w14:textId="77777777" w:rsidR="001106EB" w:rsidRPr="006024E4" w:rsidRDefault="001106EB" w:rsidP="00705D5A">
            <w:pPr>
              <w:pStyle w:val="TableTextEntries"/>
              <w:rPr>
                <w:rFonts w:eastAsiaTheme="minorEastAsia"/>
              </w:rPr>
            </w:pPr>
          </w:p>
        </w:tc>
        <w:tc>
          <w:tcPr>
            <w:tcW w:w="900" w:type="dxa"/>
          </w:tcPr>
          <w:p w14:paraId="36BB6AB3" w14:textId="77777777" w:rsidR="001106EB" w:rsidRPr="006024E4" w:rsidRDefault="001106EB" w:rsidP="00705D5A">
            <w:pPr>
              <w:pStyle w:val="TableTextEntries"/>
              <w:rPr>
                <w:rFonts w:eastAsiaTheme="minorEastAsia"/>
              </w:rPr>
            </w:pPr>
          </w:p>
        </w:tc>
        <w:tc>
          <w:tcPr>
            <w:tcW w:w="900" w:type="dxa"/>
          </w:tcPr>
          <w:p w14:paraId="4EF912FE" w14:textId="77777777" w:rsidR="001106EB" w:rsidRPr="006024E4" w:rsidRDefault="001106EB" w:rsidP="00705D5A">
            <w:pPr>
              <w:pStyle w:val="TableTextEntries"/>
              <w:rPr>
                <w:rFonts w:eastAsiaTheme="minorEastAsia"/>
              </w:rPr>
            </w:pPr>
          </w:p>
        </w:tc>
        <w:tc>
          <w:tcPr>
            <w:tcW w:w="900" w:type="dxa"/>
          </w:tcPr>
          <w:p w14:paraId="445A7C6E" w14:textId="77777777" w:rsidR="001106EB" w:rsidRPr="006024E4" w:rsidRDefault="001106EB" w:rsidP="00705D5A">
            <w:pPr>
              <w:pStyle w:val="TableTextEntries"/>
              <w:rPr>
                <w:rFonts w:eastAsiaTheme="minorEastAsia"/>
              </w:rPr>
            </w:pPr>
          </w:p>
        </w:tc>
        <w:tc>
          <w:tcPr>
            <w:tcW w:w="901" w:type="dxa"/>
          </w:tcPr>
          <w:p w14:paraId="5E645FDA" w14:textId="77777777" w:rsidR="001106EB" w:rsidRPr="006024E4" w:rsidRDefault="001106EB" w:rsidP="00705D5A">
            <w:pPr>
              <w:pStyle w:val="TableTextEntries"/>
              <w:rPr>
                <w:rFonts w:eastAsiaTheme="minorEastAsia"/>
              </w:rPr>
            </w:pPr>
          </w:p>
        </w:tc>
      </w:tr>
      <w:tr w:rsidR="006024E4" w:rsidRPr="006024E4" w14:paraId="5AD337CF" w14:textId="77777777" w:rsidTr="00705D5A">
        <w:tc>
          <w:tcPr>
            <w:tcW w:w="3652" w:type="dxa"/>
          </w:tcPr>
          <w:p w14:paraId="54A5EEAC" w14:textId="77777777" w:rsidR="001106EB" w:rsidRPr="006024E4" w:rsidRDefault="001106EB" w:rsidP="00705D5A">
            <w:pPr>
              <w:pStyle w:val="TableTextEntries"/>
              <w:rPr>
                <w:rFonts w:eastAsiaTheme="minorEastAsia"/>
              </w:rPr>
            </w:pPr>
            <w:r w:rsidRPr="006024E4">
              <w:rPr>
                <w:rFonts w:eastAsiaTheme="minorEastAsia"/>
              </w:rPr>
              <w:t>Inadequate protection of intellectual property</w:t>
            </w:r>
          </w:p>
        </w:tc>
        <w:tc>
          <w:tcPr>
            <w:tcW w:w="900" w:type="dxa"/>
          </w:tcPr>
          <w:p w14:paraId="7CC22754" w14:textId="77777777" w:rsidR="001106EB" w:rsidRPr="006024E4" w:rsidRDefault="001106EB" w:rsidP="00705D5A">
            <w:pPr>
              <w:pStyle w:val="TableTextEntries"/>
              <w:rPr>
                <w:rFonts w:eastAsiaTheme="minorEastAsia"/>
              </w:rPr>
            </w:pPr>
          </w:p>
        </w:tc>
        <w:tc>
          <w:tcPr>
            <w:tcW w:w="900" w:type="dxa"/>
          </w:tcPr>
          <w:p w14:paraId="3F6BC278" w14:textId="77777777" w:rsidR="001106EB" w:rsidRPr="006024E4" w:rsidRDefault="001106EB" w:rsidP="00705D5A">
            <w:pPr>
              <w:pStyle w:val="TableTextEntries"/>
              <w:rPr>
                <w:rFonts w:eastAsiaTheme="minorEastAsia"/>
              </w:rPr>
            </w:pPr>
          </w:p>
        </w:tc>
        <w:tc>
          <w:tcPr>
            <w:tcW w:w="900" w:type="dxa"/>
          </w:tcPr>
          <w:p w14:paraId="2410404D" w14:textId="77777777" w:rsidR="001106EB" w:rsidRPr="006024E4" w:rsidRDefault="001106EB" w:rsidP="00705D5A">
            <w:pPr>
              <w:pStyle w:val="TableTextEntries"/>
              <w:rPr>
                <w:rFonts w:eastAsiaTheme="minorEastAsia"/>
              </w:rPr>
            </w:pPr>
          </w:p>
        </w:tc>
        <w:tc>
          <w:tcPr>
            <w:tcW w:w="900" w:type="dxa"/>
          </w:tcPr>
          <w:p w14:paraId="1E7F811F" w14:textId="77777777" w:rsidR="001106EB" w:rsidRPr="006024E4" w:rsidRDefault="001106EB" w:rsidP="00705D5A">
            <w:pPr>
              <w:pStyle w:val="TableTextEntries"/>
              <w:rPr>
                <w:rFonts w:eastAsiaTheme="minorEastAsia"/>
              </w:rPr>
            </w:pPr>
          </w:p>
        </w:tc>
        <w:tc>
          <w:tcPr>
            <w:tcW w:w="901" w:type="dxa"/>
          </w:tcPr>
          <w:p w14:paraId="1C89501D" w14:textId="77777777" w:rsidR="001106EB" w:rsidRPr="006024E4" w:rsidRDefault="001106EB" w:rsidP="00705D5A">
            <w:pPr>
              <w:pStyle w:val="TableTextEntries"/>
              <w:rPr>
                <w:rFonts w:eastAsiaTheme="minorEastAsia"/>
              </w:rPr>
            </w:pPr>
          </w:p>
        </w:tc>
      </w:tr>
      <w:tr w:rsidR="001106EB" w:rsidRPr="006024E4" w14:paraId="371E0120" w14:textId="77777777" w:rsidTr="00705D5A">
        <w:tc>
          <w:tcPr>
            <w:tcW w:w="3652" w:type="dxa"/>
          </w:tcPr>
          <w:p w14:paraId="7410E0C7" w14:textId="77777777" w:rsidR="001106EB" w:rsidRPr="006024E4" w:rsidRDefault="001106EB" w:rsidP="00705D5A">
            <w:pPr>
              <w:pStyle w:val="TableTextEntries"/>
              <w:rPr>
                <w:rFonts w:eastAsiaTheme="minorEastAsia"/>
              </w:rPr>
            </w:pPr>
            <w:r w:rsidRPr="006024E4">
              <w:rPr>
                <w:rFonts w:eastAsiaTheme="minorEastAsia"/>
              </w:rPr>
              <w:t>Other (please specify) _____________</w:t>
            </w:r>
          </w:p>
        </w:tc>
        <w:tc>
          <w:tcPr>
            <w:tcW w:w="900" w:type="dxa"/>
          </w:tcPr>
          <w:p w14:paraId="468C37AA" w14:textId="77777777" w:rsidR="001106EB" w:rsidRPr="006024E4" w:rsidRDefault="001106EB" w:rsidP="00705D5A">
            <w:pPr>
              <w:pStyle w:val="TableTextEntries"/>
              <w:rPr>
                <w:rFonts w:eastAsiaTheme="minorEastAsia"/>
              </w:rPr>
            </w:pPr>
          </w:p>
        </w:tc>
        <w:tc>
          <w:tcPr>
            <w:tcW w:w="900" w:type="dxa"/>
          </w:tcPr>
          <w:p w14:paraId="0C405AE3" w14:textId="77777777" w:rsidR="001106EB" w:rsidRPr="006024E4" w:rsidRDefault="001106EB" w:rsidP="00705D5A">
            <w:pPr>
              <w:pStyle w:val="TableTextEntries"/>
              <w:rPr>
                <w:rFonts w:eastAsiaTheme="minorEastAsia"/>
              </w:rPr>
            </w:pPr>
          </w:p>
        </w:tc>
        <w:tc>
          <w:tcPr>
            <w:tcW w:w="900" w:type="dxa"/>
          </w:tcPr>
          <w:p w14:paraId="1BEB800C" w14:textId="77777777" w:rsidR="001106EB" w:rsidRPr="006024E4" w:rsidRDefault="001106EB" w:rsidP="00705D5A">
            <w:pPr>
              <w:pStyle w:val="TableTextEntries"/>
              <w:rPr>
                <w:rFonts w:eastAsiaTheme="minorEastAsia"/>
              </w:rPr>
            </w:pPr>
          </w:p>
        </w:tc>
        <w:tc>
          <w:tcPr>
            <w:tcW w:w="900" w:type="dxa"/>
          </w:tcPr>
          <w:p w14:paraId="349C0E13" w14:textId="77777777" w:rsidR="001106EB" w:rsidRPr="006024E4" w:rsidRDefault="001106EB" w:rsidP="00705D5A">
            <w:pPr>
              <w:pStyle w:val="TableTextEntries"/>
              <w:rPr>
                <w:rFonts w:eastAsiaTheme="minorEastAsia"/>
              </w:rPr>
            </w:pPr>
          </w:p>
        </w:tc>
        <w:tc>
          <w:tcPr>
            <w:tcW w:w="901" w:type="dxa"/>
          </w:tcPr>
          <w:p w14:paraId="61D4ADD7" w14:textId="77777777" w:rsidR="001106EB" w:rsidRPr="006024E4" w:rsidRDefault="001106EB" w:rsidP="00705D5A">
            <w:pPr>
              <w:pStyle w:val="TableTextEntries"/>
              <w:rPr>
                <w:rFonts w:eastAsiaTheme="minorEastAsia"/>
              </w:rPr>
            </w:pPr>
          </w:p>
        </w:tc>
      </w:tr>
    </w:tbl>
    <w:p w14:paraId="151DF14F" w14:textId="77777777" w:rsidR="001106EB" w:rsidRPr="006024E4" w:rsidRDefault="001106EB" w:rsidP="001106EB">
      <w:pPr>
        <w:pStyle w:val="BodyText"/>
        <w:ind w:left="426" w:hanging="426"/>
        <w:rPr>
          <w:rFonts w:eastAsiaTheme="minorEastAsia"/>
          <w:lang w:eastAsia="zh-CN"/>
        </w:rPr>
      </w:pPr>
    </w:p>
    <w:p w14:paraId="38BF1E85" w14:textId="77777777" w:rsidR="001106EB" w:rsidRPr="006024E4" w:rsidRDefault="00F5026D" w:rsidP="00156CD3">
      <w:pPr>
        <w:pStyle w:val="BodyText"/>
        <w:rPr>
          <w:rFonts w:asciiTheme="majorHAnsi" w:hAnsiTheme="majorHAnsi"/>
          <w:i/>
          <w:sz w:val="36"/>
          <w:szCs w:val="36"/>
        </w:rPr>
      </w:pPr>
      <w:bookmarkStart w:id="3043" w:name="_Toc431387834"/>
      <w:r w:rsidRPr="006024E4">
        <w:rPr>
          <w:rFonts w:asciiTheme="majorHAnsi" w:hAnsiTheme="majorHAnsi"/>
          <w:i/>
          <w:sz w:val="36"/>
          <w:szCs w:val="36"/>
        </w:rPr>
        <w:br w:type="page"/>
      </w:r>
      <w:r w:rsidR="001106EB" w:rsidRPr="006024E4">
        <w:rPr>
          <w:rFonts w:asciiTheme="majorHAnsi" w:hAnsiTheme="majorHAnsi"/>
          <w:i/>
          <w:sz w:val="36"/>
          <w:szCs w:val="36"/>
        </w:rPr>
        <w:t>Your R&amp;D inputs</w:t>
      </w:r>
      <w:bookmarkEnd w:id="3043"/>
    </w:p>
    <w:p w14:paraId="17029E59"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 xml:space="preserve">15 </w:t>
      </w:r>
      <w:r w:rsidRPr="006024E4">
        <w:rPr>
          <w:rFonts w:eastAsiaTheme="minorEastAsia"/>
          <w:lang w:eastAsia="zh-CN"/>
        </w:rPr>
        <w:tab/>
        <w:t xml:space="preserve">What is your current break up of your R&amp;D spending? </w:t>
      </w:r>
      <w:r w:rsidRPr="006024E4">
        <w:rPr>
          <w:rFonts w:eastAsiaTheme="minorEastAsia"/>
          <w:i/>
          <w:lang w:eastAsia="zh-CN"/>
        </w:rPr>
        <w:t>Please use approximate figures if exact numbers are not available</w:t>
      </w:r>
      <w:r w:rsidRPr="006024E4">
        <w:rPr>
          <w:rFonts w:eastAsiaTheme="minorEastAsia"/>
          <w:lang w:eastAsia="zh-CN"/>
        </w:rPr>
        <w:t>.</w:t>
      </w:r>
    </w:p>
    <w:p w14:paraId="5A81817D" w14:textId="77777777" w:rsidR="001106EB" w:rsidRPr="006024E4" w:rsidRDefault="001106EB" w:rsidP="001106EB">
      <w:pPr>
        <w:pStyle w:val="BodyText"/>
        <w:rPr>
          <w:rFonts w:eastAsiaTheme="minorEastAsia"/>
          <w:lang w:eastAsia="zh-CN"/>
        </w:rPr>
      </w:pPr>
    </w:p>
    <w:tbl>
      <w:tblPr>
        <w:tblStyle w:val="TableGrid"/>
        <w:tblW w:w="0" w:type="auto"/>
        <w:tblInd w:w="250" w:type="dxa"/>
        <w:tblLook w:val="04A0" w:firstRow="1" w:lastRow="0" w:firstColumn="1" w:lastColumn="0" w:noHBand="0" w:noVBand="1"/>
      </w:tblPr>
      <w:tblGrid>
        <w:gridCol w:w="3969"/>
        <w:gridCol w:w="3686"/>
      </w:tblGrid>
      <w:tr w:rsidR="006024E4" w:rsidRPr="006024E4" w14:paraId="20051280" w14:textId="77777777" w:rsidTr="00705D5A">
        <w:tc>
          <w:tcPr>
            <w:tcW w:w="3969" w:type="dxa"/>
          </w:tcPr>
          <w:p w14:paraId="35518B5A" w14:textId="77777777" w:rsidR="001106EB" w:rsidRPr="006024E4" w:rsidRDefault="001106EB" w:rsidP="00705D5A">
            <w:pPr>
              <w:pStyle w:val="TableHeading1"/>
              <w:rPr>
                <w:rFonts w:eastAsiaTheme="minorEastAsia"/>
                <w:color w:val="auto"/>
              </w:rPr>
            </w:pPr>
            <w:r w:rsidRPr="006024E4">
              <w:rPr>
                <w:rFonts w:eastAsiaTheme="minorEastAsia"/>
                <w:color w:val="auto"/>
                <w:lang w:eastAsia="zh-CN"/>
              </w:rPr>
              <w:t>R&amp;D c</w:t>
            </w:r>
            <w:r w:rsidRPr="006024E4">
              <w:rPr>
                <w:rFonts w:eastAsiaTheme="minorEastAsia"/>
                <w:color w:val="auto"/>
              </w:rPr>
              <w:t>ost item</w:t>
            </w:r>
          </w:p>
        </w:tc>
        <w:tc>
          <w:tcPr>
            <w:tcW w:w="3686" w:type="dxa"/>
          </w:tcPr>
          <w:p w14:paraId="145BC79A"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Current share in total R&amp;D costs</w:t>
            </w:r>
            <w:r w:rsidRPr="006024E4">
              <w:rPr>
                <w:rFonts w:eastAsiaTheme="minorEastAsia"/>
                <w:color w:val="auto"/>
                <w:lang w:eastAsia="zh-CN"/>
              </w:rPr>
              <w:t xml:space="preserve"> (</w:t>
            </w:r>
            <w:r w:rsidRPr="006024E4">
              <w:rPr>
                <w:rFonts w:eastAsiaTheme="minorEastAsia"/>
                <w:color w:val="auto"/>
              </w:rPr>
              <w:t>%</w:t>
            </w:r>
            <w:r w:rsidRPr="006024E4">
              <w:rPr>
                <w:rFonts w:eastAsiaTheme="minorEastAsia"/>
                <w:color w:val="auto"/>
                <w:lang w:eastAsia="zh-CN"/>
              </w:rPr>
              <w:t>)</w:t>
            </w:r>
          </w:p>
        </w:tc>
      </w:tr>
      <w:tr w:rsidR="006024E4" w:rsidRPr="006024E4" w14:paraId="2EFB4810" w14:textId="77777777" w:rsidTr="00705D5A">
        <w:tc>
          <w:tcPr>
            <w:tcW w:w="3969" w:type="dxa"/>
          </w:tcPr>
          <w:p w14:paraId="7DA36AC6" w14:textId="77777777" w:rsidR="001106EB" w:rsidRPr="006024E4" w:rsidRDefault="001106EB" w:rsidP="00705D5A">
            <w:pPr>
              <w:pStyle w:val="TableTextEntries"/>
            </w:pPr>
            <w:r w:rsidRPr="006024E4">
              <w:rPr>
                <w:rFonts w:eastAsiaTheme="minorEastAsia"/>
              </w:rPr>
              <w:t xml:space="preserve">Rent, buildings, plant and machinery </w:t>
            </w:r>
          </w:p>
        </w:tc>
        <w:tc>
          <w:tcPr>
            <w:tcW w:w="3686" w:type="dxa"/>
          </w:tcPr>
          <w:p w14:paraId="01442991" w14:textId="77777777" w:rsidR="001106EB" w:rsidRPr="006024E4" w:rsidRDefault="001106EB" w:rsidP="00705D5A">
            <w:pPr>
              <w:pStyle w:val="TableTextEntries"/>
            </w:pPr>
          </w:p>
        </w:tc>
      </w:tr>
      <w:tr w:rsidR="006024E4" w:rsidRPr="006024E4" w14:paraId="10CC319E" w14:textId="77777777" w:rsidTr="00705D5A">
        <w:tc>
          <w:tcPr>
            <w:tcW w:w="3969" w:type="dxa"/>
          </w:tcPr>
          <w:p w14:paraId="790863FA" w14:textId="77777777" w:rsidR="001106EB" w:rsidRPr="006024E4" w:rsidRDefault="001106EB" w:rsidP="00705D5A">
            <w:pPr>
              <w:pStyle w:val="TableTextEntries"/>
            </w:pPr>
            <w:r w:rsidRPr="006024E4">
              <w:rPr>
                <w:rFonts w:eastAsiaTheme="minorEastAsia"/>
              </w:rPr>
              <w:t>Skilled labour</w:t>
            </w:r>
          </w:p>
        </w:tc>
        <w:tc>
          <w:tcPr>
            <w:tcW w:w="3686" w:type="dxa"/>
          </w:tcPr>
          <w:p w14:paraId="51F0752D" w14:textId="77777777" w:rsidR="001106EB" w:rsidRPr="006024E4" w:rsidRDefault="001106EB" w:rsidP="00705D5A">
            <w:pPr>
              <w:pStyle w:val="TableTextEntries"/>
            </w:pPr>
          </w:p>
        </w:tc>
      </w:tr>
      <w:tr w:rsidR="006024E4" w:rsidRPr="006024E4" w14:paraId="53955BA3" w14:textId="77777777" w:rsidTr="00705D5A">
        <w:tc>
          <w:tcPr>
            <w:tcW w:w="3969" w:type="dxa"/>
          </w:tcPr>
          <w:p w14:paraId="04982DF4" w14:textId="77777777" w:rsidR="001106EB" w:rsidRPr="006024E4" w:rsidRDefault="001106EB" w:rsidP="00705D5A">
            <w:pPr>
              <w:pStyle w:val="TableTextEntries"/>
            </w:pPr>
            <w:r w:rsidRPr="006024E4">
              <w:rPr>
                <w:rFonts w:eastAsiaTheme="minorEastAsia"/>
              </w:rPr>
              <w:t>Feedstock</w:t>
            </w:r>
          </w:p>
        </w:tc>
        <w:tc>
          <w:tcPr>
            <w:tcW w:w="3686" w:type="dxa"/>
          </w:tcPr>
          <w:p w14:paraId="5D279BEB" w14:textId="77777777" w:rsidR="001106EB" w:rsidRPr="006024E4" w:rsidRDefault="001106EB" w:rsidP="00705D5A">
            <w:pPr>
              <w:pStyle w:val="TableTextEntries"/>
            </w:pPr>
          </w:p>
        </w:tc>
      </w:tr>
      <w:tr w:rsidR="006024E4" w:rsidRPr="006024E4" w14:paraId="36953049" w14:textId="77777777" w:rsidTr="00705D5A">
        <w:tc>
          <w:tcPr>
            <w:tcW w:w="3969" w:type="dxa"/>
          </w:tcPr>
          <w:p w14:paraId="23E9712E" w14:textId="77777777" w:rsidR="001106EB" w:rsidRPr="006024E4" w:rsidRDefault="001106EB" w:rsidP="00705D5A">
            <w:pPr>
              <w:pStyle w:val="TableTextEntries"/>
            </w:pPr>
            <w:r w:rsidRPr="006024E4">
              <w:rPr>
                <w:rFonts w:eastAsiaTheme="minorEastAsia"/>
              </w:rPr>
              <w:t>Other general material</w:t>
            </w:r>
            <w:r w:rsidRPr="006024E4">
              <w:rPr>
                <w:rFonts w:eastAsiaTheme="minorEastAsia"/>
                <w:lang w:eastAsia="zh-CN"/>
              </w:rPr>
              <w:t xml:space="preserve"> input</w:t>
            </w:r>
            <w:r w:rsidRPr="006024E4">
              <w:rPr>
                <w:rFonts w:eastAsiaTheme="minorEastAsia"/>
              </w:rPr>
              <w:t>s</w:t>
            </w:r>
          </w:p>
        </w:tc>
        <w:tc>
          <w:tcPr>
            <w:tcW w:w="3686" w:type="dxa"/>
          </w:tcPr>
          <w:p w14:paraId="4DA7B9F1" w14:textId="77777777" w:rsidR="001106EB" w:rsidRPr="006024E4" w:rsidRDefault="001106EB" w:rsidP="00705D5A">
            <w:pPr>
              <w:pStyle w:val="TableTextEntries"/>
            </w:pPr>
          </w:p>
        </w:tc>
      </w:tr>
      <w:tr w:rsidR="006024E4" w:rsidRPr="006024E4" w14:paraId="63B18418" w14:textId="77777777" w:rsidTr="00705D5A">
        <w:tc>
          <w:tcPr>
            <w:tcW w:w="3969" w:type="dxa"/>
          </w:tcPr>
          <w:p w14:paraId="146A4347" w14:textId="77777777" w:rsidR="001106EB" w:rsidRPr="006024E4" w:rsidRDefault="001106EB" w:rsidP="00705D5A">
            <w:pPr>
              <w:pStyle w:val="TableTextEntries"/>
            </w:pPr>
            <w:r w:rsidRPr="006024E4">
              <w:rPr>
                <w:rFonts w:eastAsiaTheme="minorEastAsia"/>
              </w:rPr>
              <w:t>Specialised technical or laboratory equipment</w:t>
            </w:r>
          </w:p>
        </w:tc>
        <w:tc>
          <w:tcPr>
            <w:tcW w:w="3686" w:type="dxa"/>
          </w:tcPr>
          <w:p w14:paraId="4BA3BDB4" w14:textId="77777777" w:rsidR="001106EB" w:rsidRPr="006024E4" w:rsidRDefault="001106EB" w:rsidP="00705D5A">
            <w:pPr>
              <w:pStyle w:val="TableTextEntries"/>
            </w:pPr>
          </w:p>
        </w:tc>
      </w:tr>
      <w:tr w:rsidR="006024E4" w:rsidRPr="006024E4" w14:paraId="74A0A60A" w14:textId="77777777" w:rsidTr="00705D5A">
        <w:tc>
          <w:tcPr>
            <w:tcW w:w="3969" w:type="dxa"/>
          </w:tcPr>
          <w:p w14:paraId="2C258787" w14:textId="77777777" w:rsidR="001106EB" w:rsidRPr="006024E4" w:rsidRDefault="001106EB" w:rsidP="00705D5A">
            <w:pPr>
              <w:pStyle w:val="TableTextEntries"/>
            </w:pPr>
            <w:r w:rsidRPr="006024E4">
              <w:rPr>
                <w:rFonts w:eastAsiaTheme="minorEastAsia"/>
              </w:rPr>
              <w:t>Cost of collaboration with other firms or researchers</w:t>
            </w:r>
          </w:p>
        </w:tc>
        <w:tc>
          <w:tcPr>
            <w:tcW w:w="3686" w:type="dxa"/>
          </w:tcPr>
          <w:p w14:paraId="36CD14B8" w14:textId="77777777" w:rsidR="001106EB" w:rsidRPr="006024E4" w:rsidRDefault="001106EB" w:rsidP="00705D5A">
            <w:pPr>
              <w:pStyle w:val="TableTextEntries"/>
            </w:pPr>
          </w:p>
        </w:tc>
      </w:tr>
      <w:tr w:rsidR="006024E4" w:rsidRPr="006024E4" w14:paraId="2741EA3A" w14:textId="77777777" w:rsidTr="00705D5A">
        <w:tc>
          <w:tcPr>
            <w:tcW w:w="3969" w:type="dxa"/>
          </w:tcPr>
          <w:p w14:paraId="520ECD9C" w14:textId="77777777" w:rsidR="001106EB" w:rsidRPr="006024E4" w:rsidRDefault="001106EB" w:rsidP="00705D5A">
            <w:pPr>
              <w:pStyle w:val="TableTextEntries"/>
            </w:pPr>
            <w:r w:rsidRPr="006024E4">
              <w:rPr>
                <w:rFonts w:eastAsiaTheme="minorEastAsia"/>
              </w:rPr>
              <w:t>Contracted out R&amp;D</w:t>
            </w:r>
          </w:p>
        </w:tc>
        <w:tc>
          <w:tcPr>
            <w:tcW w:w="3686" w:type="dxa"/>
          </w:tcPr>
          <w:p w14:paraId="1CF2BCCE" w14:textId="77777777" w:rsidR="001106EB" w:rsidRPr="006024E4" w:rsidRDefault="001106EB" w:rsidP="00705D5A">
            <w:pPr>
              <w:pStyle w:val="TableTextEntries"/>
            </w:pPr>
          </w:p>
        </w:tc>
      </w:tr>
      <w:tr w:rsidR="006024E4" w:rsidRPr="006024E4" w14:paraId="187AE368" w14:textId="77777777" w:rsidTr="00705D5A">
        <w:tc>
          <w:tcPr>
            <w:tcW w:w="3969" w:type="dxa"/>
          </w:tcPr>
          <w:p w14:paraId="26C3802C" w14:textId="77777777" w:rsidR="001106EB" w:rsidRPr="006024E4" w:rsidRDefault="001106EB" w:rsidP="00705D5A">
            <w:pPr>
              <w:pStyle w:val="TableTextEntries"/>
            </w:pPr>
            <w:r w:rsidRPr="006024E4">
              <w:rPr>
                <w:rFonts w:eastAsiaTheme="minorEastAsia"/>
              </w:rPr>
              <w:t>Purchase of rights to intellectual property/licensing cost</w:t>
            </w:r>
          </w:p>
        </w:tc>
        <w:tc>
          <w:tcPr>
            <w:tcW w:w="3686" w:type="dxa"/>
          </w:tcPr>
          <w:p w14:paraId="3518EE4E" w14:textId="77777777" w:rsidR="001106EB" w:rsidRPr="006024E4" w:rsidRDefault="001106EB" w:rsidP="00705D5A">
            <w:pPr>
              <w:pStyle w:val="TableTextEntries"/>
            </w:pPr>
          </w:p>
        </w:tc>
      </w:tr>
      <w:tr w:rsidR="006024E4" w:rsidRPr="006024E4" w14:paraId="3756169E" w14:textId="77777777" w:rsidTr="00705D5A">
        <w:tc>
          <w:tcPr>
            <w:tcW w:w="3969" w:type="dxa"/>
          </w:tcPr>
          <w:p w14:paraId="3D72C1AE" w14:textId="77777777" w:rsidR="001106EB" w:rsidRPr="006024E4" w:rsidRDefault="001106EB" w:rsidP="00705D5A">
            <w:pPr>
              <w:pStyle w:val="TableTextEntries"/>
            </w:pPr>
            <w:r w:rsidRPr="006024E4">
              <w:rPr>
                <w:rFonts w:eastAsiaTheme="minorEastAsia"/>
              </w:rPr>
              <w:t>Other (please specify)___________</w:t>
            </w:r>
          </w:p>
        </w:tc>
        <w:tc>
          <w:tcPr>
            <w:tcW w:w="3686" w:type="dxa"/>
          </w:tcPr>
          <w:p w14:paraId="767D1330" w14:textId="77777777" w:rsidR="001106EB" w:rsidRPr="006024E4" w:rsidRDefault="001106EB" w:rsidP="00705D5A">
            <w:pPr>
              <w:pStyle w:val="TableTextEntries"/>
            </w:pPr>
          </w:p>
        </w:tc>
      </w:tr>
      <w:tr w:rsidR="001106EB" w:rsidRPr="006024E4" w14:paraId="543B617A" w14:textId="77777777" w:rsidTr="00705D5A">
        <w:tc>
          <w:tcPr>
            <w:tcW w:w="3969" w:type="dxa"/>
          </w:tcPr>
          <w:p w14:paraId="7CAE80BD" w14:textId="77777777" w:rsidR="001106EB" w:rsidRPr="006024E4" w:rsidRDefault="001106EB" w:rsidP="00705D5A">
            <w:pPr>
              <w:pStyle w:val="TableTextEntries"/>
              <w:rPr>
                <w:rFonts w:eastAsiaTheme="minorEastAsia"/>
              </w:rPr>
            </w:pPr>
            <w:r w:rsidRPr="006024E4">
              <w:rPr>
                <w:rFonts w:eastAsiaTheme="minorEastAsia"/>
              </w:rPr>
              <w:t>TOTAL</w:t>
            </w:r>
          </w:p>
        </w:tc>
        <w:tc>
          <w:tcPr>
            <w:tcW w:w="3686" w:type="dxa"/>
          </w:tcPr>
          <w:p w14:paraId="4D8DCE97" w14:textId="77777777" w:rsidR="001106EB" w:rsidRPr="006024E4" w:rsidRDefault="001106EB" w:rsidP="00705D5A">
            <w:pPr>
              <w:pStyle w:val="TableTextEntries"/>
              <w:rPr>
                <w:rFonts w:eastAsiaTheme="minorEastAsia"/>
                <w:lang w:eastAsia="zh-CN"/>
              </w:rPr>
            </w:pPr>
            <w:r w:rsidRPr="006024E4">
              <w:rPr>
                <w:rFonts w:eastAsiaTheme="minorEastAsia"/>
                <w:b/>
              </w:rPr>
              <w:t>[Webform to provide running total to ensure sum is 100</w:t>
            </w:r>
            <w:r w:rsidRPr="006024E4">
              <w:rPr>
                <w:rFonts w:eastAsiaTheme="minorEastAsia"/>
              </w:rPr>
              <w:t>]</w:t>
            </w:r>
          </w:p>
        </w:tc>
      </w:tr>
    </w:tbl>
    <w:p w14:paraId="0517715F" w14:textId="77777777" w:rsidR="001106EB" w:rsidRPr="006024E4" w:rsidRDefault="001106EB" w:rsidP="001106EB">
      <w:pPr>
        <w:pStyle w:val="BodyText"/>
        <w:tabs>
          <w:tab w:val="left" w:pos="2842"/>
        </w:tabs>
        <w:rPr>
          <w:rFonts w:eastAsiaTheme="minorEastAsia"/>
          <w:lang w:eastAsia="zh-CN"/>
        </w:rPr>
      </w:pPr>
    </w:p>
    <w:p w14:paraId="6F64FA23" w14:textId="77777777" w:rsidR="001106EB" w:rsidRPr="006024E4" w:rsidRDefault="001106EB" w:rsidP="001106EB">
      <w:pPr>
        <w:pStyle w:val="BodyText"/>
        <w:ind w:left="426" w:hanging="426"/>
        <w:rPr>
          <w:rFonts w:eastAsiaTheme="minorEastAsia"/>
          <w:i/>
          <w:lang w:eastAsia="zh-CN"/>
        </w:rPr>
      </w:pPr>
      <w:r w:rsidRPr="006024E4">
        <w:rPr>
          <w:rFonts w:eastAsiaTheme="minorEastAsia"/>
          <w:lang w:eastAsia="zh-CN"/>
        </w:rPr>
        <w:t xml:space="preserve">16 </w:t>
      </w:r>
      <w:r w:rsidRPr="006024E4">
        <w:rPr>
          <w:rFonts w:eastAsiaTheme="minorEastAsia"/>
          <w:lang w:eastAsia="zh-CN"/>
        </w:rPr>
        <w:tab/>
        <w:t>Hypothetically, if the cost of various items making up total R&amp;D expenditure were reduced by 20</w:t>
      </w:r>
      <w:r w:rsidR="00BF3431" w:rsidRPr="006024E4">
        <w:rPr>
          <w:rFonts w:eastAsiaTheme="minorEastAsia"/>
          <w:lang w:eastAsia="zh-CN"/>
        </w:rPr>
        <w:t>%</w:t>
      </w:r>
      <w:r w:rsidRPr="006024E4">
        <w:rPr>
          <w:rFonts w:eastAsiaTheme="minorEastAsia"/>
          <w:lang w:eastAsia="zh-CN"/>
        </w:rPr>
        <w:t xml:space="preserve">, how much would your spending on these items change? </w:t>
      </w:r>
      <w:r w:rsidRPr="006024E4">
        <w:rPr>
          <w:rFonts w:eastAsiaTheme="minorEastAsia"/>
          <w:i/>
          <w:lang w:eastAsia="zh-CN"/>
        </w:rPr>
        <w:t>Please provide your best estimate.</w:t>
      </w:r>
    </w:p>
    <w:p w14:paraId="0FDD0C80" w14:textId="77777777" w:rsidR="001106EB" w:rsidRPr="006024E4" w:rsidRDefault="001106EB" w:rsidP="001106EB">
      <w:pPr>
        <w:pStyle w:val="BodyText"/>
        <w:tabs>
          <w:tab w:val="left" w:pos="2842"/>
        </w:tabs>
        <w:rPr>
          <w:rFonts w:eastAsiaTheme="minorEastAsia"/>
          <w:lang w:eastAsia="zh-CN"/>
        </w:rPr>
      </w:pPr>
    </w:p>
    <w:tbl>
      <w:tblPr>
        <w:tblStyle w:val="TableGrid"/>
        <w:tblW w:w="0" w:type="auto"/>
        <w:tblInd w:w="250" w:type="dxa"/>
        <w:tblLook w:val="04A0" w:firstRow="1" w:lastRow="0" w:firstColumn="1" w:lastColumn="0" w:noHBand="0" w:noVBand="1"/>
      </w:tblPr>
      <w:tblGrid>
        <w:gridCol w:w="3969"/>
        <w:gridCol w:w="3686"/>
      </w:tblGrid>
      <w:tr w:rsidR="006024E4" w:rsidRPr="006024E4" w14:paraId="0DD0AC3B" w14:textId="77777777" w:rsidTr="00705D5A">
        <w:tc>
          <w:tcPr>
            <w:tcW w:w="3969" w:type="dxa"/>
          </w:tcPr>
          <w:p w14:paraId="2E3540AD" w14:textId="77777777" w:rsidR="001106EB" w:rsidRPr="006024E4" w:rsidRDefault="001106EB" w:rsidP="00705D5A">
            <w:pPr>
              <w:pStyle w:val="TableHeading1"/>
              <w:rPr>
                <w:rFonts w:eastAsiaTheme="minorEastAsia"/>
                <w:color w:val="auto"/>
              </w:rPr>
            </w:pPr>
            <w:r w:rsidRPr="006024E4">
              <w:rPr>
                <w:rFonts w:eastAsiaTheme="minorEastAsia"/>
                <w:color w:val="auto"/>
                <w:lang w:eastAsia="zh-CN"/>
              </w:rPr>
              <w:t>R&amp;D c</w:t>
            </w:r>
            <w:r w:rsidRPr="006024E4">
              <w:rPr>
                <w:rFonts w:eastAsiaTheme="minorEastAsia"/>
                <w:color w:val="auto"/>
              </w:rPr>
              <w:t>ost item</w:t>
            </w:r>
          </w:p>
        </w:tc>
        <w:tc>
          <w:tcPr>
            <w:tcW w:w="3686" w:type="dxa"/>
          </w:tcPr>
          <w:p w14:paraId="4BFEECD6"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Increase in use of item following a hypothetical 20% reduction in the cost of the item</w:t>
            </w:r>
            <w:r w:rsidRPr="006024E4">
              <w:rPr>
                <w:rFonts w:eastAsiaTheme="minorEastAsia"/>
                <w:color w:val="auto"/>
                <w:lang w:eastAsia="zh-CN"/>
              </w:rPr>
              <w:t xml:space="preserve"> (</w:t>
            </w:r>
            <w:r w:rsidRPr="006024E4">
              <w:rPr>
                <w:rFonts w:eastAsiaTheme="minorEastAsia"/>
                <w:color w:val="auto"/>
              </w:rPr>
              <w:t>%</w:t>
            </w:r>
            <w:r w:rsidRPr="006024E4">
              <w:rPr>
                <w:rFonts w:eastAsiaTheme="minorEastAsia"/>
                <w:color w:val="auto"/>
                <w:lang w:eastAsia="zh-CN"/>
              </w:rPr>
              <w:t>)</w:t>
            </w:r>
          </w:p>
        </w:tc>
      </w:tr>
      <w:tr w:rsidR="006024E4" w:rsidRPr="006024E4" w14:paraId="06775616" w14:textId="77777777" w:rsidTr="00705D5A">
        <w:tc>
          <w:tcPr>
            <w:tcW w:w="3969" w:type="dxa"/>
          </w:tcPr>
          <w:p w14:paraId="196C08C9" w14:textId="77777777" w:rsidR="001106EB" w:rsidRPr="006024E4" w:rsidRDefault="001106EB" w:rsidP="00705D5A">
            <w:pPr>
              <w:pStyle w:val="TableTextEntries"/>
            </w:pPr>
            <w:r w:rsidRPr="006024E4">
              <w:rPr>
                <w:rFonts w:eastAsiaTheme="minorEastAsia"/>
              </w:rPr>
              <w:t>Rent, buildings, plant and machinery</w:t>
            </w:r>
          </w:p>
        </w:tc>
        <w:tc>
          <w:tcPr>
            <w:tcW w:w="3686" w:type="dxa"/>
          </w:tcPr>
          <w:p w14:paraId="6099C715" w14:textId="77777777" w:rsidR="001106EB" w:rsidRPr="006024E4" w:rsidRDefault="001106EB" w:rsidP="00705D5A">
            <w:pPr>
              <w:pStyle w:val="TableTextEntries"/>
            </w:pPr>
          </w:p>
        </w:tc>
      </w:tr>
      <w:tr w:rsidR="006024E4" w:rsidRPr="006024E4" w14:paraId="28CBFF60" w14:textId="77777777" w:rsidTr="00705D5A">
        <w:tc>
          <w:tcPr>
            <w:tcW w:w="3969" w:type="dxa"/>
          </w:tcPr>
          <w:p w14:paraId="2B2E3B39" w14:textId="77777777" w:rsidR="001106EB" w:rsidRPr="006024E4" w:rsidRDefault="001106EB" w:rsidP="00705D5A">
            <w:pPr>
              <w:pStyle w:val="TableTextEntries"/>
            </w:pPr>
            <w:r w:rsidRPr="006024E4">
              <w:rPr>
                <w:rFonts w:eastAsiaTheme="minorEastAsia"/>
              </w:rPr>
              <w:t>Skilled labour</w:t>
            </w:r>
          </w:p>
        </w:tc>
        <w:tc>
          <w:tcPr>
            <w:tcW w:w="3686" w:type="dxa"/>
          </w:tcPr>
          <w:p w14:paraId="27A2BA26" w14:textId="77777777" w:rsidR="001106EB" w:rsidRPr="006024E4" w:rsidRDefault="001106EB" w:rsidP="00705D5A">
            <w:pPr>
              <w:pStyle w:val="TableTextEntries"/>
            </w:pPr>
          </w:p>
        </w:tc>
      </w:tr>
      <w:tr w:rsidR="006024E4" w:rsidRPr="006024E4" w14:paraId="0FE325E9" w14:textId="77777777" w:rsidTr="00705D5A">
        <w:tc>
          <w:tcPr>
            <w:tcW w:w="3969" w:type="dxa"/>
          </w:tcPr>
          <w:p w14:paraId="3510C8DD" w14:textId="77777777" w:rsidR="001106EB" w:rsidRPr="006024E4" w:rsidRDefault="001106EB" w:rsidP="00705D5A">
            <w:pPr>
              <w:pStyle w:val="TableTextEntries"/>
            </w:pPr>
            <w:r w:rsidRPr="006024E4">
              <w:rPr>
                <w:rFonts w:eastAsiaTheme="minorEastAsia"/>
              </w:rPr>
              <w:t>Feedstock</w:t>
            </w:r>
          </w:p>
        </w:tc>
        <w:tc>
          <w:tcPr>
            <w:tcW w:w="3686" w:type="dxa"/>
          </w:tcPr>
          <w:p w14:paraId="5FF68898" w14:textId="77777777" w:rsidR="001106EB" w:rsidRPr="006024E4" w:rsidRDefault="001106EB" w:rsidP="00705D5A">
            <w:pPr>
              <w:pStyle w:val="TableTextEntries"/>
            </w:pPr>
          </w:p>
        </w:tc>
      </w:tr>
      <w:tr w:rsidR="006024E4" w:rsidRPr="006024E4" w14:paraId="25D1BEF6" w14:textId="77777777" w:rsidTr="00705D5A">
        <w:tc>
          <w:tcPr>
            <w:tcW w:w="3969" w:type="dxa"/>
          </w:tcPr>
          <w:p w14:paraId="18320455" w14:textId="77777777" w:rsidR="001106EB" w:rsidRPr="006024E4" w:rsidRDefault="001106EB" w:rsidP="00705D5A">
            <w:pPr>
              <w:pStyle w:val="TableTextEntries"/>
            </w:pPr>
            <w:r w:rsidRPr="006024E4">
              <w:rPr>
                <w:rFonts w:eastAsiaTheme="minorEastAsia"/>
              </w:rPr>
              <w:t xml:space="preserve">Other general </w:t>
            </w:r>
            <w:r w:rsidRPr="006024E4">
              <w:rPr>
                <w:rFonts w:eastAsiaTheme="minorEastAsia"/>
                <w:lang w:eastAsia="zh-CN"/>
              </w:rPr>
              <w:t xml:space="preserve">material </w:t>
            </w:r>
            <w:r w:rsidRPr="006024E4">
              <w:rPr>
                <w:rFonts w:eastAsiaTheme="minorEastAsia"/>
              </w:rPr>
              <w:t>inputs</w:t>
            </w:r>
          </w:p>
        </w:tc>
        <w:tc>
          <w:tcPr>
            <w:tcW w:w="3686" w:type="dxa"/>
          </w:tcPr>
          <w:p w14:paraId="51DCFC8E" w14:textId="77777777" w:rsidR="001106EB" w:rsidRPr="006024E4" w:rsidRDefault="001106EB" w:rsidP="00705D5A">
            <w:pPr>
              <w:pStyle w:val="TableTextEntries"/>
            </w:pPr>
          </w:p>
        </w:tc>
      </w:tr>
      <w:tr w:rsidR="006024E4" w:rsidRPr="006024E4" w14:paraId="735B1640" w14:textId="77777777" w:rsidTr="00705D5A">
        <w:tc>
          <w:tcPr>
            <w:tcW w:w="3969" w:type="dxa"/>
          </w:tcPr>
          <w:p w14:paraId="7A97A201" w14:textId="77777777" w:rsidR="001106EB" w:rsidRPr="006024E4" w:rsidRDefault="001106EB" w:rsidP="00705D5A">
            <w:pPr>
              <w:pStyle w:val="TableTextEntries"/>
            </w:pPr>
            <w:r w:rsidRPr="006024E4">
              <w:rPr>
                <w:rFonts w:eastAsiaTheme="minorEastAsia"/>
              </w:rPr>
              <w:t>Specialised technical or laboratory equipment</w:t>
            </w:r>
          </w:p>
        </w:tc>
        <w:tc>
          <w:tcPr>
            <w:tcW w:w="3686" w:type="dxa"/>
          </w:tcPr>
          <w:p w14:paraId="262EFADF" w14:textId="77777777" w:rsidR="001106EB" w:rsidRPr="006024E4" w:rsidRDefault="001106EB" w:rsidP="00705D5A">
            <w:pPr>
              <w:pStyle w:val="TableTextEntries"/>
            </w:pPr>
          </w:p>
        </w:tc>
      </w:tr>
      <w:tr w:rsidR="006024E4" w:rsidRPr="006024E4" w14:paraId="34203BFA" w14:textId="77777777" w:rsidTr="00705D5A">
        <w:tc>
          <w:tcPr>
            <w:tcW w:w="3969" w:type="dxa"/>
          </w:tcPr>
          <w:p w14:paraId="08717BE8" w14:textId="77777777" w:rsidR="001106EB" w:rsidRPr="006024E4" w:rsidRDefault="001106EB" w:rsidP="00705D5A">
            <w:pPr>
              <w:pStyle w:val="TableTextEntries"/>
            </w:pPr>
            <w:r w:rsidRPr="006024E4">
              <w:rPr>
                <w:rFonts w:eastAsiaTheme="minorEastAsia"/>
              </w:rPr>
              <w:t>Cost of collaboration with other firms or researchers</w:t>
            </w:r>
          </w:p>
        </w:tc>
        <w:tc>
          <w:tcPr>
            <w:tcW w:w="3686" w:type="dxa"/>
          </w:tcPr>
          <w:p w14:paraId="04AB2111" w14:textId="77777777" w:rsidR="001106EB" w:rsidRPr="006024E4" w:rsidRDefault="001106EB" w:rsidP="00705D5A">
            <w:pPr>
              <w:pStyle w:val="TableTextEntries"/>
            </w:pPr>
          </w:p>
        </w:tc>
      </w:tr>
      <w:tr w:rsidR="006024E4" w:rsidRPr="006024E4" w14:paraId="3E27110A" w14:textId="77777777" w:rsidTr="00705D5A">
        <w:tc>
          <w:tcPr>
            <w:tcW w:w="3969" w:type="dxa"/>
          </w:tcPr>
          <w:p w14:paraId="53A9C581" w14:textId="77777777" w:rsidR="001106EB" w:rsidRPr="006024E4" w:rsidRDefault="001106EB" w:rsidP="00705D5A">
            <w:pPr>
              <w:pStyle w:val="TableTextEntries"/>
            </w:pPr>
            <w:r w:rsidRPr="006024E4">
              <w:rPr>
                <w:rFonts w:eastAsiaTheme="minorEastAsia"/>
              </w:rPr>
              <w:t>Contracted out R&amp;D</w:t>
            </w:r>
          </w:p>
        </w:tc>
        <w:tc>
          <w:tcPr>
            <w:tcW w:w="3686" w:type="dxa"/>
          </w:tcPr>
          <w:p w14:paraId="330ABDFB" w14:textId="77777777" w:rsidR="001106EB" w:rsidRPr="006024E4" w:rsidRDefault="001106EB" w:rsidP="00705D5A">
            <w:pPr>
              <w:pStyle w:val="TableTextEntries"/>
            </w:pPr>
          </w:p>
        </w:tc>
      </w:tr>
      <w:tr w:rsidR="006024E4" w:rsidRPr="006024E4" w14:paraId="3748E33D" w14:textId="77777777" w:rsidTr="00705D5A">
        <w:tc>
          <w:tcPr>
            <w:tcW w:w="3969" w:type="dxa"/>
          </w:tcPr>
          <w:p w14:paraId="7BC571B7" w14:textId="77777777" w:rsidR="001106EB" w:rsidRPr="006024E4" w:rsidRDefault="001106EB" w:rsidP="00705D5A">
            <w:pPr>
              <w:pStyle w:val="TableTextEntries"/>
            </w:pPr>
            <w:r w:rsidRPr="006024E4">
              <w:rPr>
                <w:rFonts w:eastAsiaTheme="minorEastAsia"/>
              </w:rPr>
              <w:t>Purchase of rights to intellectual property/licensing cost</w:t>
            </w:r>
          </w:p>
        </w:tc>
        <w:tc>
          <w:tcPr>
            <w:tcW w:w="3686" w:type="dxa"/>
          </w:tcPr>
          <w:p w14:paraId="60A86573" w14:textId="77777777" w:rsidR="001106EB" w:rsidRPr="006024E4" w:rsidRDefault="001106EB" w:rsidP="00705D5A">
            <w:pPr>
              <w:pStyle w:val="TableTextEntries"/>
            </w:pPr>
          </w:p>
        </w:tc>
      </w:tr>
      <w:tr w:rsidR="001106EB" w:rsidRPr="006024E4" w14:paraId="4DDE3A25" w14:textId="77777777" w:rsidTr="00705D5A">
        <w:tc>
          <w:tcPr>
            <w:tcW w:w="3969" w:type="dxa"/>
          </w:tcPr>
          <w:p w14:paraId="02427BAC" w14:textId="77777777" w:rsidR="001106EB" w:rsidRPr="006024E4" w:rsidRDefault="001106EB" w:rsidP="00705D5A">
            <w:pPr>
              <w:pStyle w:val="TableTextEntries"/>
            </w:pPr>
            <w:r w:rsidRPr="006024E4">
              <w:rPr>
                <w:rFonts w:eastAsiaTheme="minorEastAsia"/>
              </w:rPr>
              <w:t xml:space="preserve">Other (please specify) </w:t>
            </w:r>
            <w:r w:rsidRPr="006024E4">
              <w:rPr>
                <w:rFonts w:eastAsiaTheme="minorEastAsia"/>
                <w:b/>
              </w:rPr>
              <w:t>[INSERT ‘other’ response from previous question (15)]</w:t>
            </w:r>
          </w:p>
        </w:tc>
        <w:tc>
          <w:tcPr>
            <w:tcW w:w="3686" w:type="dxa"/>
          </w:tcPr>
          <w:p w14:paraId="4B8F2729" w14:textId="77777777" w:rsidR="001106EB" w:rsidRPr="006024E4" w:rsidRDefault="001106EB" w:rsidP="00705D5A">
            <w:pPr>
              <w:pStyle w:val="TableTextEntries"/>
            </w:pPr>
          </w:p>
        </w:tc>
      </w:tr>
    </w:tbl>
    <w:p w14:paraId="61697DA6" w14:textId="77777777" w:rsidR="001106EB" w:rsidRPr="006024E4" w:rsidRDefault="001106EB" w:rsidP="001106EB">
      <w:pPr>
        <w:pStyle w:val="BodyText"/>
        <w:tabs>
          <w:tab w:val="left" w:pos="2842"/>
        </w:tabs>
        <w:rPr>
          <w:rFonts w:eastAsiaTheme="minorEastAsia"/>
          <w:lang w:eastAsia="zh-CN"/>
        </w:rPr>
      </w:pPr>
    </w:p>
    <w:p w14:paraId="27062BD6"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17</w:t>
      </w:r>
      <w:r w:rsidRPr="006024E4">
        <w:rPr>
          <w:rFonts w:eastAsiaTheme="minorEastAsia"/>
          <w:lang w:eastAsia="zh-CN"/>
        </w:rPr>
        <w:tab/>
        <w:t>Please rate the importance of the following as sources of inputs to your R&amp;D activities</w:t>
      </w:r>
    </w:p>
    <w:p w14:paraId="32CC851D" w14:textId="77777777" w:rsidR="001106EB" w:rsidRPr="006024E4" w:rsidRDefault="001106EB" w:rsidP="001106EB">
      <w:pPr>
        <w:pStyle w:val="BodyText"/>
        <w:rPr>
          <w:rFonts w:eastAsiaTheme="minorEastAsia"/>
          <w:lang w:eastAsia="zh-CN"/>
        </w:rPr>
      </w:pPr>
    </w:p>
    <w:tbl>
      <w:tblPr>
        <w:tblStyle w:val="TableGrid"/>
        <w:tblW w:w="0" w:type="auto"/>
        <w:tblInd w:w="249" w:type="dxa"/>
        <w:tblLayout w:type="fixed"/>
        <w:tblLook w:val="04A0" w:firstRow="1" w:lastRow="0" w:firstColumn="1" w:lastColumn="0" w:noHBand="0" w:noVBand="1"/>
      </w:tblPr>
      <w:tblGrid>
        <w:gridCol w:w="3240"/>
        <w:gridCol w:w="911"/>
        <w:gridCol w:w="911"/>
        <w:gridCol w:w="912"/>
        <w:gridCol w:w="911"/>
        <w:gridCol w:w="912"/>
      </w:tblGrid>
      <w:tr w:rsidR="006024E4" w:rsidRPr="006024E4" w14:paraId="6383373D" w14:textId="77777777" w:rsidTr="00705D5A">
        <w:tc>
          <w:tcPr>
            <w:tcW w:w="3240" w:type="dxa"/>
          </w:tcPr>
          <w:p w14:paraId="6B1B713D" w14:textId="77777777" w:rsidR="001106EB" w:rsidRPr="006024E4" w:rsidRDefault="001106EB" w:rsidP="00705D5A">
            <w:pPr>
              <w:pStyle w:val="TableHeading1"/>
              <w:rPr>
                <w:rFonts w:eastAsiaTheme="minorEastAsia"/>
                <w:color w:val="auto"/>
              </w:rPr>
            </w:pPr>
            <w:r w:rsidRPr="006024E4">
              <w:rPr>
                <w:rFonts w:eastAsiaTheme="minorEastAsia"/>
                <w:color w:val="auto"/>
              </w:rPr>
              <w:t>Factor</w:t>
            </w:r>
          </w:p>
        </w:tc>
        <w:tc>
          <w:tcPr>
            <w:tcW w:w="911" w:type="dxa"/>
          </w:tcPr>
          <w:p w14:paraId="16D42AD9"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1</w:t>
            </w:r>
            <w:r w:rsidR="001B1876" w:rsidRPr="006024E4">
              <w:rPr>
                <w:rFonts w:eastAsiaTheme="minorEastAsia"/>
                <w:color w:val="auto"/>
                <w:lang w:eastAsia="zh-CN"/>
              </w:rPr>
              <w:t>—</w:t>
            </w:r>
            <w:r w:rsidRPr="006024E4">
              <w:rPr>
                <w:rFonts w:eastAsiaTheme="minorEastAsia"/>
                <w:color w:val="auto"/>
                <w:lang w:eastAsia="zh-CN"/>
              </w:rPr>
              <w:t>not important</w:t>
            </w:r>
          </w:p>
        </w:tc>
        <w:tc>
          <w:tcPr>
            <w:tcW w:w="911" w:type="dxa"/>
          </w:tcPr>
          <w:p w14:paraId="647C79B5"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2</w:t>
            </w:r>
            <w:r w:rsidR="001B1876" w:rsidRPr="006024E4">
              <w:rPr>
                <w:rFonts w:eastAsiaTheme="minorEastAsia"/>
                <w:color w:val="auto"/>
                <w:lang w:eastAsia="zh-CN"/>
              </w:rPr>
              <w:t>—</w:t>
            </w:r>
            <w:r w:rsidRPr="006024E4">
              <w:rPr>
                <w:rFonts w:eastAsiaTheme="minorEastAsia"/>
                <w:color w:val="auto"/>
                <w:lang w:eastAsia="zh-CN"/>
              </w:rPr>
              <w:t>somewhat important</w:t>
            </w:r>
          </w:p>
        </w:tc>
        <w:tc>
          <w:tcPr>
            <w:tcW w:w="912" w:type="dxa"/>
          </w:tcPr>
          <w:p w14:paraId="1655FB69"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3</w:t>
            </w:r>
            <w:r w:rsidR="001B1876" w:rsidRPr="006024E4">
              <w:rPr>
                <w:rFonts w:eastAsiaTheme="minorEastAsia"/>
                <w:color w:val="auto"/>
                <w:lang w:eastAsia="zh-CN"/>
              </w:rPr>
              <w:t>—</w:t>
            </w:r>
            <w:r w:rsidRPr="006024E4">
              <w:rPr>
                <w:rFonts w:eastAsiaTheme="minorEastAsia"/>
                <w:color w:val="auto"/>
                <w:lang w:eastAsia="zh-CN"/>
              </w:rPr>
              <w:t>moderately important</w:t>
            </w:r>
          </w:p>
        </w:tc>
        <w:tc>
          <w:tcPr>
            <w:tcW w:w="911" w:type="dxa"/>
          </w:tcPr>
          <w:p w14:paraId="7B9A98C6" w14:textId="77777777" w:rsidR="001106EB" w:rsidRPr="006024E4" w:rsidRDefault="001106EB" w:rsidP="001B1876">
            <w:pPr>
              <w:pStyle w:val="TableHeading1"/>
              <w:rPr>
                <w:rFonts w:eastAsiaTheme="minorEastAsia"/>
                <w:color w:val="auto"/>
                <w:lang w:eastAsia="zh-CN"/>
              </w:rPr>
            </w:pPr>
            <w:r w:rsidRPr="006024E4">
              <w:rPr>
                <w:rFonts w:eastAsiaTheme="minorEastAsia"/>
                <w:color w:val="auto"/>
              </w:rPr>
              <w:t>4</w:t>
            </w:r>
            <w:r w:rsidR="001B1876" w:rsidRPr="006024E4">
              <w:rPr>
                <w:rFonts w:eastAsiaTheme="minorEastAsia"/>
                <w:color w:val="auto"/>
                <w:lang w:eastAsia="zh-CN"/>
              </w:rPr>
              <w:t>—</w:t>
            </w:r>
            <w:r w:rsidRPr="006024E4">
              <w:rPr>
                <w:rFonts w:eastAsiaTheme="minorEastAsia"/>
                <w:color w:val="auto"/>
                <w:lang w:eastAsia="zh-CN"/>
              </w:rPr>
              <w:t>very important</w:t>
            </w:r>
          </w:p>
        </w:tc>
        <w:tc>
          <w:tcPr>
            <w:tcW w:w="912" w:type="dxa"/>
          </w:tcPr>
          <w:p w14:paraId="74E3D585"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5</w:t>
            </w:r>
            <w:r w:rsidR="001B1876" w:rsidRPr="006024E4">
              <w:rPr>
                <w:rFonts w:eastAsiaTheme="minorEastAsia"/>
                <w:color w:val="auto"/>
                <w:lang w:eastAsia="zh-CN"/>
              </w:rPr>
              <w:t>—</w:t>
            </w:r>
            <w:r w:rsidRPr="006024E4">
              <w:rPr>
                <w:rFonts w:eastAsiaTheme="minorEastAsia"/>
                <w:color w:val="auto"/>
                <w:lang w:eastAsia="zh-CN"/>
              </w:rPr>
              <w:t>extremely important</w:t>
            </w:r>
          </w:p>
        </w:tc>
      </w:tr>
      <w:tr w:rsidR="006024E4" w:rsidRPr="006024E4" w14:paraId="14008342" w14:textId="77777777" w:rsidTr="00705D5A">
        <w:tc>
          <w:tcPr>
            <w:tcW w:w="3240" w:type="dxa"/>
          </w:tcPr>
          <w:p w14:paraId="3BEB1CF7" w14:textId="77777777" w:rsidR="001106EB" w:rsidRPr="006024E4" w:rsidRDefault="001106EB" w:rsidP="00705D5A">
            <w:pPr>
              <w:pStyle w:val="TableTextEntries"/>
              <w:rPr>
                <w:rFonts w:eastAsiaTheme="minorEastAsia"/>
              </w:rPr>
            </w:pPr>
            <w:r w:rsidRPr="006024E4">
              <w:rPr>
                <w:rFonts w:eastAsiaTheme="minorEastAsia"/>
              </w:rPr>
              <w:t>R&amp;D undertaken by other organisations in Australia</w:t>
            </w:r>
          </w:p>
        </w:tc>
        <w:tc>
          <w:tcPr>
            <w:tcW w:w="911" w:type="dxa"/>
          </w:tcPr>
          <w:p w14:paraId="45C30898" w14:textId="77777777" w:rsidR="001106EB" w:rsidRPr="006024E4" w:rsidRDefault="001106EB" w:rsidP="00705D5A">
            <w:pPr>
              <w:pStyle w:val="TableTextEntries"/>
              <w:rPr>
                <w:rFonts w:eastAsiaTheme="minorEastAsia"/>
              </w:rPr>
            </w:pPr>
          </w:p>
        </w:tc>
        <w:tc>
          <w:tcPr>
            <w:tcW w:w="911" w:type="dxa"/>
          </w:tcPr>
          <w:p w14:paraId="662D9964" w14:textId="77777777" w:rsidR="001106EB" w:rsidRPr="006024E4" w:rsidRDefault="001106EB" w:rsidP="00705D5A">
            <w:pPr>
              <w:pStyle w:val="TableTextEntries"/>
              <w:rPr>
                <w:rFonts w:eastAsiaTheme="minorEastAsia"/>
              </w:rPr>
            </w:pPr>
          </w:p>
        </w:tc>
        <w:tc>
          <w:tcPr>
            <w:tcW w:w="912" w:type="dxa"/>
          </w:tcPr>
          <w:p w14:paraId="7E6279ED" w14:textId="77777777" w:rsidR="001106EB" w:rsidRPr="006024E4" w:rsidRDefault="001106EB" w:rsidP="00705D5A">
            <w:pPr>
              <w:pStyle w:val="TableTextEntries"/>
              <w:rPr>
                <w:rFonts w:eastAsiaTheme="minorEastAsia"/>
              </w:rPr>
            </w:pPr>
          </w:p>
        </w:tc>
        <w:tc>
          <w:tcPr>
            <w:tcW w:w="911" w:type="dxa"/>
          </w:tcPr>
          <w:p w14:paraId="22EC68D1" w14:textId="77777777" w:rsidR="001106EB" w:rsidRPr="006024E4" w:rsidRDefault="001106EB" w:rsidP="00705D5A">
            <w:pPr>
              <w:pStyle w:val="TableTextEntries"/>
              <w:rPr>
                <w:rFonts w:eastAsiaTheme="minorEastAsia"/>
              </w:rPr>
            </w:pPr>
          </w:p>
        </w:tc>
        <w:tc>
          <w:tcPr>
            <w:tcW w:w="912" w:type="dxa"/>
          </w:tcPr>
          <w:p w14:paraId="627DED2B" w14:textId="77777777" w:rsidR="001106EB" w:rsidRPr="006024E4" w:rsidRDefault="001106EB" w:rsidP="00705D5A">
            <w:pPr>
              <w:pStyle w:val="TableTextEntries"/>
              <w:rPr>
                <w:rFonts w:eastAsiaTheme="minorEastAsia"/>
              </w:rPr>
            </w:pPr>
          </w:p>
        </w:tc>
      </w:tr>
      <w:tr w:rsidR="006024E4" w:rsidRPr="006024E4" w14:paraId="4023747B" w14:textId="77777777" w:rsidTr="00705D5A">
        <w:tc>
          <w:tcPr>
            <w:tcW w:w="3240" w:type="dxa"/>
          </w:tcPr>
          <w:p w14:paraId="72B83F62" w14:textId="77777777" w:rsidR="001106EB" w:rsidRPr="006024E4" w:rsidRDefault="001106EB" w:rsidP="00705D5A">
            <w:pPr>
              <w:pStyle w:val="TableTextEntries"/>
              <w:rPr>
                <w:rFonts w:eastAsiaTheme="minorEastAsia"/>
                <w:lang w:eastAsia="zh-CN"/>
              </w:rPr>
            </w:pPr>
            <w:r w:rsidRPr="006024E4">
              <w:rPr>
                <w:rFonts w:eastAsiaTheme="minorEastAsia"/>
              </w:rPr>
              <w:t xml:space="preserve">R&amp;D undertaken by other organisations </w:t>
            </w:r>
            <w:r w:rsidRPr="006024E4">
              <w:rPr>
                <w:rFonts w:eastAsiaTheme="minorEastAsia"/>
                <w:lang w:eastAsia="zh-CN"/>
              </w:rPr>
              <w:t>in your industry or sector</w:t>
            </w:r>
          </w:p>
        </w:tc>
        <w:tc>
          <w:tcPr>
            <w:tcW w:w="911" w:type="dxa"/>
          </w:tcPr>
          <w:p w14:paraId="21648C96" w14:textId="77777777" w:rsidR="001106EB" w:rsidRPr="006024E4" w:rsidRDefault="001106EB" w:rsidP="00705D5A">
            <w:pPr>
              <w:pStyle w:val="TableTextEntries"/>
              <w:rPr>
                <w:rFonts w:eastAsiaTheme="minorEastAsia"/>
              </w:rPr>
            </w:pPr>
          </w:p>
        </w:tc>
        <w:tc>
          <w:tcPr>
            <w:tcW w:w="911" w:type="dxa"/>
          </w:tcPr>
          <w:p w14:paraId="2972253E" w14:textId="77777777" w:rsidR="001106EB" w:rsidRPr="006024E4" w:rsidRDefault="001106EB" w:rsidP="00705D5A">
            <w:pPr>
              <w:pStyle w:val="TableTextEntries"/>
              <w:rPr>
                <w:rFonts w:eastAsiaTheme="minorEastAsia"/>
              </w:rPr>
            </w:pPr>
          </w:p>
        </w:tc>
        <w:tc>
          <w:tcPr>
            <w:tcW w:w="912" w:type="dxa"/>
          </w:tcPr>
          <w:p w14:paraId="1B0B91B2" w14:textId="77777777" w:rsidR="001106EB" w:rsidRPr="006024E4" w:rsidRDefault="001106EB" w:rsidP="00705D5A">
            <w:pPr>
              <w:pStyle w:val="TableTextEntries"/>
              <w:rPr>
                <w:rFonts w:eastAsiaTheme="minorEastAsia"/>
              </w:rPr>
            </w:pPr>
          </w:p>
        </w:tc>
        <w:tc>
          <w:tcPr>
            <w:tcW w:w="911" w:type="dxa"/>
          </w:tcPr>
          <w:p w14:paraId="25E108CC" w14:textId="77777777" w:rsidR="001106EB" w:rsidRPr="006024E4" w:rsidRDefault="001106EB" w:rsidP="00705D5A">
            <w:pPr>
              <w:pStyle w:val="TableTextEntries"/>
              <w:rPr>
                <w:rFonts w:eastAsiaTheme="minorEastAsia"/>
              </w:rPr>
            </w:pPr>
          </w:p>
        </w:tc>
        <w:tc>
          <w:tcPr>
            <w:tcW w:w="912" w:type="dxa"/>
          </w:tcPr>
          <w:p w14:paraId="451B3740" w14:textId="77777777" w:rsidR="001106EB" w:rsidRPr="006024E4" w:rsidRDefault="001106EB" w:rsidP="00705D5A">
            <w:pPr>
              <w:pStyle w:val="TableTextEntries"/>
              <w:rPr>
                <w:rFonts w:eastAsiaTheme="minorEastAsia"/>
              </w:rPr>
            </w:pPr>
          </w:p>
        </w:tc>
      </w:tr>
      <w:tr w:rsidR="006024E4" w:rsidRPr="006024E4" w14:paraId="1C8ECBAF" w14:textId="77777777" w:rsidTr="00705D5A">
        <w:tc>
          <w:tcPr>
            <w:tcW w:w="3240" w:type="dxa"/>
          </w:tcPr>
          <w:p w14:paraId="2B38718B" w14:textId="77777777" w:rsidR="001106EB" w:rsidRPr="006024E4" w:rsidRDefault="001106EB" w:rsidP="00705D5A">
            <w:pPr>
              <w:pStyle w:val="TableTextEntries"/>
              <w:rPr>
                <w:rFonts w:eastAsiaTheme="minorEastAsia"/>
                <w:lang w:eastAsia="zh-CN"/>
              </w:rPr>
            </w:pPr>
            <w:r w:rsidRPr="006024E4">
              <w:rPr>
                <w:rFonts w:eastAsiaTheme="minorEastAsia"/>
              </w:rPr>
              <w:t xml:space="preserve">R&amp;D undertaken by other organisations </w:t>
            </w:r>
            <w:r w:rsidRPr="006024E4">
              <w:rPr>
                <w:rFonts w:eastAsiaTheme="minorEastAsia"/>
                <w:lang w:eastAsia="zh-CN"/>
              </w:rPr>
              <w:t>in your region</w:t>
            </w:r>
          </w:p>
        </w:tc>
        <w:tc>
          <w:tcPr>
            <w:tcW w:w="911" w:type="dxa"/>
          </w:tcPr>
          <w:p w14:paraId="2F68B9B0" w14:textId="77777777" w:rsidR="001106EB" w:rsidRPr="006024E4" w:rsidRDefault="001106EB" w:rsidP="00705D5A">
            <w:pPr>
              <w:pStyle w:val="TableTextEntries"/>
              <w:rPr>
                <w:rFonts w:eastAsiaTheme="minorEastAsia"/>
              </w:rPr>
            </w:pPr>
          </w:p>
        </w:tc>
        <w:tc>
          <w:tcPr>
            <w:tcW w:w="911" w:type="dxa"/>
          </w:tcPr>
          <w:p w14:paraId="5FA866C2" w14:textId="77777777" w:rsidR="001106EB" w:rsidRPr="006024E4" w:rsidRDefault="001106EB" w:rsidP="00705D5A">
            <w:pPr>
              <w:pStyle w:val="TableTextEntries"/>
              <w:rPr>
                <w:rFonts w:eastAsiaTheme="minorEastAsia"/>
              </w:rPr>
            </w:pPr>
          </w:p>
        </w:tc>
        <w:tc>
          <w:tcPr>
            <w:tcW w:w="912" w:type="dxa"/>
          </w:tcPr>
          <w:p w14:paraId="5A7B07CD" w14:textId="77777777" w:rsidR="001106EB" w:rsidRPr="006024E4" w:rsidRDefault="001106EB" w:rsidP="00705D5A">
            <w:pPr>
              <w:pStyle w:val="TableTextEntries"/>
              <w:rPr>
                <w:rFonts w:eastAsiaTheme="minorEastAsia"/>
              </w:rPr>
            </w:pPr>
          </w:p>
        </w:tc>
        <w:tc>
          <w:tcPr>
            <w:tcW w:w="911" w:type="dxa"/>
          </w:tcPr>
          <w:p w14:paraId="3CE72FD2" w14:textId="77777777" w:rsidR="001106EB" w:rsidRPr="006024E4" w:rsidRDefault="001106EB" w:rsidP="00705D5A">
            <w:pPr>
              <w:pStyle w:val="TableTextEntries"/>
              <w:rPr>
                <w:rFonts w:eastAsiaTheme="minorEastAsia"/>
              </w:rPr>
            </w:pPr>
          </w:p>
        </w:tc>
        <w:tc>
          <w:tcPr>
            <w:tcW w:w="912" w:type="dxa"/>
          </w:tcPr>
          <w:p w14:paraId="0C2257CB" w14:textId="77777777" w:rsidR="001106EB" w:rsidRPr="006024E4" w:rsidRDefault="001106EB" w:rsidP="00705D5A">
            <w:pPr>
              <w:pStyle w:val="TableTextEntries"/>
              <w:rPr>
                <w:rFonts w:eastAsiaTheme="minorEastAsia"/>
              </w:rPr>
            </w:pPr>
          </w:p>
        </w:tc>
      </w:tr>
      <w:tr w:rsidR="006024E4" w:rsidRPr="006024E4" w14:paraId="4BE16E2A" w14:textId="77777777" w:rsidTr="00705D5A">
        <w:tc>
          <w:tcPr>
            <w:tcW w:w="3240" w:type="dxa"/>
          </w:tcPr>
          <w:p w14:paraId="2D28B03F" w14:textId="77777777" w:rsidR="001106EB" w:rsidRPr="006024E4" w:rsidRDefault="001106EB" w:rsidP="00705D5A">
            <w:pPr>
              <w:pStyle w:val="TableTextEntries"/>
              <w:rPr>
                <w:rFonts w:eastAsiaTheme="minorEastAsia"/>
              </w:rPr>
            </w:pPr>
            <w:r w:rsidRPr="006024E4">
              <w:rPr>
                <w:rFonts w:eastAsiaTheme="minorEastAsia"/>
              </w:rPr>
              <w:t>R&amp;D undertaken by other organisations overseas</w:t>
            </w:r>
          </w:p>
        </w:tc>
        <w:tc>
          <w:tcPr>
            <w:tcW w:w="911" w:type="dxa"/>
          </w:tcPr>
          <w:p w14:paraId="0CFE3928" w14:textId="77777777" w:rsidR="001106EB" w:rsidRPr="006024E4" w:rsidRDefault="001106EB" w:rsidP="00705D5A">
            <w:pPr>
              <w:pStyle w:val="TableTextEntries"/>
              <w:rPr>
                <w:rFonts w:eastAsiaTheme="minorEastAsia"/>
              </w:rPr>
            </w:pPr>
          </w:p>
        </w:tc>
        <w:tc>
          <w:tcPr>
            <w:tcW w:w="911" w:type="dxa"/>
          </w:tcPr>
          <w:p w14:paraId="0FE365F6" w14:textId="77777777" w:rsidR="001106EB" w:rsidRPr="006024E4" w:rsidRDefault="001106EB" w:rsidP="00705D5A">
            <w:pPr>
              <w:pStyle w:val="TableTextEntries"/>
              <w:rPr>
                <w:rFonts w:eastAsiaTheme="minorEastAsia"/>
              </w:rPr>
            </w:pPr>
          </w:p>
        </w:tc>
        <w:tc>
          <w:tcPr>
            <w:tcW w:w="912" w:type="dxa"/>
          </w:tcPr>
          <w:p w14:paraId="21CB4B36" w14:textId="77777777" w:rsidR="001106EB" w:rsidRPr="006024E4" w:rsidRDefault="001106EB" w:rsidP="00705D5A">
            <w:pPr>
              <w:pStyle w:val="TableTextEntries"/>
              <w:rPr>
                <w:rFonts w:eastAsiaTheme="minorEastAsia"/>
              </w:rPr>
            </w:pPr>
          </w:p>
        </w:tc>
        <w:tc>
          <w:tcPr>
            <w:tcW w:w="911" w:type="dxa"/>
          </w:tcPr>
          <w:p w14:paraId="0F111CFA" w14:textId="77777777" w:rsidR="001106EB" w:rsidRPr="006024E4" w:rsidRDefault="001106EB" w:rsidP="00705D5A">
            <w:pPr>
              <w:pStyle w:val="TableTextEntries"/>
              <w:rPr>
                <w:rFonts w:eastAsiaTheme="minorEastAsia"/>
              </w:rPr>
            </w:pPr>
          </w:p>
        </w:tc>
        <w:tc>
          <w:tcPr>
            <w:tcW w:w="912" w:type="dxa"/>
          </w:tcPr>
          <w:p w14:paraId="1E916BCE" w14:textId="77777777" w:rsidR="001106EB" w:rsidRPr="006024E4" w:rsidRDefault="001106EB" w:rsidP="00705D5A">
            <w:pPr>
              <w:pStyle w:val="TableTextEntries"/>
              <w:rPr>
                <w:rFonts w:eastAsiaTheme="minorEastAsia"/>
              </w:rPr>
            </w:pPr>
          </w:p>
        </w:tc>
      </w:tr>
      <w:tr w:rsidR="001106EB" w:rsidRPr="006024E4" w14:paraId="4CD3CA33" w14:textId="77777777" w:rsidTr="00705D5A">
        <w:tc>
          <w:tcPr>
            <w:tcW w:w="3240" w:type="dxa"/>
          </w:tcPr>
          <w:p w14:paraId="224C212B" w14:textId="77777777" w:rsidR="001106EB" w:rsidRPr="006024E4" w:rsidRDefault="001106EB" w:rsidP="00705D5A">
            <w:pPr>
              <w:pStyle w:val="TableTextEntries"/>
              <w:rPr>
                <w:rFonts w:eastAsiaTheme="minorEastAsia"/>
              </w:rPr>
            </w:pPr>
            <w:r w:rsidRPr="006024E4">
              <w:rPr>
                <w:rFonts w:eastAsiaTheme="minorEastAsia"/>
              </w:rPr>
              <w:t xml:space="preserve">Own R&amp;D undertaken previously </w:t>
            </w:r>
          </w:p>
        </w:tc>
        <w:tc>
          <w:tcPr>
            <w:tcW w:w="911" w:type="dxa"/>
          </w:tcPr>
          <w:p w14:paraId="5DA13547" w14:textId="77777777" w:rsidR="001106EB" w:rsidRPr="006024E4" w:rsidRDefault="001106EB" w:rsidP="00705D5A">
            <w:pPr>
              <w:pStyle w:val="TableTextEntries"/>
              <w:rPr>
                <w:rFonts w:eastAsiaTheme="minorEastAsia"/>
              </w:rPr>
            </w:pPr>
          </w:p>
        </w:tc>
        <w:tc>
          <w:tcPr>
            <w:tcW w:w="911" w:type="dxa"/>
          </w:tcPr>
          <w:p w14:paraId="0C85C9A6" w14:textId="77777777" w:rsidR="001106EB" w:rsidRPr="006024E4" w:rsidRDefault="001106EB" w:rsidP="00705D5A">
            <w:pPr>
              <w:pStyle w:val="TableTextEntries"/>
              <w:rPr>
                <w:rFonts w:eastAsiaTheme="minorEastAsia"/>
              </w:rPr>
            </w:pPr>
          </w:p>
        </w:tc>
        <w:tc>
          <w:tcPr>
            <w:tcW w:w="912" w:type="dxa"/>
          </w:tcPr>
          <w:p w14:paraId="0395AB84" w14:textId="77777777" w:rsidR="001106EB" w:rsidRPr="006024E4" w:rsidRDefault="001106EB" w:rsidP="00705D5A">
            <w:pPr>
              <w:pStyle w:val="TableTextEntries"/>
              <w:rPr>
                <w:rFonts w:eastAsiaTheme="minorEastAsia"/>
              </w:rPr>
            </w:pPr>
          </w:p>
        </w:tc>
        <w:tc>
          <w:tcPr>
            <w:tcW w:w="911" w:type="dxa"/>
          </w:tcPr>
          <w:p w14:paraId="1FE1A200" w14:textId="77777777" w:rsidR="001106EB" w:rsidRPr="006024E4" w:rsidRDefault="001106EB" w:rsidP="00705D5A">
            <w:pPr>
              <w:pStyle w:val="TableTextEntries"/>
              <w:rPr>
                <w:rFonts w:eastAsiaTheme="minorEastAsia"/>
              </w:rPr>
            </w:pPr>
          </w:p>
        </w:tc>
        <w:tc>
          <w:tcPr>
            <w:tcW w:w="912" w:type="dxa"/>
          </w:tcPr>
          <w:p w14:paraId="2E109293" w14:textId="77777777" w:rsidR="001106EB" w:rsidRPr="006024E4" w:rsidRDefault="001106EB" w:rsidP="00705D5A">
            <w:pPr>
              <w:pStyle w:val="TableTextEntries"/>
              <w:rPr>
                <w:rFonts w:eastAsiaTheme="minorEastAsia"/>
              </w:rPr>
            </w:pPr>
          </w:p>
        </w:tc>
      </w:tr>
    </w:tbl>
    <w:p w14:paraId="7400D43A" w14:textId="77777777" w:rsidR="001106EB" w:rsidRPr="006024E4" w:rsidRDefault="001106EB" w:rsidP="001106EB">
      <w:pPr>
        <w:pStyle w:val="BodyText"/>
        <w:rPr>
          <w:rFonts w:eastAsiaTheme="minorEastAsia"/>
          <w:lang w:eastAsia="zh-CN"/>
        </w:rPr>
      </w:pPr>
    </w:p>
    <w:p w14:paraId="5EDA9CC5" w14:textId="77777777" w:rsidR="001106EB" w:rsidRPr="006024E4" w:rsidRDefault="001106EB" w:rsidP="001106EB">
      <w:pPr>
        <w:pStyle w:val="BodyText"/>
        <w:ind w:left="284" w:hanging="284"/>
        <w:rPr>
          <w:rFonts w:eastAsiaTheme="minorEastAsia"/>
          <w:lang w:eastAsia="zh-CN"/>
        </w:rPr>
      </w:pPr>
      <w:r w:rsidRPr="006024E4">
        <w:rPr>
          <w:rFonts w:eastAsiaTheme="minorEastAsia"/>
          <w:lang w:eastAsia="zh-CN"/>
        </w:rPr>
        <w:t>18</w:t>
      </w:r>
      <w:r w:rsidRPr="006024E4">
        <w:rPr>
          <w:rFonts w:eastAsiaTheme="minorEastAsia"/>
          <w:lang w:eastAsia="zh-CN"/>
        </w:rPr>
        <w:tab/>
        <w:t>Please rate the importance of the following external (outside of your company) sources of R&amp;D information to the conduct of your R&amp;D activities</w:t>
      </w:r>
    </w:p>
    <w:p w14:paraId="03BD1A65" w14:textId="77777777" w:rsidR="001106EB" w:rsidRPr="006024E4" w:rsidRDefault="001106EB" w:rsidP="001106EB">
      <w:pPr>
        <w:pStyle w:val="BodyText"/>
        <w:tabs>
          <w:tab w:val="left" w:pos="426"/>
        </w:tabs>
        <w:ind w:left="425" w:hanging="425"/>
        <w:rPr>
          <w:rFonts w:eastAsiaTheme="minorEastAsia"/>
          <w:lang w:eastAsia="zh-CN"/>
        </w:rPr>
      </w:pPr>
    </w:p>
    <w:tbl>
      <w:tblPr>
        <w:tblStyle w:val="TableGrid"/>
        <w:tblW w:w="0" w:type="auto"/>
        <w:tblInd w:w="249" w:type="dxa"/>
        <w:tblLook w:val="04A0" w:firstRow="1" w:lastRow="0" w:firstColumn="1" w:lastColumn="0" w:noHBand="0" w:noVBand="1"/>
      </w:tblPr>
      <w:tblGrid>
        <w:gridCol w:w="2962"/>
        <w:gridCol w:w="984"/>
        <w:gridCol w:w="985"/>
        <w:gridCol w:w="1004"/>
        <w:gridCol w:w="984"/>
        <w:gridCol w:w="909"/>
      </w:tblGrid>
      <w:tr w:rsidR="006024E4" w:rsidRPr="006024E4" w14:paraId="6D7CB772" w14:textId="77777777" w:rsidTr="00705D5A">
        <w:tc>
          <w:tcPr>
            <w:tcW w:w="2962" w:type="dxa"/>
          </w:tcPr>
          <w:p w14:paraId="08AA4C97" w14:textId="77777777" w:rsidR="001106EB" w:rsidRPr="006024E4" w:rsidRDefault="001106EB" w:rsidP="00705D5A">
            <w:pPr>
              <w:pStyle w:val="TableHeading1"/>
              <w:rPr>
                <w:rFonts w:eastAsiaTheme="minorEastAsia"/>
                <w:color w:val="auto"/>
              </w:rPr>
            </w:pPr>
            <w:r w:rsidRPr="006024E4">
              <w:rPr>
                <w:rFonts w:eastAsiaTheme="minorEastAsia"/>
                <w:color w:val="auto"/>
              </w:rPr>
              <w:t>Factor</w:t>
            </w:r>
          </w:p>
        </w:tc>
        <w:tc>
          <w:tcPr>
            <w:tcW w:w="984" w:type="dxa"/>
          </w:tcPr>
          <w:p w14:paraId="084903AB"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1</w:t>
            </w:r>
            <w:r w:rsidR="001B1876" w:rsidRPr="006024E4">
              <w:rPr>
                <w:rFonts w:eastAsiaTheme="minorEastAsia"/>
                <w:color w:val="auto"/>
                <w:lang w:eastAsia="zh-CN"/>
              </w:rPr>
              <w:t>—</w:t>
            </w:r>
            <w:r w:rsidRPr="006024E4">
              <w:rPr>
                <w:rFonts w:eastAsiaTheme="minorEastAsia"/>
                <w:color w:val="auto"/>
                <w:lang w:eastAsia="zh-CN"/>
              </w:rPr>
              <w:t>not important</w:t>
            </w:r>
          </w:p>
        </w:tc>
        <w:tc>
          <w:tcPr>
            <w:tcW w:w="985" w:type="dxa"/>
          </w:tcPr>
          <w:p w14:paraId="741E5D2F"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2</w:t>
            </w:r>
            <w:r w:rsidR="001B1876" w:rsidRPr="006024E4">
              <w:rPr>
                <w:rFonts w:eastAsiaTheme="minorEastAsia"/>
                <w:color w:val="auto"/>
                <w:lang w:eastAsia="zh-CN"/>
              </w:rPr>
              <w:t>—</w:t>
            </w:r>
            <w:r w:rsidRPr="006024E4">
              <w:rPr>
                <w:rFonts w:eastAsiaTheme="minorEastAsia"/>
                <w:color w:val="auto"/>
                <w:lang w:eastAsia="zh-CN"/>
              </w:rPr>
              <w:t>somewhat important</w:t>
            </w:r>
          </w:p>
        </w:tc>
        <w:tc>
          <w:tcPr>
            <w:tcW w:w="1004" w:type="dxa"/>
          </w:tcPr>
          <w:p w14:paraId="4BE9B867"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3</w:t>
            </w:r>
            <w:r w:rsidR="001B1876" w:rsidRPr="006024E4">
              <w:rPr>
                <w:rFonts w:eastAsiaTheme="minorEastAsia"/>
                <w:color w:val="auto"/>
                <w:lang w:eastAsia="zh-CN"/>
              </w:rPr>
              <w:t>—</w:t>
            </w:r>
            <w:r w:rsidRPr="006024E4">
              <w:rPr>
                <w:rFonts w:eastAsiaTheme="minorEastAsia"/>
                <w:color w:val="auto"/>
                <w:lang w:eastAsia="zh-CN"/>
              </w:rPr>
              <w:t>moderately important</w:t>
            </w:r>
          </w:p>
        </w:tc>
        <w:tc>
          <w:tcPr>
            <w:tcW w:w="984" w:type="dxa"/>
          </w:tcPr>
          <w:p w14:paraId="605429A6"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4</w:t>
            </w:r>
            <w:r w:rsidR="001B1876" w:rsidRPr="006024E4">
              <w:rPr>
                <w:rFonts w:eastAsiaTheme="minorEastAsia"/>
                <w:color w:val="auto"/>
                <w:lang w:eastAsia="zh-CN"/>
              </w:rPr>
              <w:t>—</w:t>
            </w:r>
            <w:r w:rsidRPr="006024E4">
              <w:rPr>
                <w:rFonts w:eastAsiaTheme="minorEastAsia"/>
                <w:color w:val="auto"/>
                <w:lang w:eastAsia="zh-CN"/>
              </w:rPr>
              <w:t>very important</w:t>
            </w:r>
          </w:p>
        </w:tc>
        <w:tc>
          <w:tcPr>
            <w:tcW w:w="909" w:type="dxa"/>
          </w:tcPr>
          <w:p w14:paraId="17CEA42B" w14:textId="77777777" w:rsidR="001106EB" w:rsidRPr="006024E4" w:rsidRDefault="001106EB" w:rsidP="00705D5A">
            <w:pPr>
              <w:pStyle w:val="TableHeading1"/>
              <w:rPr>
                <w:rFonts w:eastAsiaTheme="minorEastAsia"/>
                <w:color w:val="auto"/>
                <w:lang w:eastAsia="zh-CN"/>
              </w:rPr>
            </w:pPr>
            <w:r w:rsidRPr="006024E4">
              <w:rPr>
                <w:rFonts w:eastAsiaTheme="minorEastAsia"/>
                <w:color w:val="auto"/>
              </w:rPr>
              <w:t>5</w:t>
            </w:r>
            <w:r w:rsidR="001B1876" w:rsidRPr="006024E4">
              <w:rPr>
                <w:rFonts w:eastAsiaTheme="minorEastAsia"/>
                <w:color w:val="auto"/>
                <w:lang w:eastAsia="zh-CN"/>
              </w:rPr>
              <w:t>—</w:t>
            </w:r>
            <w:r w:rsidRPr="006024E4">
              <w:rPr>
                <w:rFonts w:eastAsiaTheme="minorEastAsia"/>
                <w:color w:val="auto"/>
                <w:lang w:eastAsia="zh-CN"/>
              </w:rPr>
              <w:t>extremely important</w:t>
            </w:r>
          </w:p>
        </w:tc>
      </w:tr>
      <w:tr w:rsidR="006024E4" w:rsidRPr="006024E4" w14:paraId="7309D78D" w14:textId="77777777" w:rsidTr="00705D5A">
        <w:tc>
          <w:tcPr>
            <w:tcW w:w="2962" w:type="dxa"/>
          </w:tcPr>
          <w:p w14:paraId="64968899" w14:textId="77777777" w:rsidR="001106EB" w:rsidRPr="006024E4" w:rsidRDefault="001106EB" w:rsidP="00705D5A">
            <w:pPr>
              <w:pStyle w:val="TableTextEntries"/>
              <w:rPr>
                <w:rFonts w:eastAsiaTheme="minorEastAsia"/>
              </w:rPr>
            </w:pPr>
            <w:r w:rsidRPr="006024E4">
              <w:rPr>
                <w:rFonts w:eastAsiaTheme="minorEastAsia"/>
              </w:rPr>
              <w:t xml:space="preserve">Purchase </w:t>
            </w:r>
            <w:r w:rsidRPr="006024E4">
              <w:rPr>
                <w:rFonts w:eastAsiaTheme="minorEastAsia"/>
                <w:lang w:eastAsia="zh-CN"/>
              </w:rPr>
              <w:t xml:space="preserve">or licensing </w:t>
            </w:r>
            <w:r w:rsidRPr="006024E4">
              <w:rPr>
                <w:rFonts w:eastAsiaTheme="minorEastAsia"/>
              </w:rPr>
              <w:t>of intellectual property</w:t>
            </w:r>
          </w:p>
        </w:tc>
        <w:tc>
          <w:tcPr>
            <w:tcW w:w="984" w:type="dxa"/>
          </w:tcPr>
          <w:p w14:paraId="7E033CE8" w14:textId="77777777" w:rsidR="001106EB" w:rsidRPr="006024E4" w:rsidRDefault="001106EB" w:rsidP="00705D5A">
            <w:pPr>
              <w:pStyle w:val="TableTextEntries"/>
              <w:rPr>
                <w:rFonts w:eastAsiaTheme="minorEastAsia"/>
              </w:rPr>
            </w:pPr>
          </w:p>
        </w:tc>
        <w:tc>
          <w:tcPr>
            <w:tcW w:w="985" w:type="dxa"/>
          </w:tcPr>
          <w:p w14:paraId="5D447CA0" w14:textId="77777777" w:rsidR="001106EB" w:rsidRPr="006024E4" w:rsidRDefault="001106EB" w:rsidP="00705D5A">
            <w:pPr>
              <w:pStyle w:val="TableTextEntries"/>
              <w:rPr>
                <w:rFonts w:eastAsiaTheme="minorEastAsia"/>
              </w:rPr>
            </w:pPr>
          </w:p>
        </w:tc>
        <w:tc>
          <w:tcPr>
            <w:tcW w:w="1004" w:type="dxa"/>
          </w:tcPr>
          <w:p w14:paraId="276DF924" w14:textId="77777777" w:rsidR="001106EB" w:rsidRPr="006024E4" w:rsidRDefault="001106EB" w:rsidP="00705D5A">
            <w:pPr>
              <w:pStyle w:val="TableTextEntries"/>
              <w:rPr>
                <w:rFonts w:eastAsiaTheme="minorEastAsia"/>
              </w:rPr>
            </w:pPr>
          </w:p>
        </w:tc>
        <w:tc>
          <w:tcPr>
            <w:tcW w:w="984" w:type="dxa"/>
          </w:tcPr>
          <w:p w14:paraId="40FBACF3" w14:textId="77777777" w:rsidR="001106EB" w:rsidRPr="006024E4" w:rsidRDefault="001106EB" w:rsidP="00705D5A">
            <w:pPr>
              <w:pStyle w:val="TableTextEntries"/>
              <w:rPr>
                <w:rFonts w:eastAsiaTheme="minorEastAsia"/>
              </w:rPr>
            </w:pPr>
          </w:p>
        </w:tc>
        <w:tc>
          <w:tcPr>
            <w:tcW w:w="909" w:type="dxa"/>
          </w:tcPr>
          <w:p w14:paraId="1226BC13" w14:textId="77777777" w:rsidR="001106EB" w:rsidRPr="006024E4" w:rsidRDefault="001106EB" w:rsidP="00705D5A">
            <w:pPr>
              <w:pStyle w:val="TableTextEntries"/>
              <w:rPr>
                <w:rFonts w:eastAsiaTheme="minorEastAsia"/>
              </w:rPr>
            </w:pPr>
          </w:p>
        </w:tc>
      </w:tr>
      <w:tr w:rsidR="006024E4" w:rsidRPr="006024E4" w14:paraId="1BBEB11E" w14:textId="77777777" w:rsidTr="00705D5A">
        <w:tc>
          <w:tcPr>
            <w:tcW w:w="2962" w:type="dxa"/>
          </w:tcPr>
          <w:p w14:paraId="5B9F3455" w14:textId="77777777" w:rsidR="001106EB" w:rsidRPr="006024E4" w:rsidRDefault="001106EB" w:rsidP="00705D5A">
            <w:pPr>
              <w:pStyle w:val="TableTextEntries"/>
              <w:rPr>
                <w:rFonts w:eastAsiaTheme="minorEastAsia"/>
              </w:rPr>
            </w:pPr>
            <w:r w:rsidRPr="006024E4">
              <w:rPr>
                <w:rFonts w:eastAsiaTheme="minorEastAsia"/>
              </w:rPr>
              <w:t>Merger with, or acquisition of, firm owning R&amp;D intellectual property</w:t>
            </w:r>
          </w:p>
        </w:tc>
        <w:tc>
          <w:tcPr>
            <w:tcW w:w="984" w:type="dxa"/>
          </w:tcPr>
          <w:p w14:paraId="05A78151" w14:textId="77777777" w:rsidR="001106EB" w:rsidRPr="006024E4" w:rsidRDefault="001106EB" w:rsidP="00705D5A">
            <w:pPr>
              <w:pStyle w:val="TableTextEntries"/>
              <w:rPr>
                <w:rFonts w:eastAsiaTheme="minorEastAsia"/>
              </w:rPr>
            </w:pPr>
          </w:p>
        </w:tc>
        <w:tc>
          <w:tcPr>
            <w:tcW w:w="985" w:type="dxa"/>
          </w:tcPr>
          <w:p w14:paraId="0618AB24" w14:textId="77777777" w:rsidR="001106EB" w:rsidRPr="006024E4" w:rsidRDefault="001106EB" w:rsidP="00705D5A">
            <w:pPr>
              <w:pStyle w:val="TableTextEntries"/>
              <w:rPr>
                <w:rFonts w:eastAsiaTheme="minorEastAsia"/>
              </w:rPr>
            </w:pPr>
          </w:p>
        </w:tc>
        <w:tc>
          <w:tcPr>
            <w:tcW w:w="1004" w:type="dxa"/>
          </w:tcPr>
          <w:p w14:paraId="7B6A25B8" w14:textId="77777777" w:rsidR="001106EB" w:rsidRPr="006024E4" w:rsidRDefault="001106EB" w:rsidP="00705D5A">
            <w:pPr>
              <w:pStyle w:val="TableTextEntries"/>
              <w:rPr>
                <w:rFonts w:eastAsiaTheme="minorEastAsia"/>
              </w:rPr>
            </w:pPr>
          </w:p>
        </w:tc>
        <w:tc>
          <w:tcPr>
            <w:tcW w:w="984" w:type="dxa"/>
          </w:tcPr>
          <w:p w14:paraId="3235F30A" w14:textId="77777777" w:rsidR="001106EB" w:rsidRPr="006024E4" w:rsidRDefault="001106EB" w:rsidP="00705D5A">
            <w:pPr>
              <w:pStyle w:val="TableTextEntries"/>
              <w:rPr>
                <w:rFonts w:eastAsiaTheme="minorEastAsia"/>
              </w:rPr>
            </w:pPr>
          </w:p>
        </w:tc>
        <w:tc>
          <w:tcPr>
            <w:tcW w:w="909" w:type="dxa"/>
          </w:tcPr>
          <w:p w14:paraId="5AB98F63" w14:textId="77777777" w:rsidR="001106EB" w:rsidRPr="006024E4" w:rsidRDefault="001106EB" w:rsidP="00705D5A">
            <w:pPr>
              <w:pStyle w:val="TableTextEntries"/>
              <w:rPr>
                <w:rFonts w:eastAsiaTheme="minorEastAsia"/>
              </w:rPr>
            </w:pPr>
          </w:p>
        </w:tc>
      </w:tr>
      <w:tr w:rsidR="006024E4" w:rsidRPr="006024E4" w14:paraId="5A85FE7D" w14:textId="77777777" w:rsidTr="00705D5A">
        <w:tc>
          <w:tcPr>
            <w:tcW w:w="2962" w:type="dxa"/>
          </w:tcPr>
          <w:p w14:paraId="7D9D91CE" w14:textId="77777777" w:rsidR="001106EB" w:rsidRPr="006024E4" w:rsidRDefault="001106EB" w:rsidP="00705D5A">
            <w:pPr>
              <w:pStyle w:val="TableTextEntries"/>
              <w:rPr>
                <w:rFonts w:eastAsiaTheme="minorEastAsia"/>
              </w:rPr>
            </w:pPr>
            <w:r w:rsidRPr="006024E4">
              <w:rPr>
                <w:rFonts w:eastAsiaTheme="minorEastAsia"/>
              </w:rPr>
              <w:t>Movement of staff from other organisations to your organisation</w:t>
            </w:r>
          </w:p>
        </w:tc>
        <w:tc>
          <w:tcPr>
            <w:tcW w:w="984" w:type="dxa"/>
          </w:tcPr>
          <w:p w14:paraId="20EF77BC" w14:textId="77777777" w:rsidR="001106EB" w:rsidRPr="006024E4" w:rsidRDefault="001106EB" w:rsidP="00705D5A">
            <w:pPr>
              <w:pStyle w:val="TableTextEntries"/>
              <w:rPr>
                <w:rFonts w:eastAsiaTheme="minorEastAsia"/>
              </w:rPr>
            </w:pPr>
          </w:p>
        </w:tc>
        <w:tc>
          <w:tcPr>
            <w:tcW w:w="985" w:type="dxa"/>
          </w:tcPr>
          <w:p w14:paraId="1DD1305B" w14:textId="77777777" w:rsidR="001106EB" w:rsidRPr="006024E4" w:rsidRDefault="001106EB" w:rsidP="00705D5A">
            <w:pPr>
              <w:pStyle w:val="TableTextEntries"/>
              <w:rPr>
                <w:rFonts w:eastAsiaTheme="minorEastAsia"/>
              </w:rPr>
            </w:pPr>
          </w:p>
        </w:tc>
        <w:tc>
          <w:tcPr>
            <w:tcW w:w="1004" w:type="dxa"/>
          </w:tcPr>
          <w:p w14:paraId="7D38CA5A" w14:textId="77777777" w:rsidR="001106EB" w:rsidRPr="006024E4" w:rsidRDefault="001106EB" w:rsidP="00705D5A">
            <w:pPr>
              <w:pStyle w:val="TableTextEntries"/>
              <w:rPr>
                <w:rFonts w:eastAsiaTheme="minorEastAsia"/>
              </w:rPr>
            </w:pPr>
          </w:p>
        </w:tc>
        <w:tc>
          <w:tcPr>
            <w:tcW w:w="984" w:type="dxa"/>
          </w:tcPr>
          <w:p w14:paraId="06B7E0D9" w14:textId="77777777" w:rsidR="001106EB" w:rsidRPr="006024E4" w:rsidRDefault="001106EB" w:rsidP="00705D5A">
            <w:pPr>
              <w:pStyle w:val="TableTextEntries"/>
              <w:rPr>
                <w:rFonts w:eastAsiaTheme="minorEastAsia"/>
              </w:rPr>
            </w:pPr>
          </w:p>
        </w:tc>
        <w:tc>
          <w:tcPr>
            <w:tcW w:w="909" w:type="dxa"/>
          </w:tcPr>
          <w:p w14:paraId="5739ABF0" w14:textId="77777777" w:rsidR="001106EB" w:rsidRPr="006024E4" w:rsidRDefault="001106EB" w:rsidP="00705D5A">
            <w:pPr>
              <w:pStyle w:val="TableTextEntries"/>
              <w:rPr>
                <w:rFonts w:eastAsiaTheme="minorEastAsia"/>
              </w:rPr>
            </w:pPr>
          </w:p>
        </w:tc>
      </w:tr>
      <w:tr w:rsidR="006024E4" w:rsidRPr="006024E4" w14:paraId="55506523" w14:textId="77777777" w:rsidTr="00705D5A">
        <w:tc>
          <w:tcPr>
            <w:tcW w:w="2962" w:type="dxa"/>
          </w:tcPr>
          <w:p w14:paraId="6180D541" w14:textId="77777777" w:rsidR="001106EB" w:rsidRPr="006024E4" w:rsidRDefault="001106EB" w:rsidP="00705D5A">
            <w:pPr>
              <w:pStyle w:val="TableTextEntries"/>
              <w:rPr>
                <w:rFonts w:eastAsiaTheme="minorEastAsia"/>
              </w:rPr>
            </w:pPr>
            <w:r w:rsidRPr="006024E4">
              <w:rPr>
                <w:rFonts w:eastAsiaTheme="minorEastAsia"/>
              </w:rPr>
              <w:t>Explicit collaboration with other firms</w:t>
            </w:r>
          </w:p>
        </w:tc>
        <w:tc>
          <w:tcPr>
            <w:tcW w:w="984" w:type="dxa"/>
          </w:tcPr>
          <w:p w14:paraId="26820245" w14:textId="77777777" w:rsidR="001106EB" w:rsidRPr="006024E4" w:rsidRDefault="001106EB" w:rsidP="00705D5A">
            <w:pPr>
              <w:pStyle w:val="TableTextEntries"/>
              <w:rPr>
                <w:rFonts w:eastAsiaTheme="minorEastAsia"/>
              </w:rPr>
            </w:pPr>
          </w:p>
        </w:tc>
        <w:tc>
          <w:tcPr>
            <w:tcW w:w="985" w:type="dxa"/>
          </w:tcPr>
          <w:p w14:paraId="649DDADE" w14:textId="77777777" w:rsidR="001106EB" w:rsidRPr="006024E4" w:rsidRDefault="001106EB" w:rsidP="00705D5A">
            <w:pPr>
              <w:pStyle w:val="TableTextEntries"/>
              <w:rPr>
                <w:rFonts w:eastAsiaTheme="minorEastAsia"/>
              </w:rPr>
            </w:pPr>
          </w:p>
        </w:tc>
        <w:tc>
          <w:tcPr>
            <w:tcW w:w="1004" w:type="dxa"/>
          </w:tcPr>
          <w:p w14:paraId="16E273A2" w14:textId="77777777" w:rsidR="001106EB" w:rsidRPr="006024E4" w:rsidRDefault="001106EB" w:rsidP="00705D5A">
            <w:pPr>
              <w:pStyle w:val="TableTextEntries"/>
              <w:rPr>
                <w:rFonts w:eastAsiaTheme="minorEastAsia"/>
              </w:rPr>
            </w:pPr>
          </w:p>
        </w:tc>
        <w:tc>
          <w:tcPr>
            <w:tcW w:w="984" w:type="dxa"/>
          </w:tcPr>
          <w:p w14:paraId="087AC06F" w14:textId="77777777" w:rsidR="001106EB" w:rsidRPr="006024E4" w:rsidRDefault="001106EB" w:rsidP="00705D5A">
            <w:pPr>
              <w:pStyle w:val="TableTextEntries"/>
              <w:rPr>
                <w:rFonts w:eastAsiaTheme="minorEastAsia"/>
              </w:rPr>
            </w:pPr>
          </w:p>
        </w:tc>
        <w:tc>
          <w:tcPr>
            <w:tcW w:w="909" w:type="dxa"/>
          </w:tcPr>
          <w:p w14:paraId="683506BD" w14:textId="77777777" w:rsidR="001106EB" w:rsidRPr="006024E4" w:rsidRDefault="001106EB" w:rsidP="00705D5A">
            <w:pPr>
              <w:pStyle w:val="TableTextEntries"/>
              <w:rPr>
                <w:rFonts w:eastAsiaTheme="minorEastAsia"/>
              </w:rPr>
            </w:pPr>
          </w:p>
        </w:tc>
      </w:tr>
      <w:tr w:rsidR="006024E4" w:rsidRPr="006024E4" w14:paraId="082704FE" w14:textId="77777777" w:rsidTr="00705D5A">
        <w:tc>
          <w:tcPr>
            <w:tcW w:w="2962" w:type="dxa"/>
          </w:tcPr>
          <w:p w14:paraId="0844DFD0" w14:textId="77777777" w:rsidR="001106EB" w:rsidRPr="006024E4" w:rsidRDefault="001106EB" w:rsidP="00705D5A">
            <w:pPr>
              <w:pStyle w:val="TableTextEntries"/>
              <w:rPr>
                <w:rFonts w:eastAsiaTheme="minorEastAsia"/>
              </w:rPr>
            </w:pPr>
            <w:r w:rsidRPr="006024E4">
              <w:rPr>
                <w:rFonts w:eastAsiaTheme="minorEastAsia"/>
              </w:rPr>
              <w:t>Contracting of R&amp;D activities</w:t>
            </w:r>
          </w:p>
        </w:tc>
        <w:tc>
          <w:tcPr>
            <w:tcW w:w="984" w:type="dxa"/>
          </w:tcPr>
          <w:p w14:paraId="554AD7D9" w14:textId="77777777" w:rsidR="001106EB" w:rsidRPr="006024E4" w:rsidRDefault="001106EB" w:rsidP="00705D5A">
            <w:pPr>
              <w:pStyle w:val="TableTextEntries"/>
              <w:rPr>
                <w:rFonts w:eastAsiaTheme="minorEastAsia"/>
              </w:rPr>
            </w:pPr>
          </w:p>
        </w:tc>
        <w:tc>
          <w:tcPr>
            <w:tcW w:w="985" w:type="dxa"/>
          </w:tcPr>
          <w:p w14:paraId="33477CE5" w14:textId="77777777" w:rsidR="001106EB" w:rsidRPr="006024E4" w:rsidRDefault="001106EB" w:rsidP="00705D5A">
            <w:pPr>
              <w:pStyle w:val="TableTextEntries"/>
              <w:rPr>
                <w:rFonts w:eastAsiaTheme="minorEastAsia"/>
              </w:rPr>
            </w:pPr>
          </w:p>
        </w:tc>
        <w:tc>
          <w:tcPr>
            <w:tcW w:w="1004" w:type="dxa"/>
          </w:tcPr>
          <w:p w14:paraId="588F2798" w14:textId="77777777" w:rsidR="001106EB" w:rsidRPr="006024E4" w:rsidRDefault="001106EB" w:rsidP="00705D5A">
            <w:pPr>
              <w:pStyle w:val="TableTextEntries"/>
              <w:rPr>
                <w:rFonts w:eastAsiaTheme="minorEastAsia"/>
              </w:rPr>
            </w:pPr>
          </w:p>
        </w:tc>
        <w:tc>
          <w:tcPr>
            <w:tcW w:w="984" w:type="dxa"/>
          </w:tcPr>
          <w:p w14:paraId="06EEDA39" w14:textId="77777777" w:rsidR="001106EB" w:rsidRPr="006024E4" w:rsidRDefault="001106EB" w:rsidP="00705D5A">
            <w:pPr>
              <w:pStyle w:val="TableTextEntries"/>
              <w:rPr>
                <w:rFonts w:eastAsiaTheme="minorEastAsia"/>
              </w:rPr>
            </w:pPr>
          </w:p>
        </w:tc>
        <w:tc>
          <w:tcPr>
            <w:tcW w:w="909" w:type="dxa"/>
          </w:tcPr>
          <w:p w14:paraId="143674AE" w14:textId="77777777" w:rsidR="001106EB" w:rsidRPr="006024E4" w:rsidRDefault="001106EB" w:rsidP="00705D5A">
            <w:pPr>
              <w:pStyle w:val="TableTextEntries"/>
              <w:rPr>
                <w:rFonts w:eastAsiaTheme="minorEastAsia"/>
              </w:rPr>
            </w:pPr>
          </w:p>
        </w:tc>
      </w:tr>
      <w:tr w:rsidR="006024E4" w:rsidRPr="006024E4" w14:paraId="7A0BD5D9" w14:textId="77777777" w:rsidTr="00705D5A">
        <w:tc>
          <w:tcPr>
            <w:tcW w:w="2962" w:type="dxa"/>
          </w:tcPr>
          <w:p w14:paraId="5BF72637" w14:textId="77777777" w:rsidR="001106EB" w:rsidRPr="006024E4" w:rsidRDefault="001106EB" w:rsidP="00705D5A">
            <w:pPr>
              <w:pStyle w:val="TableTextEntries"/>
              <w:rPr>
                <w:rFonts w:eastAsiaTheme="minorEastAsia"/>
              </w:rPr>
            </w:pPr>
            <w:r w:rsidRPr="006024E4">
              <w:rPr>
                <w:rFonts w:eastAsiaTheme="minorEastAsia"/>
              </w:rPr>
              <w:t>Access to key publications or published patent information</w:t>
            </w:r>
          </w:p>
        </w:tc>
        <w:tc>
          <w:tcPr>
            <w:tcW w:w="984" w:type="dxa"/>
          </w:tcPr>
          <w:p w14:paraId="3381F0AF" w14:textId="77777777" w:rsidR="001106EB" w:rsidRPr="006024E4" w:rsidRDefault="001106EB" w:rsidP="00705D5A">
            <w:pPr>
              <w:pStyle w:val="TableTextEntries"/>
              <w:rPr>
                <w:rFonts w:eastAsiaTheme="minorEastAsia"/>
              </w:rPr>
            </w:pPr>
          </w:p>
        </w:tc>
        <w:tc>
          <w:tcPr>
            <w:tcW w:w="985" w:type="dxa"/>
          </w:tcPr>
          <w:p w14:paraId="1AFB4836" w14:textId="77777777" w:rsidR="001106EB" w:rsidRPr="006024E4" w:rsidRDefault="001106EB" w:rsidP="00705D5A">
            <w:pPr>
              <w:pStyle w:val="TableTextEntries"/>
              <w:rPr>
                <w:rFonts w:eastAsiaTheme="minorEastAsia"/>
              </w:rPr>
            </w:pPr>
          </w:p>
        </w:tc>
        <w:tc>
          <w:tcPr>
            <w:tcW w:w="1004" w:type="dxa"/>
          </w:tcPr>
          <w:p w14:paraId="350E02E7" w14:textId="77777777" w:rsidR="001106EB" w:rsidRPr="006024E4" w:rsidRDefault="001106EB" w:rsidP="00705D5A">
            <w:pPr>
              <w:pStyle w:val="TableTextEntries"/>
              <w:rPr>
                <w:rFonts w:eastAsiaTheme="minorEastAsia"/>
              </w:rPr>
            </w:pPr>
          </w:p>
        </w:tc>
        <w:tc>
          <w:tcPr>
            <w:tcW w:w="984" w:type="dxa"/>
          </w:tcPr>
          <w:p w14:paraId="7592361A" w14:textId="77777777" w:rsidR="001106EB" w:rsidRPr="006024E4" w:rsidRDefault="001106EB" w:rsidP="00705D5A">
            <w:pPr>
              <w:pStyle w:val="TableTextEntries"/>
              <w:rPr>
                <w:rFonts w:eastAsiaTheme="minorEastAsia"/>
              </w:rPr>
            </w:pPr>
          </w:p>
        </w:tc>
        <w:tc>
          <w:tcPr>
            <w:tcW w:w="909" w:type="dxa"/>
          </w:tcPr>
          <w:p w14:paraId="053269A7" w14:textId="77777777" w:rsidR="001106EB" w:rsidRPr="006024E4" w:rsidRDefault="001106EB" w:rsidP="00705D5A">
            <w:pPr>
              <w:pStyle w:val="TableTextEntries"/>
              <w:rPr>
                <w:rFonts w:eastAsiaTheme="minorEastAsia"/>
              </w:rPr>
            </w:pPr>
          </w:p>
        </w:tc>
      </w:tr>
      <w:tr w:rsidR="006024E4" w:rsidRPr="006024E4" w14:paraId="3B7AA9CA" w14:textId="77777777" w:rsidTr="00705D5A">
        <w:tc>
          <w:tcPr>
            <w:tcW w:w="2962" w:type="dxa"/>
          </w:tcPr>
          <w:p w14:paraId="3317F027" w14:textId="77777777" w:rsidR="001106EB" w:rsidRPr="006024E4" w:rsidRDefault="001106EB" w:rsidP="00705D5A">
            <w:pPr>
              <w:pStyle w:val="TableTextEntries"/>
              <w:rPr>
                <w:rFonts w:eastAsiaTheme="minorEastAsia"/>
              </w:rPr>
            </w:pPr>
            <w:r w:rsidRPr="006024E4">
              <w:rPr>
                <w:rFonts w:eastAsiaTheme="minorEastAsia"/>
              </w:rPr>
              <w:t>Networking amongst researchers</w:t>
            </w:r>
          </w:p>
        </w:tc>
        <w:tc>
          <w:tcPr>
            <w:tcW w:w="984" w:type="dxa"/>
          </w:tcPr>
          <w:p w14:paraId="3864C7A2" w14:textId="77777777" w:rsidR="001106EB" w:rsidRPr="006024E4" w:rsidRDefault="001106EB" w:rsidP="00705D5A">
            <w:pPr>
              <w:pStyle w:val="TableTextEntries"/>
              <w:rPr>
                <w:rFonts w:eastAsiaTheme="minorEastAsia"/>
              </w:rPr>
            </w:pPr>
          </w:p>
        </w:tc>
        <w:tc>
          <w:tcPr>
            <w:tcW w:w="985" w:type="dxa"/>
          </w:tcPr>
          <w:p w14:paraId="0D4B65ED" w14:textId="77777777" w:rsidR="001106EB" w:rsidRPr="006024E4" w:rsidRDefault="001106EB" w:rsidP="00705D5A">
            <w:pPr>
              <w:pStyle w:val="TableTextEntries"/>
              <w:rPr>
                <w:rFonts w:eastAsiaTheme="minorEastAsia"/>
              </w:rPr>
            </w:pPr>
          </w:p>
        </w:tc>
        <w:tc>
          <w:tcPr>
            <w:tcW w:w="1004" w:type="dxa"/>
          </w:tcPr>
          <w:p w14:paraId="2091E0EF" w14:textId="77777777" w:rsidR="001106EB" w:rsidRPr="006024E4" w:rsidRDefault="001106EB" w:rsidP="00705D5A">
            <w:pPr>
              <w:pStyle w:val="TableTextEntries"/>
              <w:rPr>
                <w:rFonts w:eastAsiaTheme="minorEastAsia"/>
              </w:rPr>
            </w:pPr>
          </w:p>
        </w:tc>
        <w:tc>
          <w:tcPr>
            <w:tcW w:w="984" w:type="dxa"/>
          </w:tcPr>
          <w:p w14:paraId="176EEE45" w14:textId="77777777" w:rsidR="001106EB" w:rsidRPr="006024E4" w:rsidRDefault="001106EB" w:rsidP="00705D5A">
            <w:pPr>
              <w:pStyle w:val="TableTextEntries"/>
              <w:rPr>
                <w:rFonts w:eastAsiaTheme="minorEastAsia"/>
              </w:rPr>
            </w:pPr>
          </w:p>
        </w:tc>
        <w:tc>
          <w:tcPr>
            <w:tcW w:w="909" w:type="dxa"/>
          </w:tcPr>
          <w:p w14:paraId="15B77E72" w14:textId="77777777" w:rsidR="001106EB" w:rsidRPr="006024E4" w:rsidRDefault="001106EB" w:rsidP="00705D5A">
            <w:pPr>
              <w:pStyle w:val="TableTextEntries"/>
              <w:rPr>
                <w:rFonts w:eastAsiaTheme="minorEastAsia"/>
              </w:rPr>
            </w:pPr>
          </w:p>
        </w:tc>
      </w:tr>
      <w:tr w:rsidR="006024E4" w:rsidRPr="006024E4" w14:paraId="4614A173" w14:textId="77777777" w:rsidTr="00705D5A">
        <w:tc>
          <w:tcPr>
            <w:tcW w:w="2962" w:type="dxa"/>
          </w:tcPr>
          <w:p w14:paraId="6BD08412" w14:textId="77777777" w:rsidR="001106EB" w:rsidRPr="006024E4" w:rsidRDefault="001106EB" w:rsidP="00705D5A">
            <w:pPr>
              <w:pStyle w:val="TableTextEntries"/>
              <w:rPr>
                <w:rFonts w:eastAsiaTheme="minorEastAsia"/>
              </w:rPr>
            </w:pPr>
            <w:r w:rsidRPr="006024E4">
              <w:rPr>
                <w:rFonts w:eastAsiaTheme="minorEastAsia"/>
              </w:rPr>
              <w:t>Use of open source information</w:t>
            </w:r>
          </w:p>
        </w:tc>
        <w:tc>
          <w:tcPr>
            <w:tcW w:w="984" w:type="dxa"/>
          </w:tcPr>
          <w:p w14:paraId="396790A3" w14:textId="77777777" w:rsidR="001106EB" w:rsidRPr="006024E4" w:rsidRDefault="001106EB" w:rsidP="00705D5A">
            <w:pPr>
              <w:pStyle w:val="TableTextEntries"/>
              <w:rPr>
                <w:rFonts w:eastAsiaTheme="minorEastAsia"/>
              </w:rPr>
            </w:pPr>
          </w:p>
        </w:tc>
        <w:tc>
          <w:tcPr>
            <w:tcW w:w="985" w:type="dxa"/>
          </w:tcPr>
          <w:p w14:paraId="55249ED8" w14:textId="77777777" w:rsidR="001106EB" w:rsidRPr="006024E4" w:rsidRDefault="001106EB" w:rsidP="00705D5A">
            <w:pPr>
              <w:pStyle w:val="TableTextEntries"/>
              <w:rPr>
                <w:rFonts w:eastAsiaTheme="minorEastAsia"/>
              </w:rPr>
            </w:pPr>
          </w:p>
        </w:tc>
        <w:tc>
          <w:tcPr>
            <w:tcW w:w="1004" w:type="dxa"/>
          </w:tcPr>
          <w:p w14:paraId="78EEB84E" w14:textId="77777777" w:rsidR="001106EB" w:rsidRPr="006024E4" w:rsidRDefault="001106EB" w:rsidP="00705D5A">
            <w:pPr>
              <w:pStyle w:val="TableTextEntries"/>
              <w:rPr>
                <w:rFonts w:eastAsiaTheme="minorEastAsia"/>
              </w:rPr>
            </w:pPr>
          </w:p>
        </w:tc>
        <w:tc>
          <w:tcPr>
            <w:tcW w:w="984" w:type="dxa"/>
          </w:tcPr>
          <w:p w14:paraId="7921817E" w14:textId="77777777" w:rsidR="001106EB" w:rsidRPr="006024E4" w:rsidRDefault="001106EB" w:rsidP="00705D5A">
            <w:pPr>
              <w:pStyle w:val="TableTextEntries"/>
              <w:rPr>
                <w:rFonts w:eastAsiaTheme="minorEastAsia"/>
              </w:rPr>
            </w:pPr>
          </w:p>
        </w:tc>
        <w:tc>
          <w:tcPr>
            <w:tcW w:w="909" w:type="dxa"/>
          </w:tcPr>
          <w:p w14:paraId="1571B40A" w14:textId="77777777" w:rsidR="001106EB" w:rsidRPr="006024E4" w:rsidRDefault="001106EB" w:rsidP="00705D5A">
            <w:pPr>
              <w:pStyle w:val="TableTextEntries"/>
              <w:rPr>
                <w:rFonts w:eastAsiaTheme="minorEastAsia"/>
              </w:rPr>
            </w:pPr>
          </w:p>
        </w:tc>
      </w:tr>
      <w:tr w:rsidR="001106EB" w:rsidRPr="006024E4" w14:paraId="62FBD7FB" w14:textId="77777777" w:rsidTr="00705D5A">
        <w:tc>
          <w:tcPr>
            <w:tcW w:w="2962" w:type="dxa"/>
          </w:tcPr>
          <w:p w14:paraId="20828D00" w14:textId="77777777" w:rsidR="001106EB" w:rsidRPr="006024E4" w:rsidRDefault="001106EB" w:rsidP="00705D5A">
            <w:pPr>
              <w:pStyle w:val="TableTextEntries"/>
              <w:rPr>
                <w:rFonts w:eastAsiaTheme="minorEastAsia"/>
              </w:rPr>
            </w:pPr>
            <w:r w:rsidRPr="006024E4">
              <w:rPr>
                <w:rFonts w:eastAsiaTheme="minorEastAsia"/>
              </w:rPr>
              <w:t>Other (please specify) ___________</w:t>
            </w:r>
          </w:p>
        </w:tc>
        <w:tc>
          <w:tcPr>
            <w:tcW w:w="984" w:type="dxa"/>
          </w:tcPr>
          <w:p w14:paraId="4B67F2C5" w14:textId="77777777" w:rsidR="001106EB" w:rsidRPr="006024E4" w:rsidRDefault="001106EB" w:rsidP="00705D5A">
            <w:pPr>
              <w:pStyle w:val="TableTextEntries"/>
              <w:rPr>
                <w:rFonts w:eastAsiaTheme="minorEastAsia"/>
              </w:rPr>
            </w:pPr>
          </w:p>
        </w:tc>
        <w:tc>
          <w:tcPr>
            <w:tcW w:w="985" w:type="dxa"/>
          </w:tcPr>
          <w:p w14:paraId="6DD94B20" w14:textId="77777777" w:rsidR="001106EB" w:rsidRPr="006024E4" w:rsidRDefault="001106EB" w:rsidP="00705D5A">
            <w:pPr>
              <w:pStyle w:val="TableTextEntries"/>
              <w:rPr>
                <w:rFonts w:eastAsiaTheme="minorEastAsia"/>
              </w:rPr>
            </w:pPr>
          </w:p>
        </w:tc>
        <w:tc>
          <w:tcPr>
            <w:tcW w:w="1004" w:type="dxa"/>
          </w:tcPr>
          <w:p w14:paraId="4424097B" w14:textId="77777777" w:rsidR="001106EB" w:rsidRPr="006024E4" w:rsidRDefault="001106EB" w:rsidP="00705D5A">
            <w:pPr>
              <w:pStyle w:val="TableTextEntries"/>
              <w:rPr>
                <w:rFonts w:eastAsiaTheme="minorEastAsia"/>
              </w:rPr>
            </w:pPr>
          </w:p>
        </w:tc>
        <w:tc>
          <w:tcPr>
            <w:tcW w:w="984" w:type="dxa"/>
          </w:tcPr>
          <w:p w14:paraId="358C7B17" w14:textId="77777777" w:rsidR="001106EB" w:rsidRPr="006024E4" w:rsidRDefault="001106EB" w:rsidP="00705D5A">
            <w:pPr>
              <w:pStyle w:val="TableTextEntries"/>
              <w:rPr>
                <w:rFonts w:eastAsiaTheme="minorEastAsia"/>
              </w:rPr>
            </w:pPr>
          </w:p>
        </w:tc>
        <w:tc>
          <w:tcPr>
            <w:tcW w:w="909" w:type="dxa"/>
          </w:tcPr>
          <w:p w14:paraId="695AFF2A" w14:textId="77777777" w:rsidR="001106EB" w:rsidRPr="006024E4" w:rsidRDefault="001106EB" w:rsidP="00705D5A">
            <w:pPr>
              <w:pStyle w:val="TableTextEntries"/>
              <w:rPr>
                <w:rFonts w:eastAsiaTheme="minorEastAsia"/>
              </w:rPr>
            </w:pPr>
          </w:p>
        </w:tc>
      </w:tr>
    </w:tbl>
    <w:p w14:paraId="72999D56" w14:textId="77777777" w:rsidR="001106EB" w:rsidRPr="006024E4" w:rsidRDefault="001106EB" w:rsidP="001106EB">
      <w:pPr>
        <w:pStyle w:val="BodyText"/>
        <w:rPr>
          <w:rFonts w:eastAsiaTheme="minorEastAsia"/>
          <w:lang w:eastAsia="zh-CN"/>
        </w:rPr>
      </w:pPr>
    </w:p>
    <w:p w14:paraId="0A35CE54" w14:textId="77777777" w:rsidR="001106EB" w:rsidRPr="006024E4" w:rsidRDefault="001106EB" w:rsidP="001106EB">
      <w:pPr>
        <w:pStyle w:val="BodyText"/>
        <w:ind w:left="284" w:hanging="284"/>
        <w:rPr>
          <w:rFonts w:eastAsiaTheme="minorEastAsia"/>
          <w:lang w:eastAsia="zh-CN"/>
        </w:rPr>
      </w:pPr>
      <w:r w:rsidRPr="006024E4">
        <w:rPr>
          <w:rFonts w:eastAsiaTheme="minorEastAsia"/>
          <w:lang w:eastAsia="zh-CN"/>
        </w:rPr>
        <w:t>19</w:t>
      </w:r>
      <w:r w:rsidRPr="006024E4">
        <w:rPr>
          <w:rFonts w:eastAsiaTheme="minorEastAsia"/>
          <w:lang w:eastAsia="zh-CN"/>
        </w:rPr>
        <w:tab/>
        <w:t>Do you have experience working with external researchers (including Research Service Providers, RSPs, registered with Department of Industry and Science)? Please indicate as appropriate.</w:t>
      </w:r>
    </w:p>
    <w:p w14:paraId="4D391726" w14:textId="77777777" w:rsidR="001106EB" w:rsidRPr="006024E4" w:rsidRDefault="001106EB" w:rsidP="001106EB">
      <w:pPr>
        <w:pStyle w:val="BodyText"/>
        <w:ind w:left="284" w:hanging="284"/>
        <w:rPr>
          <w:rFonts w:eastAsiaTheme="minorEastAsia"/>
          <w:lang w:eastAsia="zh-CN"/>
        </w:rPr>
      </w:pPr>
    </w:p>
    <w:tbl>
      <w:tblPr>
        <w:tblStyle w:val="TableGrid"/>
        <w:tblW w:w="0" w:type="auto"/>
        <w:tblInd w:w="284" w:type="dxa"/>
        <w:tblLook w:val="04A0" w:firstRow="1" w:lastRow="0" w:firstColumn="1" w:lastColumn="0" w:noHBand="0" w:noVBand="1"/>
      </w:tblPr>
      <w:tblGrid>
        <w:gridCol w:w="6203"/>
        <w:gridCol w:w="1666"/>
      </w:tblGrid>
      <w:tr w:rsidR="006024E4" w:rsidRPr="006024E4" w14:paraId="3A7653A3" w14:textId="77777777" w:rsidTr="00705D5A">
        <w:tc>
          <w:tcPr>
            <w:tcW w:w="6203" w:type="dxa"/>
          </w:tcPr>
          <w:p w14:paraId="2239F435" w14:textId="77777777" w:rsidR="001106EB" w:rsidRPr="006024E4" w:rsidRDefault="001106EB" w:rsidP="00705D5A">
            <w:pPr>
              <w:pStyle w:val="TableHeading1"/>
              <w:tabs>
                <w:tab w:val="left" w:pos="3720"/>
              </w:tabs>
              <w:rPr>
                <w:rFonts w:eastAsiaTheme="minorEastAsia"/>
                <w:color w:val="auto"/>
              </w:rPr>
            </w:pPr>
            <w:r w:rsidRPr="006024E4">
              <w:rPr>
                <w:rFonts w:eastAsiaTheme="minorEastAsia"/>
                <w:color w:val="auto"/>
              </w:rPr>
              <w:t>Use of external researcher</w:t>
            </w:r>
          </w:p>
        </w:tc>
        <w:tc>
          <w:tcPr>
            <w:tcW w:w="1666" w:type="dxa"/>
          </w:tcPr>
          <w:p w14:paraId="245A6235" w14:textId="77777777" w:rsidR="001106EB" w:rsidRPr="006024E4" w:rsidRDefault="001106EB" w:rsidP="00705D5A">
            <w:pPr>
              <w:pStyle w:val="TableHeading1"/>
              <w:tabs>
                <w:tab w:val="left" w:pos="3720"/>
              </w:tabs>
              <w:rPr>
                <w:rFonts w:eastAsiaTheme="minorEastAsia"/>
                <w:color w:val="auto"/>
              </w:rPr>
            </w:pPr>
            <w:r w:rsidRPr="006024E4">
              <w:rPr>
                <w:rFonts w:eastAsiaTheme="minorEastAsia"/>
                <w:color w:val="auto"/>
              </w:rPr>
              <w:t>Selection</w:t>
            </w:r>
          </w:p>
        </w:tc>
      </w:tr>
      <w:tr w:rsidR="006024E4" w:rsidRPr="006024E4" w14:paraId="6BCAF5D2" w14:textId="77777777" w:rsidTr="00705D5A">
        <w:tc>
          <w:tcPr>
            <w:tcW w:w="6203" w:type="dxa"/>
          </w:tcPr>
          <w:p w14:paraId="68735985" w14:textId="77777777" w:rsidR="001106EB" w:rsidRPr="006024E4" w:rsidRDefault="001106EB" w:rsidP="00705D5A">
            <w:pPr>
              <w:pStyle w:val="TableTextEntries"/>
              <w:tabs>
                <w:tab w:val="left" w:pos="3720"/>
              </w:tabs>
              <w:rPr>
                <w:rFonts w:eastAsiaTheme="minorEastAsia"/>
              </w:rPr>
            </w:pPr>
            <w:r w:rsidRPr="006024E4">
              <w:rPr>
                <w:rFonts w:eastAsiaTheme="minorEastAsia"/>
              </w:rPr>
              <w:t>Used external researcher</w:t>
            </w:r>
          </w:p>
        </w:tc>
        <w:tc>
          <w:tcPr>
            <w:tcW w:w="1666" w:type="dxa"/>
          </w:tcPr>
          <w:p w14:paraId="2C3E4432" w14:textId="77777777" w:rsidR="001106EB" w:rsidRPr="006024E4" w:rsidRDefault="001106EB" w:rsidP="00705D5A">
            <w:pPr>
              <w:pStyle w:val="TableTextEntries"/>
              <w:tabs>
                <w:tab w:val="left" w:pos="3720"/>
              </w:tabs>
              <w:rPr>
                <w:rFonts w:eastAsiaTheme="minorEastAsia"/>
              </w:rPr>
            </w:pPr>
          </w:p>
        </w:tc>
      </w:tr>
      <w:tr w:rsidR="006024E4" w:rsidRPr="006024E4" w14:paraId="33214358" w14:textId="77777777" w:rsidTr="00705D5A">
        <w:tc>
          <w:tcPr>
            <w:tcW w:w="6203" w:type="dxa"/>
          </w:tcPr>
          <w:p w14:paraId="64457A50" w14:textId="77777777" w:rsidR="001106EB" w:rsidRPr="006024E4" w:rsidRDefault="001106EB" w:rsidP="00705D5A">
            <w:pPr>
              <w:pStyle w:val="TableTextEntries"/>
              <w:tabs>
                <w:tab w:val="left" w:pos="3720"/>
              </w:tabs>
              <w:rPr>
                <w:rFonts w:eastAsiaTheme="minorEastAsia"/>
              </w:rPr>
            </w:pPr>
            <w:r w:rsidRPr="006024E4">
              <w:rPr>
                <w:rFonts w:eastAsiaTheme="minorEastAsia"/>
              </w:rPr>
              <w:t>Used external researcher that was a registered Research Service Provider</w:t>
            </w:r>
          </w:p>
        </w:tc>
        <w:tc>
          <w:tcPr>
            <w:tcW w:w="1666" w:type="dxa"/>
          </w:tcPr>
          <w:p w14:paraId="5872472C" w14:textId="77777777" w:rsidR="001106EB" w:rsidRPr="006024E4" w:rsidRDefault="001106EB" w:rsidP="00705D5A">
            <w:pPr>
              <w:pStyle w:val="TableTextEntries"/>
              <w:tabs>
                <w:tab w:val="left" w:pos="3720"/>
              </w:tabs>
              <w:rPr>
                <w:rFonts w:eastAsiaTheme="minorEastAsia"/>
              </w:rPr>
            </w:pPr>
          </w:p>
        </w:tc>
      </w:tr>
      <w:tr w:rsidR="001106EB" w:rsidRPr="006024E4" w14:paraId="7230855C" w14:textId="77777777" w:rsidTr="00705D5A">
        <w:tc>
          <w:tcPr>
            <w:tcW w:w="6203" w:type="dxa"/>
          </w:tcPr>
          <w:p w14:paraId="1E215113" w14:textId="77777777" w:rsidR="001106EB" w:rsidRPr="006024E4" w:rsidRDefault="001106EB" w:rsidP="00705D5A">
            <w:pPr>
              <w:pStyle w:val="TableTextEntries"/>
              <w:tabs>
                <w:tab w:val="left" w:pos="3720"/>
              </w:tabs>
              <w:rPr>
                <w:rFonts w:eastAsiaTheme="minorEastAsia"/>
              </w:rPr>
            </w:pPr>
            <w:r w:rsidRPr="006024E4">
              <w:rPr>
                <w:rFonts w:eastAsiaTheme="minorEastAsia"/>
              </w:rPr>
              <w:t>Did not use external researcher</w:t>
            </w:r>
          </w:p>
        </w:tc>
        <w:tc>
          <w:tcPr>
            <w:tcW w:w="1666" w:type="dxa"/>
          </w:tcPr>
          <w:p w14:paraId="7F301207" w14:textId="77777777" w:rsidR="001106EB" w:rsidRPr="006024E4" w:rsidRDefault="001106EB" w:rsidP="00705D5A">
            <w:pPr>
              <w:pStyle w:val="TableTextEntries"/>
              <w:tabs>
                <w:tab w:val="left" w:pos="3720"/>
              </w:tabs>
              <w:rPr>
                <w:rFonts w:eastAsiaTheme="minorEastAsia"/>
              </w:rPr>
            </w:pPr>
          </w:p>
        </w:tc>
      </w:tr>
    </w:tbl>
    <w:p w14:paraId="4A790D23" w14:textId="77777777" w:rsidR="001106EB" w:rsidRPr="006024E4" w:rsidRDefault="001106EB" w:rsidP="001106EB">
      <w:pPr>
        <w:pStyle w:val="BodyText"/>
        <w:ind w:left="284" w:hanging="284"/>
        <w:rPr>
          <w:rFonts w:eastAsiaTheme="minorEastAsia"/>
          <w:lang w:eastAsia="zh-CN"/>
        </w:rPr>
      </w:pPr>
    </w:p>
    <w:p w14:paraId="20F9D527" w14:textId="77777777" w:rsidR="001106EB" w:rsidRPr="006024E4" w:rsidRDefault="001106EB" w:rsidP="001106EB">
      <w:pPr>
        <w:pStyle w:val="BodyText"/>
        <w:ind w:left="284"/>
        <w:rPr>
          <w:rFonts w:eastAsiaTheme="minorEastAsia"/>
          <w:b/>
          <w:lang w:eastAsia="zh-CN"/>
        </w:rPr>
      </w:pPr>
      <w:r w:rsidRPr="006024E4">
        <w:rPr>
          <w:rFonts w:eastAsiaTheme="minorEastAsia"/>
          <w:b/>
          <w:lang w:eastAsia="zh-CN"/>
        </w:rPr>
        <w:t>[If either or both of the first two options above are selected, proceed to question 20, otherwise proceed to question 22].</w:t>
      </w:r>
    </w:p>
    <w:p w14:paraId="2B73000D" w14:textId="77777777" w:rsidR="001106EB" w:rsidRPr="006024E4" w:rsidRDefault="001106EB" w:rsidP="001106EB">
      <w:pPr>
        <w:pStyle w:val="BodyText"/>
        <w:ind w:left="284" w:hanging="284"/>
        <w:rPr>
          <w:rFonts w:eastAsiaTheme="minorEastAsia"/>
          <w:lang w:eastAsia="zh-CN"/>
        </w:rPr>
      </w:pPr>
      <w:r w:rsidRPr="006024E4">
        <w:rPr>
          <w:rFonts w:eastAsiaTheme="minorEastAsia"/>
          <w:lang w:eastAsia="zh-CN"/>
        </w:rPr>
        <w:t>20</w:t>
      </w:r>
      <w:r w:rsidRPr="006024E4">
        <w:rPr>
          <w:rFonts w:eastAsiaTheme="minorEastAsia"/>
          <w:lang w:eastAsia="zh-CN"/>
        </w:rPr>
        <w:tab/>
        <w:t xml:space="preserve">Which of the following best describes your view about the scope to increase the level of collaboration between industry and researchers? Please choose </w:t>
      </w:r>
      <w:r w:rsidRPr="006024E4">
        <w:rPr>
          <w:rFonts w:eastAsiaTheme="minorEastAsia"/>
          <w:b/>
          <w:lang w:eastAsia="zh-CN"/>
        </w:rPr>
        <w:t>one</w:t>
      </w:r>
      <w:r w:rsidRPr="006024E4">
        <w:rPr>
          <w:rFonts w:eastAsiaTheme="minorEastAsia"/>
          <w:lang w:eastAsia="zh-CN"/>
        </w:rPr>
        <w:t xml:space="preserve"> item from the following list:</w:t>
      </w:r>
    </w:p>
    <w:p w14:paraId="75D5C61D" w14:textId="77777777" w:rsidR="001106EB" w:rsidRPr="006024E4" w:rsidRDefault="001106EB" w:rsidP="001106EB"/>
    <w:tbl>
      <w:tblPr>
        <w:tblStyle w:val="TableGrid"/>
        <w:tblW w:w="0" w:type="auto"/>
        <w:tblInd w:w="392" w:type="dxa"/>
        <w:tblLook w:val="04A0" w:firstRow="1" w:lastRow="0" w:firstColumn="1" w:lastColumn="0" w:noHBand="0" w:noVBand="1"/>
      </w:tblPr>
      <w:tblGrid>
        <w:gridCol w:w="6520"/>
        <w:gridCol w:w="1134"/>
      </w:tblGrid>
      <w:tr w:rsidR="006024E4" w:rsidRPr="006024E4" w14:paraId="6A37C8F9" w14:textId="77777777" w:rsidTr="00705D5A">
        <w:tc>
          <w:tcPr>
            <w:tcW w:w="6520" w:type="dxa"/>
          </w:tcPr>
          <w:p w14:paraId="251E4D1C" w14:textId="77777777" w:rsidR="001106EB" w:rsidRPr="006024E4" w:rsidRDefault="001106EB" w:rsidP="00705D5A">
            <w:pPr>
              <w:pStyle w:val="TableHeading1"/>
              <w:rPr>
                <w:rFonts w:eastAsiaTheme="minorEastAsia"/>
                <w:color w:val="auto"/>
              </w:rPr>
            </w:pPr>
            <w:r w:rsidRPr="006024E4">
              <w:rPr>
                <w:rFonts w:eastAsiaTheme="minorEastAsia"/>
                <w:color w:val="auto"/>
              </w:rPr>
              <w:t>Option</w:t>
            </w:r>
          </w:p>
        </w:tc>
        <w:tc>
          <w:tcPr>
            <w:tcW w:w="1134" w:type="dxa"/>
          </w:tcPr>
          <w:p w14:paraId="1680E758" w14:textId="77777777" w:rsidR="001106EB" w:rsidRPr="006024E4" w:rsidRDefault="001106EB" w:rsidP="00705D5A">
            <w:pPr>
              <w:pStyle w:val="TableHeading1"/>
              <w:rPr>
                <w:rFonts w:eastAsiaTheme="minorEastAsia"/>
                <w:color w:val="auto"/>
              </w:rPr>
            </w:pPr>
            <w:r w:rsidRPr="006024E4">
              <w:rPr>
                <w:rFonts w:eastAsiaTheme="minorEastAsia"/>
                <w:color w:val="auto"/>
              </w:rPr>
              <w:t>Selection</w:t>
            </w:r>
          </w:p>
        </w:tc>
      </w:tr>
      <w:tr w:rsidR="006024E4" w:rsidRPr="006024E4" w14:paraId="11C07507" w14:textId="77777777" w:rsidTr="00705D5A">
        <w:tc>
          <w:tcPr>
            <w:tcW w:w="6520" w:type="dxa"/>
          </w:tcPr>
          <w:p w14:paraId="7925E686" w14:textId="77777777" w:rsidR="001106EB" w:rsidRPr="006024E4" w:rsidRDefault="001106EB" w:rsidP="00705D5A">
            <w:pPr>
              <w:pStyle w:val="TableTextEntries"/>
              <w:rPr>
                <w:rFonts w:eastAsiaTheme="minorEastAsia"/>
              </w:rPr>
            </w:pPr>
            <w:r w:rsidRPr="006024E4">
              <w:rPr>
                <w:rFonts w:eastAsiaTheme="minorEastAsia"/>
              </w:rPr>
              <w:t>There are a large number of highly valuable opportunities for more collaboration with external researchers</w:t>
            </w:r>
          </w:p>
        </w:tc>
        <w:tc>
          <w:tcPr>
            <w:tcW w:w="1134" w:type="dxa"/>
          </w:tcPr>
          <w:p w14:paraId="3E099C5D" w14:textId="77777777" w:rsidR="001106EB" w:rsidRPr="006024E4" w:rsidRDefault="001106EB" w:rsidP="00705D5A">
            <w:pPr>
              <w:pStyle w:val="TableTextEntries"/>
              <w:rPr>
                <w:rFonts w:eastAsiaTheme="minorEastAsia"/>
              </w:rPr>
            </w:pPr>
          </w:p>
        </w:tc>
      </w:tr>
      <w:tr w:rsidR="006024E4" w:rsidRPr="006024E4" w14:paraId="6352061A" w14:textId="77777777" w:rsidTr="00705D5A">
        <w:tc>
          <w:tcPr>
            <w:tcW w:w="6520" w:type="dxa"/>
          </w:tcPr>
          <w:p w14:paraId="1F564DD5" w14:textId="77777777" w:rsidR="001106EB" w:rsidRPr="006024E4" w:rsidRDefault="001106EB" w:rsidP="00705D5A">
            <w:pPr>
              <w:pStyle w:val="TableTextEntries"/>
              <w:rPr>
                <w:rFonts w:eastAsiaTheme="minorEastAsia"/>
              </w:rPr>
            </w:pPr>
            <w:r w:rsidRPr="006024E4">
              <w:rPr>
                <w:rFonts w:eastAsiaTheme="minorEastAsia"/>
              </w:rPr>
              <w:t>There are a few but highly valuable opportunities</w:t>
            </w:r>
          </w:p>
        </w:tc>
        <w:tc>
          <w:tcPr>
            <w:tcW w:w="1134" w:type="dxa"/>
          </w:tcPr>
          <w:p w14:paraId="4CF4B860" w14:textId="77777777" w:rsidR="001106EB" w:rsidRPr="006024E4" w:rsidRDefault="001106EB" w:rsidP="00705D5A">
            <w:pPr>
              <w:pStyle w:val="TableTextEntries"/>
              <w:rPr>
                <w:rFonts w:eastAsiaTheme="minorEastAsia"/>
              </w:rPr>
            </w:pPr>
          </w:p>
        </w:tc>
      </w:tr>
      <w:tr w:rsidR="006024E4" w:rsidRPr="006024E4" w14:paraId="0AAA83A3" w14:textId="77777777" w:rsidTr="00705D5A">
        <w:tc>
          <w:tcPr>
            <w:tcW w:w="6520" w:type="dxa"/>
          </w:tcPr>
          <w:p w14:paraId="5CC0FB5F" w14:textId="77777777" w:rsidR="001106EB" w:rsidRPr="006024E4" w:rsidRDefault="001106EB" w:rsidP="00705D5A">
            <w:pPr>
              <w:pStyle w:val="TableTextEntries"/>
              <w:rPr>
                <w:rFonts w:eastAsiaTheme="minorEastAsia"/>
              </w:rPr>
            </w:pPr>
            <w:r w:rsidRPr="006024E4">
              <w:rPr>
                <w:rFonts w:eastAsiaTheme="minorEastAsia"/>
              </w:rPr>
              <w:t>There are many small value opportunities</w:t>
            </w:r>
          </w:p>
        </w:tc>
        <w:tc>
          <w:tcPr>
            <w:tcW w:w="1134" w:type="dxa"/>
          </w:tcPr>
          <w:p w14:paraId="727842E0" w14:textId="77777777" w:rsidR="001106EB" w:rsidRPr="006024E4" w:rsidRDefault="001106EB" w:rsidP="00705D5A">
            <w:pPr>
              <w:pStyle w:val="TableTextEntries"/>
              <w:rPr>
                <w:rFonts w:eastAsiaTheme="minorEastAsia"/>
              </w:rPr>
            </w:pPr>
          </w:p>
        </w:tc>
      </w:tr>
      <w:tr w:rsidR="006024E4" w:rsidRPr="006024E4" w14:paraId="5436C9E3" w14:textId="77777777" w:rsidTr="00705D5A">
        <w:tc>
          <w:tcPr>
            <w:tcW w:w="6520" w:type="dxa"/>
          </w:tcPr>
          <w:p w14:paraId="4A88CC38" w14:textId="77777777" w:rsidR="001106EB" w:rsidRPr="006024E4" w:rsidRDefault="001106EB" w:rsidP="00705D5A">
            <w:pPr>
              <w:pStyle w:val="TableTextEntries"/>
              <w:rPr>
                <w:rFonts w:eastAsiaTheme="minorEastAsia"/>
              </w:rPr>
            </w:pPr>
            <w:r w:rsidRPr="006024E4">
              <w:rPr>
                <w:rFonts w:eastAsiaTheme="minorEastAsia"/>
              </w:rPr>
              <w:t>There are few small value opportunities</w:t>
            </w:r>
          </w:p>
        </w:tc>
        <w:tc>
          <w:tcPr>
            <w:tcW w:w="1134" w:type="dxa"/>
          </w:tcPr>
          <w:p w14:paraId="7D0F6F89" w14:textId="77777777" w:rsidR="001106EB" w:rsidRPr="006024E4" w:rsidRDefault="001106EB" w:rsidP="00705D5A">
            <w:pPr>
              <w:pStyle w:val="TableTextEntries"/>
              <w:rPr>
                <w:rFonts w:eastAsiaTheme="minorEastAsia"/>
              </w:rPr>
            </w:pPr>
          </w:p>
        </w:tc>
      </w:tr>
      <w:tr w:rsidR="006024E4" w:rsidRPr="006024E4" w14:paraId="7BDC061F" w14:textId="77777777" w:rsidTr="00705D5A">
        <w:tc>
          <w:tcPr>
            <w:tcW w:w="6520" w:type="dxa"/>
          </w:tcPr>
          <w:p w14:paraId="54EBF1B0" w14:textId="77777777" w:rsidR="001106EB" w:rsidRPr="006024E4" w:rsidRDefault="001106EB" w:rsidP="00705D5A">
            <w:pPr>
              <w:pStyle w:val="TableTextEntries"/>
              <w:rPr>
                <w:rFonts w:eastAsiaTheme="minorEastAsia"/>
              </w:rPr>
            </w:pPr>
            <w:r w:rsidRPr="006024E4">
              <w:rPr>
                <w:rFonts w:eastAsiaTheme="minorEastAsia"/>
              </w:rPr>
              <w:t>There are no obvious opportunities</w:t>
            </w:r>
          </w:p>
        </w:tc>
        <w:tc>
          <w:tcPr>
            <w:tcW w:w="1134" w:type="dxa"/>
          </w:tcPr>
          <w:p w14:paraId="7AA3E02D" w14:textId="77777777" w:rsidR="001106EB" w:rsidRPr="006024E4" w:rsidRDefault="001106EB" w:rsidP="00705D5A">
            <w:pPr>
              <w:pStyle w:val="TableTextEntries"/>
              <w:rPr>
                <w:rFonts w:eastAsiaTheme="minorEastAsia"/>
              </w:rPr>
            </w:pPr>
          </w:p>
        </w:tc>
      </w:tr>
      <w:tr w:rsidR="001106EB" w:rsidRPr="006024E4" w14:paraId="3EAA2404" w14:textId="77777777" w:rsidTr="00705D5A">
        <w:tc>
          <w:tcPr>
            <w:tcW w:w="6520" w:type="dxa"/>
          </w:tcPr>
          <w:p w14:paraId="42E3C321" w14:textId="77777777" w:rsidR="001106EB" w:rsidRPr="006024E4" w:rsidRDefault="001106EB" w:rsidP="00705D5A">
            <w:pPr>
              <w:pStyle w:val="TableTextEntries"/>
              <w:rPr>
                <w:rFonts w:eastAsiaTheme="minorEastAsia"/>
              </w:rPr>
            </w:pPr>
            <w:r w:rsidRPr="006024E4">
              <w:rPr>
                <w:rFonts w:eastAsiaTheme="minorEastAsia"/>
              </w:rPr>
              <w:t>We are yet to explore the extent of these opportunities</w:t>
            </w:r>
          </w:p>
        </w:tc>
        <w:tc>
          <w:tcPr>
            <w:tcW w:w="1134" w:type="dxa"/>
          </w:tcPr>
          <w:p w14:paraId="36C1AA2C" w14:textId="77777777" w:rsidR="001106EB" w:rsidRPr="006024E4" w:rsidRDefault="001106EB" w:rsidP="00705D5A">
            <w:pPr>
              <w:pStyle w:val="TableTextEntries"/>
              <w:rPr>
                <w:rFonts w:eastAsiaTheme="minorEastAsia"/>
              </w:rPr>
            </w:pPr>
          </w:p>
        </w:tc>
      </w:tr>
    </w:tbl>
    <w:p w14:paraId="2034729D" w14:textId="77777777" w:rsidR="001106EB" w:rsidRPr="006024E4" w:rsidRDefault="001106EB" w:rsidP="001106EB">
      <w:pPr>
        <w:pStyle w:val="BodyText"/>
        <w:ind w:left="284" w:hanging="284"/>
        <w:rPr>
          <w:rFonts w:eastAsiaTheme="minorEastAsia"/>
          <w:lang w:eastAsia="zh-CN"/>
        </w:rPr>
      </w:pPr>
    </w:p>
    <w:p w14:paraId="171DBD9D" w14:textId="77777777" w:rsidR="001106EB" w:rsidRPr="006024E4" w:rsidRDefault="001106EB" w:rsidP="001106EB">
      <w:pPr>
        <w:pStyle w:val="BodyText"/>
        <w:ind w:left="284" w:hanging="284"/>
        <w:rPr>
          <w:rFonts w:eastAsiaTheme="minorEastAsia"/>
          <w:lang w:eastAsia="zh-CN"/>
        </w:rPr>
      </w:pPr>
      <w:r w:rsidRPr="006024E4">
        <w:rPr>
          <w:rFonts w:eastAsiaTheme="minorEastAsia"/>
          <w:lang w:eastAsia="zh-CN"/>
        </w:rPr>
        <w:t>21</w:t>
      </w:r>
      <w:r w:rsidRPr="006024E4">
        <w:rPr>
          <w:rFonts w:eastAsiaTheme="minorEastAsia"/>
          <w:lang w:eastAsia="zh-CN"/>
        </w:rPr>
        <w:tab/>
        <w:t>In your firm’s experience, to what extent do the following factors represent a barrier to collaborating with external researchers (including Research Service Providers, RSPs, registered with Department of Industry and Science)? Please rate each item.</w:t>
      </w:r>
    </w:p>
    <w:p w14:paraId="6AFFFBEF" w14:textId="77777777" w:rsidR="001106EB" w:rsidRPr="006024E4" w:rsidRDefault="001106EB" w:rsidP="001106EB">
      <w:pPr>
        <w:pStyle w:val="BodyText"/>
        <w:ind w:left="284" w:hanging="284"/>
        <w:rPr>
          <w:rFonts w:eastAsiaTheme="minorEastAsia"/>
          <w:lang w:eastAsia="zh-CN"/>
        </w:rPr>
      </w:pPr>
    </w:p>
    <w:tbl>
      <w:tblPr>
        <w:tblStyle w:val="ORIMAgridquestion"/>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20"/>
        <w:gridCol w:w="1021"/>
        <w:gridCol w:w="1020"/>
        <w:gridCol w:w="1021"/>
        <w:gridCol w:w="1021"/>
      </w:tblGrid>
      <w:tr w:rsidR="006024E4" w:rsidRPr="006024E4" w14:paraId="7486A0A7" w14:textId="77777777" w:rsidTr="00705D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bottom"/>
          </w:tcPr>
          <w:p w14:paraId="79710019" w14:textId="77777777" w:rsidR="001106EB" w:rsidRPr="006024E4" w:rsidRDefault="001106EB" w:rsidP="00705D5A">
            <w:pPr>
              <w:pStyle w:val="GridSub-Heading"/>
              <w:rPr>
                <w:color w:val="auto"/>
              </w:rPr>
            </w:pPr>
          </w:p>
        </w:tc>
        <w:tc>
          <w:tcPr>
            <w:tcW w:w="1020" w:type="dxa"/>
            <w:shd w:val="clear" w:color="auto" w:fill="auto"/>
            <w:vAlign w:val="bottom"/>
            <w:hideMark/>
          </w:tcPr>
          <w:p w14:paraId="7F1DBE15" w14:textId="77777777" w:rsidR="001106EB" w:rsidRPr="006024E4" w:rsidRDefault="001106EB" w:rsidP="00705D5A">
            <w:pPr>
              <w:pStyle w:val="TableHeading1"/>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6024E4">
              <w:rPr>
                <w:rFonts w:eastAsiaTheme="minorEastAsia"/>
                <w:color w:val="auto"/>
                <w:lang w:eastAsia="zh-CN"/>
              </w:rPr>
              <w:t>1</w:t>
            </w:r>
            <w:r w:rsidR="001B1876" w:rsidRPr="006024E4">
              <w:rPr>
                <w:rFonts w:eastAsiaTheme="minorEastAsia"/>
                <w:color w:val="auto"/>
                <w:lang w:eastAsia="zh-CN"/>
              </w:rPr>
              <w:t>—</w:t>
            </w:r>
            <w:r w:rsidRPr="006024E4">
              <w:rPr>
                <w:rFonts w:eastAsiaTheme="minorEastAsia"/>
                <w:color w:val="auto"/>
                <w:lang w:eastAsia="zh-CN"/>
              </w:rPr>
              <w:t>not a barrier</w:t>
            </w:r>
          </w:p>
        </w:tc>
        <w:tc>
          <w:tcPr>
            <w:tcW w:w="1021" w:type="dxa"/>
            <w:shd w:val="clear" w:color="auto" w:fill="auto"/>
            <w:vAlign w:val="bottom"/>
            <w:hideMark/>
          </w:tcPr>
          <w:p w14:paraId="33122756" w14:textId="77777777" w:rsidR="001106EB" w:rsidRPr="006024E4" w:rsidRDefault="001106EB" w:rsidP="001B1876">
            <w:pPr>
              <w:pStyle w:val="TableHeading1"/>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6024E4">
              <w:rPr>
                <w:rFonts w:eastAsiaTheme="minorEastAsia"/>
                <w:color w:val="auto"/>
                <w:lang w:eastAsia="zh-CN"/>
              </w:rPr>
              <w:t>2</w:t>
            </w:r>
            <w:r w:rsidR="001B1876" w:rsidRPr="006024E4">
              <w:rPr>
                <w:rFonts w:eastAsiaTheme="minorEastAsia"/>
                <w:color w:val="auto"/>
                <w:lang w:eastAsia="zh-CN"/>
              </w:rPr>
              <w:t>—</w:t>
            </w:r>
            <w:r w:rsidRPr="006024E4">
              <w:rPr>
                <w:rFonts w:eastAsiaTheme="minorEastAsia"/>
                <w:color w:val="auto"/>
              </w:rPr>
              <w:t>A small barrier and easily overcome</w:t>
            </w:r>
          </w:p>
        </w:tc>
        <w:tc>
          <w:tcPr>
            <w:tcW w:w="1020" w:type="dxa"/>
            <w:shd w:val="clear" w:color="auto" w:fill="auto"/>
            <w:vAlign w:val="bottom"/>
            <w:hideMark/>
          </w:tcPr>
          <w:p w14:paraId="5A7BE3E2" w14:textId="77777777" w:rsidR="001106EB" w:rsidRPr="006024E4" w:rsidRDefault="001106EB" w:rsidP="001B1876">
            <w:pPr>
              <w:pStyle w:val="TableHeading1"/>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6024E4">
              <w:rPr>
                <w:rFonts w:eastAsiaTheme="minorEastAsia"/>
                <w:color w:val="auto"/>
                <w:lang w:eastAsia="zh-CN"/>
              </w:rPr>
              <w:t>3</w:t>
            </w:r>
            <w:r w:rsidR="001B1876" w:rsidRPr="006024E4">
              <w:rPr>
                <w:rFonts w:eastAsiaTheme="minorEastAsia"/>
                <w:color w:val="auto"/>
                <w:lang w:eastAsia="zh-CN"/>
              </w:rPr>
              <w:t>—</w:t>
            </w:r>
            <w:r w:rsidRPr="006024E4">
              <w:rPr>
                <w:rFonts w:eastAsiaTheme="minorEastAsia"/>
                <w:color w:val="auto"/>
              </w:rPr>
              <w:t>Significant barrier but can be readily overcome</w:t>
            </w:r>
          </w:p>
        </w:tc>
        <w:tc>
          <w:tcPr>
            <w:tcW w:w="1021" w:type="dxa"/>
            <w:shd w:val="clear" w:color="auto" w:fill="auto"/>
            <w:vAlign w:val="bottom"/>
            <w:hideMark/>
          </w:tcPr>
          <w:p w14:paraId="5DE2468B" w14:textId="77777777" w:rsidR="001106EB" w:rsidRPr="006024E4" w:rsidRDefault="001106EB" w:rsidP="001B1876">
            <w:pPr>
              <w:pStyle w:val="TableHeading1"/>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6024E4">
              <w:rPr>
                <w:rFonts w:eastAsiaTheme="minorEastAsia"/>
                <w:color w:val="auto"/>
                <w:lang w:eastAsia="zh-CN"/>
              </w:rPr>
              <w:t>4</w:t>
            </w:r>
            <w:r w:rsidR="001B1876" w:rsidRPr="006024E4">
              <w:rPr>
                <w:rFonts w:eastAsiaTheme="minorEastAsia"/>
                <w:color w:val="auto"/>
                <w:lang w:eastAsia="zh-CN"/>
              </w:rPr>
              <w:t>—</w:t>
            </w:r>
            <w:r w:rsidRPr="006024E4">
              <w:rPr>
                <w:rFonts w:eastAsiaTheme="minorEastAsia"/>
                <w:color w:val="auto"/>
              </w:rPr>
              <w:t>Large barrier and not easily overcome</w:t>
            </w:r>
          </w:p>
        </w:tc>
        <w:tc>
          <w:tcPr>
            <w:tcW w:w="1021" w:type="dxa"/>
            <w:shd w:val="clear" w:color="auto" w:fill="auto"/>
            <w:vAlign w:val="bottom"/>
            <w:hideMark/>
          </w:tcPr>
          <w:p w14:paraId="4CB91C7C" w14:textId="77777777" w:rsidR="001106EB" w:rsidRPr="006024E4" w:rsidRDefault="001106EB" w:rsidP="001B1876">
            <w:pPr>
              <w:pStyle w:val="TableHeading1"/>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6024E4">
              <w:rPr>
                <w:rFonts w:eastAsiaTheme="minorEastAsia"/>
                <w:color w:val="auto"/>
                <w:lang w:eastAsia="zh-CN"/>
              </w:rPr>
              <w:t>5</w:t>
            </w:r>
            <w:r w:rsidR="001B1876" w:rsidRPr="006024E4">
              <w:rPr>
                <w:rFonts w:eastAsiaTheme="minorEastAsia"/>
                <w:color w:val="auto"/>
                <w:lang w:eastAsia="zh-CN"/>
              </w:rPr>
              <w:t>—</w:t>
            </w:r>
            <w:r w:rsidRPr="006024E4">
              <w:rPr>
                <w:rFonts w:eastAsiaTheme="minorEastAsia"/>
                <w:color w:val="auto"/>
              </w:rPr>
              <w:t>Large barrier and cost of overcoming outweighs the benefit</w:t>
            </w:r>
          </w:p>
        </w:tc>
      </w:tr>
      <w:tr w:rsidR="006024E4" w:rsidRPr="006024E4" w14:paraId="2207EC41" w14:textId="77777777" w:rsidTr="0070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6BCE1E2D" w14:textId="77777777" w:rsidR="001106EB" w:rsidRPr="006024E4" w:rsidRDefault="001106EB" w:rsidP="00705D5A">
            <w:pPr>
              <w:pStyle w:val="TableTextEntries"/>
              <w:rPr>
                <w:rFonts w:eastAsiaTheme="minorEastAsia"/>
              </w:rPr>
            </w:pPr>
            <w:r w:rsidRPr="006024E4">
              <w:rPr>
                <w:rFonts w:eastAsiaTheme="minorEastAsia"/>
              </w:rPr>
              <w:t>External researchers have different objectives for R&amp;D activities</w:t>
            </w:r>
          </w:p>
        </w:tc>
        <w:tc>
          <w:tcPr>
            <w:tcW w:w="1020" w:type="dxa"/>
            <w:vAlign w:val="center"/>
          </w:tcPr>
          <w:p w14:paraId="5D6899C2"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10DF9998"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0" w:type="dxa"/>
            <w:vAlign w:val="center"/>
          </w:tcPr>
          <w:p w14:paraId="6D142832"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3956E70C"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55EA8BF4"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62B3AEDB" w14:textId="77777777" w:rsidTr="00705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24FF4093" w14:textId="77777777" w:rsidR="001106EB" w:rsidRPr="006024E4" w:rsidRDefault="001106EB" w:rsidP="00705D5A">
            <w:pPr>
              <w:pStyle w:val="TableTextEntries"/>
              <w:rPr>
                <w:rFonts w:eastAsiaTheme="minorEastAsia"/>
              </w:rPr>
            </w:pPr>
            <w:r w:rsidRPr="006024E4">
              <w:rPr>
                <w:rFonts w:eastAsiaTheme="minorEastAsia"/>
              </w:rPr>
              <w:t>Cultural differences between your organisation and potential research partners</w:t>
            </w:r>
          </w:p>
        </w:tc>
        <w:tc>
          <w:tcPr>
            <w:tcW w:w="1020" w:type="dxa"/>
            <w:shd w:val="clear" w:color="auto" w:fill="auto"/>
            <w:vAlign w:val="center"/>
          </w:tcPr>
          <w:p w14:paraId="6F5CFB66"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5D257A81"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0" w:type="dxa"/>
            <w:shd w:val="clear" w:color="auto" w:fill="auto"/>
            <w:vAlign w:val="center"/>
          </w:tcPr>
          <w:p w14:paraId="01D989D9"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1189FB4A"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7579F4DD"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34CA4EBE" w14:textId="77777777" w:rsidTr="0070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2247E90B" w14:textId="77777777" w:rsidR="001106EB" w:rsidRPr="006024E4" w:rsidRDefault="001106EB" w:rsidP="00705D5A">
            <w:pPr>
              <w:pStyle w:val="TableTextEntries"/>
              <w:rPr>
                <w:rFonts w:eastAsiaTheme="minorEastAsia"/>
              </w:rPr>
            </w:pPr>
            <w:r w:rsidRPr="006024E4">
              <w:rPr>
                <w:rFonts w:eastAsiaTheme="minorEastAsia"/>
              </w:rPr>
              <w:t>Differing expectations on timing for delivery of the R&amp;D</w:t>
            </w:r>
          </w:p>
        </w:tc>
        <w:tc>
          <w:tcPr>
            <w:tcW w:w="1020" w:type="dxa"/>
            <w:vAlign w:val="center"/>
          </w:tcPr>
          <w:p w14:paraId="3BC40A89"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6AD504CE"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0" w:type="dxa"/>
            <w:vAlign w:val="center"/>
          </w:tcPr>
          <w:p w14:paraId="09264747"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1C892CC3"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5586F0A2"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2F57DAED" w14:textId="77777777" w:rsidTr="00705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503BAB56" w14:textId="77777777" w:rsidR="001106EB" w:rsidRPr="006024E4" w:rsidRDefault="001106EB" w:rsidP="00705D5A">
            <w:pPr>
              <w:pStyle w:val="TableTextEntries"/>
              <w:rPr>
                <w:rFonts w:eastAsiaTheme="minorEastAsia"/>
              </w:rPr>
            </w:pPr>
            <w:r w:rsidRPr="006024E4">
              <w:rPr>
                <w:rFonts w:eastAsiaTheme="minorEastAsia"/>
              </w:rPr>
              <w:t>External researchers have limited capacity to assist with R&amp;D activities due to lack of facilities or specialist equipment.</w:t>
            </w:r>
          </w:p>
        </w:tc>
        <w:tc>
          <w:tcPr>
            <w:tcW w:w="1020" w:type="dxa"/>
            <w:shd w:val="clear" w:color="auto" w:fill="auto"/>
            <w:vAlign w:val="center"/>
          </w:tcPr>
          <w:p w14:paraId="1C28D3B1"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654DF1C9"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0" w:type="dxa"/>
            <w:shd w:val="clear" w:color="auto" w:fill="auto"/>
            <w:vAlign w:val="center"/>
          </w:tcPr>
          <w:p w14:paraId="7A41869B"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3ED5D94D"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2CFE3584"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7DA6F86D" w14:textId="77777777" w:rsidTr="0070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587684FF" w14:textId="77777777" w:rsidR="001106EB" w:rsidRPr="006024E4" w:rsidRDefault="001106EB" w:rsidP="00705D5A">
            <w:pPr>
              <w:pStyle w:val="TableTextEntries"/>
              <w:rPr>
                <w:rFonts w:eastAsiaTheme="minorEastAsia"/>
              </w:rPr>
            </w:pPr>
            <w:r w:rsidRPr="006024E4">
              <w:rPr>
                <w:rFonts w:eastAsiaTheme="minorEastAsia"/>
              </w:rPr>
              <w:t xml:space="preserve">External researchers have limited capacity to assist with R&amp;D due to lack of specialist knowledge or experience </w:t>
            </w:r>
          </w:p>
        </w:tc>
        <w:tc>
          <w:tcPr>
            <w:tcW w:w="1020" w:type="dxa"/>
            <w:vAlign w:val="center"/>
          </w:tcPr>
          <w:p w14:paraId="55D90EBD"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03175C47"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0" w:type="dxa"/>
            <w:vAlign w:val="center"/>
          </w:tcPr>
          <w:p w14:paraId="323BCDAF"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3B4E8DC4"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4FA164DB"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3E280BD5" w14:textId="77777777" w:rsidTr="00705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099569C2" w14:textId="77777777" w:rsidR="001106EB" w:rsidRPr="006024E4" w:rsidRDefault="001106EB" w:rsidP="00705D5A">
            <w:pPr>
              <w:pStyle w:val="TableTextEntries"/>
              <w:rPr>
                <w:rFonts w:eastAsiaTheme="minorEastAsia"/>
              </w:rPr>
            </w:pPr>
            <w:r w:rsidRPr="006024E4">
              <w:rPr>
                <w:rFonts w:eastAsiaTheme="minorEastAsia"/>
              </w:rPr>
              <w:t>Intellectual property issues</w:t>
            </w:r>
          </w:p>
        </w:tc>
        <w:tc>
          <w:tcPr>
            <w:tcW w:w="1020" w:type="dxa"/>
            <w:shd w:val="clear" w:color="auto" w:fill="auto"/>
            <w:vAlign w:val="center"/>
          </w:tcPr>
          <w:p w14:paraId="4406EA34"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5853A59B"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0" w:type="dxa"/>
            <w:shd w:val="clear" w:color="auto" w:fill="auto"/>
            <w:vAlign w:val="center"/>
          </w:tcPr>
          <w:p w14:paraId="1C05078C"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07FF5058"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68B9E235"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3D90999F" w14:textId="77777777" w:rsidTr="0070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215AB888" w14:textId="77777777" w:rsidR="001106EB" w:rsidRPr="006024E4" w:rsidRDefault="001106EB" w:rsidP="00705D5A">
            <w:pPr>
              <w:pStyle w:val="TableTextEntries"/>
              <w:rPr>
                <w:rFonts w:eastAsiaTheme="minorEastAsia"/>
              </w:rPr>
            </w:pPr>
            <w:r w:rsidRPr="006024E4">
              <w:rPr>
                <w:rFonts w:eastAsiaTheme="minorEastAsia"/>
              </w:rPr>
              <w:t>Your business is unsure of the potential benefits of conducting using external researchers to undertake R&amp;D</w:t>
            </w:r>
          </w:p>
        </w:tc>
        <w:tc>
          <w:tcPr>
            <w:tcW w:w="1020" w:type="dxa"/>
            <w:vAlign w:val="center"/>
          </w:tcPr>
          <w:p w14:paraId="3065FE31"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53D56DE6"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0" w:type="dxa"/>
            <w:vAlign w:val="center"/>
          </w:tcPr>
          <w:p w14:paraId="3DE5F110"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395DCADB"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5E3BF771"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03E1162F" w14:textId="77777777" w:rsidTr="00705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6F622DFE" w14:textId="77777777" w:rsidR="001106EB" w:rsidRPr="006024E4" w:rsidRDefault="001106EB" w:rsidP="00705D5A">
            <w:pPr>
              <w:pStyle w:val="TableTextEntries"/>
              <w:rPr>
                <w:rFonts w:eastAsiaTheme="minorEastAsia"/>
              </w:rPr>
            </w:pPr>
            <w:r w:rsidRPr="006024E4">
              <w:rPr>
                <w:rFonts w:eastAsiaTheme="minorEastAsia"/>
              </w:rPr>
              <w:t>Your business is unaware of the external research services being offered</w:t>
            </w:r>
          </w:p>
        </w:tc>
        <w:tc>
          <w:tcPr>
            <w:tcW w:w="1020" w:type="dxa"/>
            <w:shd w:val="clear" w:color="auto" w:fill="auto"/>
            <w:vAlign w:val="center"/>
          </w:tcPr>
          <w:p w14:paraId="248B632F"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1268C9EF"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0" w:type="dxa"/>
            <w:shd w:val="clear" w:color="auto" w:fill="auto"/>
            <w:vAlign w:val="center"/>
          </w:tcPr>
          <w:p w14:paraId="591790B7"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7817B3D7"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c>
          <w:tcPr>
            <w:tcW w:w="1021" w:type="dxa"/>
            <w:shd w:val="clear" w:color="auto" w:fill="auto"/>
            <w:vAlign w:val="center"/>
          </w:tcPr>
          <w:p w14:paraId="405B2682" w14:textId="77777777" w:rsidR="001106EB" w:rsidRPr="006024E4" w:rsidRDefault="001106EB" w:rsidP="00705D5A">
            <w:pPr>
              <w:pStyle w:val="GridOption"/>
              <w:cnfStyle w:val="000000010000" w:firstRow="0" w:lastRow="0" w:firstColumn="0" w:lastColumn="0" w:oddVBand="0" w:evenVBand="0" w:oddHBand="0" w:evenHBand="1" w:firstRowFirstColumn="0" w:firstRowLastColumn="0" w:lastRowFirstColumn="0" w:lastRowLastColumn="0"/>
              <w:rPr>
                <w:rFonts w:ascii="Franklin Gothic Book" w:eastAsiaTheme="minorEastAsia" w:hAnsi="Franklin Gothic Book"/>
                <w:color w:val="auto"/>
                <w:sz w:val="16"/>
                <w:lang w:eastAsia="en-US"/>
              </w:rPr>
            </w:pPr>
          </w:p>
        </w:tc>
      </w:tr>
      <w:tr w:rsidR="006024E4" w:rsidRPr="006024E4" w14:paraId="021F459A" w14:textId="77777777" w:rsidTr="0070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6D1CAB17" w14:textId="77777777" w:rsidR="001106EB" w:rsidRPr="006024E4" w:rsidRDefault="001106EB" w:rsidP="00705D5A">
            <w:pPr>
              <w:pStyle w:val="TableTextEntries"/>
              <w:rPr>
                <w:rFonts w:eastAsiaTheme="minorEastAsia"/>
              </w:rPr>
            </w:pPr>
            <w:r w:rsidRPr="006024E4">
              <w:rPr>
                <w:rFonts w:eastAsiaTheme="minorEastAsia"/>
              </w:rPr>
              <w:t>Lack of funds limits the ability to employ external researchers</w:t>
            </w:r>
          </w:p>
        </w:tc>
        <w:tc>
          <w:tcPr>
            <w:tcW w:w="1020" w:type="dxa"/>
            <w:vAlign w:val="center"/>
          </w:tcPr>
          <w:p w14:paraId="7FDC7D06"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48B55022"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0" w:type="dxa"/>
            <w:vAlign w:val="center"/>
          </w:tcPr>
          <w:p w14:paraId="6ECFF30D"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3AAC3D99"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c>
          <w:tcPr>
            <w:tcW w:w="1021" w:type="dxa"/>
            <w:vAlign w:val="center"/>
          </w:tcPr>
          <w:p w14:paraId="7CC3E46E" w14:textId="77777777" w:rsidR="001106EB" w:rsidRPr="006024E4" w:rsidRDefault="001106EB" w:rsidP="00705D5A">
            <w:pPr>
              <w:pStyle w:val="GridOption"/>
              <w:cnfStyle w:val="000000100000" w:firstRow="0" w:lastRow="0" w:firstColumn="0" w:lastColumn="0" w:oddVBand="0" w:evenVBand="0" w:oddHBand="1" w:evenHBand="0" w:firstRowFirstColumn="0" w:firstRowLastColumn="0" w:lastRowFirstColumn="0" w:lastRowLastColumn="0"/>
              <w:rPr>
                <w:rFonts w:ascii="Franklin Gothic Book" w:eastAsiaTheme="minorEastAsia" w:hAnsi="Franklin Gothic Book"/>
                <w:color w:val="auto"/>
                <w:sz w:val="16"/>
                <w:lang w:eastAsia="en-US"/>
              </w:rPr>
            </w:pPr>
          </w:p>
        </w:tc>
      </w:tr>
    </w:tbl>
    <w:p w14:paraId="04BDDF52" w14:textId="77777777" w:rsidR="001106EB" w:rsidRPr="006024E4" w:rsidRDefault="001106EB" w:rsidP="001106EB">
      <w:pPr>
        <w:pStyle w:val="BodyText"/>
        <w:ind w:left="284" w:hanging="284"/>
        <w:rPr>
          <w:rFonts w:eastAsiaTheme="minorEastAsia"/>
          <w:lang w:eastAsia="zh-CN"/>
        </w:rPr>
      </w:pPr>
    </w:p>
    <w:p w14:paraId="032CED04" w14:textId="77777777" w:rsidR="001106EB" w:rsidRPr="006024E4" w:rsidRDefault="00F5026D" w:rsidP="00156CD3">
      <w:pPr>
        <w:pStyle w:val="BodyText"/>
        <w:rPr>
          <w:rFonts w:asciiTheme="majorHAnsi" w:hAnsiTheme="majorHAnsi"/>
          <w:i/>
          <w:sz w:val="36"/>
          <w:szCs w:val="36"/>
        </w:rPr>
      </w:pPr>
      <w:bookmarkStart w:id="3044" w:name="_Toc431387835"/>
      <w:r w:rsidRPr="006024E4">
        <w:rPr>
          <w:rFonts w:asciiTheme="majorHAnsi" w:hAnsiTheme="majorHAnsi"/>
          <w:i/>
          <w:sz w:val="36"/>
          <w:szCs w:val="36"/>
        </w:rPr>
        <w:br w:type="page"/>
      </w:r>
      <w:r w:rsidR="001106EB" w:rsidRPr="006024E4">
        <w:rPr>
          <w:rFonts w:asciiTheme="majorHAnsi" w:hAnsiTheme="majorHAnsi"/>
          <w:i/>
          <w:sz w:val="36"/>
          <w:szCs w:val="36"/>
        </w:rPr>
        <w:t>How does R&amp;D tax policy affect your R&amp;D?</w:t>
      </w:r>
      <w:bookmarkEnd w:id="3044"/>
    </w:p>
    <w:p w14:paraId="6D8D5A9A" w14:textId="77777777" w:rsidR="001106EB" w:rsidRPr="006024E4" w:rsidRDefault="001106EB" w:rsidP="001106EB">
      <w:pPr>
        <w:pStyle w:val="BodyText"/>
        <w:rPr>
          <w:rFonts w:eastAsiaTheme="minorEastAsia"/>
          <w:i/>
          <w:lang w:eastAsia="zh-CN"/>
        </w:rPr>
      </w:pPr>
      <w:r w:rsidRPr="006024E4">
        <w:rPr>
          <w:rFonts w:eastAsiaTheme="minorEastAsia"/>
          <w:lang w:eastAsia="zh-CN"/>
        </w:rPr>
        <w:t xml:space="preserve">We need to understand how government policy in general, and the R&amp;D Tax Incentive in particular affect your R&amp;D investment decisions. </w:t>
      </w:r>
      <w:r w:rsidRPr="006024E4">
        <w:rPr>
          <w:rFonts w:eastAsiaTheme="minorEastAsia"/>
          <w:i/>
          <w:lang w:eastAsia="zh-CN"/>
        </w:rPr>
        <w:t>If exact data are not available please provide your best estimate.</w:t>
      </w:r>
    </w:p>
    <w:p w14:paraId="62D9C4AD" w14:textId="77777777" w:rsidR="001106EB" w:rsidRPr="006024E4" w:rsidRDefault="001106EB" w:rsidP="001106EB">
      <w:pPr>
        <w:pStyle w:val="BodyText"/>
        <w:ind w:left="426"/>
        <w:rPr>
          <w:rFonts w:eastAsiaTheme="minorEastAsia"/>
          <w:i/>
          <w:lang w:eastAsia="zh-CN"/>
        </w:rPr>
      </w:pPr>
    </w:p>
    <w:p w14:paraId="575B1F1A" w14:textId="77777777" w:rsidR="001106EB" w:rsidRPr="006024E4" w:rsidRDefault="001106EB" w:rsidP="001106EB">
      <w:pPr>
        <w:pStyle w:val="BodyText"/>
        <w:ind w:left="426" w:hanging="426"/>
        <w:rPr>
          <w:rFonts w:eastAsiaTheme="minorEastAsia"/>
          <w:lang w:eastAsia="zh-CN"/>
        </w:rPr>
      </w:pPr>
      <w:r w:rsidRPr="006024E4">
        <w:rPr>
          <w:rFonts w:eastAsiaTheme="minorEastAsia"/>
          <w:lang w:eastAsia="zh-CN"/>
        </w:rPr>
        <w:t>22</w:t>
      </w:r>
      <w:r w:rsidRPr="006024E4">
        <w:rPr>
          <w:rFonts w:eastAsiaTheme="minorEastAsia"/>
          <w:lang w:eastAsia="zh-CN"/>
        </w:rPr>
        <w:tab/>
        <w:t>How much of your total R&amp;D expenditure has been influenced by, or determined by, the existence of the R&amp;D Tax Incentive? Please indicate the proportion of total R&amp;D spending that falls into the following categories.</w:t>
      </w:r>
    </w:p>
    <w:p w14:paraId="5DC504C1" w14:textId="77777777" w:rsidR="001106EB" w:rsidRPr="006024E4" w:rsidRDefault="001106EB" w:rsidP="001106EB">
      <w:pPr>
        <w:pStyle w:val="BodyText"/>
        <w:tabs>
          <w:tab w:val="left" w:pos="5747"/>
        </w:tabs>
        <w:rPr>
          <w:rFonts w:eastAsiaTheme="minorEastAsia"/>
          <w:lang w:eastAsia="zh-CN"/>
        </w:rPr>
      </w:pPr>
    </w:p>
    <w:tbl>
      <w:tblPr>
        <w:tblStyle w:val="TableGrid"/>
        <w:tblW w:w="0" w:type="auto"/>
        <w:tblInd w:w="108" w:type="dxa"/>
        <w:tblLook w:val="04A0" w:firstRow="1" w:lastRow="0" w:firstColumn="1" w:lastColumn="0" w:noHBand="0" w:noVBand="1"/>
      </w:tblPr>
      <w:tblGrid>
        <w:gridCol w:w="3968"/>
        <w:gridCol w:w="3829"/>
      </w:tblGrid>
      <w:tr w:rsidR="006024E4" w:rsidRPr="006024E4" w14:paraId="4FD0A5B7" w14:textId="77777777" w:rsidTr="00705D5A">
        <w:tc>
          <w:tcPr>
            <w:tcW w:w="3968" w:type="dxa"/>
          </w:tcPr>
          <w:p w14:paraId="6A5457EC" w14:textId="77777777" w:rsidR="001106EB" w:rsidRPr="006024E4" w:rsidRDefault="001106EB" w:rsidP="00705D5A">
            <w:pPr>
              <w:pStyle w:val="TableHeading1"/>
              <w:rPr>
                <w:rFonts w:eastAsiaTheme="minorEastAsia"/>
                <w:color w:val="auto"/>
              </w:rPr>
            </w:pPr>
            <w:r w:rsidRPr="006024E4">
              <w:rPr>
                <w:rFonts w:eastAsiaTheme="minorEastAsia"/>
                <w:color w:val="auto"/>
              </w:rPr>
              <w:t>Category</w:t>
            </w:r>
          </w:p>
        </w:tc>
        <w:tc>
          <w:tcPr>
            <w:tcW w:w="3829" w:type="dxa"/>
          </w:tcPr>
          <w:p w14:paraId="40BDE395" w14:textId="77777777" w:rsidR="001106EB" w:rsidRPr="006024E4" w:rsidRDefault="001106EB" w:rsidP="00705D5A">
            <w:pPr>
              <w:pStyle w:val="TableHeading1"/>
              <w:jc w:val="right"/>
              <w:rPr>
                <w:rFonts w:eastAsiaTheme="minorEastAsia"/>
                <w:color w:val="auto"/>
              </w:rPr>
            </w:pPr>
            <w:r w:rsidRPr="006024E4">
              <w:rPr>
                <w:rFonts w:eastAsiaTheme="minorEastAsia"/>
                <w:color w:val="auto"/>
              </w:rPr>
              <w:t>Proportion of total R&amp;D spending (%)</w:t>
            </w:r>
          </w:p>
        </w:tc>
      </w:tr>
      <w:tr w:rsidR="006024E4" w:rsidRPr="006024E4" w14:paraId="1F855679" w14:textId="77777777" w:rsidTr="00705D5A">
        <w:tc>
          <w:tcPr>
            <w:tcW w:w="3968" w:type="dxa"/>
          </w:tcPr>
          <w:p w14:paraId="12724E7A" w14:textId="77777777" w:rsidR="001106EB" w:rsidRPr="006024E4" w:rsidRDefault="001106EB" w:rsidP="00705D5A">
            <w:pPr>
              <w:pStyle w:val="TableTextEntries"/>
              <w:rPr>
                <w:rFonts w:eastAsiaTheme="minorEastAsia"/>
              </w:rPr>
            </w:pPr>
            <w:r w:rsidRPr="006024E4">
              <w:rPr>
                <w:rFonts w:eastAsiaTheme="minorEastAsia"/>
              </w:rPr>
              <w:t>R&amp;D Tax Incentive did not influence R&amp;D spending</w:t>
            </w:r>
          </w:p>
        </w:tc>
        <w:tc>
          <w:tcPr>
            <w:tcW w:w="3829" w:type="dxa"/>
          </w:tcPr>
          <w:p w14:paraId="46394E80" w14:textId="77777777" w:rsidR="001106EB" w:rsidRPr="006024E4" w:rsidRDefault="001106EB" w:rsidP="00705D5A">
            <w:pPr>
              <w:pStyle w:val="TableTextEntries"/>
              <w:jc w:val="right"/>
              <w:rPr>
                <w:rFonts w:eastAsiaTheme="minorEastAsia"/>
              </w:rPr>
            </w:pPr>
          </w:p>
        </w:tc>
      </w:tr>
      <w:tr w:rsidR="006024E4" w:rsidRPr="006024E4" w14:paraId="20E42603" w14:textId="77777777" w:rsidTr="00705D5A">
        <w:tc>
          <w:tcPr>
            <w:tcW w:w="3968" w:type="dxa"/>
          </w:tcPr>
          <w:p w14:paraId="59532EDB" w14:textId="77777777" w:rsidR="001106EB" w:rsidRPr="006024E4" w:rsidRDefault="001106EB" w:rsidP="00705D5A">
            <w:pPr>
              <w:pStyle w:val="TableTextEntries"/>
              <w:rPr>
                <w:rFonts w:eastAsiaTheme="minorEastAsia"/>
              </w:rPr>
            </w:pPr>
            <w:r w:rsidRPr="006024E4">
              <w:rPr>
                <w:rFonts w:eastAsiaTheme="minorEastAsia"/>
              </w:rPr>
              <w:t>R&amp;D Tax Incentive was considered, but did not change the decision to fund R&amp;D</w:t>
            </w:r>
          </w:p>
        </w:tc>
        <w:tc>
          <w:tcPr>
            <w:tcW w:w="3829" w:type="dxa"/>
          </w:tcPr>
          <w:p w14:paraId="67396BA9" w14:textId="77777777" w:rsidR="001106EB" w:rsidRPr="006024E4" w:rsidRDefault="001106EB" w:rsidP="00705D5A">
            <w:pPr>
              <w:pStyle w:val="TableTextEntries"/>
              <w:jc w:val="right"/>
              <w:rPr>
                <w:rFonts w:eastAsiaTheme="minorEastAsia"/>
              </w:rPr>
            </w:pPr>
          </w:p>
        </w:tc>
      </w:tr>
      <w:tr w:rsidR="006024E4" w:rsidRPr="006024E4" w14:paraId="78301E98" w14:textId="77777777" w:rsidTr="00705D5A">
        <w:tc>
          <w:tcPr>
            <w:tcW w:w="3968" w:type="dxa"/>
          </w:tcPr>
          <w:p w14:paraId="6B92FEFA" w14:textId="77777777" w:rsidR="001106EB" w:rsidRPr="006024E4" w:rsidRDefault="001106EB" w:rsidP="00705D5A">
            <w:pPr>
              <w:pStyle w:val="TableTextEntries"/>
              <w:rPr>
                <w:rFonts w:eastAsiaTheme="minorEastAsia"/>
              </w:rPr>
            </w:pPr>
            <w:r w:rsidRPr="006024E4">
              <w:rPr>
                <w:rFonts w:eastAsiaTheme="minorEastAsia"/>
              </w:rPr>
              <w:t xml:space="preserve">R&amp;D </w:t>
            </w:r>
            <w:r w:rsidRPr="006024E4">
              <w:rPr>
                <w:rFonts w:eastAsiaTheme="minorEastAsia"/>
                <w:lang w:eastAsia="zh-CN"/>
              </w:rPr>
              <w:t xml:space="preserve">Tax Incentive was considered and materially influenced the decision to fund </w:t>
            </w:r>
            <w:r w:rsidRPr="006024E4">
              <w:rPr>
                <w:rFonts w:eastAsiaTheme="minorEastAsia"/>
              </w:rPr>
              <w:t>the R&amp;D</w:t>
            </w:r>
          </w:p>
        </w:tc>
        <w:tc>
          <w:tcPr>
            <w:tcW w:w="3829" w:type="dxa"/>
          </w:tcPr>
          <w:p w14:paraId="014CBE60" w14:textId="77777777" w:rsidR="001106EB" w:rsidRPr="006024E4" w:rsidRDefault="001106EB" w:rsidP="00705D5A">
            <w:pPr>
              <w:pStyle w:val="TableTextEntries"/>
              <w:jc w:val="right"/>
              <w:rPr>
                <w:rFonts w:eastAsiaTheme="minorEastAsia"/>
              </w:rPr>
            </w:pPr>
          </w:p>
        </w:tc>
      </w:tr>
      <w:tr w:rsidR="001106EB" w:rsidRPr="006024E4" w14:paraId="401E2B86" w14:textId="77777777" w:rsidTr="00705D5A">
        <w:tc>
          <w:tcPr>
            <w:tcW w:w="3968" w:type="dxa"/>
          </w:tcPr>
          <w:p w14:paraId="6912B67D" w14:textId="77777777" w:rsidR="001106EB" w:rsidRPr="006024E4" w:rsidRDefault="001106EB" w:rsidP="00705D5A">
            <w:pPr>
              <w:pStyle w:val="TableTextEntries"/>
              <w:rPr>
                <w:rFonts w:eastAsiaTheme="minorEastAsia"/>
                <w:b/>
              </w:rPr>
            </w:pPr>
            <w:r w:rsidRPr="006024E4">
              <w:rPr>
                <w:rFonts w:eastAsiaTheme="minorEastAsia"/>
                <w:b/>
              </w:rPr>
              <w:t>Total</w:t>
            </w:r>
          </w:p>
        </w:tc>
        <w:tc>
          <w:tcPr>
            <w:tcW w:w="3829" w:type="dxa"/>
          </w:tcPr>
          <w:p w14:paraId="0DEFB5CD" w14:textId="77777777" w:rsidR="001106EB" w:rsidRPr="006024E4" w:rsidRDefault="001106EB" w:rsidP="00705D5A">
            <w:pPr>
              <w:pStyle w:val="TableTextEntries"/>
              <w:jc w:val="right"/>
              <w:rPr>
                <w:rFonts w:eastAsiaTheme="minorEastAsia"/>
                <w:b/>
                <w:lang w:eastAsia="zh-CN"/>
              </w:rPr>
            </w:pPr>
            <w:r w:rsidRPr="006024E4">
              <w:rPr>
                <w:rFonts w:eastAsiaTheme="minorEastAsia"/>
                <w:b/>
              </w:rPr>
              <w:t>[Webform to provide running total to ensure sum is 100</w:t>
            </w:r>
            <w:r w:rsidRPr="006024E4">
              <w:rPr>
                <w:rFonts w:eastAsiaTheme="minorEastAsia"/>
              </w:rPr>
              <w:t>]</w:t>
            </w:r>
            <w:r w:rsidRPr="006024E4">
              <w:rPr>
                <w:rFonts w:eastAsiaTheme="minorEastAsia"/>
                <w:lang w:eastAsia="zh-CN"/>
              </w:rPr>
              <w:t>)</w:t>
            </w:r>
          </w:p>
        </w:tc>
      </w:tr>
    </w:tbl>
    <w:p w14:paraId="60789A68" w14:textId="77777777" w:rsidR="001106EB" w:rsidRPr="006024E4" w:rsidRDefault="001106EB" w:rsidP="001106EB">
      <w:pPr>
        <w:pStyle w:val="BodyText"/>
        <w:tabs>
          <w:tab w:val="left" w:pos="5747"/>
        </w:tabs>
        <w:rPr>
          <w:rFonts w:eastAsiaTheme="minorEastAsia"/>
          <w:lang w:eastAsia="zh-CN"/>
        </w:rPr>
      </w:pPr>
    </w:p>
    <w:p w14:paraId="0DC862BF"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23</w:t>
      </w:r>
      <w:r w:rsidRPr="006024E4">
        <w:rPr>
          <w:rFonts w:eastAsiaTheme="minorEastAsia"/>
          <w:lang w:eastAsia="zh-CN"/>
        </w:rPr>
        <w:tab/>
        <w:t>On average, what are the annual compliance costs incurred (including a value of time taken) by your company in applying and claiming for the R&amp;D Tax Incentive?</w:t>
      </w:r>
    </w:p>
    <w:p w14:paraId="5B81007E"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ab/>
        <w:t xml:space="preserve">Please only consider the additional compliance costs associated with the R&amp;D Tax Incentive itself. Although the R&amp;D Tax Incentive is associated with your tax return, we do not want you to include the full compliance cost of lodging a tax return — only that proportion specifically associated with the R&amp;D Tax Incentive. </w:t>
      </w:r>
    </w:p>
    <w:p w14:paraId="7EFCCA12" w14:textId="77777777" w:rsidR="001106EB" w:rsidRPr="006024E4" w:rsidRDefault="001106EB" w:rsidP="001106EB">
      <w:pPr>
        <w:pStyle w:val="BodyText"/>
        <w:rPr>
          <w:rFonts w:eastAsiaTheme="minorEastAsia"/>
          <w:lang w:eastAsia="zh-CN"/>
        </w:rPr>
      </w:pPr>
    </w:p>
    <w:tbl>
      <w:tblPr>
        <w:tblStyle w:val="TableGrid"/>
        <w:tblW w:w="0" w:type="auto"/>
        <w:tblLook w:val="04A0" w:firstRow="1" w:lastRow="0" w:firstColumn="1" w:lastColumn="0" w:noHBand="0" w:noVBand="1"/>
      </w:tblPr>
      <w:tblGrid>
        <w:gridCol w:w="4076"/>
        <w:gridCol w:w="4077"/>
      </w:tblGrid>
      <w:tr w:rsidR="006024E4" w:rsidRPr="006024E4" w14:paraId="3EA1E4AC" w14:textId="77777777" w:rsidTr="00705D5A">
        <w:tc>
          <w:tcPr>
            <w:tcW w:w="4076" w:type="dxa"/>
          </w:tcPr>
          <w:p w14:paraId="42E10EBF" w14:textId="77777777" w:rsidR="001106EB" w:rsidRPr="006024E4" w:rsidRDefault="001106EB" w:rsidP="00705D5A">
            <w:pPr>
              <w:pStyle w:val="TableHeading1"/>
              <w:rPr>
                <w:rFonts w:eastAsiaTheme="minorEastAsia"/>
                <w:color w:val="auto"/>
              </w:rPr>
            </w:pPr>
            <w:r w:rsidRPr="006024E4">
              <w:rPr>
                <w:rFonts w:eastAsiaTheme="minorEastAsia"/>
                <w:color w:val="auto"/>
              </w:rPr>
              <w:t>Compliance cost item</w:t>
            </w:r>
          </w:p>
        </w:tc>
        <w:tc>
          <w:tcPr>
            <w:tcW w:w="4077" w:type="dxa"/>
          </w:tcPr>
          <w:p w14:paraId="4EFF991E" w14:textId="77777777" w:rsidR="001106EB" w:rsidRPr="006024E4" w:rsidRDefault="001106EB" w:rsidP="00705D5A">
            <w:pPr>
              <w:pStyle w:val="TableHeading1"/>
              <w:jc w:val="right"/>
              <w:rPr>
                <w:rFonts w:eastAsiaTheme="minorEastAsia"/>
                <w:color w:val="auto"/>
              </w:rPr>
            </w:pPr>
            <w:r w:rsidRPr="006024E4">
              <w:rPr>
                <w:rFonts w:eastAsiaTheme="minorEastAsia"/>
                <w:color w:val="auto"/>
              </w:rPr>
              <w:t>Annual cost ($)</w:t>
            </w:r>
          </w:p>
        </w:tc>
      </w:tr>
      <w:tr w:rsidR="006024E4" w:rsidRPr="006024E4" w14:paraId="50C79FC2" w14:textId="77777777" w:rsidTr="00705D5A">
        <w:tc>
          <w:tcPr>
            <w:tcW w:w="4076" w:type="dxa"/>
          </w:tcPr>
          <w:p w14:paraId="63CE6CFB" w14:textId="77777777" w:rsidR="001106EB" w:rsidRPr="006024E4" w:rsidRDefault="001106EB" w:rsidP="00705D5A">
            <w:pPr>
              <w:pStyle w:val="TableTextEntries"/>
              <w:rPr>
                <w:rFonts w:eastAsiaTheme="minorEastAsia"/>
              </w:rPr>
            </w:pPr>
            <w:r w:rsidRPr="006024E4">
              <w:rPr>
                <w:rFonts w:eastAsiaTheme="minorEastAsia"/>
              </w:rPr>
              <w:t>Application and registration of R&amp;D activities</w:t>
            </w:r>
          </w:p>
        </w:tc>
        <w:tc>
          <w:tcPr>
            <w:tcW w:w="4077" w:type="dxa"/>
          </w:tcPr>
          <w:p w14:paraId="0137B281" w14:textId="77777777" w:rsidR="001106EB" w:rsidRPr="006024E4" w:rsidRDefault="001106EB" w:rsidP="00705D5A">
            <w:pPr>
              <w:pStyle w:val="TableTextEntries"/>
              <w:rPr>
                <w:rFonts w:eastAsiaTheme="minorEastAsia"/>
              </w:rPr>
            </w:pPr>
          </w:p>
        </w:tc>
      </w:tr>
      <w:tr w:rsidR="006024E4" w:rsidRPr="006024E4" w14:paraId="4EE6C93A" w14:textId="77777777" w:rsidTr="00705D5A">
        <w:tc>
          <w:tcPr>
            <w:tcW w:w="4076" w:type="dxa"/>
          </w:tcPr>
          <w:p w14:paraId="1548A55B" w14:textId="77777777" w:rsidR="001106EB" w:rsidRPr="006024E4" w:rsidRDefault="001106EB" w:rsidP="00705D5A">
            <w:pPr>
              <w:pStyle w:val="TableTextEntries"/>
              <w:rPr>
                <w:rFonts w:eastAsiaTheme="minorEastAsia"/>
                <w:lang w:eastAsia="zh-CN"/>
              </w:rPr>
            </w:pPr>
            <w:r w:rsidRPr="006024E4">
              <w:rPr>
                <w:rFonts w:eastAsiaTheme="minorEastAsia"/>
              </w:rPr>
              <w:t>Inclusion of R&amp;D activities in tax return</w:t>
            </w:r>
            <w:r w:rsidRPr="006024E4">
              <w:rPr>
                <w:rFonts w:eastAsiaTheme="minorEastAsia"/>
                <w:lang w:eastAsia="zh-CN"/>
              </w:rPr>
              <w:t xml:space="preserve"> (</w:t>
            </w:r>
            <w:r w:rsidR="008C6BF2" w:rsidRPr="006024E4">
              <w:rPr>
                <w:rFonts w:eastAsiaTheme="minorEastAsia"/>
                <w:lang w:eastAsia="zh-CN"/>
              </w:rPr>
              <w:t>e.g.</w:t>
            </w:r>
            <w:r w:rsidRPr="006024E4">
              <w:rPr>
                <w:rFonts w:eastAsiaTheme="minorEastAsia"/>
                <w:lang w:eastAsia="zh-CN"/>
              </w:rPr>
              <w:t xml:space="preserve"> if a consultant is used to lodge tax return, extra fee charged by the consultant due to the additional requirement to comply with R&amp;D Tax Incentive program)</w:t>
            </w:r>
          </w:p>
        </w:tc>
        <w:tc>
          <w:tcPr>
            <w:tcW w:w="4077" w:type="dxa"/>
          </w:tcPr>
          <w:p w14:paraId="1EFC44C4" w14:textId="77777777" w:rsidR="001106EB" w:rsidRPr="006024E4" w:rsidRDefault="001106EB" w:rsidP="00705D5A">
            <w:pPr>
              <w:pStyle w:val="TableTextEntries"/>
              <w:rPr>
                <w:rFonts w:eastAsiaTheme="minorEastAsia"/>
              </w:rPr>
            </w:pPr>
          </w:p>
        </w:tc>
      </w:tr>
      <w:tr w:rsidR="006024E4" w:rsidRPr="006024E4" w14:paraId="0573B3E6" w14:textId="77777777" w:rsidTr="00705D5A">
        <w:tc>
          <w:tcPr>
            <w:tcW w:w="4076" w:type="dxa"/>
          </w:tcPr>
          <w:p w14:paraId="06C28E7D" w14:textId="77777777" w:rsidR="001106EB" w:rsidRPr="006024E4" w:rsidRDefault="001106EB" w:rsidP="00705D5A">
            <w:pPr>
              <w:pStyle w:val="TableTextEntries"/>
              <w:rPr>
                <w:rFonts w:eastAsiaTheme="minorEastAsia"/>
              </w:rPr>
            </w:pPr>
            <w:r w:rsidRPr="006024E4">
              <w:rPr>
                <w:rFonts w:eastAsiaTheme="minorEastAsia"/>
              </w:rPr>
              <w:t>Record keeping and other post-application compliance activities</w:t>
            </w:r>
          </w:p>
        </w:tc>
        <w:tc>
          <w:tcPr>
            <w:tcW w:w="4077" w:type="dxa"/>
          </w:tcPr>
          <w:p w14:paraId="70E111C5" w14:textId="77777777" w:rsidR="001106EB" w:rsidRPr="006024E4" w:rsidRDefault="001106EB" w:rsidP="00705D5A">
            <w:pPr>
              <w:pStyle w:val="TableTextEntries"/>
              <w:rPr>
                <w:rFonts w:eastAsiaTheme="minorEastAsia"/>
              </w:rPr>
            </w:pPr>
          </w:p>
        </w:tc>
      </w:tr>
      <w:tr w:rsidR="006024E4" w:rsidRPr="006024E4" w14:paraId="777E2844" w14:textId="77777777" w:rsidTr="00705D5A">
        <w:tc>
          <w:tcPr>
            <w:tcW w:w="4076" w:type="dxa"/>
          </w:tcPr>
          <w:p w14:paraId="42C91F73" w14:textId="77777777" w:rsidR="001106EB" w:rsidRPr="006024E4" w:rsidRDefault="001106EB" w:rsidP="00705D5A">
            <w:pPr>
              <w:pStyle w:val="TableTextEntries"/>
              <w:rPr>
                <w:rFonts w:eastAsiaTheme="minorEastAsia"/>
              </w:rPr>
            </w:pPr>
            <w:r w:rsidRPr="006024E4">
              <w:rPr>
                <w:rFonts w:eastAsiaTheme="minorEastAsia"/>
              </w:rPr>
              <w:t>Other</w:t>
            </w:r>
          </w:p>
        </w:tc>
        <w:tc>
          <w:tcPr>
            <w:tcW w:w="4077" w:type="dxa"/>
          </w:tcPr>
          <w:p w14:paraId="38C84EA7" w14:textId="77777777" w:rsidR="001106EB" w:rsidRPr="006024E4" w:rsidRDefault="001106EB" w:rsidP="00705D5A">
            <w:pPr>
              <w:pStyle w:val="TableTextEntries"/>
              <w:rPr>
                <w:rFonts w:eastAsiaTheme="minorEastAsia"/>
              </w:rPr>
            </w:pPr>
          </w:p>
        </w:tc>
      </w:tr>
      <w:tr w:rsidR="006024E4" w:rsidRPr="006024E4" w14:paraId="58BC559D" w14:textId="77777777" w:rsidTr="00705D5A">
        <w:tc>
          <w:tcPr>
            <w:tcW w:w="4076" w:type="dxa"/>
          </w:tcPr>
          <w:p w14:paraId="3DDBC379" w14:textId="77777777" w:rsidR="001106EB" w:rsidRPr="006024E4" w:rsidRDefault="001106EB" w:rsidP="00705D5A">
            <w:pPr>
              <w:pStyle w:val="TableTextEntries"/>
              <w:rPr>
                <w:rFonts w:eastAsiaTheme="minorEastAsia"/>
                <w:b/>
              </w:rPr>
            </w:pPr>
            <w:r w:rsidRPr="006024E4">
              <w:rPr>
                <w:rFonts w:eastAsiaTheme="minorEastAsia"/>
                <w:b/>
              </w:rPr>
              <w:t>Total</w:t>
            </w:r>
          </w:p>
        </w:tc>
        <w:tc>
          <w:tcPr>
            <w:tcW w:w="4077" w:type="dxa"/>
          </w:tcPr>
          <w:p w14:paraId="32E6BBB8" w14:textId="0A1B5FEE" w:rsidR="001106EB" w:rsidRPr="006024E4" w:rsidRDefault="006024E4" w:rsidP="00705D5A">
            <w:pPr>
              <w:pStyle w:val="TableTextEntries"/>
              <w:jc w:val="right"/>
              <w:rPr>
                <w:rFonts w:eastAsiaTheme="minorEastAsia"/>
                <w:b/>
                <w:lang w:eastAsia="zh-CN"/>
              </w:rPr>
            </w:pPr>
            <w:r>
              <w:rPr>
                <w:rFonts w:eastAsiaTheme="minorEastAsia"/>
                <w:b/>
                <w:lang w:eastAsia="zh-CN"/>
              </w:rPr>
              <w:t>[</w:t>
            </w:r>
            <w:r w:rsidR="001106EB" w:rsidRPr="006024E4">
              <w:rPr>
                <w:rFonts w:eastAsiaTheme="minorEastAsia"/>
                <w:b/>
                <w:i/>
                <w:lang w:eastAsia="zh-CN"/>
              </w:rPr>
              <w:t>automatically calculate the total</w:t>
            </w:r>
            <w:r>
              <w:rPr>
                <w:rFonts w:eastAsiaTheme="minorEastAsia"/>
                <w:b/>
                <w:lang w:eastAsia="zh-CN"/>
              </w:rPr>
              <w:t>]</w:t>
            </w:r>
          </w:p>
        </w:tc>
      </w:tr>
      <w:tr w:rsidR="001106EB" w:rsidRPr="006024E4" w14:paraId="73935D97" w14:textId="77777777" w:rsidTr="00705D5A">
        <w:tc>
          <w:tcPr>
            <w:tcW w:w="4076" w:type="dxa"/>
          </w:tcPr>
          <w:p w14:paraId="4C2D44B9" w14:textId="77777777" w:rsidR="001106EB" w:rsidRPr="006024E4" w:rsidRDefault="001106EB" w:rsidP="00705D5A">
            <w:pPr>
              <w:pStyle w:val="TableTextEntries"/>
              <w:rPr>
                <w:rFonts w:eastAsiaTheme="minorEastAsia"/>
              </w:rPr>
            </w:pPr>
            <w:r w:rsidRPr="006024E4">
              <w:rPr>
                <w:rFonts w:eastAsiaTheme="minorEastAsia"/>
              </w:rPr>
              <w:t>Of this total, how much was paid to a tax agent or other consultant?</w:t>
            </w:r>
          </w:p>
        </w:tc>
        <w:tc>
          <w:tcPr>
            <w:tcW w:w="4077" w:type="dxa"/>
          </w:tcPr>
          <w:p w14:paraId="7FB23B21" w14:textId="77777777" w:rsidR="001106EB" w:rsidRPr="006024E4" w:rsidRDefault="001106EB" w:rsidP="00705D5A">
            <w:pPr>
              <w:pStyle w:val="TableTextEntries"/>
              <w:rPr>
                <w:rFonts w:eastAsiaTheme="minorEastAsia"/>
              </w:rPr>
            </w:pPr>
            <w:r w:rsidRPr="006024E4">
              <w:rPr>
                <w:rFonts w:eastAsiaTheme="minorEastAsia"/>
              </w:rPr>
              <w:t>$</w:t>
            </w:r>
          </w:p>
        </w:tc>
      </w:tr>
    </w:tbl>
    <w:p w14:paraId="777A6CC1" w14:textId="77777777" w:rsidR="001106EB" w:rsidRPr="006024E4" w:rsidRDefault="001106EB" w:rsidP="001106EB">
      <w:pPr>
        <w:pStyle w:val="BodyText"/>
        <w:rPr>
          <w:rFonts w:eastAsiaTheme="minorEastAsia"/>
          <w:lang w:eastAsia="zh-CN"/>
        </w:rPr>
      </w:pPr>
    </w:p>
    <w:p w14:paraId="2EAB0E8B" w14:textId="77777777" w:rsidR="001106EB" w:rsidRPr="006024E4" w:rsidRDefault="001106EB" w:rsidP="001106EB">
      <w:pPr>
        <w:pStyle w:val="BodyText"/>
        <w:tabs>
          <w:tab w:val="left" w:pos="426"/>
        </w:tabs>
        <w:ind w:left="425" w:hanging="425"/>
        <w:rPr>
          <w:rFonts w:eastAsiaTheme="minorEastAsia"/>
          <w:lang w:eastAsia="zh-CN"/>
        </w:rPr>
      </w:pPr>
      <w:r w:rsidRPr="006024E4">
        <w:rPr>
          <w:rFonts w:eastAsiaTheme="minorEastAsia"/>
          <w:lang w:eastAsia="zh-CN"/>
        </w:rPr>
        <w:t>24</w:t>
      </w:r>
      <w:r w:rsidRPr="006024E4">
        <w:rPr>
          <w:rFonts w:eastAsiaTheme="minorEastAsia"/>
          <w:lang w:eastAsia="zh-CN"/>
        </w:rPr>
        <w:tab/>
        <w:t xml:space="preserve">In your opinion, to what extent was the guidance material available through AusIndustry and the ATO of use in accessing and understanding the R&amp;D Tax Incentive? Please select one of the following </w:t>
      </w:r>
    </w:p>
    <w:p w14:paraId="7359A9A8" w14:textId="77777777" w:rsidR="001106EB" w:rsidRPr="006024E4" w:rsidRDefault="001106EB" w:rsidP="001106EB">
      <w:pPr>
        <w:pStyle w:val="BodyText"/>
        <w:tabs>
          <w:tab w:val="left" w:pos="426"/>
        </w:tabs>
        <w:ind w:left="425" w:hanging="425"/>
        <w:rPr>
          <w:rFonts w:eastAsiaTheme="minorEastAsia"/>
          <w:i/>
          <w:lang w:eastAsia="zh-CN"/>
        </w:rPr>
      </w:pPr>
    </w:p>
    <w:tbl>
      <w:tblPr>
        <w:tblStyle w:val="TableGrid"/>
        <w:tblW w:w="0" w:type="auto"/>
        <w:tblInd w:w="392" w:type="dxa"/>
        <w:tblLook w:val="04A0" w:firstRow="1" w:lastRow="0" w:firstColumn="1" w:lastColumn="0" w:noHBand="0" w:noVBand="1"/>
      </w:tblPr>
      <w:tblGrid>
        <w:gridCol w:w="6520"/>
        <w:gridCol w:w="1134"/>
      </w:tblGrid>
      <w:tr w:rsidR="006024E4" w:rsidRPr="006024E4" w14:paraId="7D1978D5" w14:textId="77777777" w:rsidTr="00705D5A">
        <w:tc>
          <w:tcPr>
            <w:tcW w:w="6520" w:type="dxa"/>
          </w:tcPr>
          <w:p w14:paraId="51CE96F4" w14:textId="77777777" w:rsidR="001106EB" w:rsidRPr="006024E4" w:rsidRDefault="001106EB" w:rsidP="00705D5A">
            <w:pPr>
              <w:pStyle w:val="TableHeading1"/>
              <w:rPr>
                <w:rFonts w:eastAsiaTheme="minorEastAsia"/>
                <w:color w:val="auto"/>
              </w:rPr>
            </w:pPr>
            <w:r w:rsidRPr="006024E4">
              <w:rPr>
                <w:rFonts w:eastAsiaTheme="minorEastAsia"/>
                <w:color w:val="auto"/>
              </w:rPr>
              <w:t>Option</w:t>
            </w:r>
          </w:p>
        </w:tc>
        <w:tc>
          <w:tcPr>
            <w:tcW w:w="1134" w:type="dxa"/>
          </w:tcPr>
          <w:p w14:paraId="7D81F178" w14:textId="77777777" w:rsidR="001106EB" w:rsidRPr="006024E4" w:rsidRDefault="001106EB" w:rsidP="00705D5A">
            <w:pPr>
              <w:pStyle w:val="TableHeading1"/>
              <w:rPr>
                <w:rFonts w:eastAsiaTheme="minorEastAsia"/>
                <w:color w:val="auto"/>
              </w:rPr>
            </w:pPr>
            <w:r w:rsidRPr="006024E4">
              <w:rPr>
                <w:rFonts w:eastAsiaTheme="minorEastAsia"/>
                <w:color w:val="auto"/>
              </w:rPr>
              <w:t>Selection</w:t>
            </w:r>
          </w:p>
        </w:tc>
      </w:tr>
      <w:tr w:rsidR="006024E4" w:rsidRPr="006024E4" w14:paraId="28C1400D" w14:textId="77777777" w:rsidTr="00705D5A">
        <w:tc>
          <w:tcPr>
            <w:tcW w:w="6520" w:type="dxa"/>
          </w:tcPr>
          <w:p w14:paraId="553D877A" w14:textId="77777777" w:rsidR="001106EB" w:rsidRPr="006024E4" w:rsidRDefault="001106EB" w:rsidP="00705D5A">
            <w:pPr>
              <w:pStyle w:val="TableTextEntries"/>
              <w:rPr>
                <w:rFonts w:eastAsiaTheme="minorEastAsia"/>
              </w:rPr>
            </w:pPr>
            <w:r w:rsidRPr="006024E4">
              <w:rPr>
                <w:rFonts w:eastAsiaTheme="minorEastAsia"/>
              </w:rPr>
              <w:t>1 — little or no use</w:t>
            </w:r>
          </w:p>
        </w:tc>
        <w:tc>
          <w:tcPr>
            <w:tcW w:w="1134" w:type="dxa"/>
          </w:tcPr>
          <w:p w14:paraId="34833627" w14:textId="77777777" w:rsidR="001106EB" w:rsidRPr="006024E4" w:rsidRDefault="001106EB" w:rsidP="00705D5A">
            <w:pPr>
              <w:pStyle w:val="TableTextEntries"/>
              <w:rPr>
                <w:rFonts w:eastAsiaTheme="minorEastAsia"/>
              </w:rPr>
            </w:pPr>
          </w:p>
        </w:tc>
      </w:tr>
      <w:tr w:rsidR="006024E4" w:rsidRPr="006024E4" w14:paraId="739CA072" w14:textId="77777777" w:rsidTr="00705D5A">
        <w:tc>
          <w:tcPr>
            <w:tcW w:w="6520" w:type="dxa"/>
          </w:tcPr>
          <w:p w14:paraId="18C2E9F3" w14:textId="77777777" w:rsidR="001106EB" w:rsidRPr="006024E4" w:rsidRDefault="001106EB" w:rsidP="00705D5A">
            <w:pPr>
              <w:pStyle w:val="TableTextEntries"/>
              <w:rPr>
                <w:rFonts w:eastAsiaTheme="minorEastAsia"/>
              </w:rPr>
            </w:pPr>
            <w:r w:rsidRPr="006024E4">
              <w:rPr>
                <w:rFonts w:eastAsiaTheme="minorEastAsia"/>
              </w:rPr>
              <w:t>2 — somewhat useful</w:t>
            </w:r>
          </w:p>
        </w:tc>
        <w:tc>
          <w:tcPr>
            <w:tcW w:w="1134" w:type="dxa"/>
          </w:tcPr>
          <w:p w14:paraId="0895BDBD" w14:textId="77777777" w:rsidR="001106EB" w:rsidRPr="006024E4" w:rsidRDefault="001106EB" w:rsidP="00705D5A">
            <w:pPr>
              <w:pStyle w:val="TableTextEntries"/>
              <w:rPr>
                <w:rFonts w:eastAsiaTheme="minorEastAsia"/>
              </w:rPr>
            </w:pPr>
          </w:p>
        </w:tc>
      </w:tr>
      <w:tr w:rsidR="006024E4" w:rsidRPr="006024E4" w14:paraId="78815748" w14:textId="77777777" w:rsidTr="00705D5A">
        <w:tc>
          <w:tcPr>
            <w:tcW w:w="6520" w:type="dxa"/>
          </w:tcPr>
          <w:p w14:paraId="5AC43CBC" w14:textId="77777777" w:rsidR="001106EB" w:rsidRPr="006024E4" w:rsidRDefault="001106EB" w:rsidP="00705D5A">
            <w:pPr>
              <w:pStyle w:val="TableTextEntries"/>
              <w:rPr>
                <w:rFonts w:eastAsiaTheme="minorEastAsia"/>
              </w:rPr>
            </w:pPr>
            <w:r w:rsidRPr="006024E4">
              <w:rPr>
                <w:rFonts w:eastAsiaTheme="minorEastAsia"/>
              </w:rPr>
              <w:t>3 — moderately useful</w:t>
            </w:r>
          </w:p>
        </w:tc>
        <w:tc>
          <w:tcPr>
            <w:tcW w:w="1134" w:type="dxa"/>
          </w:tcPr>
          <w:p w14:paraId="355AD3EF" w14:textId="77777777" w:rsidR="001106EB" w:rsidRPr="006024E4" w:rsidRDefault="001106EB" w:rsidP="00705D5A">
            <w:pPr>
              <w:pStyle w:val="TableTextEntries"/>
              <w:rPr>
                <w:rFonts w:eastAsiaTheme="minorEastAsia"/>
              </w:rPr>
            </w:pPr>
          </w:p>
        </w:tc>
      </w:tr>
      <w:tr w:rsidR="006024E4" w:rsidRPr="006024E4" w14:paraId="76FD02FF" w14:textId="77777777" w:rsidTr="00705D5A">
        <w:tc>
          <w:tcPr>
            <w:tcW w:w="6520" w:type="dxa"/>
          </w:tcPr>
          <w:p w14:paraId="14FE4EBC" w14:textId="77777777" w:rsidR="001106EB" w:rsidRPr="006024E4" w:rsidRDefault="001106EB" w:rsidP="00705D5A">
            <w:pPr>
              <w:pStyle w:val="TableTextEntries"/>
              <w:rPr>
                <w:rFonts w:eastAsiaTheme="minorEastAsia"/>
              </w:rPr>
            </w:pPr>
            <w:r w:rsidRPr="006024E4">
              <w:rPr>
                <w:rFonts w:eastAsiaTheme="minorEastAsia"/>
              </w:rPr>
              <w:t>4 — very useful</w:t>
            </w:r>
          </w:p>
        </w:tc>
        <w:tc>
          <w:tcPr>
            <w:tcW w:w="1134" w:type="dxa"/>
          </w:tcPr>
          <w:p w14:paraId="7B1F3339" w14:textId="77777777" w:rsidR="001106EB" w:rsidRPr="006024E4" w:rsidRDefault="001106EB" w:rsidP="00705D5A">
            <w:pPr>
              <w:pStyle w:val="TableTextEntries"/>
              <w:rPr>
                <w:rFonts w:eastAsiaTheme="minorEastAsia"/>
              </w:rPr>
            </w:pPr>
          </w:p>
        </w:tc>
      </w:tr>
      <w:tr w:rsidR="006024E4" w:rsidRPr="006024E4" w14:paraId="7DD824AB" w14:textId="77777777" w:rsidTr="00705D5A">
        <w:tc>
          <w:tcPr>
            <w:tcW w:w="6520" w:type="dxa"/>
          </w:tcPr>
          <w:p w14:paraId="6368E30D" w14:textId="77777777" w:rsidR="001106EB" w:rsidRPr="006024E4" w:rsidRDefault="001106EB" w:rsidP="00705D5A">
            <w:pPr>
              <w:pStyle w:val="TableTextEntries"/>
              <w:rPr>
                <w:rFonts w:eastAsiaTheme="minorEastAsia"/>
              </w:rPr>
            </w:pPr>
            <w:r w:rsidRPr="006024E4">
              <w:rPr>
                <w:rFonts w:eastAsiaTheme="minorEastAsia"/>
              </w:rPr>
              <w:t>5 — extremely useful</w:t>
            </w:r>
          </w:p>
        </w:tc>
        <w:tc>
          <w:tcPr>
            <w:tcW w:w="1134" w:type="dxa"/>
          </w:tcPr>
          <w:p w14:paraId="49DB51A6" w14:textId="77777777" w:rsidR="001106EB" w:rsidRPr="006024E4" w:rsidRDefault="001106EB" w:rsidP="00705D5A">
            <w:pPr>
              <w:pStyle w:val="TableTextEntries"/>
              <w:rPr>
                <w:rFonts w:eastAsiaTheme="minorEastAsia"/>
              </w:rPr>
            </w:pPr>
          </w:p>
        </w:tc>
      </w:tr>
      <w:tr w:rsidR="001106EB" w:rsidRPr="006024E4" w14:paraId="3CA67081" w14:textId="77777777" w:rsidTr="00705D5A">
        <w:tc>
          <w:tcPr>
            <w:tcW w:w="6520" w:type="dxa"/>
          </w:tcPr>
          <w:p w14:paraId="6803AC61" w14:textId="77777777" w:rsidR="001106EB" w:rsidRPr="006024E4" w:rsidRDefault="001106EB" w:rsidP="00705D5A">
            <w:pPr>
              <w:pStyle w:val="TableTextEntries"/>
              <w:rPr>
                <w:rFonts w:eastAsiaTheme="minorEastAsia"/>
              </w:rPr>
            </w:pPr>
            <w:r w:rsidRPr="006024E4">
              <w:rPr>
                <w:rFonts w:eastAsiaTheme="minorEastAsia"/>
              </w:rPr>
              <w:t>Not aware of the material</w:t>
            </w:r>
          </w:p>
        </w:tc>
        <w:tc>
          <w:tcPr>
            <w:tcW w:w="1134" w:type="dxa"/>
          </w:tcPr>
          <w:p w14:paraId="6FF8F39B" w14:textId="77777777" w:rsidR="001106EB" w:rsidRPr="006024E4" w:rsidRDefault="001106EB" w:rsidP="00705D5A">
            <w:pPr>
              <w:pStyle w:val="TableTextEntries"/>
              <w:rPr>
                <w:rFonts w:eastAsiaTheme="minorEastAsia"/>
              </w:rPr>
            </w:pPr>
          </w:p>
        </w:tc>
      </w:tr>
    </w:tbl>
    <w:p w14:paraId="5836CD9E" w14:textId="77777777" w:rsidR="001106EB" w:rsidRPr="006024E4" w:rsidRDefault="001106EB" w:rsidP="001106EB">
      <w:pPr>
        <w:pStyle w:val="BodyText"/>
        <w:rPr>
          <w:rFonts w:eastAsiaTheme="minorEastAsia"/>
          <w:lang w:eastAsia="zh-CN"/>
        </w:rPr>
      </w:pPr>
    </w:p>
    <w:p w14:paraId="497B0E8C" w14:textId="77777777" w:rsidR="001106EB" w:rsidRPr="001B1876" w:rsidRDefault="001106EB" w:rsidP="001106EB">
      <w:pPr>
        <w:pStyle w:val="BodyText"/>
        <w:rPr>
          <w:rFonts w:eastAsiaTheme="minorEastAsia"/>
          <w:lang w:eastAsia="zh-CN"/>
        </w:rPr>
      </w:pPr>
    </w:p>
    <w:p w14:paraId="10E9FD22" w14:textId="77777777" w:rsidR="001106EB" w:rsidRPr="001B1876" w:rsidRDefault="00F5026D" w:rsidP="00156CD3">
      <w:pPr>
        <w:pStyle w:val="BodyText"/>
        <w:rPr>
          <w:rFonts w:asciiTheme="majorHAnsi" w:hAnsiTheme="majorHAnsi"/>
          <w:i/>
          <w:sz w:val="36"/>
          <w:szCs w:val="36"/>
        </w:rPr>
      </w:pPr>
      <w:bookmarkStart w:id="3045" w:name="_Toc431387836"/>
      <w:r w:rsidRPr="001B1876">
        <w:rPr>
          <w:rFonts w:asciiTheme="majorHAnsi" w:hAnsiTheme="majorHAnsi"/>
          <w:i/>
          <w:sz w:val="36"/>
          <w:szCs w:val="36"/>
        </w:rPr>
        <w:br w:type="page"/>
      </w:r>
      <w:r w:rsidR="001106EB" w:rsidRPr="001B1876">
        <w:rPr>
          <w:rFonts w:asciiTheme="majorHAnsi" w:hAnsiTheme="majorHAnsi"/>
          <w:i/>
          <w:sz w:val="36"/>
          <w:szCs w:val="36"/>
        </w:rPr>
        <w:t>The consequences of your R&amp;D</w:t>
      </w:r>
      <w:bookmarkEnd w:id="3045"/>
    </w:p>
    <w:p w14:paraId="7BA0C6E2"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25</w:t>
      </w:r>
      <w:r w:rsidRPr="001B1876">
        <w:rPr>
          <w:rFonts w:eastAsiaTheme="minorEastAsia"/>
          <w:lang w:eastAsia="zh-CN"/>
        </w:rPr>
        <w:tab/>
        <w:t xml:space="preserve">What percentage of your total R&amp;D spending results in products, services, processes or platform technologies that are new to your industry, new to Australia, or new to the world? Please indicate as appropriate. </w:t>
      </w:r>
    </w:p>
    <w:p w14:paraId="61FABB85" w14:textId="77777777" w:rsidR="001106EB" w:rsidRPr="001B1876" w:rsidRDefault="001106EB" w:rsidP="001106EB">
      <w:pPr>
        <w:pStyle w:val="BodyText"/>
        <w:tabs>
          <w:tab w:val="left" w:pos="426"/>
        </w:tabs>
        <w:ind w:left="425" w:hanging="425"/>
        <w:rPr>
          <w:rFonts w:eastAsiaTheme="minorEastAsia"/>
          <w:lang w:eastAsia="zh-CN"/>
        </w:rPr>
      </w:pPr>
    </w:p>
    <w:tbl>
      <w:tblPr>
        <w:tblStyle w:val="TableGrid"/>
        <w:tblW w:w="0" w:type="auto"/>
        <w:tblInd w:w="534" w:type="dxa"/>
        <w:tblLook w:val="04A0" w:firstRow="1" w:lastRow="0" w:firstColumn="1" w:lastColumn="0" w:noHBand="0" w:noVBand="1"/>
      </w:tblPr>
      <w:tblGrid>
        <w:gridCol w:w="3542"/>
        <w:gridCol w:w="3829"/>
      </w:tblGrid>
      <w:tr w:rsidR="001106EB" w:rsidRPr="001B1876" w14:paraId="477A65BF" w14:textId="77777777" w:rsidTr="00705D5A">
        <w:tc>
          <w:tcPr>
            <w:tcW w:w="3542" w:type="dxa"/>
          </w:tcPr>
          <w:p w14:paraId="6AF8BB0D" w14:textId="77777777" w:rsidR="001106EB" w:rsidRPr="001B1876" w:rsidRDefault="001106EB" w:rsidP="00705D5A">
            <w:pPr>
              <w:pStyle w:val="TableHeading1"/>
              <w:rPr>
                <w:rFonts w:eastAsiaTheme="minorEastAsia"/>
                <w:lang w:eastAsia="zh-CN"/>
              </w:rPr>
            </w:pPr>
            <w:r w:rsidRPr="001B1876">
              <w:rPr>
                <w:rFonts w:eastAsiaTheme="minorEastAsia"/>
                <w:lang w:eastAsia="zh-CN"/>
              </w:rPr>
              <w:t>Level of novelty</w:t>
            </w:r>
          </w:p>
        </w:tc>
        <w:tc>
          <w:tcPr>
            <w:tcW w:w="3829" w:type="dxa"/>
          </w:tcPr>
          <w:p w14:paraId="632CC47A" w14:textId="77777777" w:rsidR="001106EB" w:rsidRPr="001B1876" w:rsidRDefault="001106EB" w:rsidP="00705D5A">
            <w:pPr>
              <w:pStyle w:val="TableHeading1"/>
              <w:jc w:val="right"/>
              <w:rPr>
                <w:rFonts w:eastAsiaTheme="minorEastAsia"/>
                <w:lang w:eastAsia="zh-CN"/>
              </w:rPr>
            </w:pPr>
            <w:r w:rsidRPr="001B1876">
              <w:rPr>
                <w:rFonts w:eastAsiaTheme="minorEastAsia"/>
                <w:lang w:eastAsia="zh-CN"/>
              </w:rPr>
              <w:t>% of total R&amp;D</w:t>
            </w:r>
          </w:p>
        </w:tc>
      </w:tr>
      <w:tr w:rsidR="001106EB" w:rsidRPr="001B1876" w14:paraId="6CAD1C93" w14:textId="77777777" w:rsidTr="00705D5A">
        <w:tc>
          <w:tcPr>
            <w:tcW w:w="3542" w:type="dxa"/>
          </w:tcPr>
          <w:p w14:paraId="3D9E19AB"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New to your industry</w:t>
            </w:r>
          </w:p>
        </w:tc>
        <w:tc>
          <w:tcPr>
            <w:tcW w:w="3829" w:type="dxa"/>
          </w:tcPr>
          <w:p w14:paraId="754B8152" w14:textId="77777777" w:rsidR="001106EB" w:rsidRPr="001B1876" w:rsidRDefault="001106EB" w:rsidP="00705D5A">
            <w:pPr>
              <w:pStyle w:val="TableTextEntries"/>
              <w:rPr>
                <w:rFonts w:eastAsiaTheme="minorEastAsia"/>
              </w:rPr>
            </w:pPr>
          </w:p>
        </w:tc>
      </w:tr>
      <w:tr w:rsidR="001106EB" w:rsidRPr="001B1876" w14:paraId="7CF2C23E" w14:textId="77777777" w:rsidTr="00705D5A">
        <w:tc>
          <w:tcPr>
            <w:tcW w:w="3542" w:type="dxa"/>
          </w:tcPr>
          <w:p w14:paraId="482E21EC"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New to Australia</w:t>
            </w:r>
          </w:p>
        </w:tc>
        <w:tc>
          <w:tcPr>
            <w:tcW w:w="3829" w:type="dxa"/>
          </w:tcPr>
          <w:p w14:paraId="2CD83194" w14:textId="77777777" w:rsidR="001106EB" w:rsidRPr="001B1876" w:rsidRDefault="001106EB" w:rsidP="00705D5A">
            <w:pPr>
              <w:pStyle w:val="TableTextEntries"/>
              <w:rPr>
                <w:rFonts w:eastAsiaTheme="minorEastAsia"/>
              </w:rPr>
            </w:pPr>
          </w:p>
        </w:tc>
      </w:tr>
      <w:tr w:rsidR="001106EB" w:rsidRPr="001B1876" w14:paraId="54BF98D2" w14:textId="77777777" w:rsidTr="00705D5A">
        <w:tc>
          <w:tcPr>
            <w:tcW w:w="3542" w:type="dxa"/>
          </w:tcPr>
          <w:p w14:paraId="0812CFAB"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New to the world</w:t>
            </w:r>
          </w:p>
        </w:tc>
        <w:tc>
          <w:tcPr>
            <w:tcW w:w="3829" w:type="dxa"/>
          </w:tcPr>
          <w:p w14:paraId="54B5926F" w14:textId="77777777" w:rsidR="001106EB" w:rsidRPr="001B1876" w:rsidRDefault="001106EB" w:rsidP="00705D5A">
            <w:pPr>
              <w:pStyle w:val="TableTextEntries"/>
              <w:rPr>
                <w:rFonts w:eastAsiaTheme="minorEastAsia"/>
              </w:rPr>
            </w:pPr>
          </w:p>
        </w:tc>
      </w:tr>
    </w:tbl>
    <w:p w14:paraId="55568ABA" w14:textId="77777777" w:rsidR="001106EB" w:rsidRPr="001B1876" w:rsidRDefault="001106EB" w:rsidP="001106EB">
      <w:pPr>
        <w:pStyle w:val="BodyText"/>
        <w:tabs>
          <w:tab w:val="left" w:pos="426"/>
        </w:tabs>
        <w:ind w:left="425" w:hanging="425"/>
        <w:rPr>
          <w:rFonts w:eastAsiaTheme="minorEastAsia"/>
          <w:lang w:eastAsia="zh-CN"/>
        </w:rPr>
      </w:pPr>
    </w:p>
    <w:p w14:paraId="7414E49F" w14:textId="77777777" w:rsidR="001106EB" w:rsidRPr="001B1876" w:rsidRDefault="001106EB" w:rsidP="001106EB">
      <w:pPr>
        <w:pStyle w:val="BodyText"/>
        <w:ind w:left="567" w:hanging="567"/>
        <w:rPr>
          <w:rFonts w:eastAsiaTheme="minorEastAsia"/>
          <w:lang w:eastAsia="zh-CN"/>
        </w:rPr>
      </w:pPr>
      <w:r w:rsidRPr="001B1876">
        <w:rPr>
          <w:rFonts w:eastAsiaTheme="minorEastAsia"/>
          <w:lang w:eastAsia="zh-CN"/>
        </w:rPr>
        <w:t>26</w:t>
      </w:r>
      <w:r w:rsidRPr="001B1876">
        <w:rPr>
          <w:rFonts w:eastAsiaTheme="minorEastAsia"/>
          <w:lang w:eastAsia="zh-CN"/>
        </w:rPr>
        <w:tab/>
        <w:t xml:space="preserve">What proportion of your R&amp;D projects (in terms of the number of projects) proceed through to final commercial success? Please provide an indication for the following stages. </w:t>
      </w:r>
    </w:p>
    <w:p w14:paraId="6093ACE8" w14:textId="77777777" w:rsidR="001106EB" w:rsidRPr="001B1876" w:rsidRDefault="001106EB" w:rsidP="001106EB">
      <w:pPr>
        <w:pStyle w:val="BodyText"/>
        <w:rPr>
          <w:rFonts w:eastAsiaTheme="minorEastAsia"/>
          <w:lang w:eastAsia="zh-CN"/>
        </w:rPr>
      </w:pPr>
    </w:p>
    <w:tbl>
      <w:tblPr>
        <w:tblStyle w:val="TableGrid"/>
        <w:tblW w:w="0" w:type="auto"/>
        <w:tblInd w:w="425" w:type="dxa"/>
        <w:tblLook w:val="04A0" w:firstRow="1" w:lastRow="0" w:firstColumn="1" w:lastColumn="0" w:noHBand="0" w:noVBand="1"/>
      </w:tblPr>
      <w:tblGrid>
        <w:gridCol w:w="4078"/>
        <w:gridCol w:w="3260"/>
      </w:tblGrid>
      <w:tr w:rsidR="001106EB" w:rsidRPr="001B1876" w14:paraId="60D092B2" w14:textId="77777777" w:rsidTr="00705D5A">
        <w:tc>
          <w:tcPr>
            <w:tcW w:w="4078" w:type="dxa"/>
          </w:tcPr>
          <w:p w14:paraId="1C5D37F2" w14:textId="77777777" w:rsidR="001106EB" w:rsidRPr="001B1876" w:rsidRDefault="001106EB" w:rsidP="00705D5A">
            <w:pPr>
              <w:pStyle w:val="TableHeading1"/>
              <w:rPr>
                <w:rFonts w:eastAsiaTheme="minorEastAsia"/>
              </w:rPr>
            </w:pPr>
            <w:r w:rsidRPr="001B1876">
              <w:rPr>
                <w:rFonts w:eastAsiaTheme="minorEastAsia"/>
              </w:rPr>
              <w:t>Stage</w:t>
            </w:r>
          </w:p>
        </w:tc>
        <w:tc>
          <w:tcPr>
            <w:tcW w:w="3260" w:type="dxa"/>
          </w:tcPr>
          <w:p w14:paraId="3F37F576" w14:textId="77777777" w:rsidR="001106EB" w:rsidRPr="001B1876" w:rsidRDefault="001106EB" w:rsidP="00705D5A">
            <w:pPr>
              <w:pStyle w:val="TableHeading1"/>
              <w:jc w:val="right"/>
              <w:rPr>
                <w:rFonts w:eastAsiaTheme="minorEastAsia"/>
              </w:rPr>
            </w:pPr>
            <w:r w:rsidRPr="001B1876">
              <w:rPr>
                <w:rFonts w:eastAsiaTheme="minorEastAsia"/>
              </w:rPr>
              <w:t>Proportion</w:t>
            </w:r>
            <w:r w:rsidRPr="001B1876">
              <w:rPr>
                <w:rFonts w:eastAsiaTheme="minorEastAsia"/>
              </w:rPr>
              <w:br/>
              <w:t xml:space="preserve"> (%)</w:t>
            </w:r>
          </w:p>
        </w:tc>
      </w:tr>
      <w:tr w:rsidR="001106EB" w:rsidRPr="001B1876" w14:paraId="2DC9EC78" w14:textId="77777777" w:rsidTr="00705D5A">
        <w:tc>
          <w:tcPr>
            <w:tcW w:w="4078" w:type="dxa"/>
          </w:tcPr>
          <w:p w14:paraId="3C98A6E8" w14:textId="77777777" w:rsidR="001106EB" w:rsidRPr="001B1876" w:rsidRDefault="001106EB" w:rsidP="00705D5A">
            <w:pPr>
              <w:pStyle w:val="TableTextEntries"/>
              <w:rPr>
                <w:rFonts w:eastAsiaTheme="minorEastAsia"/>
              </w:rPr>
            </w:pPr>
            <w:r w:rsidRPr="001B1876">
              <w:rPr>
                <w:rFonts w:eastAsiaTheme="minorEastAsia"/>
              </w:rPr>
              <w:t>Proportion of projects that are a technical success</w:t>
            </w:r>
          </w:p>
        </w:tc>
        <w:tc>
          <w:tcPr>
            <w:tcW w:w="3260" w:type="dxa"/>
          </w:tcPr>
          <w:p w14:paraId="4747EFDE" w14:textId="77777777" w:rsidR="001106EB" w:rsidRPr="001B1876" w:rsidRDefault="001106EB" w:rsidP="00705D5A">
            <w:pPr>
              <w:pStyle w:val="TableTextEntries"/>
              <w:jc w:val="right"/>
              <w:rPr>
                <w:rFonts w:eastAsiaTheme="minorEastAsia"/>
                <w:lang w:eastAsia="zh-CN"/>
              </w:rPr>
            </w:pPr>
            <w:r w:rsidRPr="001B1876">
              <w:rPr>
                <w:rFonts w:eastAsiaTheme="minorEastAsia"/>
                <w:lang w:eastAsia="zh-CN"/>
              </w:rPr>
              <w:t>% of total R&amp;D projects</w:t>
            </w:r>
          </w:p>
        </w:tc>
      </w:tr>
      <w:tr w:rsidR="001106EB" w:rsidRPr="001B1876" w14:paraId="08D69D76" w14:textId="77777777" w:rsidTr="00705D5A">
        <w:tc>
          <w:tcPr>
            <w:tcW w:w="4078" w:type="dxa"/>
          </w:tcPr>
          <w:p w14:paraId="368182BF"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O</w:t>
            </w:r>
            <w:r w:rsidRPr="001B1876">
              <w:rPr>
                <w:rFonts w:eastAsiaTheme="minorEastAsia"/>
              </w:rPr>
              <w:t xml:space="preserve">f </w:t>
            </w:r>
            <w:r w:rsidRPr="001B1876">
              <w:rPr>
                <w:rFonts w:eastAsiaTheme="minorEastAsia"/>
                <w:lang w:eastAsia="zh-CN"/>
              </w:rPr>
              <w:t xml:space="preserve">the </w:t>
            </w:r>
            <w:r w:rsidRPr="001B1876">
              <w:rPr>
                <w:rFonts w:eastAsiaTheme="minorEastAsia"/>
              </w:rPr>
              <w:t xml:space="preserve">technically successful projects </w:t>
            </w:r>
            <w:r w:rsidRPr="001B1876">
              <w:rPr>
                <w:rFonts w:eastAsiaTheme="minorEastAsia"/>
                <w:lang w:eastAsia="zh-CN"/>
              </w:rPr>
              <w:t xml:space="preserve">what is the proportion </w:t>
            </w:r>
            <w:r w:rsidRPr="001B1876">
              <w:rPr>
                <w:rFonts w:eastAsiaTheme="minorEastAsia"/>
              </w:rPr>
              <w:t>that proceed to commercialisation</w:t>
            </w:r>
            <w:r w:rsidRPr="001B1876">
              <w:rPr>
                <w:rFonts w:eastAsiaTheme="minorEastAsia"/>
                <w:lang w:eastAsia="zh-CN"/>
              </w:rPr>
              <w:t>?</w:t>
            </w:r>
          </w:p>
        </w:tc>
        <w:tc>
          <w:tcPr>
            <w:tcW w:w="3260" w:type="dxa"/>
          </w:tcPr>
          <w:p w14:paraId="2181BA59" w14:textId="77777777" w:rsidR="001106EB" w:rsidRPr="001B1876" w:rsidRDefault="001106EB" w:rsidP="00705D5A">
            <w:pPr>
              <w:pStyle w:val="TableTextEntries"/>
              <w:jc w:val="right"/>
              <w:rPr>
                <w:rFonts w:eastAsiaTheme="minorEastAsia"/>
                <w:lang w:eastAsia="zh-CN"/>
              </w:rPr>
            </w:pPr>
            <w:r w:rsidRPr="001B1876">
              <w:rPr>
                <w:rFonts w:eastAsiaTheme="minorEastAsia"/>
                <w:lang w:eastAsia="zh-CN"/>
              </w:rPr>
              <w:t>% of technically successful projects</w:t>
            </w:r>
          </w:p>
        </w:tc>
      </w:tr>
      <w:tr w:rsidR="001106EB" w:rsidRPr="001B1876" w14:paraId="1443E31B" w14:textId="77777777" w:rsidTr="00705D5A">
        <w:tc>
          <w:tcPr>
            <w:tcW w:w="4078" w:type="dxa"/>
          </w:tcPr>
          <w:p w14:paraId="2C636307" w14:textId="77777777" w:rsidR="001106EB" w:rsidRPr="001B1876" w:rsidRDefault="001106EB" w:rsidP="00705D5A">
            <w:pPr>
              <w:pStyle w:val="TableTextEntries"/>
              <w:rPr>
                <w:rFonts w:eastAsiaTheme="minorEastAsia"/>
              </w:rPr>
            </w:pPr>
            <w:r w:rsidRPr="001B1876">
              <w:rPr>
                <w:rFonts w:eastAsiaTheme="minorEastAsia"/>
                <w:lang w:eastAsia="zh-CN"/>
              </w:rPr>
              <w:t>O</w:t>
            </w:r>
            <w:r w:rsidRPr="001B1876">
              <w:rPr>
                <w:rFonts w:eastAsiaTheme="minorEastAsia"/>
              </w:rPr>
              <w:t xml:space="preserve">f projects that proceed to commercialisation </w:t>
            </w:r>
            <w:r w:rsidRPr="001B1876">
              <w:rPr>
                <w:rFonts w:eastAsiaTheme="minorEastAsia"/>
                <w:lang w:eastAsia="zh-CN"/>
              </w:rPr>
              <w:t xml:space="preserve">what is the proportion </w:t>
            </w:r>
            <w:r w:rsidRPr="001B1876">
              <w:rPr>
                <w:rFonts w:eastAsiaTheme="minorEastAsia"/>
              </w:rPr>
              <w:t>that are a commercial success.</w:t>
            </w:r>
          </w:p>
        </w:tc>
        <w:tc>
          <w:tcPr>
            <w:tcW w:w="3260" w:type="dxa"/>
          </w:tcPr>
          <w:p w14:paraId="7BDACEFE" w14:textId="77777777" w:rsidR="001106EB" w:rsidRPr="001B1876" w:rsidRDefault="001106EB" w:rsidP="00705D5A">
            <w:pPr>
              <w:pStyle w:val="TableTextEntries"/>
              <w:jc w:val="right"/>
              <w:rPr>
                <w:rFonts w:eastAsiaTheme="minorEastAsia"/>
                <w:lang w:eastAsia="zh-CN"/>
              </w:rPr>
            </w:pPr>
            <w:r w:rsidRPr="001B1876">
              <w:rPr>
                <w:rFonts w:eastAsiaTheme="minorEastAsia"/>
                <w:lang w:eastAsia="zh-CN"/>
              </w:rPr>
              <w:t>% of projects proceeding to commercialisation stage</w:t>
            </w:r>
          </w:p>
        </w:tc>
      </w:tr>
    </w:tbl>
    <w:p w14:paraId="0B6C4DF7" w14:textId="77777777" w:rsidR="001106EB" w:rsidRPr="001B1876" w:rsidRDefault="001106EB" w:rsidP="001106EB">
      <w:pPr>
        <w:pStyle w:val="BodyText"/>
        <w:tabs>
          <w:tab w:val="left" w:pos="426"/>
        </w:tabs>
        <w:ind w:left="425" w:hanging="425"/>
        <w:rPr>
          <w:rFonts w:eastAsiaTheme="minorEastAsia"/>
          <w:lang w:eastAsia="zh-CN"/>
        </w:rPr>
      </w:pPr>
    </w:p>
    <w:p w14:paraId="54F7B753" w14:textId="77777777" w:rsidR="001106EB" w:rsidRPr="001B1876" w:rsidRDefault="001106EB" w:rsidP="001106EB">
      <w:pPr>
        <w:pStyle w:val="BodyText"/>
        <w:ind w:left="567" w:hanging="567"/>
        <w:rPr>
          <w:rFonts w:eastAsiaTheme="minorEastAsia"/>
          <w:lang w:eastAsia="zh-CN"/>
        </w:rPr>
      </w:pPr>
      <w:r w:rsidRPr="001B1876">
        <w:rPr>
          <w:rFonts w:eastAsiaTheme="minorEastAsia"/>
          <w:lang w:eastAsia="zh-CN"/>
        </w:rPr>
        <w:t>27</w:t>
      </w:r>
      <w:r w:rsidRPr="001B1876">
        <w:rPr>
          <w:rFonts w:eastAsiaTheme="minorEastAsia"/>
          <w:lang w:eastAsia="zh-CN"/>
        </w:rPr>
        <w:tab/>
        <w:t xml:space="preserve">What is the average period of a R&amp;D project from initiation to commercial success? </w:t>
      </w:r>
      <w:r w:rsidRPr="001B1876">
        <w:rPr>
          <w:rFonts w:eastAsiaTheme="minorEastAsia"/>
          <w:i/>
          <w:lang w:eastAsia="zh-CN"/>
        </w:rPr>
        <w:t>Please provide an indication for the following stages</w:t>
      </w:r>
      <w:r w:rsidRPr="001B1876">
        <w:rPr>
          <w:rFonts w:eastAsiaTheme="minorEastAsia"/>
          <w:lang w:eastAsia="zh-CN"/>
        </w:rPr>
        <w:t xml:space="preserve">. </w:t>
      </w:r>
    </w:p>
    <w:p w14:paraId="3E40C6A4" w14:textId="77777777" w:rsidR="001106EB" w:rsidRPr="001B1876" w:rsidRDefault="001106EB" w:rsidP="001106EB">
      <w:pPr>
        <w:pStyle w:val="BodyText"/>
        <w:ind w:left="567" w:hanging="567"/>
        <w:rPr>
          <w:rFonts w:eastAsiaTheme="minorEastAsia"/>
          <w:lang w:eastAsia="zh-CN"/>
        </w:rPr>
      </w:pPr>
    </w:p>
    <w:tbl>
      <w:tblPr>
        <w:tblStyle w:val="TableGrid"/>
        <w:tblW w:w="0" w:type="auto"/>
        <w:tblInd w:w="425" w:type="dxa"/>
        <w:tblLook w:val="04A0" w:firstRow="1" w:lastRow="0" w:firstColumn="1" w:lastColumn="0" w:noHBand="0" w:noVBand="1"/>
      </w:tblPr>
      <w:tblGrid>
        <w:gridCol w:w="4078"/>
        <w:gridCol w:w="3260"/>
      </w:tblGrid>
      <w:tr w:rsidR="001106EB" w:rsidRPr="001B1876" w14:paraId="35406906" w14:textId="77777777" w:rsidTr="00705D5A">
        <w:tc>
          <w:tcPr>
            <w:tcW w:w="4078" w:type="dxa"/>
          </w:tcPr>
          <w:p w14:paraId="56115319" w14:textId="77777777" w:rsidR="001106EB" w:rsidRPr="001B1876" w:rsidRDefault="001106EB" w:rsidP="00705D5A">
            <w:pPr>
              <w:pStyle w:val="TableHeading1"/>
              <w:rPr>
                <w:rFonts w:eastAsiaTheme="minorEastAsia"/>
              </w:rPr>
            </w:pPr>
            <w:r w:rsidRPr="001B1876">
              <w:rPr>
                <w:rFonts w:eastAsiaTheme="minorEastAsia"/>
              </w:rPr>
              <w:t>Stage</w:t>
            </w:r>
          </w:p>
        </w:tc>
        <w:tc>
          <w:tcPr>
            <w:tcW w:w="3260" w:type="dxa"/>
          </w:tcPr>
          <w:p w14:paraId="71ADD7E5" w14:textId="77777777" w:rsidR="001106EB" w:rsidRPr="001B1876" w:rsidRDefault="001106EB" w:rsidP="00705D5A">
            <w:pPr>
              <w:pStyle w:val="TableHeading1"/>
              <w:jc w:val="right"/>
              <w:rPr>
                <w:rFonts w:eastAsiaTheme="minorEastAsia"/>
              </w:rPr>
            </w:pPr>
            <w:r w:rsidRPr="001B1876">
              <w:rPr>
                <w:rFonts w:eastAsiaTheme="minorEastAsia"/>
                <w:lang w:eastAsia="zh-CN"/>
              </w:rPr>
              <w:t>Average time per stage</w:t>
            </w:r>
            <w:r w:rsidR="00B46CD8" w:rsidRPr="001B1876">
              <w:rPr>
                <w:rFonts w:eastAsiaTheme="minorEastAsia"/>
                <w:lang w:eastAsia="zh-CN"/>
              </w:rPr>
              <w:t xml:space="preserve"> </w:t>
            </w:r>
            <w:r w:rsidRPr="001B1876">
              <w:rPr>
                <w:rFonts w:eastAsiaTheme="minorEastAsia"/>
              </w:rPr>
              <w:t>(</w:t>
            </w:r>
            <w:r w:rsidRPr="001B1876">
              <w:rPr>
                <w:rFonts w:eastAsiaTheme="minorEastAsia"/>
                <w:lang w:eastAsia="zh-CN"/>
              </w:rPr>
              <w:t>Years</w:t>
            </w:r>
            <w:r w:rsidRPr="001B1876">
              <w:rPr>
                <w:rFonts w:eastAsiaTheme="minorEastAsia"/>
              </w:rPr>
              <w:t>)</w:t>
            </w:r>
          </w:p>
        </w:tc>
      </w:tr>
      <w:tr w:rsidR="001106EB" w:rsidRPr="001B1876" w14:paraId="107FFC3C" w14:textId="77777777" w:rsidTr="00705D5A">
        <w:tc>
          <w:tcPr>
            <w:tcW w:w="4078" w:type="dxa"/>
          </w:tcPr>
          <w:p w14:paraId="0309D656"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Technical research</w:t>
            </w:r>
          </w:p>
        </w:tc>
        <w:tc>
          <w:tcPr>
            <w:tcW w:w="3260" w:type="dxa"/>
          </w:tcPr>
          <w:p w14:paraId="2B705BD6" w14:textId="77777777" w:rsidR="001106EB" w:rsidRPr="001B1876" w:rsidRDefault="001106EB" w:rsidP="00705D5A">
            <w:pPr>
              <w:pStyle w:val="TableTextEntries"/>
              <w:jc w:val="right"/>
              <w:rPr>
                <w:rFonts w:eastAsiaTheme="minorEastAsia"/>
                <w:lang w:eastAsia="zh-CN"/>
              </w:rPr>
            </w:pPr>
          </w:p>
        </w:tc>
      </w:tr>
      <w:tr w:rsidR="001106EB" w:rsidRPr="001B1876" w14:paraId="30406968" w14:textId="77777777" w:rsidTr="00705D5A">
        <w:tc>
          <w:tcPr>
            <w:tcW w:w="4078" w:type="dxa"/>
          </w:tcPr>
          <w:p w14:paraId="18FC4BF6"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Commercialisation</w:t>
            </w:r>
          </w:p>
        </w:tc>
        <w:tc>
          <w:tcPr>
            <w:tcW w:w="3260" w:type="dxa"/>
          </w:tcPr>
          <w:p w14:paraId="21FADEC1" w14:textId="77777777" w:rsidR="001106EB" w:rsidRPr="001B1876" w:rsidRDefault="001106EB" w:rsidP="00705D5A">
            <w:pPr>
              <w:pStyle w:val="TableTextEntries"/>
              <w:jc w:val="right"/>
              <w:rPr>
                <w:rFonts w:eastAsiaTheme="minorEastAsia"/>
                <w:lang w:eastAsia="zh-CN"/>
              </w:rPr>
            </w:pPr>
          </w:p>
        </w:tc>
      </w:tr>
      <w:tr w:rsidR="001106EB" w:rsidRPr="001B1876" w14:paraId="15BF507A" w14:textId="77777777" w:rsidTr="00705D5A">
        <w:tc>
          <w:tcPr>
            <w:tcW w:w="4078" w:type="dxa"/>
          </w:tcPr>
          <w:p w14:paraId="321885B6" w14:textId="77777777" w:rsidR="001106EB" w:rsidRPr="001B1876" w:rsidRDefault="001106EB" w:rsidP="00705D5A">
            <w:pPr>
              <w:pStyle w:val="TableTextEntries"/>
              <w:rPr>
                <w:rFonts w:eastAsiaTheme="minorEastAsia"/>
                <w:b/>
                <w:lang w:eastAsia="zh-CN"/>
              </w:rPr>
            </w:pPr>
            <w:r w:rsidRPr="001B1876">
              <w:rPr>
                <w:rFonts w:eastAsiaTheme="minorEastAsia"/>
                <w:b/>
                <w:lang w:eastAsia="zh-CN"/>
              </w:rPr>
              <w:t>Total</w:t>
            </w:r>
          </w:p>
        </w:tc>
        <w:tc>
          <w:tcPr>
            <w:tcW w:w="3260" w:type="dxa"/>
          </w:tcPr>
          <w:p w14:paraId="71CE632B" w14:textId="77777777" w:rsidR="001106EB" w:rsidRPr="001B1876" w:rsidRDefault="001106EB" w:rsidP="00705D5A">
            <w:pPr>
              <w:pStyle w:val="TableTextEntries"/>
              <w:jc w:val="right"/>
              <w:rPr>
                <w:rFonts w:eastAsiaTheme="minorEastAsia"/>
                <w:b/>
                <w:lang w:eastAsia="zh-CN"/>
              </w:rPr>
            </w:pPr>
            <w:r w:rsidRPr="001B1876">
              <w:rPr>
                <w:rFonts w:eastAsiaTheme="minorEastAsia"/>
                <w:b/>
                <w:color w:val="FF0000"/>
                <w:lang w:eastAsia="zh-CN"/>
              </w:rPr>
              <w:t>(</w:t>
            </w:r>
            <w:r w:rsidRPr="001B1876">
              <w:rPr>
                <w:rFonts w:eastAsiaTheme="minorEastAsia"/>
                <w:b/>
                <w:i/>
                <w:color w:val="FF0000"/>
                <w:lang w:eastAsia="zh-CN"/>
              </w:rPr>
              <w:t>automatic calculation</w:t>
            </w:r>
            <w:r w:rsidRPr="001B1876">
              <w:rPr>
                <w:rFonts w:eastAsiaTheme="minorEastAsia"/>
                <w:b/>
                <w:color w:val="FF0000"/>
                <w:lang w:eastAsia="zh-CN"/>
              </w:rPr>
              <w:t>)</w:t>
            </w:r>
          </w:p>
        </w:tc>
      </w:tr>
    </w:tbl>
    <w:p w14:paraId="677F0281" w14:textId="77777777" w:rsidR="001106EB" w:rsidRPr="001B1876" w:rsidRDefault="001106EB" w:rsidP="001106EB">
      <w:pPr>
        <w:pStyle w:val="BodyText"/>
        <w:tabs>
          <w:tab w:val="left" w:pos="426"/>
        </w:tabs>
        <w:ind w:left="425" w:hanging="425"/>
        <w:rPr>
          <w:rFonts w:eastAsiaTheme="minorEastAsia"/>
          <w:lang w:eastAsia="zh-CN"/>
        </w:rPr>
      </w:pPr>
    </w:p>
    <w:p w14:paraId="0E8FF2D2"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28</w:t>
      </w:r>
      <w:r w:rsidRPr="001B1876">
        <w:rPr>
          <w:rFonts w:eastAsiaTheme="minorEastAsia"/>
          <w:lang w:eastAsia="zh-CN"/>
        </w:rPr>
        <w:tab/>
        <w:t>Is your R&amp;D outcome protected from being copied by any of the following? Indicate as many as appropriate.</w:t>
      </w:r>
    </w:p>
    <w:p w14:paraId="4363219B" w14:textId="77777777" w:rsidR="001106EB" w:rsidRPr="001B1876" w:rsidRDefault="001106EB" w:rsidP="001106EB">
      <w:pPr>
        <w:pStyle w:val="BodyText"/>
        <w:tabs>
          <w:tab w:val="left" w:pos="426"/>
        </w:tabs>
        <w:ind w:left="425" w:hanging="425"/>
        <w:rPr>
          <w:rFonts w:eastAsiaTheme="minorEastAsia"/>
          <w:i/>
          <w:lang w:eastAsia="zh-CN"/>
        </w:rPr>
      </w:pPr>
    </w:p>
    <w:tbl>
      <w:tblPr>
        <w:tblStyle w:val="TableGrid"/>
        <w:tblW w:w="0" w:type="auto"/>
        <w:tblInd w:w="251" w:type="dxa"/>
        <w:tblLook w:val="04A0" w:firstRow="1" w:lastRow="0" w:firstColumn="1" w:lastColumn="0" w:noHBand="0" w:noVBand="1"/>
      </w:tblPr>
      <w:tblGrid>
        <w:gridCol w:w="5953"/>
        <w:gridCol w:w="1701"/>
      </w:tblGrid>
      <w:tr w:rsidR="001106EB" w:rsidRPr="001B1876" w14:paraId="39C34877" w14:textId="77777777" w:rsidTr="00705D5A">
        <w:tc>
          <w:tcPr>
            <w:tcW w:w="5953" w:type="dxa"/>
          </w:tcPr>
          <w:p w14:paraId="4D0CFD71" w14:textId="77777777" w:rsidR="001106EB" w:rsidRPr="001B1876" w:rsidRDefault="001106EB" w:rsidP="00705D5A">
            <w:pPr>
              <w:pStyle w:val="TableHeading1"/>
              <w:rPr>
                <w:rFonts w:eastAsiaTheme="minorEastAsia"/>
              </w:rPr>
            </w:pPr>
            <w:r w:rsidRPr="001B1876">
              <w:rPr>
                <w:rFonts w:eastAsiaTheme="minorEastAsia"/>
              </w:rPr>
              <w:t>Form of IP protection</w:t>
            </w:r>
          </w:p>
        </w:tc>
        <w:tc>
          <w:tcPr>
            <w:tcW w:w="1701" w:type="dxa"/>
          </w:tcPr>
          <w:p w14:paraId="0663B27E" w14:textId="77777777" w:rsidR="001106EB" w:rsidRPr="001B1876" w:rsidRDefault="001106EB" w:rsidP="00705D5A">
            <w:pPr>
              <w:pStyle w:val="TableHeading1"/>
              <w:rPr>
                <w:rFonts w:eastAsiaTheme="minorEastAsia"/>
              </w:rPr>
            </w:pPr>
            <w:r w:rsidRPr="001B1876">
              <w:rPr>
                <w:rFonts w:eastAsiaTheme="minorEastAsia"/>
              </w:rPr>
              <w:t>Selection</w:t>
            </w:r>
          </w:p>
        </w:tc>
      </w:tr>
      <w:tr w:rsidR="001106EB" w:rsidRPr="001B1876" w14:paraId="37D200CB" w14:textId="77777777" w:rsidTr="00705D5A">
        <w:tc>
          <w:tcPr>
            <w:tcW w:w="5953" w:type="dxa"/>
          </w:tcPr>
          <w:p w14:paraId="13BFDC05" w14:textId="77777777" w:rsidR="001106EB" w:rsidRPr="001B1876" w:rsidRDefault="001106EB" w:rsidP="00705D5A">
            <w:pPr>
              <w:pStyle w:val="TableTextEntries"/>
              <w:rPr>
                <w:rFonts w:eastAsiaTheme="minorEastAsia"/>
              </w:rPr>
            </w:pPr>
            <w:r w:rsidRPr="001B1876">
              <w:rPr>
                <w:rFonts w:eastAsiaTheme="minorEastAsia"/>
              </w:rPr>
              <w:t>Patent(s) registered in Australia</w:t>
            </w:r>
          </w:p>
        </w:tc>
        <w:tc>
          <w:tcPr>
            <w:tcW w:w="1701" w:type="dxa"/>
          </w:tcPr>
          <w:p w14:paraId="426856AD" w14:textId="77777777" w:rsidR="001106EB" w:rsidRPr="001B1876" w:rsidRDefault="001106EB" w:rsidP="00705D5A">
            <w:pPr>
              <w:pStyle w:val="TableTextEntries"/>
              <w:rPr>
                <w:rFonts w:eastAsiaTheme="minorEastAsia"/>
              </w:rPr>
            </w:pPr>
          </w:p>
        </w:tc>
      </w:tr>
      <w:tr w:rsidR="001106EB" w:rsidRPr="001B1876" w14:paraId="7280887E" w14:textId="77777777" w:rsidTr="00705D5A">
        <w:tc>
          <w:tcPr>
            <w:tcW w:w="5953" w:type="dxa"/>
          </w:tcPr>
          <w:p w14:paraId="0E752C56" w14:textId="77777777" w:rsidR="001106EB" w:rsidRPr="001B1876" w:rsidRDefault="001106EB" w:rsidP="00705D5A">
            <w:pPr>
              <w:pStyle w:val="TableTextEntries"/>
              <w:rPr>
                <w:rFonts w:eastAsiaTheme="minorEastAsia"/>
              </w:rPr>
            </w:pPr>
            <w:r w:rsidRPr="001B1876">
              <w:rPr>
                <w:rFonts w:eastAsiaTheme="minorEastAsia"/>
              </w:rPr>
              <w:t>Patent(s) registered overseas</w:t>
            </w:r>
          </w:p>
        </w:tc>
        <w:tc>
          <w:tcPr>
            <w:tcW w:w="1701" w:type="dxa"/>
          </w:tcPr>
          <w:p w14:paraId="4032A8BF" w14:textId="77777777" w:rsidR="001106EB" w:rsidRPr="001B1876" w:rsidRDefault="001106EB" w:rsidP="00705D5A">
            <w:pPr>
              <w:pStyle w:val="TableTextEntries"/>
              <w:rPr>
                <w:rFonts w:eastAsiaTheme="minorEastAsia"/>
              </w:rPr>
            </w:pPr>
          </w:p>
        </w:tc>
      </w:tr>
      <w:tr w:rsidR="001106EB" w:rsidRPr="001B1876" w14:paraId="72605545" w14:textId="77777777" w:rsidTr="00705D5A">
        <w:tc>
          <w:tcPr>
            <w:tcW w:w="5953" w:type="dxa"/>
          </w:tcPr>
          <w:p w14:paraId="48013333" w14:textId="77777777" w:rsidR="001106EB" w:rsidRPr="001B1876" w:rsidRDefault="001106EB" w:rsidP="00705D5A">
            <w:pPr>
              <w:pStyle w:val="TableTextEntries"/>
              <w:rPr>
                <w:rFonts w:eastAsiaTheme="minorEastAsia"/>
              </w:rPr>
            </w:pPr>
            <w:r w:rsidRPr="001B1876">
              <w:rPr>
                <w:rFonts w:eastAsiaTheme="minorEastAsia"/>
              </w:rPr>
              <w:t>Other IP rights including licensing and plant variety rights</w:t>
            </w:r>
          </w:p>
        </w:tc>
        <w:tc>
          <w:tcPr>
            <w:tcW w:w="1701" w:type="dxa"/>
          </w:tcPr>
          <w:p w14:paraId="7115F4E1" w14:textId="77777777" w:rsidR="001106EB" w:rsidRPr="001B1876" w:rsidRDefault="001106EB" w:rsidP="00705D5A">
            <w:pPr>
              <w:pStyle w:val="TableTextEntries"/>
              <w:rPr>
                <w:rFonts w:eastAsiaTheme="minorEastAsia"/>
              </w:rPr>
            </w:pPr>
          </w:p>
        </w:tc>
      </w:tr>
      <w:tr w:rsidR="001106EB" w:rsidRPr="001B1876" w14:paraId="248E20FD" w14:textId="77777777" w:rsidTr="00705D5A">
        <w:tc>
          <w:tcPr>
            <w:tcW w:w="5953" w:type="dxa"/>
          </w:tcPr>
          <w:p w14:paraId="74B429E1" w14:textId="77777777" w:rsidR="001106EB" w:rsidRPr="001B1876" w:rsidRDefault="001106EB" w:rsidP="00705D5A">
            <w:pPr>
              <w:pStyle w:val="TableTextEntries"/>
              <w:rPr>
                <w:rFonts w:eastAsiaTheme="minorEastAsia"/>
              </w:rPr>
            </w:pPr>
            <w:r w:rsidRPr="001B1876">
              <w:rPr>
                <w:rFonts w:eastAsiaTheme="minorEastAsia"/>
              </w:rPr>
              <w:t>Ownership or rights to dedicated natural resource</w:t>
            </w:r>
          </w:p>
        </w:tc>
        <w:tc>
          <w:tcPr>
            <w:tcW w:w="1701" w:type="dxa"/>
          </w:tcPr>
          <w:p w14:paraId="3EB799A5" w14:textId="77777777" w:rsidR="001106EB" w:rsidRPr="001B1876" w:rsidRDefault="001106EB" w:rsidP="00705D5A">
            <w:pPr>
              <w:pStyle w:val="TableTextEntries"/>
              <w:rPr>
                <w:rFonts w:eastAsiaTheme="minorEastAsia"/>
              </w:rPr>
            </w:pPr>
          </w:p>
        </w:tc>
      </w:tr>
      <w:tr w:rsidR="001106EB" w:rsidRPr="001B1876" w14:paraId="42A7B27E" w14:textId="77777777" w:rsidTr="00705D5A">
        <w:tc>
          <w:tcPr>
            <w:tcW w:w="5953" w:type="dxa"/>
          </w:tcPr>
          <w:p w14:paraId="7B945FC6" w14:textId="77777777" w:rsidR="001106EB" w:rsidRPr="001B1876" w:rsidRDefault="001106EB" w:rsidP="00705D5A">
            <w:pPr>
              <w:pStyle w:val="TableTextEntries"/>
              <w:rPr>
                <w:rFonts w:eastAsiaTheme="minorEastAsia"/>
              </w:rPr>
            </w:pPr>
            <w:r w:rsidRPr="001B1876">
              <w:rPr>
                <w:rFonts w:eastAsiaTheme="minorEastAsia"/>
              </w:rPr>
              <w:t>Ownership or rights to key technological input</w:t>
            </w:r>
          </w:p>
        </w:tc>
        <w:tc>
          <w:tcPr>
            <w:tcW w:w="1701" w:type="dxa"/>
          </w:tcPr>
          <w:p w14:paraId="062B3548" w14:textId="77777777" w:rsidR="001106EB" w:rsidRPr="001B1876" w:rsidRDefault="001106EB" w:rsidP="00705D5A">
            <w:pPr>
              <w:pStyle w:val="TableTextEntries"/>
              <w:rPr>
                <w:rFonts w:eastAsiaTheme="minorEastAsia"/>
              </w:rPr>
            </w:pPr>
          </w:p>
        </w:tc>
      </w:tr>
      <w:tr w:rsidR="001106EB" w:rsidRPr="001B1876" w14:paraId="519DC3EA" w14:textId="77777777" w:rsidTr="00705D5A">
        <w:tc>
          <w:tcPr>
            <w:tcW w:w="5953" w:type="dxa"/>
          </w:tcPr>
          <w:p w14:paraId="3677737A" w14:textId="77777777" w:rsidR="001106EB" w:rsidRPr="001B1876" w:rsidRDefault="001106EB" w:rsidP="00705D5A">
            <w:pPr>
              <w:pStyle w:val="TableTextEntries"/>
              <w:rPr>
                <w:rFonts w:eastAsiaTheme="minorEastAsia"/>
              </w:rPr>
            </w:pPr>
            <w:r w:rsidRPr="001B1876">
              <w:rPr>
                <w:rFonts w:eastAsiaTheme="minorEastAsia"/>
              </w:rPr>
              <w:t>Ownership or rights to other essential inputs</w:t>
            </w:r>
          </w:p>
        </w:tc>
        <w:tc>
          <w:tcPr>
            <w:tcW w:w="1701" w:type="dxa"/>
          </w:tcPr>
          <w:p w14:paraId="1F95D1C9" w14:textId="77777777" w:rsidR="001106EB" w:rsidRPr="001B1876" w:rsidRDefault="001106EB" w:rsidP="00705D5A">
            <w:pPr>
              <w:pStyle w:val="TableTextEntries"/>
              <w:rPr>
                <w:rFonts w:eastAsiaTheme="minorEastAsia"/>
              </w:rPr>
            </w:pPr>
          </w:p>
        </w:tc>
      </w:tr>
      <w:tr w:rsidR="001106EB" w:rsidRPr="001B1876" w14:paraId="3820AD0B" w14:textId="77777777" w:rsidTr="00705D5A">
        <w:tc>
          <w:tcPr>
            <w:tcW w:w="5953" w:type="dxa"/>
          </w:tcPr>
          <w:p w14:paraId="2C71D52E" w14:textId="77777777" w:rsidR="001106EB" w:rsidRPr="001B1876" w:rsidRDefault="001106EB" w:rsidP="00705D5A">
            <w:pPr>
              <w:pStyle w:val="TableTextEntries"/>
              <w:rPr>
                <w:rFonts w:eastAsiaTheme="minorEastAsia"/>
              </w:rPr>
            </w:pPr>
            <w:r w:rsidRPr="001B1876">
              <w:rPr>
                <w:rFonts w:eastAsiaTheme="minorEastAsia"/>
              </w:rPr>
              <w:t xml:space="preserve">Production process too complex to be copied by competitors </w:t>
            </w:r>
          </w:p>
        </w:tc>
        <w:tc>
          <w:tcPr>
            <w:tcW w:w="1701" w:type="dxa"/>
          </w:tcPr>
          <w:p w14:paraId="260C1224" w14:textId="77777777" w:rsidR="001106EB" w:rsidRPr="001B1876" w:rsidRDefault="001106EB" w:rsidP="00705D5A">
            <w:pPr>
              <w:pStyle w:val="TableTextEntries"/>
              <w:rPr>
                <w:rFonts w:eastAsiaTheme="minorEastAsia"/>
              </w:rPr>
            </w:pPr>
          </w:p>
        </w:tc>
      </w:tr>
      <w:tr w:rsidR="001106EB" w:rsidRPr="001B1876" w14:paraId="5E9534C2" w14:textId="77777777" w:rsidTr="00705D5A">
        <w:tc>
          <w:tcPr>
            <w:tcW w:w="5953" w:type="dxa"/>
          </w:tcPr>
          <w:p w14:paraId="589B6127" w14:textId="77777777" w:rsidR="001106EB" w:rsidRPr="001B1876" w:rsidRDefault="001106EB" w:rsidP="00705D5A">
            <w:pPr>
              <w:pStyle w:val="TableTextEntries"/>
              <w:rPr>
                <w:rFonts w:eastAsiaTheme="minorEastAsia"/>
                <w:lang w:eastAsia="zh-CN"/>
              </w:rPr>
            </w:pPr>
            <w:r w:rsidRPr="001B1876">
              <w:rPr>
                <w:rFonts w:eastAsiaTheme="minorEastAsia"/>
              </w:rPr>
              <w:t xml:space="preserve">Secrecy </w:t>
            </w:r>
            <w:r w:rsidRPr="001B1876">
              <w:rPr>
                <w:rFonts w:eastAsiaTheme="minorEastAsia"/>
                <w:lang w:eastAsia="zh-CN"/>
              </w:rPr>
              <w:t>of R&amp;D outcomes</w:t>
            </w:r>
          </w:p>
        </w:tc>
        <w:tc>
          <w:tcPr>
            <w:tcW w:w="1701" w:type="dxa"/>
          </w:tcPr>
          <w:p w14:paraId="5BEAED0F" w14:textId="77777777" w:rsidR="001106EB" w:rsidRPr="001B1876" w:rsidRDefault="001106EB" w:rsidP="00705D5A">
            <w:pPr>
              <w:pStyle w:val="TableTextEntries"/>
              <w:rPr>
                <w:rFonts w:eastAsiaTheme="minorEastAsia"/>
              </w:rPr>
            </w:pPr>
          </w:p>
        </w:tc>
      </w:tr>
      <w:tr w:rsidR="001106EB" w:rsidRPr="001B1876" w14:paraId="16355DBD" w14:textId="77777777" w:rsidTr="00705D5A">
        <w:tc>
          <w:tcPr>
            <w:tcW w:w="5953" w:type="dxa"/>
          </w:tcPr>
          <w:p w14:paraId="1D15EE4A" w14:textId="77777777" w:rsidR="001106EB" w:rsidRPr="001B1876" w:rsidRDefault="001106EB" w:rsidP="00705D5A">
            <w:pPr>
              <w:pStyle w:val="TableTextEntries"/>
              <w:rPr>
                <w:rFonts w:eastAsiaTheme="minorEastAsia"/>
              </w:rPr>
            </w:pPr>
            <w:r w:rsidRPr="001B1876">
              <w:rPr>
                <w:rFonts w:eastAsiaTheme="minorEastAsia"/>
              </w:rPr>
              <w:t>High investment required to replicate</w:t>
            </w:r>
          </w:p>
        </w:tc>
        <w:tc>
          <w:tcPr>
            <w:tcW w:w="1701" w:type="dxa"/>
          </w:tcPr>
          <w:p w14:paraId="6D63515D" w14:textId="77777777" w:rsidR="001106EB" w:rsidRPr="001B1876" w:rsidRDefault="001106EB" w:rsidP="00705D5A">
            <w:pPr>
              <w:pStyle w:val="TableTextEntries"/>
              <w:rPr>
                <w:rFonts w:eastAsiaTheme="minorEastAsia"/>
              </w:rPr>
            </w:pPr>
          </w:p>
        </w:tc>
      </w:tr>
      <w:tr w:rsidR="001106EB" w:rsidRPr="001B1876" w14:paraId="05A64077" w14:textId="77777777" w:rsidTr="00705D5A">
        <w:tc>
          <w:tcPr>
            <w:tcW w:w="5953" w:type="dxa"/>
          </w:tcPr>
          <w:p w14:paraId="1859E65E" w14:textId="77777777" w:rsidR="001106EB" w:rsidRPr="001B1876" w:rsidRDefault="001106EB" w:rsidP="00705D5A">
            <w:pPr>
              <w:pStyle w:val="TableTextEntries"/>
              <w:rPr>
                <w:rFonts w:eastAsiaTheme="minorEastAsia"/>
                <w:lang w:eastAsia="zh-CN"/>
              </w:rPr>
            </w:pPr>
            <w:r w:rsidRPr="001B1876">
              <w:rPr>
                <w:rFonts w:eastAsiaTheme="minorEastAsia"/>
              </w:rPr>
              <w:t>Dedicated client base</w:t>
            </w:r>
            <w:r w:rsidRPr="001B1876">
              <w:rPr>
                <w:rFonts w:eastAsiaTheme="minorEastAsia"/>
                <w:lang w:eastAsia="zh-CN"/>
              </w:rPr>
              <w:t xml:space="preserve"> (specifically targeted clients)</w:t>
            </w:r>
          </w:p>
        </w:tc>
        <w:tc>
          <w:tcPr>
            <w:tcW w:w="1701" w:type="dxa"/>
          </w:tcPr>
          <w:p w14:paraId="4BE75B4C" w14:textId="77777777" w:rsidR="001106EB" w:rsidRPr="001B1876" w:rsidRDefault="001106EB" w:rsidP="00705D5A">
            <w:pPr>
              <w:pStyle w:val="TableTextEntries"/>
              <w:rPr>
                <w:rFonts w:eastAsiaTheme="minorEastAsia"/>
              </w:rPr>
            </w:pPr>
          </w:p>
        </w:tc>
      </w:tr>
      <w:tr w:rsidR="001106EB" w:rsidRPr="001B1876" w14:paraId="353D7168" w14:textId="77777777" w:rsidTr="00705D5A">
        <w:tc>
          <w:tcPr>
            <w:tcW w:w="5953" w:type="dxa"/>
          </w:tcPr>
          <w:p w14:paraId="5603BE24" w14:textId="77777777" w:rsidR="001106EB" w:rsidRPr="001B1876" w:rsidRDefault="001106EB" w:rsidP="00705D5A">
            <w:pPr>
              <w:pStyle w:val="TableTextEntries"/>
              <w:rPr>
                <w:rFonts w:eastAsiaTheme="minorEastAsia"/>
                <w:lang w:eastAsia="zh-CN"/>
              </w:rPr>
            </w:pPr>
            <w:r w:rsidRPr="001B1876">
              <w:rPr>
                <w:rFonts w:eastAsiaTheme="minorEastAsia"/>
              </w:rPr>
              <w:t xml:space="preserve">Quick speed to </w:t>
            </w:r>
            <w:r w:rsidRPr="001B1876">
              <w:rPr>
                <w:rFonts w:eastAsiaTheme="minorEastAsia"/>
                <w:lang w:eastAsia="zh-CN"/>
              </w:rPr>
              <w:t xml:space="preserve">the </w:t>
            </w:r>
            <w:r w:rsidRPr="001B1876">
              <w:rPr>
                <w:rFonts w:eastAsiaTheme="minorEastAsia"/>
              </w:rPr>
              <w:t>market</w:t>
            </w:r>
            <w:r w:rsidRPr="001B1876">
              <w:rPr>
                <w:rFonts w:eastAsiaTheme="minorEastAsia"/>
                <w:lang w:eastAsia="zh-CN"/>
              </w:rPr>
              <w:t xml:space="preserve"> so that competitors have no time to copy</w:t>
            </w:r>
          </w:p>
        </w:tc>
        <w:tc>
          <w:tcPr>
            <w:tcW w:w="1701" w:type="dxa"/>
          </w:tcPr>
          <w:p w14:paraId="68A24BA9" w14:textId="77777777" w:rsidR="001106EB" w:rsidRPr="001B1876" w:rsidRDefault="001106EB" w:rsidP="00705D5A">
            <w:pPr>
              <w:pStyle w:val="TableTextEntries"/>
              <w:rPr>
                <w:rFonts w:eastAsiaTheme="minorEastAsia"/>
              </w:rPr>
            </w:pPr>
          </w:p>
        </w:tc>
      </w:tr>
      <w:tr w:rsidR="001106EB" w:rsidRPr="001B1876" w14:paraId="45F4D6C3" w14:textId="77777777" w:rsidTr="00705D5A">
        <w:tc>
          <w:tcPr>
            <w:tcW w:w="5953" w:type="dxa"/>
          </w:tcPr>
          <w:p w14:paraId="1134628C" w14:textId="77777777" w:rsidR="001106EB" w:rsidRPr="001B1876" w:rsidRDefault="001106EB" w:rsidP="00705D5A">
            <w:pPr>
              <w:pStyle w:val="TableTextEntries"/>
              <w:rPr>
                <w:rFonts w:eastAsiaTheme="minorEastAsia"/>
              </w:rPr>
            </w:pPr>
            <w:r w:rsidRPr="001B1876">
              <w:rPr>
                <w:rFonts w:eastAsiaTheme="minorEastAsia"/>
              </w:rPr>
              <w:t>Other, please specify</w:t>
            </w:r>
          </w:p>
        </w:tc>
        <w:tc>
          <w:tcPr>
            <w:tcW w:w="1701" w:type="dxa"/>
          </w:tcPr>
          <w:p w14:paraId="21B55E71" w14:textId="77777777" w:rsidR="001106EB" w:rsidRPr="001B1876" w:rsidRDefault="001106EB" w:rsidP="00705D5A">
            <w:pPr>
              <w:pStyle w:val="TableTextEntries"/>
              <w:rPr>
                <w:rFonts w:eastAsiaTheme="minorEastAsia"/>
              </w:rPr>
            </w:pPr>
          </w:p>
        </w:tc>
      </w:tr>
    </w:tbl>
    <w:p w14:paraId="5CDFDC24" w14:textId="77777777" w:rsidR="001106EB" w:rsidRPr="001B1876" w:rsidRDefault="001106EB" w:rsidP="001106EB">
      <w:pPr>
        <w:pStyle w:val="BodyText"/>
        <w:tabs>
          <w:tab w:val="left" w:pos="426"/>
        </w:tabs>
        <w:ind w:left="425" w:hanging="425"/>
        <w:rPr>
          <w:rFonts w:eastAsiaTheme="minorEastAsia"/>
          <w:lang w:eastAsia="zh-CN"/>
        </w:rPr>
      </w:pPr>
    </w:p>
    <w:p w14:paraId="130D4119" w14:textId="77777777" w:rsidR="001106EB" w:rsidRPr="001B1876" w:rsidRDefault="001106EB" w:rsidP="001106EB">
      <w:pPr>
        <w:pStyle w:val="BodyText"/>
        <w:tabs>
          <w:tab w:val="left" w:pos="426"/>
          <w:tab w:val="left" w:pos="2694"/>
        </w:tabs>
        <w:ind w:left="425" w:hanging="425"/>
        <w:rPr>
          <w:rFonts w:eastAsiaTheme="minorEastAsia"/>
          <w:lang w:eastAsia="zh-CN"/>
        </w:rPr>
      </w:pPr>
      <w:r w:rsidRPr="001B1876">
        <w:rPr>
          <w:rFonts w:eastAsiaTheme="minorEastAsia"/>
          <w:lang w:eastAsia="zh-CN"/>
        </w:rPr>
        <w:t>29</w:t>
      </w:r>
      <w:r w:rsidRPr="001B1876">
        <w:rPr>
          <w:rFonts w:eastAsiaTheme="minorEastAsia"/>
          <w:lang w:eastAsia="zh-CN"/>
        </w:rPr>
        <w:tab/>
        <w:t xml:space="preserve">What rate of return or </w:t>
      </w:r>
      <w:r w:rsidR="001B1876" w:rsidRPr="001B1876">
        <w:rPr>
          <w:rFonts w:eastAsiaTheme="minorEastAsia"/>
          <w:lang w:eastAsia="zh-CN"/>
        </w:rPr>
        <w:t>benefit–cost</w:t>
      </w:r>
      <w:r w:rsidRPr="001B1876">
        <w:rPr>
          <w:rFonts w:eastAsiaTheme="minorEastAsia"/>
          <w:lang w:eastAsia="zh-CN"/>
        </w:rPr>
        <w:t xml:space="preserve"> ratio is typical for a commercially successful R&amp;D project in your firm?</w:t>
      </w:r>
      <w:r w:rsidRPr="001B1876">
        <w:rPr>
          <w:rFonts w:eastAsiaTheme="minorEastAsia"/>
          <w:lang w:eastAsia="zh-CN"/>
        </w:rPr>
        <w:br/>
        <w:t>Rate of return</w:t>
      </w:r>
      <w:r w:rsidRPr="001B1876">
        <w:rPr>
          <w:rFonts w:eastAsiaTheme="minorEastAsia"/>
          <w:lang w:eastAsia="zh-CN"/>
        </w:rPr>
        <w:tab/>
        <w:t xml:space="preserve"> ______% </w:t>
      </w:r>
      <w:r w:rsidRPr="001B1876">
        <w:rPr>
          <w:rFonts w:eastAsiaTheme="minorEastAsia"/>
          <w:lang w:eastAsia="zh-CN"/>
        </w:rPr>
        <w:br/>
        <w:t xml:space="preserve">or </w:t>
      </w:r>
      <w:r w:rsidRPr="001B1876">
        <w:rPr>
          <w:rFonts w:eastAsiaTheme="minorEastAsia"/>
          <w:lang w:eastAsia="zh-CN"/>
        </w:rPr>
        <w:br/>
      </w:r>
      <w:r w:rsidR="001B1876" w:rsidRPr="001B1876">
        <w:rPr>
          <w:rFonts w:eastAsiaTheme="minorEastAsia"/>
          <w:lang w:eastAsia="zh-CN"/>
        </w:rPr>
        <w:t>Benefit–cost</w:t>
      </w:r>
      <w:r w:rsidRPr="001B1876">
        <w:rPr>
          <w:rFonts w:eastAsiaTheme="minorEastAsia"/>
          <w:lang w:eastAsia="zh-CN"/>
        </w:rPr>
        <w:t xml:space="preserve"> ratio:</w:t>
      </w:r>
      <w:r w:rsidRPr="001B1876">
        <w:rPr>
          <w:rFonts w:eastAsiaTheme="minorEastAsia"/>
          <w:lang w:eastAsia="zh-CN"/>
        </w:rPr>
        <w:tab/>
        <w:t xml:space="preserve"> ______:1 (benefit:cost)</w:t>
      </w:r>
    </w:p>
    <w:p w14:paraId="7E8724C2" w14:textId="77777777" w:rsidR="001106EB" w:rsidRPr="001B1876" w:rsidRDefault="001106EB" w:rsidP="001106EB">
      <w:pPr>
        <w:pStyle w:val="BodyText"/>
        <w:tabs>
          <w:tab w:val="left" w:pos="426"/>
        </w:tabs>
        <w:ind w:left="425" w:hanging="425"/>
        <w:rPr>
          <w:rFonts w:eastAsiaTheme="minorEastAsia"/>
          <w:lang w:eastAsia="zh-CN"/>
        </w:rPr>
      </w:pPr>
    </w:p>
    <w:p w14:paraId="219A2E06"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30</w:t>
      </w:r>
      <w:r w:rsidRPr="001B1876">
        <w:rPr>
          <w:rFonts w:eastAsiaTheme="minorEastAsia"/>
          <w:lang w:eastAsia="zh-CN"/>
        </w:rPr>
        <w:tab/>
        <w:t xml:space="preserve">We are interested in understanding the potential impacts of your R&amp;D in a typical year 5 years after completion of the R&amp;D. </w:t>
      </w:r>
    </w:p>
    <w:p w14:paraId="32E46649"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ab/>
        <w:t>How much higher do you think your domestic sales, export sales and profit will be after 5 years as a result of the R&amp;D you conduct in a typical year? We understand that exact answers will not be possible</w:t>
      </w:r>
      <w:r w:rsidR="001B1876">
        <w:rPr>
          <w:rFonts w:eastAsiaTheme="minorEastAsia"/>
          <w:lang w:eastAsia="zh-CN"/>
        </w:rPr>
        <w:t>—</w:t>
      </w:r>
      <w:r w:rsidRPr="001B1876">
        <w:rPr>
          <w:rFonts w:eastAsiaTheme="minorEastAsia"/>
          <w:lang w:eastAsia="zh-CN"/>
        </w:rPr>
        <w:t>please supply your best estimates from the drop down list provided</w:t>
      </w:r>
    </w:p>
    <w:p w14:paraId="7F34CAA5" w14:textId="77777777" w:rsidR="001106EB" w:rsidRPr="001B1876" w:rsidRDefault="001106EB" w:rsidP="001106EB">
      <w:pPr>
        <w:pStyle w:val="BodyText"/>
        <w:tabs>
          <w:tab w:val="left" w:pos="426"/>
        </w:tabs>
        <w:ind w:left="425" w:hanging="425"/>
        <w:rPr>
          <w:rFonts w:eastAsiaTheme="minorEastAsia"/>
          <w:b/>
          <w:i/>
          <w:color w:val="FF0000"/>
          <w:lang w:eastAsia="zh-CN"/>
        </w:rPr>
      </w:pPr>
      <w:r w:rsidRPr="001B1876">
        <w:rPr>
          <w:rFonts w:eastAsiaTheme="minorEastAsia"/>
          <w:b/>
          <w:color w:val="FF0000"/>
          <w:lang w:eastAsia="zh-CN"/>
        </w:rPr>
        <w:tab/>
        <w:t xml:space="preserve">Each cell to contain a drop down list of options: </w:t>
      </w:r>
      <w:r w:rsidRPr="001B1876">
        <w:rPr>
          <w:rFonts w:eastAsiaTheme="minorEastAsia"/>
          <w:b/>
          <w:i/>
          <w:color w:val="FF0000"/>
          <w:lang w:eastAsia="zh-CN"/>
        </w:rPr>
        <w:t xml:space="preserve">1) 0%; 2) </w:t>
      </w:r>
      <w:r w:rsidR="00B46CD8" w:rsidRPr="001B1876">
        <w:rPr>
          <w:rFonts w:eastAsiaTheme="minorEastAsia"/>
          <w:b/>
          <w:i/>
          <w:color w:val="FF0000"/>
          <w:lang w:eastAsia="zh-CN"/>
        </w:rPr>
        <w:t>1–5</w:t>
      </w:r>
      <w:r w:rsidRPr="001B1876">
        <w:rPr>
          <w:rFonts w:eastAsiaTheme="minorEastAsia"/>
          <w:b/>
          <w:i/>
          <w:color w:val="FF0000"/>
          <w:lang w:eastAsia="zh-CN"/>
        </w:rPr>
        <w:t xml:space="preserve">%; 3) </w:t>
      </w:r>
      <w:r w:rsidR="00B46CD8" w:rsidRPr="001B1876">
        <w:rPr>
          <w:rFonts w:eastAsiaTheme="minorEastAsia"/>
          <w:b/>
          <w:i/>
          <w:color w:val="FF0000"/>
          <w:lang w:eastAsia="zh-CN"/>
        </w:rPr>
        <w:t>6–1</w:t>
      </w:r>
      <w:r w:rsidRPr="001B1876">
        <w:rPr>
          <w:rFonts w:eastAsiaTheme="minorEastAsia"/>
          <w:b/>
          <w:i/>
          <w:color w:val="FF0000"/>
          <w:lang w:eastAsia="zh-CN"/>
        </w:rPr>
        <w:t>0%; 4) 1</w:t>
      </w:r>
      <w:r w:rsidR="00B46CD8" w:rsidRPr="001B1876">
        <w:rPr>
          <w:rFonts w:eastAsiaTheme="minorEastAsia"/>
          <w:b/>
          <w:i/>
          <w:color w:val="FF0000"/>
          <w:lang w:eastAsia="zh-CN"/>
        </w:rPr>
        <w:t>1–1</w:t>
      </w:r>
      <w:r w:rsidRPr="001B1876">
        <w:rPr>
          <w:rFonts w:eastAsiaTheme="minorEastAsia"/>
          <w:b/>
          <w:i/>
          <w:color w:val="FF0000"/>
          <w:lang w:eastAsia="zh-CN"/>
        </w:rPr>
        <w:t>5%; 5) 1</w:t>
      </w:r>
      <w:r w:rsidR="00B46CD8" w:rsidRPr="001B1876">
        <w:rPr>
          <w:rFonts w:eastAsiaTheme="minorEastAsia"/>
          <w:b/>
          <w:i/>
          <w:color w:val="FF0000"/>
          <w:lang w:eastAsia="zh-CN"/>
        </w:rPr>
        <w:t>6–2</w:t>
      </w:r>
      <w:r w:rsidRPr="001B1876">
        <w:rPr>
          <w:rFonts w:eastAsiaTheme="minorEastAsia"/>
          <w:b/>
          <w:i/>
          <w:color w:val="FF0000"/>
          <w:lang w:eastAsia="zh-CN"/>
        </w:rPr>
        <w:t>0%; 6) 2</w:t>
      </w:r>
      <w:r w:rsidR="00B46CD8" w:rsidRPr="001B1876">
        <w:rPr>
          <w:rFonts w:eastAsiaTheme="minorEastAsia"/>
          <w:b/>
          <w:i/>
          <w:color w:val="FF0000"/>
          <w:lang w:eastAsia="zh-CN"/>
        </w:rPr>
        <w:t>1–2</w:t>
      </w:r>
      <w:r w:rsidRPr="001B1876">
        <w:rPr>
          <w:rFonts w:eastAsiaTheme="minorEastAsia"/>
          <w:b/>
          <w:i/>
          <w:color w:val="FF0000"/>
          <w:lang w:eastAsia="zh-CN"/>
        </w:rPr>
        <w:t>5% and 7) &gt;25%; and please specify the increase if you choose &gt;25%</w:t>
      </w:r>
    </w:p>
    <w:p w14:paraId="274F0AC3" w14:textId="77777777" w:rsidR="001106EB" w:rsidRPr="001B1876" w:rsidRDefault="001106EB" w:rsidP="001106EB">
      <w:pPr>
        <w:pStyle w:val="BodyText"/>
        <w:tabs>
          <w:tab w:val="left" w:pos="426"/>
        </w:tabs>
        <w:ind w:left="425" w:hanging="425"/>
        <w:rPr>
          <w:rFonts w:eastAsiaTheme="minorEastAsia"/>
          <w:i/>
          <w:lang w:eastAsia="zh-CN"/>
        </w:rPr>
      </w:pPr>
    </w:p>
    <w:tbl>
      <w:tblPr>
        <w:tblStyle w:val="TableGrid"/>
        <w:tblW w:w="0" w:type="auto"/>
        <w:tblInd w:w="251" w:type="dxa"/>
        <w:tblLook w:val="04A0" w:firstRow="1" w:lastRow="0" w:firstColumn="1" w:lastColumn="0" w:noHBand="0" w:noVBand="1"/>
      </w:tblPr>
      <w:tblGrid>
        <w:gridCol w:w="4536"/>
        <w:gridCol w:w="3118"/>
      </w:tblGrid>
      <w:tr w:rsidR="001106EB" w:rsidRPr="001B1876" w14:paraId="48526B2C" w14:textId="77777777" w:rsidTr="00705D5A">
        <w:tc>
          <w:tcPr>
            <w:tcW w:w="4536" w:type="dxa"/>
          </w:tcPr>
          <w:p w14:paraId="1E5CA732" w14:textId="77777777" w:rsidR="001106EB" w:rsidRPr="001B1876" w:rsidRDefault="001106EB" w:rsidP="00705D5A">
            <w:pPr>
              <w:pStyle w:val="TableHeading1"/>
              <w:rPr>
                <w:rFonts w:eastAsiaTheme="minorEastAsia"/>
                <w:lang w:eastAsia="zh-CN"/>
              </w:rPr>
            </w:pPr>
            <w:r w:rsidRPr="001B1876">
              <w:rPr>
                <w:rFonts w:eastAsiaTheme="minorEastAsia"/>
                <w:lang w:eastAsia="zh-CN"/>
              </w:rPr>
              <w:t>Impact item</w:t>
            </w:r>
          </w:p>
        </w:tc>
        <w:tc>
          <w:tcPr>
            <w:tcW w:w="3118" w:type="dxa"/>
          </w:tcPr>
          <w:p w14:paraId="6386E029" w14:textId="77777777" w:rsidR="001106EB" w:rsidRPr="001B1876" w:rsidRDefault="001106EB" w:rsidP="00705D5A">
            <w:pPr>
              <w:pStyle w:val="TableHeading1"/>
              <w:jc w:val="right"/>
              <w:rPr>
                <w:rFonts w:eastAsiaTheme="minorEastAsia"/>
                <w:lang w:eastAsia="zh-CN"/>
              </w:rPr>
            </w:pPr>
            <w:r w:rsidRPr="001B1876">
              <w:rPr>
                <w:rFonts w:eastAsiaTheme="minorEastAsia"/>
                <w:lang w:eastAsia="zh-CN"/>
              </w:rPr>
              <w:t>Change (%)</w:t>
            </w:r>
          </w:p>
        </w:tc>
      </w:tr>
      <w:tr w:rsidR="001106EB" w:rsidRPr="001B1876" w14:paraId="223BF6EF" w14:textId="77777777" w:rsidTr="00705D5A">
        <w:tc>
          <w:tcPr>
            <w:tcW w:w="4536" w:type="dxa"/>
          </w:tcPr>
          <w:p w14:paraId="1CE64E81"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Domestic sales (sales within Australia)</w:t>
            </w:r>
          </w:p>
        </w:tc>
        <w:tc>
          <w:tcPr>
            <w:tcW w:w="3118" w:type="dxa"/>
          </w:tcPr>
          <w:p w14:paraId="4A5E6455" w14:textId="77777777" w:rsidR="001106EB" w:rsidRPr="001B1876" w:rsidRDefault="001106EB" w:rsidP="00705D5A">
            <w:pPr>
              <w:pStyle w:val="TableTextEntries"/>
              <w:jc w:val="right"/>
              <w:rPr>
                <w:rFonts w:eastAsiaTheme="minorEastAsia"/>
                <w:lang w:eastAsia="zh-CN"/>
              </w:rPr>
            </w:pPr>
            <w:r w:rsidRPr="001B1876">
              <w:rPr>
                <w:rFonts w:eastAsiaTheme="minorEastAsia"/>
                <w:lang w:eastAsia="zh-CN"/>
              </w:rPr>
              <w:t>+/-     % (default is +)</w:t>
            </w:r>
          </w:p>
        </w:tc>
      </w:tr>
      <w:tr w:rsidR="001106EB" w:rsidRPr="001B1876" w14:paraId="7FF7A23E" w14:textId="77777777" w:rsidTr="00705D5A">
        <w:tc>
          <w:tcPr>
            <w:tcW w:w="4536" w:type="dxa"/>
          </w:tcPr>
          <w:p w14:paraId="717CF16F"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Export sales</w:t>
            </w:r>
          </w:p>
        </w:tc>
        <w:tc>
          <w:tcPr>
            <w:tcW w:w="3118" w:type="dxa"/>
          </w:tcPr>
          <w:p w14:paraId="61471B85" w14:textId="77777777" w:rsidR="001106EB" w:rsidRPr="001B1876" w:rsidRDefault="001106EB" w:rsidP="00705D5A">
            <w:pPr>
              <w:pStyle w:val="TableTextEntries"/>
              <w:jc w:val="right"/>
              <w:rPr>
                <w:rFonts w:eastAsiaTheme="minorEastAsia"/>
              </w:rPr>
            </w:pPr>
            <w:r w:rsidRPr="001B1876">
              <w:rPr>
                <w:rFonts w:eastAsiaTheme="minorEastAsia"/>
                <w:lang w:eastAsia="zh-CN"/>
              </w:rPr>
              <w:t>+/-     % (default is +)</w:t>
            </w:r>
          </w:p>
        </w:tc>
      </w:tr>
      <w:tr w:rsidR="001106EB" w:rsidRPr="001B1876" w14:paraId="22368D22" w14:textId="77777777" w:rsidTr="00705D5A">
        <w:tc>
          <w:tcPr>
            <w:tcW w:w="4536" w:type="dxa"/>
          </w:tcPr>
          <w:p w14:paraId="5A181810"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Profit</w:t>
            </w:r>
          </w:p>
        </w:tc>
        <w:tc>
          <w:tcPr>
            <w:tcW w:w="3118" w:type="dxa"/>
          </w:tcPr>
          <w:p w14:paraId="695FFB3F" w14:textId="77777777" w:rsidR="001106EB" w:rsidRPr="001B1876" w:rsidRDefault="001106EB" w:rsidP="00705D5A">
            <w:pPr>
              <w:pStyle w:val="TableTextEntries"/>
              <w:jc w:val="right"/>
              <w:rPr>
                <w:rFonts w:eastAsiaTheme="minorEastAsia"/>
              </w:rPr>
            </w:pPr>
            <w:r w:rsidRPr="001B1876">
              <w:rPr>
                <w:rFonts w:eastAsiaTheme="minorEastAsia"/>
                <w:lang w:eastAsia="zh-CN"/>
              </w:rPr>
              <w:t>+/-     % (default is +)</w:t>
            </w:r>
          </w:p>
        </w:tc>
      </w:tr>
    </w:tbl>
    <w:p w14:paraId="21D124C0" w14:textId="77777777" w:rsidR="001106EB" w:rsidRPr="001B1876" w:rsidRDefault="001106EB" w:rsidP="001106EB">
      <w:pPr>
        <w:pStyle w:val="BodyText"/>
        <w:tabs>
          <w:tab w:val="left" w:pos="426"/>
        </w:tabs>
        <w:ind w:left="425" w:hanging="425"/>
        <w:rPr>
          <w:rFonts w:eastAsiaTheme="minorEastAsia"/>
          <w:i/>
          <w:lang w:eastAsia="zh-CN"/>
        </w:rPr>
      </w:pPr>
    </w:p>
    <w:p w14:paraId="6F7B9398"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ab/>
        <w:t xml:space="preserve">How much lower do you think your cost of production will be after 5 years as a result of the R&amp;D you conduct in a typical year? </w:t>
      </w:r>
    </w:p>
    <w:p w14:paraId="72DA10BF" w14:textId="77777777" w:rsidR="001106EB" w:rsidRPr="001B1876" w:rsidRDefault="001106EB" w:rsidP="001106EB">
      <w:pPr>
        <w:pStyle w:val="BodyText"/>
        <w:tabs>
          <w:tab w:val="left" w:pos="426"/>
        </w:tabs>
        <w:ind w:left="425" w:hanging="425"/>
        <w:rPr>
          <w:rFonts w:eastAsiaTheme="minorEastAsia"/>
          <w:b/>
          <w:color w:val="FF0000"/>
          <w:lang w:eastAsia="zh-CN"/>
        </w:rPr>
      </w:pPr>
      <w:r w:rsidRPr="001B1876">
        <w:rPr>
          <w:rFonts w:eastAsiaTheme="minorEastAsia"/>
          <w:b/>
          <w:color w:val="FF0000"/>
          <w:lang w:eastAsia="zh-CN"/>
        </w:rPr>
        <w:tab/>
        <w:t>[Use same drop down list]</w:t>
      </w:r>
    </w:p>
    <w:tbl>
      <w:tblPr>
        <w:tblStyle w:val="TableGrid"/>
        <w:tblW w:w="0" w:type="auto"/>
        <w:tblInd w:w="251" w:type="dxa"/>
        <w:tblLook w:val="04A0" w:firstRow="1" w:lastRow="0" w:firstColumn="1" w:lastColumn="0" w:noHBand="0" w:noVBand="1"/>
      </w:tblPr>
      <w:tblGrid>
        <w:gridCol w:w="4536"/>
        <w:gridCol w:w="3118"/>
      </w:tblGrid>
      <w:tr w:rsidR="001106EB" w:rsidRPr="001B1876" w14:paraId="2FF5BD2D" w14:textId="77777777" w:rsidTr="00705D5A">
        <w:tc>
          <w:tcPr>
            <w:tcW w:w="4536" w:type="dxa"/>
          </w:tcPr>
          <w:p w14:paraId="32C16A32" w14:textId="77777777" w:rsidR="001106EB" w:rsidRPr="001B1876" w:rsidRDefault="001106EB" w:rsidP="00705D5A">
            <w:pPr>
              <w:pStyle w:val="TableHeading1"/>
              <w:rPr>
                <w:rFonts w:eastAsiaTheme="minorEastAsia"/>
                <w:lang w:eastAsia="zh-CN"/>
              </w:rPr>
            </w:pPr>
            <w:r w:rsidRPr="001B1876">
              <w:rPr>
                <w:rFonts w:eastAsiaTheme="minorEastAsia"/>
                <w:lang w:eastAsia="zh-CN"/>
              </w:rPr>
              <w:t>Impact item</w:t>
            </w:r>
          </w:p>
        </w:tc>
        <w:tc>
          <w:tcPr>
            <w:tcW w:w="3118" w:type="dxa"/>
          </w:tcPr>
          <w:p w14:paraId="4113CEEA" w14:textId="77777777" w:rsidR="001106EB" w:rsidRPr="001B1876" w:rsidRDefault="001106EB" w:rsidP="00705D5A">
            <w:pPr>
              <w:pStyle w:val="TableHeading1"/>
              <w:jc w:val="right"/>
              <w:rPr>
                <w:rFonts w:eastAsiaTheme="minorEastAsia"/>
                <w:lang w:eastAsia="zh-CN"/>
              </w:rPr>
            </w:pPr>
            <w:r w:rsidRPr="001B1876">
              <w:rPr>
                <w:rFonts w:eastAsiaTheme="minorEastAsia"/>
                <w:lang w:eastAsia="zh-CN"/>
              </w:rPr>
              <w:t>Change (%)</w:t>
            </w:r>
          </w:p>
        </w:tc>
      </w:tr>
      <w:tr w:rsidR="001106EB" w:rsidRPr="001B1876" w14:paraId="41E32DE7" w14:textId="77777777" w:rsidTr="00705D5A">
        <w:tc>
          <w:tcPr>
            <w:tcW w:w="4536" w:type="dxa"/>
          </w:tcPr>
          <w:p w14:paraId="01673CD8"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Cost of production</w:t>
            </w:r>
          </w:p>
        </w:tc>
        <w:tc>
          <w:tcPr>
            <w:tcW w:w="3118" w:type="dxa"/>
          </w:tcPr>
          <w:p w14:paraId="7095E79C" w14:textId="77777777" w:rsidR="001106EB" w:rsidRPr="001B1876" w:rsidRDefault="001106EB" w:rsidP="00705D5A">
            <w:pPr>
              <w:pStyle w:val="TableTextEntries"/>
              <w:jc w:val="right"/>
              <w:rPr>
                <w:rFonts w:eastAsiaTheme="minorEastAsia"/>
                <w:lang w:eastAsia="zh-CN"/>
              </w:rPr>
            </w:pPr>
            <w:r w:rsidRPr="001B1876">
              <w:rPr>
                <w:rFonts w:eastAsiaTheme="minorEastAsia"/>
                <w:lang w:eastAsia="zh-CN"/>
              </w:rPr>
              <w:t>-/+     % (default is -)</w:t>
            </w:r>
          </w:p>
        </w:tc>
      </w:tr>
    </w:tbl>
    <w:p w14:paraId="4364E164" w14:textId="77777777" w:rsidR="001106EB" w:rsidRPr="001B1876" w:rsidRDefault="001106EB" w:rsidP="001106EB">
      <w:pPr>
        <w:pStyle w:val="BodyText"/>
        <w:tabs>
          <w:tab w:val="left" w:pos="426"/>
        </w:tabs>
        <w:ind w:left="425" w:hanging="425"/>
        <w:rPr>
          <w:rFonts w:eastAsiaTheme="minorEastAsia"/>
          <w:lang w:eastAsia="zh-CN"/>
        </w:rPr>
      </w:pPr>
    </w:p>
    <w:p w14:paraId="10279771" w14:textId="77777777" w:rsidR="001106EB" w:rsidRPr="001B1876" w:rsidRDefault="00F5026D" w:rsidP="00156CD3">
      <w:pPr>
        <w:pStyle w:val="BodyText"/>
        <w:rPr>
          <w:rFonts w:asciiTheme="majorHAnsi" w:hAnsiTheme="majorHAnsi"/>
          <w:i/>
          <w:sz w:val="36"/>
          <w:szCs w:val="36"/>
        </w:rPr>
      </w:pPr>
      <w:bookmarkStart w:id="3046" w:name="_Toc431387837"/>
      <w:r w:rsidRPr="001B1876">
        <w:rPr>
          <w:rFonts w:asciiTheme="majorHAnsi" w:hAnsiTheme="majorHAnsi"/>
          <w:i/>
          <w:sz w:val="36"/>
          <w:szCs w:val="36"/>
        </w:rPr>
        <w:br w:type="page"/>
      </w:r>
      <w:r w:rsidR="001106EB" w:rsidRPr="001B1876">
        <w:rPr>
          <w:rFonts w:asciiTheme="majorHAnsi" w:hAnsiTheme="majorHAnsi"/>
          <w:i/>
          <w:sz w:val="36"/>
          <w:szCs w:val="36"/>
        </w:rPr>
        <w:t>Wider impacts of your R&amp;D</w:t>
      </w:r>
      <w:bookmarkEnd w:id="3046"/>
    </w:p>
    <w:p w14:paraId="59E982EC" w14:textId="77777777" w:rsidR="001106EB" w:rsidRPr="001B1876" w:rsidRDefault="001106EB" w:rsidP="001106EB">
      <w:pPr>
        <w:pStyle w:val="BodyText"/>
        <w:tabs>
          <w:tab w:val="left" w:pos="426"/>
        </w:tabs>
        <w:ind w:left="425" w:hanging="425"/>
        <w:rPr>
          <w:rFonts w:eastAsiaTheme="minorEastAsia"/>
          <w:lang w:eastAsia="zh-CN"/>
        </w:rPr>
      </w:pPr>
    </w:p>
    <w:p w14:paraId="6E506C67"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31</w:t>
      </w:r>
      <w:r w:rsidRPr="001B1876">
        <w:rPr>
          <w:rFonts w:eastAsiaTheme="minorEastAsia"/>
          <w:lang w:eastAsia="zh-CN"/>
        </w:rPr>
        <w:tab/>
        <w:t>On average, how long after commercialisation of your R&amp;D do your competitors catch up with you (that is, you lose the competitive edge provided by the R&amp;D)?</w:t>
      </w:r>
      <w:r w:rsidRPr="001B1876">
        <w:rPr>
          <w:rFonts w:eastAsiaTheme="minorEastAsia"/>
          <w:lang w:eastAsia="zh-CN"/>
        </w:rPr>
        <w:tab/>
      </w:r>
      <w:r w:rsidRPr="001B1876">
        <w:rPr>
          <w:rFonts w:eastAsiaTheme="minorEastAsia"/>
          <w:lang w:eastAsia="zh-CN"/>
        </w:rPr>
        <w:tab/>
      </w:r>
      <w:r w:rsidRPr="001B1876">
        <w:rPr>
          <w:rFonts w:eastAsiaTheme="minorEastAsia"/>
          <w:lang w:eastAsia="zh-CN"/>
        </w:rPr>
        <w:tab/>
        <w:t>_____ years</w:t>
      </w:r>
    </w:p>
    <w:p w14:paraId="1E5B8F00" w14:textId="77777777" w:rsidR="001106EB" w:rsidRPr="001B1876" w:rsidRDefault="001106EB" w:rsidP="001106EB">
      <w:pPr>
        <w:pStyle w:val="BodyText"/>
        <w:tabs>
          <w:tab w:val="left" w:pos="426"/>
        </w:tabs>
        <w:ind w:left="425" w:hanging="425"/>
        <w:rPr>
          <w:rFonts w:eastAsiaTheme="minorEastAsia"/>
          <w:i/>
          <w:lang w:eastAsia="zh-CN"/>
        </w:rPr>
      </w:pPr>
    </w:p>
    <w:p w14:paraId="3989B5E9"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32</w:t>
      </w:r>
      <w:r w:rsidRPr="001B1876">
        <w:rPr>
          <w:rFonts w:eastAsiaTheme="minorEastAsia"/>
          <w:lang w:eastAsia="zh-CN"/>
        </w:rPr>
        <w:tab/>
        <w:t>At the current level of protection of your intellectual property, how easy do you think your R&amp;D outcomes can be copied, implemented by your competitors, or applied by other industries? Please rate.</w:t>
      </w:r>
    </w:p>
    <w:p w14:paraId="73148D59" w14:textId="77777777" w:rsidR="001106EB" w:rsidRPr="001B1876" w:rsidRDefault="001106EB" w:rsidP="001106EB">
      <w:pPr>
        <w:pStyle w:val="BodyText"/>
        <w:tabs>
          <w:tab w:val="left" w:pos="426"/>
        </w:tabs>
        <w:ind w:left="425" w:hanging="425"/>
        <w:rPr>
          <w:rFonts w:eastAsiaTheme="minorEastAsia"/>
          <w:lang w:eastAsia="zh-CN"/>
        </w:rPr>
      </w:pPr>
    </w:p>
    <w:tbl>
      <w:tblPr>
        <w:tblStyle w:val="TableGrid"/>
        <w:tblW w:w="0" w:type="auto"/>
        <w:tblInd w:w="108" w:type="dxa"/>
        <w:tblLook w:val="04A0" w:firstRow="1" w:lastRow="0" w:firstColumn="1" w:lastColumn="0" w:noHBand="0" w:noVBand="1"/>
      </w:tblPr>
      <w:tblGrid>
        <w:gridCol w:w="1985"/>
        <w:gridCol w:w="1196"/>
        <w:gridCol w:w="1197"/>
        <w:gridCol w:w="1197"/>
        <w:gridCol w:w="1197"/>
        <w:gridCol w:w="1197"/>
      </w:tblGrid>
      <w:tr w:rsidR="001106EB" w:rsidRPr="001B1876" w14:paraId="52456BC7" w14:textId="77777777" w:rsidTr="00705D5A">
        <w:tc>
          <w:tcPr>
            <w:tcW w:w="1985" w:type="dxa"/>
          </w:tcPr>
          <w:p w14:paraId="767F8A23" w14:textId="77777777" w:rsidR="001106EB" w:rsidRPr="001B1876" w:rsidRDefault="001106EB" w:rsidP="00705D5A">
            <w:pPr>
              <w:pStyle w:val="TableHeading1"/>
              <w:rPr>
                <w:rFonts w:eastAsiaTheme="minorEastAsia"/>
              </w:rPr>
            </w:pPr>
            <w:r w:rsidRPr="001B1876">
              <w:rPr>
                <w:rFonts w:eastAsiaTheme="minorEastAsia"/>
              </w:rPr>
              <w:t>Factor</w:t>
            </w:r>
          </w:p>
        </w:tc>
        <w:tc>
          <w:tcPr>
            <w:tcW w:w="1196" w:type="dxa"/>
          </w:tcPr>
          <w:p w14:paraId="15E355D5" w14:textId="77777777" w:rsidR="001106EB" w:rsidRPr="001B1876" w:rsidRDefault="001106EB" w:rsidP="00705D5A">
            <w:pPr>
              <w:pStyle w:val="TableHeading1"/>
              <w:rPr>
                <w:rFonts w:eastAsiaTheme="minorEastAsia"/>
                <w:lang w:eastAsia="zh-CN"/>
              </w:rPr>
            </w:pPr>
            <w:r w:rsidRPr="001B1876">
              <w:rPr>
                <w:rFonts w:eastAsiaTheme="minorEastAsia"/>
              </w:rPr>
              <w:t>1</w:t>
            </w:r>
            <w:r w:rsidR="001B1876">
              <w:rPr>
                <w:rFonts w:eastAsiaTheme="minorEastAsia"/>
                <w:lang w:eastAsia="zh-CN"/>
              </w:rPr>
              <w:t>—</w:t>
            </w:r>
            <w:r w:rsidRPr="001B1876">
              <w:rPr>
                <w:rFonts w:eastAsiaTheme="minorEastAsia"/>
                <w:lang w:eastAsia="zh-CN"/>
              </w:rPr>
              <w:t>impossible</w:t>
            </w:r>
          </w:p>
        </w:tc>
        <w:tc>
          <w:tcPr>
            <w:tcW w:w="1197" w:type="dxa"/>
          </w:tcPr>
          <w:p w14:paraId="4D607C42" w14:textId="77777777" w:rsidR="001106EB" w:rsidRPr="001B1876" w:rsidRDefault="001106EB" w:rsidP="00705D5A">
            <w:pPr>
              <w:pStyle w:val="TableHeading1"/>
              <w:rPr>
                <w:rFonts w:eastAsiaTheme="minorEastAsia"/>
                <w:lang w:eastAsia="zh-CN"/>
              </w:rPr>
            </w:pPr>
            <w:r w:rsidRPr="001B1876">
              <w:rPr>
                <w:rFonts w:eastAsiaTheme="minorEastAsia"/>
              </w:rPr>
              <w:t>2</w:t>
            </w:r>
            <w:r w:rsidR="001B1876">
              <w:rPr>
                <w:rFonts w:eastAsiaTheme="minorEastAsia"/>
                <w:lang w:eastAsia="zh-CN"/>
              </w:rPr>
              <w:t>—</w:t>
            </w:r>
            <w:r w:rsidRPr="001B1876">
              <w:rPr>
                <w:rFonts w:eastAsiaTheme="minorEastAsia"/>
                <w:lang w:eastAsia="zh-CN"/>
              </w:rPr>
              <w:t>possible, but with some difficulty</w:t>
            </w:r>
          </w:p>
        </w:tc>
        <w:tc>
          <w:tcPr>
            <w:tcW w:w="1197" w:type="dxa"/>
          </w:tcPr>
          <w:p w14:paraId="098BCC71" w14:textId="77777777" w:rsidR="001106EB" w:rsidRPr="001B1876" w:rsidRDefault="001106EB" w:rsidP="00705D5A">
            <w:pPr>
              <w:pStyle w:val="TableHeading1"/>
              <w:rPr>
                <w:rFonts w:eastAsiaTheme="minorEastAsia"/>
                <w:lang w:eastAsia="zh-CN"/>
              </w:rPr>
            </w:pPr>
            <w:r w:rsidRPr="001B1876">
              <w:rPr>
                <w:rFonts w:eastAsiaTheme="minorEastAsia"/>
              </w:rPr>
              <w:t>3</w:t>
            </w:r>
            <w:r w:rsidR="001B1876">
              <w:rPr>
                <w:rFonts w:eastAsiaTheme="minorEastAsia"/>
                <w:lang w:eastAsia="zh-CN"/>
              </w:rPr>
              <w:t>—</w:t>
            </w:r>
            <w:r w:rsidRPr="001B1876">
              <w:rPr>
                <w:rFonts w:eastAsiaTheme="minorEastAsia"/>
                <w:lang w:eastAsia="zh-CN"/>
              </w:rPr>
              <w:t>somewhat easy</w:t>
            </w:r>
          </w:p>
        </w:tc>
        <w:tc>
          <w:tcPr>
            <w:tcW w:w="1197" w:type="dxa"/>
          </w:tcPr>
          <w:p w14:paraId="532EC412" w14:textId="77777777" w:rsidR="001106EB" w:rsidRPr="001B1876" w:rsidRDefault="001106EB" w:rsidP="00705D5A">
            <w:pPr>
              <w:pStyle w:val="TableHeading1"/>
              <w:rPr>
                <w:rFonts w:eastAsiaTheme="minorEastAsia"/>
                <w:lang w:eastAsia="zh-CN"/>
              </w:rPr>
            </w:pPr>
            <w:r w:rsidRPr="001B1876">
              <w:rPr>
                <w:rFonts w:eastAsiaTheme="minorEastAsia"/>
              </w:rPr>
              <w:t>4</w:t>
            </w:r>
            <w:r w:rsidR="001B1876">
              <w:rPr>
                <w:rFonts w:eastAsiaTheme="minorEastAsia"/>
                <w:lang w:eastAsia="zh-CN"/>
              </w:rPr>
              <w:t>—</w:t>
            </w:r>
            <w:r w:rsidRPr="001B1876">
              <w:rPr>
                <w:rFonts w:eastAsiaTheme="minorEastAsia"/>
                <w:lang w:eastAsia="zh-CN"/>
              </w:rPr>
              <w:t>moderately easy</w:t>
            </w:r>
          </w:p>
        </w:tc>
        <w:tc>
          <w:tcPr>
            <w:tcW w:w="1197" w:type="dxa"/>
          </w:tcPr>
          <w:p w14:paraId="4424C925" w14:textId="77777777" w:rsidR="001106EB" w:rsidRPr="001B1876" w:rsidRDefault="001106EB" w:rsidP="00705D5A">
            <w:pPr>
              <w:pStyle w:val="TableHeading1"/>
              <w:rPr>
                <w:rFonts w:eastAsiaTheme="minorEastAsia"/>
                <w:lang w:eastAsia="zh-CN"/>
              </w:rPr>
            </w:pPr>
            <w:r w:rsidRPr="001B1876">
              <w:rPr>
                <w:rFonts w:eastAsiaTheme="minorEastAsia"/>
              </w:rPr>
              <w:t>5</w:t>
            </w:r>
            <w:r w:rsidR="001B1876">
              <w:rPr>
                <w:rFonts w:eastAsiaTheme="minorEastAsia"/>
                <w:lang w:eastAsia="zh-CN"/>
              </w:rPr>
              <w:t>—</w:t>
            </w:r>
            <w:r w:rsidRPr="001B1876">
              <w:rPr>
                <w:rFonts w:eastAsiaTheme="minorEastAsia"/>
                <w:lang w:eastAsia="zh-CN"/>
              </w:rPr>
              <w:t>very easily</w:t>
            </w:r>
          </w:p>
        </w:tc>
      </w:tr>
      <w:tr w:rsidR="001106EB" w:rsidRPr="001B1876" w14:paraId="0EA79FC7" w14:textId="77777777" w:rsidTr="00705D5A">
        <w:tc>
          <w:tcPr>
            <w:tcW w:w="1985" w:type="dxa"/>
          </w:tcPr>
          <w:p w14:paraId="4C449B3E"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Copied by competitors</w:t>
            </w:r>
          </w:p>
        </w:tc>
        <w:tc>
          <w:tcPr>
            <w:tcW w:w="1196" w:type="dxa"/>
          </w:tcPr>
          <w:p w14:paraId="7F046D37" w14:textId="77777777" w:rsidR="001106EB" w:rsidRPr="001B1876" w:rsidRDefault="001106EB" w:rsidP="00705D5A">
            <w:pPr>
              <w:pStyle w:val="TableTextEntries"/>
              <w:rPr>
                <w:rFonts w:eastAsiaTheme="minorEastAsia"/>
              </w:rPr>
            </w:pPr>
          </w:p>
        </w:tc>
        <w:tc>
          <w:tcPr>
            <w:tcW w:w="1197" w:type="dxa"/>
          </w:tcPr>
          <w:p w14:paraId="67DED30F" w14:textId="77777777" w:rsidR="001106EB" w:rsidRPr="001B1876" w:rsidRDefault="001106EB" w:rsidP="00705D5A">
            <w:pPr>
              <w:pStyle w:val="TableTextEntries"/>
              <w:rPr>
                <w:rFonts w:eastAsiaTheme="minorEastAsia"/>
              </w:rPr>
            </w:pPr>
          </w:p>
        </w:tc>
        <w:tc>
          <w:tcPr>
            <w:tcW w:w="1197" w:type="dxa"/>
          </w:tcPr>
          <w:p w14:paraId="6A53DEDB" w14:textId="77777777" w:rsidR="001106EB" w:rsidRPr="001B1876" w:rsidRDefault="001106EB" w:rsidP="00705D5A">
            <w:pPr>
              <w:pStyle w:val="TableTextEntries"/>
              <w:rPr>
                <w:rFonts w:eastAsiaTheme="minorEastAsia"/>
              </w:rPr>
            </w:pPr>
          </w:p>
        </w:tc>
        <w:tc>
          <w:tcPr>
            <w:tcW w:w="1197" w:type="dxa"/>
          </w:tcPr>
          <w:p w14:paraId="2E9973CB" w14:textId="77777777" w:rsidR="001106EB" w:rsidRPr="001B1876" w:rsidRDefault="001106EB" w:rsidP="00705D5A">
            <w:pPr>
              <w:pStyle w:val="TableTextEntries"/>
              <w:rPr>
                <w:rFonts w:eastAsiaTheme="minorEastAsia"/>
              </w:rPr>
            </w:pPr>
          </w:p>
        </w:tc>
        <w:tc>
          <w:tcPr>
            <w:tcW w:w="1197" w:type="dxa"/>
          </w:tcPr>
          <w:p w14:paraId="4FFBEC5E" w14:textId="77777777" w:rsidR="001106EB" w:rsidRPr="001B1876" w:rsidRDefault="001106EB" w:rsidP="00705D5A">
            <w:pPr>
              <w:pStyle w:val="TableTextEntries"/>
              <w:rPr>
                <w:rFonts w:eastAsiaTheme="minorEastAsia"/>
              </w:rPr>
            </w:pPr>
          </w:p>
        </w:tc>
      </w:tr>
      <w:tr w:rsidR="001106EB" w:rsidRPr="001B1876" w14:paraId="044941B3" w14:textId="77777777" w:rsidTr="00705D5A">
        <w:tc>
          <w:tcPr>
            <w:tcW w:w="1985" w:type="dxa"/>
          </w:tcPr>
          <w:p w14:paraId="4FA94FA9"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Applied in other industries</w:t>
            </w:r>
          </w:p>
        </w:tc>
        <w:tc>
          <w:tcPr>
            <w:tcW w:w="1196" w:type="dxa"/>
          </w:tcPr>
          <w:p w14:paraId="2D61F357" w14:textId="77777777" w:rsidR="001106EB" w:rsidRPr="001B1876" w:rsidRDefault="001106EB" w:rsidP="00705D5A">
            <w:pPr>
              <w:pStyle w:val="TableTextEntries"/>
              <w:rPr>
                <w:rFonts w:eastAsiaTheme="minorEastAsia"/>
              </w:rPr>
            </w:pPr>
          </w:p>
        </w:tc>
        <w:tc>
          <w:tcPr>
            <w:tcW w:w="1197" w:type="dxa"/>
          </w:tcPr>
          <w:p w14:paraId="21C12E7E" w14:textId="77777777" w:rsidR="001106EB" w:rsidRPr="001B1876" w:rsidRDefault="001106EB" w:rsidP="00705D5A">
            <w:pPr>
              <w:pStyle w:val="TableTextEntries"/>
              <w:rPr>
                <w:rFonts w:eastAsiaTheme="minorEastAsia"/>
              </w:rPr>
            </w:pPr>
          </w:p>
        </w:tc>
        <w:tc>
          <w:tcPr>
            <w:tcW w:w="1197" w:type="dxa"/>
          </w:tcPr>
          <w:p w14:paraId="0B21621B" w14:textId="77777777" w:rsidR="001106EB" w:rsidRPr="001B1876" w:rsidRDefault="001106EB" w:rsidP="00705D5A">
            <w:pPr>
              <w:pStyle w:val="TableTextEntries"/>
              <w:rPr>
                <w:rFonts w:eastAsiaTheme="minorEastAsia"/>
              </w:rPr>
            </w:pPr>
          </w:p>
        </w:tc>
        <w:tc>
          <w:tcPr>
            <w:tcW w:w="1197" w:type="dxa"/>
          </w:tcPr>
          <w:p w14:paraId="1ABD607B" w14:textId="77777777" w:rsidR="001106EB" w:rsidRPr="001B1876" w:rsidRDefault="001106EB" w:rsidP="00705D5A">
            <w:pPr>
              <w:pStyle w:val="TableTextEntries"/>
              <w:rPr>
                <w:rFonts w:eastAsiaTheme="minorEastAsia"/>
              </w:rPr>
            </w:pPr>
          </w:p>
        </w:tc>
        <w:tc>
          <w:tcPr>
            <w:tcW w:w="1197" w:type="dxa"/>
          </w:tcPr>
          <w:p w14:paraId="6E2B0AC6" w14:textId="77777777" w:rsidR="001106EB" w:rsidRPr="001B1876" w:rsidRDefault="001106EB" w:rsidP="00705D5A">
            <w:pPr>
              <w:pStyle w:val="TableTextEntries"/>
              <w:rPr>
                <w:rFonts w:eastAsiaTheme="minorEastAsia"/>
              </w:rPr>
            </w:pPr>
          </w:p>
        </w:tc>
      </w:tr>
    </w:tbl>
    <w:p w14:paraId="096A1592" w14:textId="77777777" w:rsidR="001106EB" w:rsidRPr="001B1876" w:rsidRDefault="001106EB" w:rsidP="001106EB">
      <w:pPr>
        <w:pStyle w:val="BodyText"/>
        <w:tabs>
          <w:tab w:val="left" w:pos="426"/>
        </w:tabs>
        <w:ind w:left="425" w:hanging="425"/>
        <w:rPr>
          <w:rFonts w:eastAsiaTheme="minorEastAsia"/>
          <w:lang w:eastAsia="zh-CN"/>
        </w:rPr>
      </w:pPr>
    </w:p>
    <w:p w14:paraId="45CA3597"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33</w:t>
      </w:r>
      <w:r w:rsidRPr="001B1876">
        <w:rPr>
          <w:rFonts w:eastAsiaTheme="minorEastAsia"/>
          <w:lang w:eastAsia="zh-CN"/>
        </w:rPr>
        <w:tab/>
        <w:t>Please indicate if there have been any other significant effects of your R&amp;D that have impacted other firms. Indicate the size of the effect using the rating indicated.</w:t>
      </w:r>
    </w:p>
    <w:p w14:paraId="7976BA7E" w14:textId="77777777" w:rsidR="001106EB" w:rsidRPr="001B1876" w:rsidRDefault="001106EB" w:rsidP="001106EB">
      <w:pPr>
        <w:pStyle w:val="BodyText"/>
        <w:tabs>
          <w:tab w:val="left" w:pos="426"/>
        </w:tabs>
        <w:spacing w:before="0"/>
        <w:rPr>
          <w:rFonts w:eastAsiaTheme="minorEastAsia"/>
          <w:lang w:eastAsia="zh-CN"/>
        </w:rPr>
      </w:pPr>
    </w:p>
    <w:tbl>
      <w:tblPr>
        <w:tblStyle w:val="TableGrid"/>
        <w:tblW w:w="0" w:type="auto"/>
        <w:tblInd w:w="108" w:type="dxa"/>
        <w:tblLook w:val="04A0" w:firstRow="1" w:lastRow="0" w:firstColumn="1" w:lastColumn="0" w:noHBand="0" w:noVBand="1"/>
      </w:tblPr>
      <w:tblGrid>
        <w:gridCol w:w="2269"/>
        <w:gridCol w:w="912"/>
        <w:gridCol w:w="1197"/>
        <w:gridCol w:w="1197"/>
        <w:gridCol w:w="1197"/>
        <w:gridCol w:w="1197"/>
      </w:tblGrid>
      <w:tr w:rsidR="001106EB" w:rsidRPr="001B1876" w14:paraId="3603E3EC" w14:textId="77777777" w:rsidTr="00705D5A">
        <w:tc>
          <w:tcPr>
            <w:tcW w:w="2269" w:type="dxa"/>
          </w:tcPr>
          <w:p w14:paraId="5ADD6F67" w14:textId="77777777" w:rsidR="001106EB" w:rsidRPr="001B1876" w:rsidRDefault="001106EB" w:rsidP="00705D5A">
            <w:pPr>
              <w:pStyle w:val="TableHeading1"/>
              <w:rPr>
                <w:rFonts w:eastAsiaTheme="minorEastAsia"/>
                <w:lang w:eastAsia="zh-CN"/>
              </w:rPr>
            </w:pPr>
            <w:r w:rsidRPr="001B1876">
              <w:rPr>
                <w:rFonts w:eastAsiaTheme="minorEastAsia"/>
                <w:lang w:eastAsia="zh-CN"/>
              </w:rPr>
              <w:t>Area of impact</w:t>
            </w:r>
          </w:p>
        </w:tc>
        <w:tc>
          <w:tcPr>
            <w:tcW w:w="912" w:type="dxa"/>
          </w:tcPr>
          <w:p w14:paraId="7C07B787" w14:textId="77777777" w:rsidR="001106EB" w:rsidRPr="001B1876" w:rsidRDefault="001106EB" w:rsidP="00705D5A">
            <w:pPr>
              <w:pStyle w:val="TableHeading1"/>
              <w:rPr>
                <w:rFonts w:eastAsiaTheme="minorEastAsia"/>
                <w:lang w:eastAsia="zh-CN"/>
              </w:rPr>
            </w:pPr>
            <w:r w:rsidRPr="001B1876">
              <w:rPr>
                <w:rFonts w:eastAsiaTheme="minorEastAsia"/>
              </w:rPr>
              <w:t>1</w:t>
            </w:r>
            <w:r w:rsidR="001B1876">
              <w:rPr>
                <w:rFonts w:eastAsiaTheme="minorEastAsia"/>
                <w:lang w:eastAsia="zh-CN"/>
              </w:rPr>
              <w:t>—</w:t>
            </w:r>
            <w:r w:rsidRPr="001B1876">
              <w:rPr>
                <w:rFonts w:eastAsiaTheme="minorEastAsia"/>
                <w:lang w:eastAsia="zh-CN"/>
              </w:rPr>
              <w:t>no impact</w:t>
            </w:r>
          </w:p>
        </w:tc>
        <w:tc>
          <w:tcPr>
            <w:tcW w:w="1197" w:type="dxa"/>
          </w:tcPr>
          <w:p w14:paraId="4F18B293" w14:textId="77777777" w:rsidR="001106EB" w:rsidRPr="001B1876" w:rsidRDefault="001106EB" w:rsidP="00705D5A">
            <w:pPr>
              <w:pStyle w:val="TableHeading1"/>
              <w:rPr>
                <w:rFonts w:eastAsiaTheme="minorEastAsia"/>
                <w:lang w:eastAsia="zh-CN"/>
              </w:rPr>
            </w:pPr>
            <w:r w:rsidRPr="001B1876">
              <w:rPr>
                <w:rFonts w:eastAsiaTheme="minorEastAsia"/>
              </w:rPr>
              <w:t>2</w:t>
            </w:r>
            <w:r w:rsidR="001B1876">
              <w:rPr>
                <w:rFonts w:eastAsiaTheme="minorEastAsia"/>
                <w:lang w:eastAsia="zh-CN"/>
              </w:rPr>
              <w:t>—</w:t>
            </w:r>
            <w:r w:rsidRPr="001B1876">
              <w:rPr>
                <w:rFonts w:eastAsiaTheme="minorEastAsia"/>
                <w:lang w:eastAsia="zh-CN"/>
              </w:rPr>
              <w:t>minor impact</w:t>
            </w:r>
          </w:p>
        </w:tc>
        <w:tc>
          <w:tcPr>
            <w:tcW w:w="1197" w:type="dxa"/>
          </w:tcPr>
          <w:p w14:paraId="0187870D" w14:textId="77777777" w:rsidR="001106EB" w:rsidRPr="001B1876" w:rsidRDefault="001106EB" w:rsidP="00705D5A">
            <w:pPr>
              <w:pStyle w:val="TableHeading1"/>
              <w:rPr>
                <w:rFonts w:eastAsiaTheme="minorEastAsia"/>
                <w:lang w:eastAsia="zh-CN"/>
              </w:rPr>
            </w:pPr>
            <w:r w:rsidRPr="001B1876">
              <w:rPr>
                <w:rFonts w:eastAsiaTheme="minorEastAsia"/>
              </w:rPr>
              <w:t>3</w:t>
            </w:r>
            <w:r w:rsidR="001B1876">
              <w:rPr>
                <w:rFonts w:eastAsiaTheme="minorEastAsia"/>
                <w:lang w:eastAsia="zh-CN"/>
              </w:rPr>
              <w:t>—</w:t>
            </w:r>
            <w:r w:rsidRPr="001B1876">
              <w:rPr>
                <w:rFonts w:eastAsiaTheme="minorEastAsia"/>
                <w:lang w:eastAsia="zh-CN"/>
              </w:rPr>
              <w:t>moderate impact</w:t>
            </w:r>
          </w:p>
        </w:tc>
        <w:tc>
          <w:tcPr>
            <w:tcW w:w="1197" w:type="dxa"/>
          </w:tcPr>
          <w:p w14:paraId="4754A270" w14:textId="77777777" w:rsidR="001106EB" w:rsidRPr="001B1876" w:rsidRDefault="001106EB" w:rsidP="00705D5A">
            <w:pPr>
              <w:pStyle w:val="TableHeading1"/>
              <w:rPr>
                <w:rFonts w:eastAsiaTheme="minorEastAsia"/>
                <w:lang w:eastAsia="zh-CN"/>
              </w:rPr>
            </w:pPr>
            <w:r w:rsidRPr="001B1876">
              <w:rPr>
                <w:rFonts w:eastAsiaTheme="minorEastAsia"/>
              </w:rPr>
              <w:t>4</w:t>
            </w:r>
            <w:r w:rsidR="001B1876">
              <w:rPr>
                <w:rFonts w:eastAsiaTheme="minorEastAsia"/>
                <w:lang w:eastAsia="zh-CN"/>
              </w:rPr>
              <w:t>—</w:t>
            </w:r>
            <w:r w:rsidRPr="001B1876">
              <w:rPr>
                <w:rFonts w:eastAsiaTheme="minorEastAsia"/>
                <w:lang w:eastAsia="zh-CN"/>
              </w:rPr>
              <w:t>high impact</w:t>
            </w:r>
          </w:p>
        </w:tc>
        <w:tc>
          <w:tcPr>
            <w:tcW w:w="1197" w:type="dxa"/>
          </w:tcPr>
          <w:p w14:paraId="14E87CAE" w14:textId="77777777" w:rsidR="001106EB" w:rsidRPr="001B1876" w:rsidRDefault="001106EB" w:rsidP="00705D5A">
            <w:pPr>
              <w:pStyle w:val="TableHeading1"/>
              <w:rPr>
                <w:rFonts w:eastAsiaTheme="minorEastAsia"/>
                <w:lang w:eastAsia="zh-CN"/>
              </w:rPr>
            </w:pPr>
            <w:r w:rsidRPr="001B1876">
              <w:rPr>
                <w:rFonts w:eastAsiaTheme="minorEastAsia"/>
              </w:rPr>
              <w:t>5</w:t>
            </w:r>
            <w:r w:rsidR="001B1876">
              <w:rPr>
                <w:rFonts w:eastAsiaTheme="minorEastAsia"/>
                <w:lang w:eastAsia="zh-CN"/>
              </w:rPr>
              <w:t>—</w:t>
            </w:r>
            <w:r w:rsidRPr="001B1876">
              <w:rPr>
                <w:rFonts w:eastAsiaTheme="minorEastAsia"/>
                <w:lang w:eastAsia="zh-CN"/>
              </w:rPr>
              <w:t>very high impact</w:t>
            </w:r>
          </w:p>
        </w:tc>
      </w:tr>
      <w:tr w:rsidR="001106EB" w:rsidRPr="001B1876" w14:paraId="6E5A2228" w14:textId="77777777" w:rsidTr="00705D5A">
        <w:tc>
          <w:tcPr>
            <w:tcW w:w="2269" w:type="dxa"/>
          </w:tcPr>
          <w:p w14:paraId="4E4B9DDD"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Safer working environment</w:t>
            </w:r>
          </w:p>
        </w:tc>
        <w:tc>
          <w:tcPr>
            <w:tcW w:w="912" w:type="dxa"/>
          </w:tcPr>
          <w:p w14:paraId="45F40BEA" w14:textId="77777777" w:rsidR="001106EB" w:rsidRPr="001B1876" w:rsidRDefault="001106EB" w:rsidP="00705D5A">
            <w:pPr>
              <w:pStyle w:val="TableTextEntries"/>
              <w:rPr>
                <w:rFonts w:eastAsiaTheme="minorEastAsia"/>
              </w:rPr>
            </w:pPr>
          </w:p>
        </w:tc>
        <w:tc>
          <w:tcPr>
            <w:tcW w:w="1197" w:type="dxa"/>
          </w:tcPr>
          <w:p w14:paraId="3E79E7AD" w14:textId="77777777" w:rsidR="001106EB" w:rsidRPr="001B1876" w:rsidRDefault="001106EB" w:rsidP="00705D5A">
            <w:pPr>
              <w:pStyle w:val="TableTextEntries"/>
              <w:rPr>
                <w:rFonts w:eastAsiaTheme="minorEastAsia"/>
              </w:rPr>
            </w:pPr>
          </w:p>
        </w:tc>
        <w:tc>
          <w:tcPr>
            <w:tcW w:w="1197" w:type="dxa"/>
          </w:tcPr>
          <w:p w14:paraId="65B99F41" w14:textId="77777777" w:rsidR="001106EB" w:rsidRPr="001B1876" w:rsidRDefault="001106EB" w:rsidP="00705D5A">
            <w:pPr>
              <w:pStyle w:val="TableTextEntries"/>
              <w:rPr>
                <w:rFonts w:eastAsiaTheme="minorEastAsia"/>
              </w:rPr>
            </w:pPr>
          </w:p>
        </w:tc>
        <w:tc>
          <w:tcPr>
            <w:tcW w:w="1197" w:type="dxa"/>
          </w:tcPr>
          <w:p w14:paraId="1D1F5E6D" w14:textId="77777777" w:rsidR="001106EB" w:rsidRPr="001B1876" w:rsidRDefault="001106EB" w:rsidP="00705D5A">
            <w:pPr>
              <w:pStyle w:val="TableTextEntries"/>
              <w:rPr>
                <w:rFonts w:eastAsiaTheme="minorEastAsia"/>
              </w:rPr>
            </w:pPr>
          </w:p>
        </w:tc>
        <w:tc>
          <w:tcPr>
            <w:tcW w:w="1197" w:type="dxa"/>
          </w:tcPr>
          <w:p w14:paraId="57763EF5" w14:textId="77777777" w:rsidR="001106EB" w:rsidRPr="001B1876" w:rsidRDefault="001106EB" w:rsidP="00705D5A">
            <w:pPr>
              <w:pStyle w:val="TableTextEntries"/>
              <w:rPr>
                <w:rFonts w:eastAsiaTheme="minorEastAsia"/>
              </w:rPr>
            </w:pPr>
          </w:p>
        </w:tc>
      </w:tr>
      <w:tr w:rsidR="001106EB" w:rsidRPr="001B1876" w14:paraId="4705F76B" w14:textId="77777777" w:rsidTr="00705D5A">
        <w:tc>
          <w:tcPr>
            <w:tcW w:w="2269" w:type="dxa"/>
          </w:tcPr>
          <w:p w14:paraId="12DD3A9E"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Reduced pollution</w:t>
            </w:r>
          </w:p>
        </w:tc>
        <w:tc>
          <w:tcPr>
            <w:tcW w:w="912" w:type="dxa"/>
          </w:tcPr>
          <w:p w14:paraId="4C1E6A08" w14:textId="77777777" w:rsidR="001106EB" w:rsidRPr="001B1876" w:rsidRDefault="001106EB" w:rsidP="00705D5A">
            <w:pPr>
              <w:pStyle w:val="TableTextEntries"/>
              <w:rPr>
                <w:rFonts w:eastAsiaTheme="minorEastAsia"/>
              </w:rPr>
            </w:pPr>
          </w:p>
        </w:tc>
        <w:tc>
          <w:tcPr>
            <w:tcW w:w="1197" w:type="dxa"/>
          </w:tcPr>
          <w:p w14:paraId="45D69C4F" w14:textId="77777777" w:rsidR="001106EB" w:rsidRPr="001B1876" w:rsidRDefault="001106EB" w:rsidP="00705D5A">
            <w:pPr>
              <w:pStyle w:val="TableTextEntries"/>
              <w:rPr>
                <w:rFonts w:eastAsiaTheme="minorEastAsia"/>
              </w:rPr>
            </w:pPr>
          </w:p>
        </w:tc>
        <w:tc>
          <w:tcPr>
            <w:tcW w:w="1197" w:type="dxa"/>
          </w:tcPr>
          <w:p w14:paraId="55374FA6" w14:textId="77777777" w:rsidR="001106EB" w:rsidRPr="001B1876" w:rsidRDefault="001106EB" w:rsidP="00705D5A">
            <w:pPr>
              <w:pStyle w:val="TableTextEntries"/>
              <w:rPr>
                <w:rFonts w:eastAsiaTheme="minorEastAsia"/>
              </w:rPr>
            </w:pPr>
          </w:p>
        </w:tc>
        <w:tc>
          <w:tcPr>
            <w:tcW w:w="1197" w:type="dxa"/>
          </w:tcPr>
          <w:p w14:paraId="45F7820C" w14:textId="77777777" w:rsidR="001106EB" w:rsidRPr="001B1876" w:rsidRDefault="001106EB" w:rsidP="00705D5A">
            <w:pPr>
              <w:pStyle w:val="TableTextEntries"/>
              <w:rPr>
                <w:rFonts w:eastAsiaTheme="minorEastAsia"/>
              </w:rPr>
            </w:pPr>
          </w:p>
        </w:tc>
        <w:tc>
          <w:tcPr>
            <w:tcW w:w="1197" w:type="dxa"/>
          </w:tcPr>
          <w:p w14:paraId="4344F208" w14:textId="77777777" w:rsidR="001106EB" w:rsidRPr="001B1876" w:rsidRDefault="001106EB" w:rsidP="00705D5A">
            <w:pPr>
              <w:pStyle w:val="TableTextEntries"/>
              <w:rPr>
                <w:rFonts w:eastAsiaTheme="minorEastAsia"/>
              </w:rPr>
            </w:pPr>
          </w:p>
        </w:tc>
      </w:tr>
      <w:tr w:rsidR="001106EB" w:rsidRPr="001B1876" w14:paraId="1E9F7062" w14:textId="77777777" w:rsidTr="00705D5A">
        <w:tc>
          <w:tcPr>
            <w:tcW w:w="2269" w:type="dxa"/>
          </w:tcPr>
          <w:p w14:paraId="4AF1ADE5"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Reduced company/industry risk</w:t>
            </w:r>
          </w:p>
        </w:tc>
        <w:tc>
          <w:tcPr>
            <w:tcW w:w="912" w:type="dxa"/>
          </w:tcPr>
          <w:p w14:paraId="34A904DB" w14:textId="77777777" w:rsidR="001106EB" w:rsidRPr="001B1876" w:rsidRDefault="001106EB" w:rsidP="00705D5A">
            <w:pPr>
              <w:pStyle w:val="TableTextEntries"/>
              <w:rPr>
                <w:rFonts w:eastAsiaTheme="minorEastAsia"/>
              </w:rPr>
            </w:pPr>
          </w:p>
        </w:tc>
        <w:tc>
          <w:tcPr>
            <w:tcW w:w="1197" w:type="dxa"/>
          </w:tcPr>
          <w:p w14:paraId="532C1728" w14:textId="77777777" w:rsidR="001106EB" w:rsidRPr="001B1876" w:rsidRDefault="001106EB" w:rsidP="00705D5A">
            <w:pPr>
              <w:pStyle w:val="TableTextEntries"/>
              <w:rPr>
                <w:rFonts w:eastAsiaTheme="minorEastAsia"/>
              </w:rPr>
            </w:pPr>
          </w:p>
        </w:tc>
        <w:tc>
          <w:tcPr>
            <w:tcW w:w="1197" w:type="dxa"/>
          </w:tcPr>
          <w:p w14:paraId="5D812BF3" w14:textId="77777777" w:rsidR="001106EB" w:rsidRPr="001B1876" w:rsidRDefault="001106EB" w:rsidP="00705D5A">
            <w:pPr>
              <w:pStyle w:val="TableTextEntries"/>
              <w:rPr>
                <w:rFonts w:eastAsiaTheme="minorEastAsia"/>
              </w:rPr>
            </w:pPr>
          </w:p>
        </w:tc>
        <w:tc>
          <w:tcPr>
            <w:tcW w:w="1197" w:type="dxa"/>
          </w:tcPr>
          <w:p w14:paraId="3F8001FD" w14:textId="77777777" w:rsidR="001106EB" w:rsidRPr="001B1876" w:rsidRDefault="001106EB" w:rsidP="00705D5A">
            <w:pPr>
              <w:pStyle w:val="TableTextEntries"/>
              <w:rPr>
                <w:rFonts w:eastAsiaTheme="minorEastAsia"/>
              </w:rPr>
            </w:pPr>
          </w:p>
        </w:tc>
        <w:tc>
          <w:tcPr>
            <w:tcW w:w="1197" w:type="dxa"/>
          </w:tcPr>
          <w:p w14:paraId="2CD9124A" w14:textId="77777777" w:rsidR="001106EB" w:rsidRPr="001B1876" w:rsidRDefault="001106EB" w:rsidP="00705D5A">
            <w:pPr>
              <w:pStyle w:val="TableTextEntries"/>
              <w:rPr>
                <w:rFonts w:eastAsiaTheme="minorEastAsia"/>
              </w:rPr>
            </w:pPr>
          </w:p>
        </w:tc>
      </w:tr>
      <w:tr w:rsidR="001106EB" w:rsidRPr="001B1876" w14:paraId="1AF11E32" w14:textId="77777777" w:rsidTr="00705D5A">
        <w:tc>
          <w:tcPr>
            <w:tcW w:w="2269" w:type="dxa"/>
          </w:tcPr>
          <w:p w14:paraId="65A72EB9"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Increased skills of employees</w:t>
            </w:r>
          </w:p>
        </w:tc>
        <w:tc>
          <w:tcPr>
            <w:tcW w:w="912" w:type="dxa"/>
          </w:tcPr>
          <w:p w14:paraId="59B86837" w14:textId="77777777" w:rsidR="001106EB" w:rsidRPr="001B1876" w:rsidRDefault="001106EB" w:rsidP="00705D5A">
            <w:pPr>
              <w:pStyle w:val="TableTextEntries"/>
              <w:rPr>
                <w:rFonts w:eastAsiaTheme="minorEastAsia"/>
              </w:rPr>
            </w:pPr>
          </w:p>
        </w:tc>
        <w:tc>
          <w:tcPr>
            <w:tcW w:w="1197" w:type="dxa"/>
          </w:tcPr>
          <w:p w14:paraId="1282ED3C" w14:textId="77777777" w:rsidR="001106EB" w:rsidRPr="001B1876" w:rsidRDefault="001106EB" w:rsidP="00705D5A">
            <w:pPr>
              <w:pStyle w:val="TableTextEntries"/>
              <w:rPr>
                <w:rFonts w:eastAsiaTheme="minorEastAsia"/>
              </w:rPr>
            </w:pPr>
          </w:p>
        </w:tc>
        <w:tc>
          <w:tcPr>
            <w:tcW w:w="1197" w:type="dxa"/>
          </w:tcPr>
          <w:p w14:paraId="43D3D5D0" w14:textId="77777777" w:rsidR="001106EB" w:rsidRPr="001B1876" w:rsidRDefault="001106EB" w:rsidP="00705D5A">
            <w:pPr>
              <w:pStyle w:val="TableTextEntries"/>
              <w:rPr>
                <w:rFonts w:eastAsiaTheme="minorEastAsia"/>
              </w:rPr>
            </w:pPr>
          </w:p>
        </w:tc>
        <w:tc>
          <w:tcPr>
            <w:tcW w:w="1197" w:type="dxa"/>
          </w:tcPr>
          <w:p w14:paraId="30BE5D30" w14:textId="77777777" w:rsidR="001106EB" w:rsidRPr="001B1876" w:rsidRDefault="001106EB" w:rsidP="00705D5A">
            <w:pPr>
              <w:pStyle w:val="TableTextEntries"/>
              <w:rPr>
                <w:rFonts w:eastAsiaTheme="minorEastAsia"/>
              </w:rPr>
            </w:pPr>
          </w:p>
        </w:tc>
        <w:tc>
          <w:tcPr>
            <w:tcW w:w="1197" w:type="dxa"/>
          </w:tcPr>
          <w:p w14:paraId="1209BF00" w14:textId="77777777" w:rsidR="001106EB" w:rsidRPr="001B1876" w:rsidRDefault="001106EB" w:rsidP="00705D5A">
            <w:pPr>
              <w:pStyle w:val="TableTextEntries"/>
              <w:rPr>
                <w:rFonts w:eastAsiaTheme="minorEastAsia"/>
              </w:rPr>
            </w:pPr>
          </w:p>
        </w:tc>
      </w:tr>
      <w:tr w:rsidR="001106EB" w:rsidRPr="001B1876" w14:paraId="56048698" w14:textId="77777777" w:rsidTr="00705D5A">
        <w:tc>
          <w:tcPr>
            <w:tcW w:w="2269" w:type="dxa"/>
          </w:tcPr>
          <w:p w14:paraId="2F202AAC"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Development of a new or improved platform technology</w:t>
            </w:r>
          </w:p>
        </w:tc>
        <w:tc>
          <w:tcPr>
            <w:tcW w:w="912" w:type="dxa"/>
          </w:tcPr>
          <w:p w14:paraId="0011DF68" w14:textId="77777777" w:rsidR="001106EB" w:rsidRPr="001B1876" w:rsidRDefault="001106EB" w:rsidP="00705D5A">
            <w:pPr>
              <w:pStyle w:val="TableTextEntries"/>
              <w:rPr>
                <w:rFonts w:eastAsiaTheme="minorEastAsia"/>
              </w:rPr>
            </w:pPr>
          </w:p>
        </w:tc>
        <w:tc>
          <w:tcPr>
            <w:tcW w:w="1197" w:type="dxa"/>
          </w:tcPr>
          <w:p w14:paraId="48B440DE" w14:textId="77777777" w:rsidR="001106EB" w:rsidRPr="001B1876" w:rsidRDefault="001106EB" w:rsidP="00705D5A">
            <w:pPr>
              <w:pStyle w:val="TableTextEntries"/>
              <w:rPr>
                <w:rFonts w:eastAsiaTheme="minorEastAsia"/>
              </w:rPr>
            </w:pPr>
          </w:p>
        </w:tc>
        <w:tc>
          <w:tcPr>
            <w:tcW w:w="1197" w:type="dxa"/>
          </w:tcPr>
          <w:p w14:paraId="4629654F" w14:textId="77777777" w:rsidR="001106EB" w:rsidRPr="001B1876" w:rsidRDefault="001106EB" w:rsidP="00705D5A">
            <w:pPr>
              <w:pStyle w:val="TableTextEntries"/>
              <w:rPr>
                <w:rFonts w:eastAsiaTheme="minorEastAsia"/>
              </w:rPr>
            </w:pPr>
          </w:p>
        </w:tc>
        <w:tc>
          <w:tcPr>
            <w:tcW w:w="1197" w:type="dxa"/>
          </w:tcPr>
          <w:p w14:paraId="3D2054F3" w14:textId="77777777" w:rsidR="001106EB" w:rsidRPr="001B1876" w:rsidRDefault="001106EB" w:rsidP="00705D5A">
            <w:pPr>
              <w:pStyle w:val="TableTextEntries"/>
              <w:rPr>
                <w:rFonts w:eastAsiaTheme="minorEastAsia"/>
              </w:rPr>
            </w:pPr>
          </w:p>
        </w:tc>
        <w:tc>
          <w:tcPr>
            <w:tcW w:w="1197" w:type="dxa"/>
          </w:tcPr>
          <w:p w14:paraId="1C67D289" w14:textId="77777777" w:rsidR="001106EB" w:rsidRPr="001B1876" w:rsidRDefault="001106EB" w:rsidP="00705D5A">
            <w:pPr>
              <w:pStyle w:val="TableTextEntries"/>
              <w:rPr>
                <w:rFonts w:eastAsiaTheme="minorEastAsia"/>
              </w:rPr>
            </w:pPr>
          </w:p>
        </w:tc>
      </w:tr>
      <w:tr w:rsidR="001106EB" w:rsidRPr="001B1876" w14:paraId="4B07B544" w14:textId="77777777" w:rsidTr="00705D5A">
        <w:tc>
          <w:tcPr>
            <w:tcW w:w="2269" w:type="dxa"/>
          </w:tcPr>
          <w:p w14:paraId="06AC513C" w14:textId="77777777" w:rsidR="001106EB" w:rsidRPr="001B1876" w:rsidRDefault="001106EB" w:rsidP="00705D5A">
            <w:pPr>
              <w:pStyle w:val="TableTextEntries"/>
              <w:rPr>
                <w:rFonts w:eastAsiaTheme="minorEastAsia"/>
                <w:lang w:eastAsia="zh-CN"/>
              </w:rPr>
            </w:pPr>
            <w:r w:rsidRPr="001B1876">
              <w:rPr>
                <w:rFonts w:eastAsiaTheme="minorEastAsia"/>
                <w:lang w:eastAsia="zh-CN"/>
              </w:rPr>
              <w:t>Other (please specify)</w:t>
            </w:r>
          </w:p>
        </w:tc>
        <w:tc>
          <w:tcPr>
            <w:tcW w:w="912" w:type="dxa"/>
          </w:tcPr>
          <w:p w14:paraId="1BB52060" w14:textId="77777777" w:rsidR="001106EB" w:rsidRPr="001B1876" w:rsidRDefault="001106EB" w:rsidP="00705D5A">
            <w:pPr>
              <w:pStyle w:val="TableTextEntries"/>
              <w:rPr>
                <w:rFonts w:eastAsiaTheme="minorEastAsia"/>
              </w:rPr>
            </w:pPr>
          </w:p>
        </w:tc>
        <w:tc>
          <w:tcPr>
            <w:tcW w:w="1197" w:type="dxa"/>
          </w:tcPr>
          <w:p w14:paraId="0EA7B17C" w14:textId="77777777" w:rsidR="001106EB" w:rsidRPr="001B1876" w:rsidRDefault="001106EB" w:rsidP="00705D5A">
            <w:pPr>
              <w:pStyle w:val="TableTextEntries"/>
              <w:rPr>
                <w:rFonts w:eastAsiaTheme="minorEastAsia"/>
              </w:rPr>
            </w:pPr>
          </w:p>
        </w:tc>
        <w:tc>
          <w:tcPr>
            <w:tcW w:w="1197" w:type="dxa"/>
          </w:tcPr>
          <w:p w14:paraId="525094C6" w14:textId="77777777" w:rsidR="001106EB" w:rsidRPr="001B1876" w:rsidRDefault="001106EB" w:rsidP="00705D5A">
            <w:pPr>
              <w:pStyle w:val="TableTextEntries"/>
              <w:rPr>
                <w:rFonts w:eastAsiaTheme="minorEastAsia"/>
              </w:rPr>
            </w:pPr>
          </w:p>
        </w:tc>
        <w:tc>
          <w:tcPr>
            <w:tcW w:w="1197" w:type="dxa"/>
          </w:tcPr>
          <w:p w14:paraId="786848A4" w14:textId="77777777" w:rsidR="001106EB" w:rsidRPr="001B1876" w:rsidRDefault="001106EB" w:rsidP="00705D5A">
            <w:pPr>
              <w:pStyle w:val="TableTextEntries"/>
              <w:rPr>
                <w:rFonts w:eastAsiaTheme="minorEastAsia"/>
              </w:rPr>
            </w:pPr>
          </w:p>
        </w:tc>
        <w:tc>
          <w:tcPr>
            <w:tcW w:w="1197" w:type="dxa"/>
          </w:tcPr>
          <w:p w14:paraId="53B7BE2D" w14:textId="77777777" w:rsidR="001106EB" w:rsidRPr="001B1876" w:rsidRDefault="001106EB" w:rsidP="00705D5A">
            <w:pPr>
              <w:pStyle w:val="TableTextEntries"/>
              <w:rPr>
                <w:rFonts w:eastAsiaTheme="minorEastAsia"/>
              </w:rPr>
            </w:pPr>
          </w:p>
        </w:tc>
      </w:tr>
    </w:tbl>
    <w:p w14:paraId="01C1C148" w14:textId="77777777" w:rsidR="001106EB" w:rsidRPr="001B1876" w:rsidRDefault="001106EB" w:rsidP="001106EB">
      <w:pPr>
        <w:pStyle w:val="BodyText"/>
        <w:tabs>
          <w:tab w:val="left" w:pos="426"/>
        </w:tabs>
        <w:ind w:left="425" w:hanging="425"/>
        <w:rPr>
          <w:rFonts w:eastAsiaTheme="minorEastAsia"/>
          <w:lang w:eastAsia="zh-CN"/>
        </w:rPr>
      </w:pPr>
    </w:p>
    <w:p w14:paraId="012096E4" w14:textId="25DBE1BA"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34</w:t>
      </w:r>
      <w:r w:rsidRPr="001B1876">
        <w:rPr>
          <w:rFonts w:eastAsiaTheme="minorEastAsia"/>
          <w:lang w:eastAsia="zh-CN"/>
        </w:rPr>
        <w:tab/>
        <w:t>Do you have any further comments on the R&amp;D Tax Incentive program or any suggestions on how the program could be improved?</w:t>
      </w:r>
    </w:p>
    <w:p w14:paraId="5A4950FE" w14:textId="77777777" w:rsidR="001106EB" w:rsidRPr="001B1876" w:rsidRDefault="001106EB" w:rsidP="001106EB">
      <w:pPr>
        <w:pStyle w:val="BodyText"/>
        <w:rPr>
          <w:rFonts w:eastAsiaTheme="minorEastAsia"/>
          <w:b/>
          <w:color w:val="FF0000"/>
          <w:lang w:eastAsia="zh-CN"/>
        </w:rPr>
      </w:pPr>
      <w:r w:rsidRPr="001B1876">
        <w:rPr>
          <w:rFonts w:eastAsiaTheme="minorEastAsia"/>
          <w:b/>
          <w:color w:val="FF0000"/>
          <w:lang w:eastAsia="zh-CN"/>
        </w:rPr>
        <w:tab/>
        <w:t>[Response in text box]</w:t>
      </w:r>
    </w:p>
    <w:p w14:paraId="49B4F888" w14:textId="77777777" w:rsidR="001106EB" w:rsidRPr="001B1876" w:rsidRDefault="001106EB" w:rsidP="001106EB">
      <w:pPr>
        <w:pStyle w:val="BodyText"/>
        <w:ind w:left="426" w:hanging="426"/>
        <w:rPr>
          <w:rFonts w:eastAsiaTheme="minorEastAsia"/>
          <w:lang w:eastAsia="zh-CN"/>
        </w:rPr>
      </w:pPr>
      <w:r w:rsidRPr="001B1876">
        <w:rPr>
          <w:rFonts w:eastAsiaTheme="minorEastAsia"/>
          <w:lang w:eastAsia="zh-CN"/>
        </w:rPr>
        <w:t>35</w:t>
      </w:r>
      <w:r w:rsidRPr="001B1876">
        <w:rPr>
          <w:rFonts w:eastAsiaTheme="minorEastAsia"/>
          <w:lang w:eastAsia="zh-CN"/>
        </w:rPr>
        <w:tab/>
        <w:t>If you are willing to be contacted to clarify some aspect of your responses, please provide your contact details. This information is optional.</w:t>
      </w:r>
      <w:r w:rsidRPr="001B1876">
        <w:rPr>
          <w:rFonts w:eastAsiaTheme="minorEastAsia"/>
          <w:lang w:eastAsia="zh-CN"/>
        </w:rPr>
        <w:br/>
        <w:t>Your name: __________</w:t>
      </w:r>
      <w:r w:rsidRPr="001B1876">
        <w:rPr>
          <w:rFonts w:eastAsiaTheme="minorEastAsia"/>
          <w:lang w:eastAsia="zh-CN"/>
        </w:rPr>
        <w:br/>
        <w:t xml:space="preserve">Your current position: ________ </w:t>
      </w:r>
      <w:r w:rsidRPr="001B1876">
        <w:rPr>
          <w:rFonts w:eastAsiaTheme="minorEastAsia"/>
          <w:lang w:eastAsia="zh-CN"/>
        </w:rPr>
        <w:br/>
        <w:t>Best contact email: __________</w:t>
      </w:r>
    </w:p>
    <w:p w14:paraId="3EAF6574" w14:textId="77777777" w:rsidR="001106EB" w:rsidRPr="001B1876" w:rsidRDefault="001106EB" w:rsidP="001106EB">
      <w:pPr>
        <w:pStyle w:val="BodyText"/>
        <w:ind w:left="360"/>
        <w:rPr>
          <w:rFonts w:eastAsiaTheme="minorEastAsia"/>
          <w:lang w:eastAsia="zh-CN"/>
        </w:rPr>
      </w:pPr>
    </w:p>
    <w:p w14:paraId="69D3EA21" w14:textId="77777777" w:rsidR="001106EB" w:rsidRPr="001B1876" w:rsidRDefault="001106EB" w:rsidP="001106EB">
      <w:pPr>
        <w:pStyle w:val="BodyText"/>
        <w:tabs>
          <w:tab w:val="left" w:pos="426"/>
        </w:tabs>
        <w:ind w:left="425" w:hanging="425"/>
        <w:rPr>
          <w:rFonts w:eastAsiaTheme="minorEastAsia"/>
          <w:lang w:eastAsia="zh-CN"/>
        </w:rPr>
      </w:pPr>
      <w:r w:rsidRPr="001B1876">
        <w:rPr>
          <w:rFonts w:eastAsiaTheme="minorEastAsia"/>
          <w:lang w:eastAsia="zh-CN"/>
        </w:rPr>
        <w:t>36</w:t>
      </w:r>
      <w:r w:rsidRPr="001B1876">
        <w:rPr>
          <w:rFonts w:eastAsiaTheme="minorEastAsia"/>
          <w:lang w:eastAsia="zh-CN"/>
        </w:rPr>
        <w:tab/>
        <w:t>Please indicate how long it took you to complete this survey</w:t>
      </w:r>
      <w:r w:rsidRPr="001B1876">
        <w:rPr>
          <w:rFonts w:eastAsiaTheme="minorEastAsia"/>
          <w:lang w:eastAsia="zh-CN"/>
        </w:rPr>
        <w:tab/>
        <w:t xml:space="preserve">___________minutes </w:t>
      </w:r>
    </w:p>
    <w:p w14:paraId="01C9EFC6" w14:textId="77777777" w:rsidR="001106EB" w:rsidRPr="001B1876" w:rsidRDefault="001106EB" w:rsidP="001106EB">
      <w:pPr>
        <w:pStyle w:val="BodyText"/>
        <w:tabs>
          <w:tab w:val="left" w:pos="426"/>
        </w:tabs>
        <w:ind w:left="425" w:hanging="425"/>
        <w:rPr>
          <w:rFonts w:eastAsiaTheme="minorEastAsia"/>
          <w:lang w:eastAsia="zh-CN"/>
        </w:rPr>
      </w:pPr>
    </w:p>
    <w:p w14:paraId="3B00351A" w14:textId="77777777" w:rsidR="00F5026D" w:rsidRPr="001B1876" w:rsidRDefault="00F5026D" w:rsidP="00487575">
      <w:pPr>
        <w:pStyle w:val="Heading6"/>
      </w:pPr>
      <w:bookmarkStart w:id="3047" w:name="_Toc454188595"/>
      <w:r w:rsidRPr="001B1876">
        <w:t>R&amp;D model</w:t>
      </w:r>
      <w:bookmarkEnd w:id="3047"/>
    </w:p>
    <w:p w14:paraId="12020CCE" w14:textId="77777777" w:rsidR="00E50031" w:rsidRPr="001B1876" w:rsidRDefault="00E50031" w:rsidP="00E50031">
      <w:pPr>
        <w:pStyle w:val="BodyText"/>
      </w:pPr>
      <w:r w:rsidRPr="001B1876">
        <w:t xml:space="preserve">Central to this review is the estimation of the additional R&amp;D done by companies in response to the tax incentive. The CIE developed, for analysis of the R&amp;D Tax Concession in 2003, an economic model of R&amp;D to estimate the additional R&amp;D induced by government R&amp;D policies. </w:t>
      </w:r>
    </w:p>
    <w:p w14:paraId="73B1E398" w14:textId="6F8C296E" w:rsidR="00E50031" w:rsidRPr="001B1876" w:rsidRDefault="00E50031" w:rsidP="00E50031">
      <w:pPr>
        <w:pStyle w:val="BodyText"/>
      </w:pPr>
      <w:r w:rsidRPr="001B1876">
        <w:t xml:space="preserve">The model allows different ways of utilising the information from the survey to estimate the additionality. </w:t>
      </w:r>
      <w:r w:rsidR="00082197">
        <w:t>In this appendix</w:t>
      </w:r>
      <w:r w:rsidRPr="001B1876">
        <w:t xml:space="preserve"> a brief introduction is given to each of these approaches from simple to more comprehensive ones.</w:t>
      </w:r>
    </w:p>
    <w:p w14:paraId="0A75373B" w14:textId="77777777" w:rsidR="00E50031" w:rsidRPr="001B1876" w:rsidRDefault="00E50031" w:rsidP="00DA6B19">
      <w:pPr>
        <w:pStyle w:val="Heading7"/>
      </w:pPr>
      <w:r w:rsidRPr="001B1876">
        <w:t>Direct method</w:t>
      </w:r>
    </w:p>
    <w:p w14:paraId="4DD49365" w14:textId="77777777" w:rsidR="00E50031" w:rsidRDefault="00E50031" w:rsidP="00E50031">
      <w:pPr>
        <w:pStyle w:val="BodyText"/>
      </w:pPr>
      <w:r w:rsidRPr="001B1876">
        <w:t>R&amp;D expenditure (</w:t>
      </w:r>
      <w:r w:rsidRPr="001B1876">
        <w:rPr>
          <w:i/>
        </w:rPr>
        <w:t>E</w:t>
      </w:r>
      <w:r w:rsidRPr="001B1876">
        <w:t>) can be broken into several components: rent of building or plant–machinery (</w:t>
      </w:r>
      <w:r w:rsidRPr="001B1876">
        <w:rPr>
          <w:i/>
        </w:rPr>
        <w:t>K</w:t>
      </w:r>
      <w:r w:rsidRPr="001B1876">
        <w:t>), skilled labour (</w:t>
      </w:r>
      <w:r w:rsidRPr="001B1876">
        <w:rPr>
          <w:i/>
        </w:rPr>
        <w:t>L</w:t>
      </w:r>
      <w:r w:rsidRPr="001B1876">
        <w:t>), feedstock (</w:t>
      </w:r>
      <w:r w:rsidRPr="001B1876">
        <w:rPr>
          <w:i/>
        </w:rPr>
        <w:t>F</w:t>
      </w:r>
      <w:r w:rsidRPr="001B1876">
        <w:t>), general inputs and materials (</w:t>
      </w:r>
      <w:r w:rsidRPr="001B1876">
        <w:rPr>
          <w:i/>
        </w:rPr>
        <w:t>M</w:t>
      </w:r>
      <w:r w:rsidRPr="001B1876">
        <w:t>), specialised technical or laboratory equipment (</w:t>
      </w:r>
      <w:r w:rsidRPr="001B1876">
        <w:rPr>
          <w:i/>
        </w:rPr>
        <w:t>T</w:t>
      </w:r>
      <w:r w:rsidRPr="001B1876">
        <w:t>), collaboration cost (</w:t>
      </w:r>
      <w:r w:rsidRPr="001B1876">
        <w:rPr>
          <w:i/>
        </w:rPr>
        <w:t>C</w:t>
      </w:r>
      <w:r w:rsidRPr="001B1876">
        <w:t>), contracted out R&amp;D (</w:t>
      </w:r>
      <w:r w:rsidRPr="001B1876">
        <w:rPr>
          <w:i/>
        </w:rPr>
        <w:t>U</w:t>
      </w:r>
      <w:r w:rsidRPr="001B1876">
        <w:t>), purchase of property rights (</w:t>
      </w:r>
      <w:r w:rsidRPr="001B1876">
        <w:rPr>
          <w:i/>
        </w:rPr>
        <w:t>R</w:t>
      </w:r>
      <w:r w:rsidRPr="001B1876">
        <w:t>) and other inputs (</w:t>
      </w:r>
      <w:r w:rsidRPr="001B1876">
        <w:rPr>
          <w:i/>
        </w:rPr>
        <w:t>O</w:t>
      </w:r>
      <w:r w:rsidRPr="001B1876">
        <w:t>):</w:t>
      </w:r>
    </w:p>
    <w:p w14:paraId="573BE907" w14:textId="07A106B8" w:rsidR="006024E4" w:rsidRPr="001B1876" w:rsidRDefault="006024E4" w:rsidP="00E50031">
      <w:pPr>
        <w:pStyle w:val="BodyText"/>
      </w:pPr>
      <m:oMathPara>
        <m:oMath>
          <m:r>
            <w:rPr>
              <w:rFonts w:ascii="Cambria Math" w:hAnsi="Cambria Math"/>
            </w:rPr>
            <m:t>E=K</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e>
          </m:d>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e>
          </m:d>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e>
          </m:d>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-U</m:t>
                  </m:r>
                </m:sub>
              </m:sSub>
            </m:e>
          </m:d>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e>
          </m:d>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e>
          </m:d>
        </m:oMath>
      </m:oMathPara>
    </w:p>
    <w:p w14:paraId="57E82A22" w14:textId="24223B65" w:rsidR="00E50031" w:rsidRDefault="00E50031" w:rsidP="00E50031">
      <w:pPr>
        <w:pStyle w:val="BodyText"/>
      </w:pPr>
      <w:r w:rsidRPr="001B1876">
        <w:t xml:space="preserve">where </w:t>
      </w:r>
      <w:r w:rsidR="006024E4" w:rsidRPr="006024E4">
        <w:rPr>
          <w:i/>
        </w:rPr>
        <w:t>P</w:t>
      </w:r>
      <w:r w:rsidR="006024E4">
        <w:rPr>
          <w:i/>
          <w:vertAlign w:val="subscript"/>
        </w:rPr>
        <w:t>i</w:t>
      </w:r>
      <w:r w:rsidRPr="001B1876">
        <w:t xml:space="preserve"> is the price of individual input,</w:t>
      </w:r>
      <w:r w:rsidR="006024E4">
        <w:t xml:space="preserve"> </w:t>
      </w:r>
      <m:oMath>
        <m:r>
          <w:rPr>
            <w:rFonts w:ascii="Cambria Math" w:hAnsi="Cambria Math"/>
          </w:rPr>
          <m:t>i∈{K,L,F,M,T,C,U,R,O}</m:t>
        </m:r>
      </m:oMath>
      <w:r w:rsidRPr="001B1876">
        <w:t xml:space="preserve">; and </w:t>
      </w:r>
      <w:r w:rsidR="006024E4" w:rsidRPr="006024E4">
        <w:rPr>
          <w:i/>
        </w:rPr>
        <w:t>P</w:t>
      </w:r>
      <w:r w:rsidR="006024E4">
        <w:rPr>
          <w:i/>
          <w:vertAlign w:val="subscript"/>
        </w:rPr>
        <w:t>-i</w:t>
      </w:r>
      <w:r w:rsidRPr="001B1876">
        <w:t xml:space="preserve"> is prices of inputs other than</w:t>
      </w:r>
      <w:r w:rsidR="006024E4">
        <w:t xml:space="preserve"> </w:t>
      </w:r>
      <w:r w:rsidR="006024E4" w:rsidRPr="006024E4">
        <w:rPr>
          <w:i/>
        </w:rPr>
        <w:t>i</w:t>
      </w:r>
      <w:r w:rsidRPr="001B1876">
        <w:t>. The extra R&amp;D expenditure induced by tax incentive is</w:t>
      </w:r>
    </w:p>
    <w:p w14:paraId="504D62AE" w14:textId="6C54DDD7" w:rsidR="006024E4" w:rsidRPr="001B1876" w:rsidRDefault="003E786B" w:rsidP="00E50031">
      <w:pPr>
        <w:pStyle w:val="BodyText"/>
      </w:pPr>
      <m:oMathPara>
        <m:oMath>
          <m:nary>
            <m:naryPr>
              <m:chr m:val="∑"/>
              <m:limLoc m:val="undOvr"/>
              <m:supHide m:val="1"/>
              <m:ctrlPr>
                <w:rPr>
                  <w:rFonts w:ascii="Cambria Math" w:hAnsi="Cambria Math"/>
                  <w:i/>
                </w:rPr>
              </m:ctrlPr>
            </m:naryPr>
            <m:sub>
              <m:r>
                <w:rPr>
                  <w:rFonts w:ascii="Cambria Math" w:hAnsi="Cambria Math"/>
                </w:rPr>
                <m:t>i∈K,L,M,T,C,O</m:t>
              </m:r>
            </m:sub>
            <m:sup/>
            <m:e>
              <m:nary>
                <m:naryPr>
                  <m:chr m:val="∑"/>
                  <m:limLoc m:val="undOvr"/>
                  <m:supHide m:val="1"/>
                  <m:ctrlPr>
                    <w:rPr>
                      <w:rFonts w:ascii="Cambria Math" w:hAnsi="Cambria Math"/>
                      <w:i/>
                    </w:rPr>
                  </m:ctrlPr>
                </m:naryPr>
                <m:sub>
                  <m:r>
                    <w:rPr>
                      <w:rFonts w:ascii="Cambria Math" w:hAnsi="Cambria Math"/>
                    </w:rPr>
                    <m:t>j∈K,L,M,T,C,O</m:t>
                  </m:r>
                </m:sub>
                <m:sup/>
                <m:e>
                  <m:sSub>
                    <m:sSubPr>
                      <m:ctrlPr>
                        <w:rPr>
                          <w:rFonts w:ascii="Cambria Math" w:hAnsi="Cambria Math"/>
                          <w:i/>
                        </w:rPr>
                      </m:ctrlPr>
                    </m:sSubPr>
                    <m:e>
                      <m:r>
                        <w:rPr>
                          <w:rFonts w:ascii="Cambria Math" w:hAnsi="Cambria Math"/>
                        </w:rPr>
                        <m:t>ε</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m:t>
                      </m:r>
                    </m:sub>
                  </m:sSub>
                </m:e>
              </m:nary>
            </m:e>
          </m:nary>
        </m:oMath>
      </m:oMathPara>
    </w:p>
    <w:p w14:paraId="5F70AF35" w14:textId="36194999" w:rsidR="00E50031" w:rsidRPr="001B1876" w:rsidRDefault="00E50031" w:rsidP="00E50031">
      <w:pPr>
        <w:pStyle w:val="BodyText"/>
        <w:spacing w:line="240" w:lineRule="atLeast"/>
      </w:pPr>
      <w:r w:rsidRPr="001B1876">
        <w:t xml:space="preserve">where </w:t>
      </w:r>
      <w:r w:rsidRPr="001B1876">
        <w:rPr>
          <w:i/>
        </w:rPr>
        <w:t>t</w:t>
      </w:r>
      <w:r w:rsidRPr="001B1876">
        <w:t xml:space="preserve"> is the R&amp;D Tax Incentive,</w:t>
      </w:r>
      <w:r w:rsidR="00CF4561">
        <w:t xml:space="preserve"> </w:t>
      </w:r>
      <w:r w:rsidR="00CF4561" w:rsidRPr="00CF4561">
        <w:rPr>
          <w:rFonts w:ascii="Cambria Math" w:hAnsi="Cambria Math"/>
          <w:i/>
        </w:rPr>
        <w:t>ɛ</w:t>
      </w:r>
      <w:r w:rsidR="00CF4561" w:rsidRPr="00CF4561">
        <w:rPr>
          <w:i/>
          <w:vertAlign w:val="subscript"/>
        </w:rPr>
        <w:t>ij</w:t>
      </w:r>
      <w:r w:rsidRPr="001B1876">
        <w:t xml:space="preserve">.is the elasticity of demand for R&amp;D component </w:t>
      </w:r>
      <w:r w:rsidRPr="001B1876">
        <w:rPr>
          <w:i/>
        </w:rPr>
        <w:t>i</w:t>
      </w:r>
      <w:r w:rsidRPr="001B1876">
        <w:t xml:space="preserve"> with respect to the change in the price of component </w:t>
      </w:r>
      <w:r w:rsidRPr="001B1876">
        <w:rPr>
          <w:i/>
        </w:rPr>
        <w:t>j,</w:t>
      </w:r>
      <w:r w:rsidRPr="001B1876">
        <w:t xml:space="preserve"> and </w:t>
      </w:r>
      <w:r w:rsidRPr="001B1876">
        <w:rPr>
          <w:i/>
        </w:rPr>
        <w:t>s</w:t>
      </w:r>
      <w:r w:rsidRPr="001B1876">
        <w:rPr>
          <w:i/>
          <w:vertAlign w:val="subscript"/>
        </w:rPr>
        <w:t>i</w:t>
      </w:r>
      <w:r w:rsidRPr="001B1876">
        <w:rPr>
          <w:i/>
        </w:rPr>
        <w:t xml:space="preserve"> </w:t>
      </w:r>
      <w:r w:rsidRPr="001B1876">
        <w:t xml:space="preserve">is the share of component </w:t>
      </w:r>
      <w:r w:rsidRPr="001B1876">
        <w:rPr>
          <w:i/>
        </w:rPr>
        <w:t>i</w:t>
      </w:r>
      <w:r w:rsidRPr="001B1876">
        <w:t xml:space="preserve"> in total R&amp;D expenditure.</w:t>
      </w:r>
      <w:r w:rsidR="00B46CD8" w:rsidRPr="001B1876">
        <w:t xml:space="preserve"> </w:t>
      </w:r>
    </w:p>
    <w:p w14:paraId="00FE7EC4" w14:textId="77777777" w:rsidR="00E50031" w:rsidRDefault="00E50031" w:rsidP="00E50031">
      <w:pPr>
        <w:pStyle w:val="BodyText"/>
      </w:pPr>
      <w:r w:rsidRPr="001B1876">
        <w:t>Own price elasticities and cost shares are given by questions 15 and 16 directly.</w:t>
      </w:r>
      <w:r w:rsidR="00B46CD8" w:rsidRPr="001B1876">
        <w:t xml:space="preserve"> </w:t>
      </w:r>
      <w:r w:rsidRPr="001B1876">
        <w:t>However, it is more difficult to determine the cross elasticities. A simplification is to assume there is no substitution between individual inputs. This leads to</w:t>
      </w:r>
    </w:p>
    <w:p w14:paraId="03294ADA" w14:textId="5217D4C5" w:rsidR="00CF4561" w:rsidRPr="001B1876" w:rsidRDefault="003E786B" w:rsidP="00E50031">
      <w:pPr>
        <w:pStyle w:val="BodyText"/>
      </w:pPr>
      <m:oMathPara>
        <m:oMath>
          <m:sSup>
            <m:sSupPr>
              <m:ctrlPr>
                <w:rPr>
                  <w:rFonts w:ascii="Cambria Math" w:hAnsi="Cambria Math"/>
                  <w:i/>
                </w:rPr>
              </m:ctrlPr>
            </m:sSupPr>
            <m:e>
              <m:r>
                <w:rPr>
                  <w:rFonts w:ascii="Cambria Math" w:hAnsi="Cambria Math"/>
                </w:rPr>
                <m:t>AR</m:t>
              </m:r>
            </m:e>
            <m:sup>
              <m:r>
                <w:rPr>
                  <w:rFonts w:ascii="Cambria Math" w:hAnsi="Cambria Math"/>
                </w:rPr>
                <m:t>A</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66904A42" w14:textId="77777777" w:rsidR="00E50031" w:rsidRPr="001B1876" w:rsidRDefault="00E50031" w:rsidP="00E50031">
      <w:pPr>
        <w:pStyle w:val="BodyText"/>
        <w:rPr>
          <w:rFonts w:eastAsiaTheme="minorEastAsia"/>
          <w:lang w:eastAsia="zh-CN"/>
        </w:rPr>
      </w:pPr>
      <w:r w:rsidRPr="001B1876">
        <w:t>The results of this approach are given under ‘Direct method (A)’. Because cross price elasticities usually have opposite sign to own price elasticities, assuming no substitution would in general overstate the inducement effect.</w:t>
      </w:r>
    </w:p>
    <w:p w14:paraId="487DBF36" w14:textId="77777777" w:rsidR="00E50031" w:rsidRPr="001B1876" w:rsidRDefault="00E50031" w:rsidP="00DA6B19">
      <w:pPr>
        <w:pStyle w:val="Heading7"/>
        <w:rPr>
          <w:rFonts w:eastAsiaTheme="minorEastAsia"/>
          <w:lang w:eastAsia="zh-CN"/>
        </w:rPr>
      </w:pPr>
      <w:r w:rsidRPr="001B1876">
        <w:rPr>
          <w:rFonts w:eastAsiaTheme="minorEastAsia"/>
          <w:lang w:eastAsia="zh-CN"/>
        </w:rPr>
        <w:t>Simple model</w:t>
      </w:r>
    </w:p>
    <w:p w14:paraId="1B1D506A" w14:textId="77777777" w:rsidR="00E50031" w:rsidRPr="001B1876" w:rsidRDefault="00E50031" w:rsidP="00DA6B19">
      <w:pPr>
        <w:pStyle w:val="Heading8"/>
        <w:rPr>
          <w:rFonts w:eastAsiaTheme="minorEastAsia"/>
          <w:lang w:eastAsia="zh-CN"/>
        </w:rPr>
      </w:pPr>
      <w:r w:rsidRPr="001B1876">
        <w:rPr>
          <w:rFonts w:eastAsiaTheme="minorEastAsia"/>
          <w:lang w:eastAsia="zh-CN"/>
        </w:rPr>
        <w:t>Taking consideration of the answers to the influence of R&amp;D Tax Incentive programme</w:t>
      </w:r>
    </w:p>
    <w:p w14:paraId="4EA2A529" w14:textId="62117E47" w:rsidR="00E50031" w:rsidRPr="001B1876" w:rsidRDefault="00E50031" w:rsidP="00E50031">
      <w:pPr>
        <w:pStyle w:val="BodyText"/>
        <w:rPr>
          <w:rFonts w:eastAsiaTheme="minorEastAsia"/>
          <w:lang w:eastAsia="zh-CN"/>
        </w:rPr>
      </w:pPr>
      <w:r w:rsidRPr="001B1876">
        <w:rPr>
          <w:rFonts w:eastAsiaTheme="minorEastAsia"/>
          <w:lang w:eastAsia="zh-CN"/>
        </w:rPr>
        <w:t xml:space="preserve">The calculation </w:t>
      </w:r>
      <w:r w:rsidR="00082197">
        <w:rPr>
          <w:rFonts w:eastAsiaTheme="minorEastAsia"/>
          <w:lang w:eastAsia="zh-CN"/>
        </w:rPr>
        <w:t xml:space="preserve">using the Direct Method </w:t>
      </w:r>
      <w:r w:rsidRPr="001B1876">
        <w:rPr>
          <w:rFonts w:eastAsiaTheme="minorEastAsia"/>
          <w:lang w:eastAsia="zh-CN"/>
        </w:rPr>
        <w:t>gives the maximum additionality rate based on the respondents’ answers to the impa</w:t>
      </w:r>
      <w:r w:rsidR="00082197">
        <w:rPr>
          <w:rFonts w:eastAsiaTheme="minorEastAsia"/>
          <w:lang w:eastAsia="zh-CN"/>
        </w:rPr>
        <w:t>ct of R&amp;D input price change.</w:t>
      </w:r>
    </w:p>
    <w:p w14:paraId="50A6E7A4" w14:textId="5426643A" w:rsidR="00E50031" w:rsidRPr="001B1876" w:rsidRDefault="00E50031" w:rsidP="00E50031">
      <w:pPr>
        <w:pStyle w:val="BodyText"/>
        <w:rPr>
          <w:rFonts w:eastAsiaTheme="minorEastAsia"/>
          <w:lang w:eastAsia="zh-CN"/>
        </w:rPr>
      </w:pPr>
      <w:r w:rsidRPr="001B1876">
        <w:rPr>
          <w:rFonts w:eastAsiaTheme="minorEastAsia"/>
          <w:lang w:eastAsia="zh-CN"/>
        </w:rPr>
        <w:t>Question 22 asks respondents to give a proportion of their R&amp;D expenditure for the</w:t>
      </w:r>
      <w:r w:rsidR="00C25F3D">
        <w:rPr>
          <w:rFonts w:eastAsiaTheme="minorEastAsia"/>
          <w:lang w:eastAsia="zh-CN"/>
        </w:rPr>
        <w:t>se</w:t>
      </w:r>
      <w:r w:rsidRPr="001B1876">
        <w:rPr>
          <w:rFonts w:eastAsiaTheme="minorEastAsia"/>
          <w:lang w:eastAsia="zh-CN"/>
        </w:rPr>
        <w:t xml:space="preserve"> three cases:</w:t>
      </w:r>
    </w:p>
    <w:p w14:paraId="2E115EF0" w14:textId="77777777" w:rsidR="00E50031" w:rsidRPr="001B1876" w:rsidRDefault="00E50031" w:rsidP="00E50031">
      <w:pPr>
        <w:pStyle w:val="ListBullet"/>
        <w:rPr>
          <w:rFonts w:eastAsiaTheme="minorEastAsia"/>
          <w:lang w:eastAsia="zh-CN"/>
        </w:rPr>
      </w:pPr>
      <w:r w:rsidRPr="001B1876">
        <w:rPr>
          <w:rFonts w:eastAsiaTheme="minorEastAsia"/>
          <w:lang w:eastAsia="zh-CN"/>
        </w:rPr>
        <w:t>R&amp;D Tax Incentive was not considered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1</m:t>
            </m:r>
          </m:sub>
        </m:sSub>
      </m:oMath>
      <w:r w:rsidRPr="001B1876">
        <w:rPr>
          <w:rFonts w:eastAsiaTheme="minorEastAsia"/>
          <w:lang w:eastAsia="zh-CN"/>
        </w:rPr>
        <w:t>)</w:t>
      </w:r>
    </w:p>
    <w:p w14:paraId="6B73E74A" w14:textId="77777777" w:rsidR="00E50031" w:rsidRPr="001B1876" w:rsidRDefault="00E50031" w:rsidP="00E50031">
      <w:pPr>
        <w:pStyle w:val="ListBullet"/>
        <w:rPr>
          <w:rFonts w:eastAsiaTheme="minorEastAsia"/>
          <w:lang w:eastAsia="zh-CN"/>
        </w:rPr>
      </w:pPr>
      <w:r w:rsidRPr="001B1876">
        <w:rPr>
          <w:rFonts w:eastAsiaTheme="minorEastAsia"/>
          <w:lang w:eastAsia="zh-CN"/>
        </w:rPr>
        <w:t>R&amp;D Tax Incentive was considered, but did not change the decision to fund R&amp;D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2</m:t>
            </m:r>
          </m:sub>
        </m:sSub>
      </m:oMath>
      <w:r w:rsidRPr="001B1876">
        <w:rPr>
          <w:rFonts w:eastAsiaTheme="minorEastAsia"/>
          <w:lang w:eastAsia="zh-CN"/>
        </w:rPr>
        <w:t>)</w:t>
      </w:r>
    </w:p>
    <w:p w14:paraId="587CF45F" w14:textId="77777777" w:rsidR="00E50031" w:rsidRPr="001B1876" w:rsidRDefault="00E50031" w:rsidP="00E50031">
      <w:pPr>
        <w:pStyle w:val="ListBullet"/>
        <w:rPr>
          <w:rFonts w:eastAsiaTheme="minorEastAsia"/>
          <w:lang w:eastAsia="zh-CN"/>
        </w:rPr>
      </w:pPr>
      <w:r w:rsidRPr="001B1876">
        <w:rPr>
          <w:rFonts w:eastAsiaTheme="minorEastAsia"/>
          <w:lang w:eastAsia="zh-CN"/>
        </w:rPr>
        <w:t>R&amp;D Tax Incentive was considered and materially influenced the decision to fund the R&amp;D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3</m:t>
            </m:r>
          </m:sub>
        </m:sSub>
      </m:oMath>
      <w:r w:rsidRPr="001B1876">
        <w:rPr>
          <w:rFonts w:eastAsiaTheme="minorEastAsia"/>
          <w:lang w:eastAsia="zh-CN"/>
        </w:rPr>
        <w:t>)</w:t>
      </w:r>
    </w:p>
    <w:p w14:paraId="4CB7CF55" w14:textId="77777777" w:rsidR="00E50031" w:rsidRDefault="00E50031" w:rsidP="00E50031">
      <w:pPr>
        <w:pStyle w:val="BodyText"/>
        <w:rPr>
          <w:rFonts w:eastAsiaTheme="minorEastAsia"/>
          <w:lang w:eastAsia="zh-CN"/>
        </w:rPr>
      </w:pPr>
      <w:r w:rsidRPr="001B1876">
        <w:rPr>
          <w:rFonts w:eastAsiaTheme="minorEastAsia"/>
          <w:lang w:eastAsia="zh-CN"/>
        </w:rPr>
        <w:t>It is obvious that the first case should be excluded from additionality calculations as the R</w:t>
      </w:r>
      <w:r w:rsidR="000A297F" w:rsidRPr="001B1876">
        <w:rPr>
          <w:rFonts w:eastAsiaTheme="minorEastAsia"/>
          <w:lang w:eastAsia="zh-CN"/>
        </w:rPr>
        <w:t>&amp;</w:t>
      </w:r>
      <w:r w:rsidRPr="001B1876">
        <w:rPr>
          <w:rFonts w:eastAsiaTheme="minorEastAsia"/>
          <w:lang w:eastAsia="zh-CN"/>
        </w:rPr>
        <w:t>D</w:t>
      </w:r>
      <w:r w:rsidR="000A297F" w:rsidRPr="001B1876">
        <w:rPr>
          <w:rFonts w:eastAsiaTheme="minorEastAsia"/>
          <w:lang w:eastAsia="zh-CN"/>
        </w:rPr>
        <w:t xml:space="preserve"> </w:t>
      </w:r>
      <w:r w:rsidRPr="001B1876">
        <w:rPr>
          <w:rFonts w:eastAsiaTheme="minorEastAsia"/>
          <w:lang w:eastAsia="zh-CN"/>
        </w:rPr>
        <w:t>TI was not considered, and thus there was no inducement for this proportion of R&amp;D. This leads to Method B by adjusting the rate from direct method (</w:t>
      </w:r>
      <m:oMath>
        <m:sSup>
          <m:sSupPr>
            <m:ctrlPr>
              <w:rPr>
                <w:rFonts w:ascii="Cambria Math" w:eastAsiaTheme="minorEastAsia" w:hAnsi="Cambria Math"/>
                <w:i/>
                <w:lang w:eastAsia="zh-CN"/>
              </w:rPr>
            </m:ctrlPr>
          </m:sSupPr>
          <m:e>
            <m:r>
              <w:rPr>
                <w:rFonts w:ascii="Cambria Math" w:eastAsiaTheme="minorEastAsia" w:hAnsi="Cambria Math"/>
                <w:lang w:eastAsia="zh-CN"/>
              </w:rPr>
              <m:t>AR</m:t>
            </m:r>
          </m:e>
          <m:sup>
            <m:r>
              <w:rPr>
                <w:rFonts w:ascii="Cambria Math" w:eastAsiaTheme="minorEastAsia" w:hAnsi="Cambria Math"/>
                <w:lang w:eastAsia="zh-CN"/>
              </w:rPr>
              <m:t>A</m:t>
            </m:r>
          </m:sup>
        </m:sSup>
      </m:oMath>
      <w:r w:rsidRPr="001B1876">
        <w:rPr>
          <w:rFonts w:eastAsiaTheme="minorEastAsia"/>
          <w:lang w:eastAsia="zh-CN"/>
        </w:rPr>
        <w:t>) by the share where the R</w:t>
      </w:r>
      <w:r w:rsidR="000A297F" w:rsidRPr="001B1876">
        <w:rPr>
          <w:rFonts w:eastAsiaTheme="minorEastAsia"/>
          <w:lang w:eastAsia="zh-CN"/>
        </w:rPr>
        <w:t>&amp;</w:t>
      </w:r>
      <w:r w:rsidRPr="001B1876">
        <w:rPr>
          <w:rFonts w:eastAsiaTheme="minorEastAsia"/>
          <w:lang w:eastAsia="zh-CN"/>
        </w:rPr>
        <w:t>D</w:t>
      </w:r>
      <w:r w:rsidR="000A297F" w:rsidRPr="001B1876">
        <w:rPr>
          <w:rFonts w:eastAsiaTheme="minorEastAsia"/>
          <w:lang w:eastAsia="zh-CN"/>
        </w:rPr>
        <w:t xml:space="preserve"> </w:t>
      </w:r>
      <w:r w:rsidRPr="001B1876">
        <w:rPr>
          <w:rFonts w:eastAsiaTheme="minorEastAsia"/>
          <w:lang w:eastAsia="zh-CN"/>
        </w:rPr>
        <w:t>TI was not considered in the R&amp;D decision:</w:t>
      </w:r>
    </w:p>
    <w:p w14:paraId="1AE8BFF4" w14:textId="40F13195" w:rsidR="00CF4561" w:rsidRPr="001B1876" w:rsidRDefault="003E786B" w:rsidP="00CF4561">
      <w:pPr>
        <w:pStyle w:val="BodyText"/>
      </w:pPr>
      <m:oMathPara>
        <m:oMath>
          <m:sSup>
            <m:sSupPr>
              <m:ctrlPr>
                <w:rPr>
                  <w:rFonts w:ascii="Cambria Math" w:hAnsi="Cambria Math"/>
                  <w:i/>
                </w:rPr>
              </m:ctrlPr>
            </m:sSupPr>
            <m:e>
              <m:r>
                <w:rPr>
                  <w:rFonts w:ascii="Cambria Math" w:hAnsi="Cambria Math"/>
                </w:rPr>
                <m:t>AR</m:t>
              </m:r>
            </m:e>
            <m:sup>
              <m:r>
                <w:rPr>
                  <w:rFonts w:ascii="Cambria Math" w:hAnsi="Cambria Math"/>
                </w:rPr>
                <m:t>B</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1ED420ED" w14:textId="77777777" w:rsidR="00E50031" w:rsidRDefault="00E50031" w:rsidP="00E50031">
      <w:pPr>
        <w:pStyle w:val="BodyText"/>
      </w:pPr>
      <w:r w:rsidRPr="001B1876">
        <w:t>It is arguable that the second case also be excluded from the additionality calculations as the R</w:t>
      </w:r>
      <w:r w:rsidR="000A297F" w:rsidRPr="001B1876">
        <w:t>&amp;</w:t>
      </w:r>
      <w:r w:rsidRPr="001B1876">
        <w:t>D</w:t>
      </w:r>
      <w:r w:rsidR="000A297F" w:rsidRPr="001B1876">
        <w:t xml:space="preserve"> </w:t>
      </w:r>
      <w:r w:rsidRPr="001B1876">
        <w:t>TI did not change the decision to fund R&amp;D. In other words, the R&amp;D spending would happen anyway, therefore, there is no extra R&amp;D induced by the programme. This leads to Method C, which includes only the proportion of R&amp;D spending decision which has been materially influenced by R</w:t>
      </w:r>
      <w:r w:rsidR="000A297F" w:rsidRPr="001B1876">
        <w:t>&amp;</w:t>
      </w:r>
      <w:r w:rsidRPr="001B1876">
        <w:t>D</w:t>
      </w:r>
      <w:r w:rsidR="000A297F" w:rsidRPr="001B1876">
        <w:t xml:space="preserve"> </w:t>
      </w:r>
      <w:r w:rsidRPr="001B1876">
        <w:t>TI:</w:t>
      </w:r>
    </w:p>
    <w:p w14:paraId="27D27E5A" w14:textId="21E12A8E" w:rsidR="00CF4561" w:rsidRPr="001B1876" w:rsidRDefault="003E786B" w:rsidP="00CF4561">
      <w:pPr>
        <w:pStyle w:val="BodyText"/>
      </w:pPr>
      <m:oMathPara>
        <m:oMath>
          <m:sSup>
            <m:sSupPr>
              <m:ctrlPr>
                <w:rPr>
                  <w:rFonts w:ascii="Cambria Math" w:hAnsi="Cambria Math"/>
                  <w:i/>
                </w:rPr>
              </m:ctrlPr>
            </m:sSupPr>
            <m:e>
              <m:r>
                <w:rPr>
                  <w:rFonts w:ascii="Cambria Math" w:hAnsi="Cambria Math"/>
                </w:rPr>
                <m:t>AR</m:t>
              </m:r>
            </m:e>
            <m:sup>
              <m:r>
                <w:rPr>
                  <w:rFonts w:ascii="Cambria Math" w:hAnsi="Cambria Math"/>
                </w:rPr>
                <m:t>C</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5679377E" w14:textId="77777777" w:rsidR="00E50031" w:rsidRPr="001B1876" w:rsidRDefault="00E50031" w:rsidP="00DA6B19">
      <w:pPr>
        <w:pStyle w:val="Heading8"/>
        <w:rPr>
          <w:rFonts w:eastAsiaTheme="minorEastAsia"/>
          <w:lang w:eastAsia="zh-CN"/>
        </w:rPr>
      </w:pPr>
      <w:r w:rsidRPr="001B1876">
        <w:rPr>
          <w:rFonts w:eastAsiaTheme="minorEastAsia"/>
          <w:lang w:eastAsia="zh-CN"/>
        </w:rPr>
        <w:t>Taking consideration of constraints</w:t>
      </w:r>
    </w:p>
    <w:p w14:paraId="0352C022" w14:textId="29522F82" w:rsidR="00E50031" w:rsidRPr="001B1876" w:rsidRDefault="00E50031" w:rsidP="00E50031">
      <w:pPr>
        <w:pStyle w:val="BodyText"/>
      </w:pPr>
      <w:r w:rsidRPr="001B1876">
        <w:t xml:space="preserve">The </w:t>
      </w:r>
      <w:r w:rsidR="00082197">
        <w:t>Simple Model</w:t>
      </w:r>
      <w:r w:rsidRPr="001B1876">
        <w:t xml:space="preserve"> calculation may overlook important constraints on R&amp;D activity as well.</w:t>
      </w:r>
      <w:r w:rsidR="00B46CD8" w:rsidRPr="001B1876">
        <w:t xml:space="preserve"> </w:t>
      </w:r>
      <w:r w:rsidRPr="001B1876">
        <w:t>For example, expanding R&amp;D needs to employ more people with special expertise.</w:t>
      </w:r>
      <w:r w:rsidR="00B46CD8" w:rsidRPr="001B1876">
        <w:t xml:space="preserve"> </w:t>
      </w:r>
      <w:r w:rsidRPr="001B1876">
        <w:t>In many cases, firms are difficult to find such skilled labour even if they feel the labour price is cheaper, especially when the cheap price is induced by forces out of the market. On the other hand, firms may not engage in more R&amp;D activities even if doing R&amp;D is cheaper, simply because further R&amp;D may not bring about higher profits.</w:t>
      </w:r>
      <w:r w:rsidR="00B46CD8" w:rsidRPr="001B1876">
        <w:t xml:space="preserve"> </w:t>
      </w:r>
    </w:p>
    <w:p w14:paraId="18A18649" w14:textId="77777777" w:rsidR="00E50031" w:rsidRDefault="00E50031" w:rsidP="00E50031">
      <w:pPr>
        <w:pStyle w:val="BodyText"/>
      </w:pPr>
      <w:r w:rsidRPr="001B1876">
        <w:t>These two types of constraints, resource availability and opportunity and motivation, were explicitly asked in the survey. The calculation of inducement could be modified by incorporating these constraints. Specifically, adjusting factors were included in the formula to reflect the constraints:</w:t>
      </w:r>
    </w:p>
    <w:p w14:paraId="16AEAB5B" w14:textId="2B9CB19F" w:rsidR="00CF4561" w:rsidRPr="001B1876" w:rsidRDefault="003E786B" w:rsidP="00CF4561">
      <w:pPr>
        <w:pStyle w:val="BodyText"/>
      </w:pPr>
      <m:oMath>
        <m:sSup>
          <m:sSupPr>
            <m:ctrlPr>
              <w:rPr>
                <w:rFonts w:ascii="Cambria Math" w:hAnsi="Cambria Math"/>
                <w:i/>
              </w:rPr>
            </m:ctrlPr>
          </m:sSupPr>
          <m:e>
            <m:r>
              <w:rPr>
                <w:rFonts w:ascii="Cambria Math" w:hAnsi="Cambria Math"/>
              </w:rPr>
              <m:t>AR</m:t>
            </m:r>
          </m:e>
          <m:sup>
            <m:r>
              <w:rPr>
                <w:rFonts w:ascii="Cambria Math" w:hAnsi="Cambria Math"/>
              </w:rPr>
              <m:t>D</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s</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w:r w:rsidR="00CF4561">
        <w:t xml:space="preserve"> and </w:t>
      </w:r>
      <m:oMath>
        <m:sSup>
          <m:sSupPr>
            <m:ctrlPr>
              <w:rPr>
                <w:rFonts w:ascii="Cambria Math" w:hAnsi="Cambria Math"/>
                <w:i/>
              </w:rPr>
            </m:ctrlPr>
          </m:sSupPr>
          <m:e>
            <m:r>
              <w:rPr>
                <w:rFonts w:ascii="Cambria Math" w:hAnsi="Cambria Math"/>
              </w:rPr>
              <m:t>AR</m:t>
            </m:r>
          </m:e>
          <m:sup>
            <m:r>
              <w:rPr>
                <w:rFonts w:ascii="Cambria Math" w:hAnsi="Cambria Math"/>
              </w:rPr>
              <m:t>E</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s</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w:r w:rsidR="00CF4561">
        <w:t>.</w:t>
      </w:r>
    </w:p>
    <w:p w14:paraId="07B8556D" w14:textId="3FDCECFA" w:rsidR="00E50031" w:rsidRPr="001B1876" w:rsidRDefault="00626CE1" w:rsidP="00E50031">
      <w:pPr>
        <w:pStyle w:val="Caption"/>
      </w:pPr>
      <w:bookmarkStart w:id="3048" w:name="_Toc454188675"/>
      <w:r>
        <w:t xml:space="preserve">Table </w:t>
      </w:r>
      <w:r w:rsidR="00E50031" w:rsidRPr="001B1876">
        <w:fldChar w:fldCharType="begin"/>
      </w:r>
      <w:r w:rsidR="00E50031" w:rsidRPr="001B1876">
        <w:instrText xml:space="preserve"> IF 1 = 1 "</w:instrText>
      </w:r>
      <w:r w:rsidR="00E50031" w:rsidRPr="001B1876">
        <w:fldChar w:fldCharType="begin"/>
      </w:r>
      <w:r w:rsidR="00E50031"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G</w:instrText>
      </w:r>
      <w:r w:rsidR="003E786B">
        <w:rPr>
          <w:noProof/>
        </w:rPr>
        <w:fldChar w:fldCharType="end"/>
      </w:r>
      <w:r w:rsidR="00E50031" w:rsidRPr="001B1876">
        <w:instrText xml:space="preserve"> = 0 "</w:instrText>
      </w:r>
      <w:r w:rsidR="00E50031" w:rsidRPr="001B1876">
        <w:fldChar w:fldCharType="begin"/>
      </w:r>
      <w:r w:rsidR="00E50031" w:rsidRPr="001B1876">
        <w:instrText xml:space="preserve"> IF </w:instrText>
      </w:r>
      <w:r w:rsidR="003E786B">
        <w:fldChar w:fldCharType="begin"/>
      </w:r>
      <w:r w:rsidR="003E786B">
        <w:instrText xml:space="preserve"> STYLEREF "Heading 1" \l \n </w:instrText>
      </w:r>
      <w:r w:rsidR="003E786B">
        <w:fldChar w:fldCharType="separate"/>
      </w:r>
      <w:r w:rsidR="00E50031" w:rsidRPr="001B1876">
        <w:instrText>0</w:instrText>
      </w:r>
      <w:r w:rsidR="003E786B">
        <w:fldChar w:fldCharType="end"/>
      </w:r>
      <w:r w:rsidR="00E50031" w:rsidRPr="001B1876">
        <w:instrText xml:space="preserve"> = 0 "" "</w:instrText>
      </w:r>
      <w:r w:rsidR="003E786B">
        <w:fldChar w:fldCharType="begin"/>
      </w:r>
      <w:r w:rsidR="003E786B">
        <w:instrText xml:space="preserve"> STYLEREF "Heading 1" \l \n </w:instrText>
      </w:r>
      <w:r w:rsidR="003E786B">
        <w:fldChar w:fldCharType="separate"/>
      </w:r>
      <w:r w:rsidR="00E50031" w:rsidRPr="001B1876">
        <w:instrText>2</w:instrText>
      </w:r>
      <w:r w:rsidR="003E786B">
        <w:fldChar w:fldCharType="end"/>
      </w:r>
      <w:r w:rsidR="00E50031" w:rsidRPr="001B1876">
        <w:instrText xml:space="preserve">." </w:instrText>
      </w:r>
      <w:r w:rsidR="00E50031" w:rsidRPr="001B1876">
        <w:fldChar w:fldCharType="end"/>
      </w:r>
      <w:r w:rsidR="00E50031" w:rsidRPr="001B1876">
        <w:instrText>" "</w:instrText>
      </w:r>
      <w:r w:rsidR="003E786B">
        <w:fldChar w:fldCharType="begin"/>
      </w:r>
      <w:r w:rsidR="003E786B">
        <w:instrText xml:space="preserve"> STYLEREF "Heading 6" \l \n </w:instrText>
      </w:r>
      <w:r w:rsidR="003E786B">
        <w:fldChar w:fldCharType="separate"/>
      </w:r>
      <w:r w:rsidR="003E786B">
        <w:rPr>
          <w:noProof/>
        </w:rPr>
        <w:instrText>G</w:instrText>
      </w:r>
      <w:r w:rsidR="003E786B">
        <w:rPr>
          <w:noProof/>
        </w:rPr>
        <w:fldChar w:fldCharType="end"/>
      </w:r>
      <w:r w:rsidR="00E50031" w:rsidRPr="001B1876">
        <w:instrText xml:space="preserve">." </w:instrText>
      </w:r>
      <w:r w:rsidR="00E50031" w:rsidRPr="001B1876">
        <w:fldChar w:fldCharType="separate"/>
      </w:r>
      <w:r w:rsidR="003E786B">
        <w:rPr>
          <w:noProof/>
        </w:rPr>
        <w:instrText>G</w:instrText>
      </w:r>
      <w:r w:rsidR="003E786B" w:rsidRPr="001B1876">
        <w:rPr>
          <w:noProof/>
        </w:rPr>
        <w:instrText>.</w:instrText>
      </w:r>
      <w:r w:rsidR="00E50031" w:rsidRPr="001B1876">
        <w:fldChar w:fldCharType="end"/>
      </w:r>
      <w:r w:rsidR="00E50031" w:rsidRPr="001B1876">
        <w:fldChar w:fldCharType="begin"/>
      </w:r>
      <w:r w:rsidR="00E50031" w:rsidRPr="001B1876">
        <w:instrText xml:space="preserve"> SEQ Item \* ARABIC \s </w:instrText>
      </w:r>
      <w:r w:rsidR="00E50031" w:rsidRPr="001B1876">
        <w:fldChar w:fldCharType="begin"/>
      </w:r>
      <w:r w:rsidR="00E50031" w:rsidRPr="001B1876">
        <w:instrText xml:space="preserve"> IF </w:instrText>
      </w:r>
      <w:r w:rsidR="003E786B">
        <w:fldChar w:fldCharType="begin"/>
      </w:r>
      <w:r w:rsidR="003E786B">
        <w:instrText xml:space="preserve"> STYLEREF </w:instrText>
      </w:r>
      <w:r w:rsidR="003E786B">
        <w:instrText xml:space="preserve">"Heading 6" \l \n </w:instrText>
      </w:r>
      <w:r w:rsidR="003E786B">
        <w:fldChar w:fldCharType="separate"/>
      </w:r>
      <w:r w:rsidR="003E786B">
        <w:rPr>
          <w:noProof/>
        </w:rPr>
        <w:instrText>G</w:instrText>
      </w:r>
      <w:r w:rsidR="003E786B">
        <w:rPr>
          <w:noProof/>
        </w:rPr>
        <w:fldChar w:fldCharType="end"/>
      </w:r>
      <w:r w:rsidR="00E50031" w:rsidRPr="001B1876">
        <w:instrText xml:space="preserve"> = 0 "</w:instrText>
      </w:r>
      <w:r w:rsidR="00E50031" w:rsidRPr="001B1876">
        <w:fldChar w:fldCharType="begin"/>
      </w:r>
      <w:r w:rsidR="00E50031" w:rsidRPr="001B1876">
        <w:instrText xml:space="preserve"> IF </w:instrText>
      </w:r>
      <w:r w:rsidR="003E786B">
        <w:fldChar w:fldCharType="begin"/>
      </w:r>
      <w:r w:rsidR="003E786B">
        <w:instrText xml:space="preserve"> STYLEREF "Heading 1" \l \n </w:instrText>
      </w:r>
      <w:r w:rsidR="003E786B">
        <w:fldChar w:fldCharType="separate"/>
      </w:r>
      <w:r w:rsidR="00E50031" w:rsidRPr="001B1876">
        <w:instrText>0</w:instrText>
      </w:r>
      <w:r w:rsidR="003E786B">
        <w:fldChar w:fldCharType="end"/>
      </w:r>
      <w:r w:rsidR="00E50031" w:rsidRPr="001B1876">
        <w:instrText xml:space="preserve"> = 0 "" "1" </w:instrText>
      </w:r>
      <w:r w:rsidR="00E50031" w:rsidRPr="001B1876">
        <w:fldChar w:fldCharType="end"/>
      </w:r>
      <w:r w:rsidR="00E50031" w:rsidRPr="001B1876">
        <w:instrText xml:space="preserve">" "6" </w:instrText>
      </w:r>
      <w:r w:rsidR="00E50031" w:rsidRPr="001B1876">
        <w:fldChar w:fldCharType="separate"/>
      </w:r>
      <w:r w:rsidR="003E786B" w:rsidRPr="001B1876">
        <w:rPr>
          <w:noProof/>
        </w:rPr>
        <w:instrText>6</w:instrText>
      </w:r>
      <w:r w:rsidR="00E50031" w:rsidRPr="001B1876">
        <w:fldChar w:fldCharType="end"/>
      </w:r>
      <w:r w:rsidR="00E50031" w:rsidRPr="001B1876">
        <w:instrText xml:space="preserve"> </w:instrText>
      </w:r>
      <w:r w:rsidR="00E50031" w:rsidRPr="001B1876">
        <w:fldChar w:fldCharType="separate"/>
      </w:r>
      <w:r w:rsidR="003E786B">
        <w:rPr>
          <w:noProof/>
        </w:rPr>
        <w:instrText>1</w:instrText>
      </w:r>
      <w:r w:rsidR="00E50031" w:rsidRPr="001B1876">
        <w:fldChar w:fldCharType="end"/>
      </w:r>
      <w:r w:rsidR="00E50031" w:rsidRPr="001B1876">
        <w:instrText xml:space="preserve">" "" </w:instrText>
      </w:r>
      <w:r w:rsidR="00E50031" w:rsidRPr="001B1876">
        <w:fldChar w:fldCharType="separate"/>
      </w:r>
      <w:bookmarkStart w:id="3049" w:name="_Caption3691"/>
      <w:bookmarkStart w:id="3050" w:name="_Caption3026"/>
      <w:bookmarkStart w:id="3051" w:name="_Caption1339"/>
      <w:bookmarkStart w:id="3052" w:name="_Caption6710"/>
      <w:bookmarkStart w:id="3053" w:name="_Caption4840"/>
      <w:bookmarkStart w:id="3054" w:name="_Caption9899"/>
      <w:bookmarkStart w:id="3055" w:name="_Caption3939"/>
      <w:bookmarkStart w:id="3056" w:name="_Caption9058"/>
      <w:bookmarkStart w:id="3057" w:name="_Caption9338"/>
      <w:bookmarkStart w:id="3058" w:name="_Caption4155"/>
      <w:bookmarkStart w:id="3059" w:name="_Caption6993"/>
      <w:bookmarkStart w:id="3060" w:name="_Caption9075"/>
      <w:bookmarkStart w:id="3061" w:name="_Caption4916"/>
      <w:bookmarkStart w:id="3062" w:name="_Caption7742"/>
      <w:bookmarkStart w:id="3063" w:name="_Caption8458"/>
      <w:bookmarkStart w:id="3064" w:name="_Caption5031"/>
      <w:bookmarkStart w:id="3065" w:name="_Caption6128"/>
      <w:bookmarkStart w:id="3066" w:name="_Ref442040435"/>
      <w:bookmarkStart w:id="3067" w:name="_Caption1124"/>
      <w:bookmarkStart w:id="3068" w:name="_Caption1130"/>
      <w:bookmarkStart w:id="3069" w:name="_Caption9969"/>
      <w:bookmarkStart w:id="3070" w:name="_Caption3917"/>
      <w:bookmarkStart w:id="3071" w:name="_Caption9446"/>
      <w:bookmarkStart w:id="3072" w:name="_Caption8219"/>
      <w:bookmarkStart w:id="3073" w:name="_Caption3732"/>
      <w:bookmarkStart w:id="3074" w:name="_Caption5095"/>
      <w:bookmarkStart w:id="3075" w:name="_Caption0720"/>
      <w:bookmarkStart w:id="3076" w:name="_Caption0233"/>
      <w:r w:rsidR="003E786B">
        <w:rPr>
          <w:noProof/>
        </w:rPr>
        <w:t>G</w:t>
      </w:r>
      <w:r w:rsidR="003E786B" w:rsidRPr="001B1876">
        <w:rPr>
          <w:noProof/>
        </w:rPr>
        <w:t>.</w:t>
      </w:r>
      <w:r w:rsidR="003E786B">
        <w:rPr>
          <w:noProof/>
        </w:rPr>
        <w:t>1</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r w:rsidR="00E50031" w:rsidRPr="001B1876">
        <w:fldChar w:fldCharType="end"/>
      </w:r>
      <w:r w:rsidR="00E50031" w:rsidRPr="001B1876">
        <w:tab/>
        <w:t>Mapping constraints to R&amp;D inputs</w:t>
      </w:r>
      <w:bookmarkEnd w:id="3048"/>
    </w:p>
    <w:tbl>
      <w:tblPr>
        <w:tblW w:w="7936" w:type="dxa"/>
        <w:tblInd w:w="57" w:type="dxa"/>
        <w:tblLayout w:type="fixed"/>
        <w:tblLook w:val="04A0" w:firstRow="1" w:lastRow="0" w:firstColumn="1" w:lastColumn="0" w:noHBand="0" w:noVBand="1"/>
      </w:tblPr>
      <w:tblGrid>
        <w:gridCol w:w="1212"/>
        <w:gridCol w:w="654"/>
        <w:gridCol w:w="952"/>
        <w:gridCol w:w="730"/>
        <w:gridCol w:w="617"/>
        <w:gridCol w:w="794"/>
        <w:gridCol w:w="534"/>
        <w:gridCol w:w="622"/>
        <w:gridCol w:w="1356"/>
        <w:gridCol w:w="465"/>
      </w:tblGrid>
      <w:tr w:rsidR="00E50031" w:rsidRPr="001B1876" w14:paraId="5F33BECE" w14:textId="77777777" w:rsidTr="00082197">
        <w:trPr>
          <w:trHeight w:val="1530"/>
        </w:trPr>
        <w:tc>
          <w:tcPr>
            <w:tcW w:w="1212" w:type="dxa"/>
            <w:shd w:val="clear" w:color="auto" w:fill="6F6652"/>
            <w:tcMar>
              <w:left w:w="57" w:type="dxa"/>
              <w:right w:w="57" w:type="dxa"/>
            </w:tcMar>
            <w:hideMark/>
          </w:tcPr>
          <w:p w14:paraId="45B1E008" w14:textId="669E519D" w:rsidR="00E50031" w:rsidRPr="001B1876" w:rsidRDefault="00082197" w:rsidP="00082197">
            <w:pPr>
              <w:pStyle w:val="TableTextColumnHeading"/>
            </w:pPr>
            <w:r>
              <w:t>Constraint</w:t>
            </w:r>
          </w:p>
        </w:tc>
        <w:tc>
          <w:tcPr>
            <w:tcW w:w="654" w:type="dxa"/>
            <w:shd w:val="clear" w:color="auto" w:fill="6F6652"/>
            <w:tcMar>
              <w:left w:w="57" w:type="dxa"/>
              <w:right w:w="57" w:type="dxa"/>
            </w:tcMar>
            <w:hideMark/>
          </w:tcPr>
          <w:p w14:paraId="53EC7DE7" w14:textId="77777777" w:rsidR="00E50031" w:rsidRPr="001B1876" w:rsidRDefault="00E50031" w:rsidP="00082197">
            <w:pPr>
              <w:pStyle w:val="TableTextColumnHeading"/>
            </w:pPr>
            <w:r w:rsidRPr="001B1876">
              <w:t>Rent, building or plant/machinery</w:t>
            </w:r>
          </w:p>
        </w:tc>
        <w:tc>
          <w:tcPr>
            <w:tcW w:w="952" w:type="dxa"/>
            <w:shd w:val="clear" w:color="auto" w:fill="6F6652"/>
            <w:tcMar>
              <w:left w:w="57" w:type="dxa"/>
              <w:right w:w="57" w:type="dxa"/>
            </w:tcMar>
            <w:hideMark/>
          </w:tcPr>
          <w:p w14:paraId="32A6EF72" w14:textId="77777777" w:rsidR="00E50031" w:rsidRPr="001B1876" w:rsidRDefault="00E50031" w:rsidP="00082197">
            <w:pPr>
              <w:pStyle w:val="TableTextColumnHeading"/>
            </w:pPr>
            <w:r w:rsidRPr="001B1876">
              <w:t>Skilled labour</w:t>
            </w:r>
          </w:p>
        </w:tc>
        <w:tc>
          <w:tcPr>
            <w:tcW w:w="730" w:type="dxa"/>
            <w:shd w:val="clear" w:color="auto" w:fill="6F6652"/>
            <w:tcMar>
              <w:left w:w="57" w:type="dxa"/>
              <w:right w:w="57" w:type="dxa"/>
            </w:tcMar>
            <w:hideMark/>
          </w:tcPr>
          <w:p w14:paraId="493CAACD" w14:textId="77777777" w:rsidR="00E50031" w:rsidRPr="001B1876" w:rsidRDefault="00E50031" w:rsidP="00082197">
            <w:pPr>
              <w:pStyle w:val="TableTextColumnHeading"/>
            </w:pPr>
            <w:r w:rsidRPr="001B1876">
              <w:t>Feedstock</w:t>
            </w:r>
          </w:p>
        </w:tc>
        <w:tc>
          <w:tcPr>
            <w:tcW w:w="617" w:type="dxa"/>
            <w:shd w:val="clear" w:color="auto" w:fill="6F6652"/>
            <w:tcMar>
              <w:left w:w="57" w:type="dxa"/>
              <w:right w:w="57" w:type="dxa"/>
            </w:tcMar>
            <w:hideMark/>
          </w:tcPr>
          <w:p w14:paraId="377151C4" w14:textId="77777777" w:rsidR="00E50031" w:rsidRPr="001B1876" w:rsidRDefault="00E50031" w:rsidP="00082197">
            <w:pPr>
              <w:pStyle w:val="TableTextColumnHeading"/>
            </w:pPr>
            <w:r w:rsidRPr="001B1876">
              <w:t>Other general material inputs</w:t>
            </w:r>
          </w:p>
        </w:tc>
        <w:tc>
          <w:tcPr>
            <w:tcW w:w="794" w:type="dxa"/>
            <w:shd w:val="clear" w:color="auto" w:fill="6F6652"/>
            <w:tcMar>
              <w:left w:w="57" w:type="dxa"/>
              <w:right w:w="57" w:type="dxa"/>
            </w:tcMar>
            <w:hideMark/>
          </w:tcPr>
          <w:p w14:paraId="115A9722" w14:textId="77777777" w:rsidR="00E50031" w:rsidRPr="001B1876" w:rsidRDefault="00DB6B04" w:rsidP="00082197">
            <w:pPr>
              <w:pStyle w:val="TableTextColumnHeading"/>
            </w:pPr>
            <w:r w:rsidRPr="001B1876">
              <w:t>Specialised</w:t>
            </w:r>
            <w:r w:rsidR="00E50031" w:rsidRPr="001B1876">
              <w:t xml:space="preserve"> technical or laboratory equipment</w:t>
            </w:r>
          </w:p>
        </w:tc>
        <w:tc>
          <w:tcPr>
            <w:tcW w:w="534" w:type="dxa"/>
            <w:shd w:val="clear" w:color="auto" w:fill="6F6652"/>
            <w:tcMar>
              <w:left w:w="57" w:type="dxa"/>
              <w:right w:w="57" w:type="dxa"/>
            </w:tcMar>
            <w:hideMark/>
          </w:tcPr>
          <w:p w14:paraId="5B64BF67" w14:textId="77777777" w:rsidR="00E50031" w:rsidRPr="001B1876" w:rsidRDefault="00E50031" w:rsidP="00082197">
            <w:pPr>
              <w:pStyle w:val="TableTextColumnHeading"/>
            </w:pPr>
            <w:r w:rsidRPr="001B1876">
              <w:t>Collaboration</w:t>
            </w:r>
          </w:p>
        </w:tc>
        <w:tc>
          <w:tcPr>
            <w:tcW w:w="622" w:type="dxa"/>
            <w:shd w:val="clear" w:color="auto" w:fill="6F6652"/>
            <w:tcMar>
              <w:left w:w="57" w:type="dxa"/>
              <w:right w:w="57" w:type="dxa"/>
            </w:tcMar>
            <w:hideMark/>
          </w:tcPr>
          <w:p w14:paraId="430FBA45" w14:textId="77777777" w:rsidR="00E50031" w:rsidRPr="001B1876" w:rsidRDefault="00E50031" w:rsidP="00082197">
            <w:pPr>
              <w:pStyle w:val="TableTextColumnHeading"/>
            </w:pPr>
            <w:r w:rsidRPr="001B1876">
              <w:t>Contracted out R&amp;D</w:t>
            </w:r>
          </w:p>
        </w:tc>
        <w:tc>
          <w:tcPr>
            <w:tcW w:w="1356" w:type="dxa"/>
            <w:shd w:val="clear" w:color="auto" w:fill="6F6652"/>
            <w:tcMar>
              <w:left w:w="57" w:type="dxa"/>
              <w:right w:w="57" w:type="dxa"/>
            </w:tcMar>
            <w:hideMark/>
          </w:tcPr>
          <w:p w14:paraId="4D69B977" w14:textId="77777777" w:rsidR="00E50031" w:rsidRPr="001B1876" w:rsidRDefault="00E50031" w:rsidP="00082197">
            <w:pPr>
              <w:pStyle w:val="TableTextColumnHeading"/>
            </w:pPr>
            <w:r w:rsidRPr="001B1876">
              <w:t xml:space="preserve">Purchase of </w:t>
            </w:r>
            <w:r w:rsidR="00DB6B04" w:rsidRPr="001B1876">
              <w:t>rights</w:t>
            </w:r>
            <w:r w:rsidRPr="001B1876">
              <w:t xml:space="preserve"> to IP/Licensing cost</w:t>
            </w:r>
          </w:p>
        </w:tc>
        <w:tc>
          <w:tcPr>
            <w:tcW w:w="465" w:type="dxa"/>
            <w:shd w:val="clear" w:color="auto" w:fill="6F6652"/>
            <w:tcMar>
              <w:left w:w="57" w:type="dxa"/>
              <w:right w:w="57" w:type="dxa"/>
            </w:tcMar>
            <w:hideMark/>
          </w:tcPr>
          <w:p w14:paraId="6BFCE03F" w14:textId="77777777" w:rsidR="00E50031" w:rsidRPr="001B1876" w:rsidRDefault="00E50031" w:rsidP="00082197">
            <w:pPr>
              <w:pStyle w:val="TableTextColumnHeading"/>
            </w:pPr>
            <w:r w:rsidRPr="001B1876">
              <w:t>Other</w:t>
            </w:r>
          </w:p>
        </w:tc>
      </w:tr>
      <w:tr w:rsidR="00082197" w:rsidRPr="001B1876" w14:paraId="10BA7879" w14:textId="77777777" w:rsidTr="00082197">
        <w:trPr>
          <w:trHeight w:val="255"/>
        </w:trPr>
        <w:tc>
          <w:tcPr>
            <w:tcW w:w="1212" w:type="dxa"/>
            <w:shd w:val="clear" w:color="auto" w:fill="auto"/>
            <w:noWrap/>
            <w:tcMar>
              <w:left w:w="57" w:type="dxa"/>
              <w:right w:w="57" w:type="dxa"/>
            </w:tcMar>
            <w:hideMark/>
          </w:tcPr>
          <w:p w14:paraId="5F2BD0A8" w14:textId="77777777" w:rsidR="00082197" w:rsidRPr="001B1876" w:rsidRDefault="00082197" w:rsidP="00082197">
            <w:pPr>
              <w:pStyle w:val="TableTextEntries"/>
            </w:pPr>
            <w:r w:rsidRPr="001B1876">
              <w:t>Limited technical opportunity</w:t>
            </w:r>
          </w:p>
        </w:tc>
        <w:tc>
          <w:tcPr>
            <w:tcW w:w="654" w:type="dxa"/>
            <w:shd w:val="clear" w:color="auto" w:fill="auto"/>
            <w:noWrap/>
            <w:tcMar>
              <w:left w:w="57" w:type="dxa"/>
              <w:right w:w="57" w:type="dxa"/>
            </w:tcMar>
            <w:hideMark/>
          </w:tcPr>
          <w:p w14:paraId="2EF0A57C" w14:textId="6DB26660" w:rsidR="00082197" w:rsidRPr="001B1876" w:rsidRDefault="00082197" w:rsidP="00082197">
            <w:pPr>
              <w:pStyle w:val="TableTextEntries"/>
            </w:pPr>
            <w:r w:rsidRPr="00EF5E97">
              <w:rPr>
                <w:rFonts w:ascii="Cambria Math" w:hAnsi="Cambria Math"/>
              </w:rPr>
              <w:t>–</w:t>
            </w:r>
          </w:p>
        </w:tc>
        <w:tc>
          <w:tcPr>
            <w:tcW w:w="952" w:type="dxa"/>
            <w:shd w:val="clear" w:color="auto" w:fill="auto"/>
            <w:noWrap/>
            <w:tcMar>
              <w:left w:w="57" w:type="dxa"/>
              <w:right w:w="57" w:type="dxa"/>
            </w:tcMar>
            <w:hideMark/>
          </w:tcPr>
          <w:p w14:paraId="61094177" w14:textId="0A2CE315" w:rsidR="00082197" w:rsidRPr="001B1876" w:rsidRDefault="00082197" w:rsidP="00082197">
            <w:pPr>
              <w:pStyle w:val="TableTextEntries"/>
            </w:pPr>
            <w:r w:rsidRPr="00EF5E97">
              <w:rPr>
                <w:rFonts w:ascii="Cambria Math" w:hAnsi="Cambria Math"/>
              </w:rPr>
              <w:t>–</w:t>
            </w:r>
          </w:p>
        </w:tc>
        <w:tc>
          <w:tcPr>
            <w:tcW w:w="730" w:type="dxa"/>
            <w:shd w:val="clear" w:color="auto" w:fill="auto"/>
            <w:noWrap/>
            <w:tcMar>
              <w:left w:w="57" w:type="dxa"/>
              <w:right w:w="57" w:type="dxa"/>
            </w:tcMar>
            <w:hideMark/>
          </w:tcPr>
          <w:p w14:paraId="3B214DA5" w14:textId="35030573" w:rsidR="00082197" w:rsidRPr="001B1876" w:rsidRDefault="00082197" w:rsidP="00082197">
            <w:pPr>
              <w:pStyle w:val="TableTextEntries"/>
            </w:pPr>
            <w:r w:rsidRPr="00EF5E97">
              <w:rPr>
                <w:rFonts w:ascii="Cambria Math" w:hAnsi="Cambria Math"/>
              </w:rPr>
              <w:t>–</w:t>
            </w:r>
          </w:p>
        </w:tc>
        <w:tc>
          <w:tcPr>
            <w:tcW w:w="617" w:type="dxa"/>
            <w:shd w:val="clear" w:color="auto" w:fill="auto"/>
            <w:noWrap/>
            <w:tcMar>
              <w:left w:w="57" w:type="dxa"/>
              <w:right w:w="57" w:type="dxa"/>
            </w:tcMar>
            <w:hideMark/>
          </w:tcPr>
          <w:p w14:paraId="07AC7D80" w14:textId="41CDE7A3" w:rsidR="00082197" w:rsidRPr="001B1876" w:rsidRDefault="00082197" w:rsidP="00082197">
            <w:pPr>
              <w:pStyle w:val="TableTextEntries"/>
            </w:pPr>
            <w:r w:rsidRPr="00EF5E97">
              <w:rPr>
                <w:rFonts w:ascii="Cambria Math" w:hAnsi="Cambria Math"/>
              </w:rPr>
              <w:t>–</w:t>
            </w:r>
          </w:p>
        </w:tc>
        <w:tc>
          <w:tcPr>
            <w:tcW w:w="794" w:type="dxa"/>
            <w:shd w:val="clear" w:color="auto" w:fill="auto"/>
            <w:noWrap/>
            <w:tcMar>
              <w:left w:w="57" w:type="dxa"/>
              <w:right w:w="57" w:type="dxa"/>
            </w:tcMar>
            <w:hideMark/>
          </w:tcPr>
          <w:p w14:paraId="7F5740B5" w14:textId="7A790025" w:rsidR="00082197" w:rsidRPr="001B1876" w:rsidRDefault="00082197" w:rsidP="00082197">
            <w:pPr>
              <w:pStyle w:val="TableTextEntries"/>
            </w:pPr>
            <w:r w:rsidRPr="00EF5E97">
              <w:rPr>
                <w:rFonts w:ascii="Cambria Math" w:hAnsi="Cambria Math"/>
              </w:rPr>
              <w:t>–</w:t>
            </w:r>
          </w:p>
        </w:tc>
        <w:tc>
          <w:tcPr>
            <w:tcW w:w="534" w:type="dxa"/>
            <w:shd w:val="clear" w:color="auto" w:fill="auto"/>
            <w:noWrap/>
            <w:tcMar>
              <w:left w:w="57" w:type="dxa"/>
              <w:right w:w="57" w:type="dxa"/>
            </w:tcMar>
            <w:hideMark/>
          </w:tcPr>
          <w:p w14:paraId="515A5C36" w14:textId="5955EEFB" w:rsidR="00082197" w:rsidRPr="001B1876" w:rsidRDefault="00082197" w:rsidP="00082197">
            <w:pPr>
              <w:pStyle w:val="TableTextEntries"/>
            </w:pPr>
            <w:r w:rsidRPr="00EF5E97">
              <w:rPr>
                <w:rFonts w:ascii="Cambria Math" w:hAnsi="Cambria Math"/>
              </w:rPr>
              <w:t>–</w:t>
            </w:r>
          </w:p>
        </w:tc>
        <w:tc>
          <w:tcPr>
            <w:tcW w:w="622" w:type="dxa"/>
            <w:shd w:val="clear" w:color="auto" w:fill="auto"/>
            <w:noWrap/>
            <w:tcMar>
              <w:left w:w="57" w:type="dxa"/>
              <w:right w:w="57" w:type="dxa"/>
            </w:tcMar>
            <w:hideMark/>
          </w:tcPr>
          <w:p w14:paraId="12905238" w14:textId="2BBC7167" w:rsidR="00082197" w:rsidRPr="001B1876" w:rsidRDefault="00082197" w:rsidP="00082197">
            <w:pPr>
              <w:pStyle w:val="TableTextEntries"/>
            </w:pPr>
            <w:r w:rsidRPr="00EF5E97">
              <w:rPr>
                <w:rFonts w:ascii="Cambria Math" w:hAnsi="Cambria Math"/>
              </w:rPr>
              <w:t>–</w:t>
            </w:r>
          </w:p>
        </w:tc>
        <w:tc>
          <w:tcPr>
            <w:tcW w:w="1356" w:type="dxa"/>
            <w:shd w:val="clear" w:color="auto" w:fill="auto"/>
            <w:noWrap/>
            <w:tcMar>
              <w:left w:w="57" w:type="dxa"/>
              <w:right w:w="57" w:type="dxa"/>
            </w:tcMar>
            <w:hideMark/>
          </w:tcPr>
          <w:p w14:paraId="45AEF693" w14:textId="09C3B82A" w:rsidR="00082197" w:rsidRPr="001B1876" w:rsidRDefault="00082197" w:rsidP="00082197">
            <w:pPr>
              <w:pStyle w:val="TableTextEntries"/>
            </w:pPr>
            <w:r w:rsidRPr="00EF5E97">
              <w:rPr>
                <w:rFonts w:ascii="Cambria Math" w:hAnsi="Cambria Math"/>
              </w:rPr>
              <w:t>–</w:t>
            </w:r>
          </w:p>
        </w:tc>
        <w:tc>
          <w:tcPr>
            <w:tcW w:w="465" w:type="dxa"/>
            <w:shd w:val="clear" w:color="auto" w:fill="auto"/>
            <w:noWrap/>
            <w:tcMar>
              <w:left w:w="57" w:type="dxa"/>
              <w:right w:w="57" w:type="dxa"/>
            </w:tcMar>
            <w:hideMark/>
          </w:tcPr>
          <w:p w14:paraId="64364323" w14:textId="43462E17" w:rsidR="00082197" w:rsidRPr="001B1876" w:rsidRDefault="00082197" w:rsidP="00082197">
            <w:pPr>
              <w:pStyle w:val="TableTextEntries"/>
            </w:pPr>
            <w:r w:rsidRPr="00EF5E97">
              <w:rPr>
                <w:rFonts w:ascii="Cambria Math" w:hAnsi="Cambria Math"/>
              </w:rPr>
              <w:t>–</w:t>
            </w:r>
          </w:p>
        </w:tc>
      </w:tr>
      <w:tr w:rsidR="00082197" w:rsidRPr="001B1876" w14:paraId="5F9FA9F0" w14:textId="77777777" w:rsidTr="00082197">
        <w:trPr>
          <w:trHeight w:val="255"/>
        </w:trPr>
        <w:tc>
          <w:tcPr>
            <w:tcW w:w="1212" w:type="dxa"/>
            <w:shd w:val="clear" w:color="auto" w:fill="E4E0DA" w:themeFill="text2" w:themeFillTint="33"/>
            <w:noWrap/>
            <w:tcMar>
              <w:left w:w="57" w:type="dxa"/>
              <w:right w:w="57" w:type="dxa"/>
            </w:tcMar>
            <w:hideMark/>
          </w:tcPr>
          <w:p w14:paraId="5CAC7CDE" w14:textId="77777777" w:rsidR="00082197" w:rsidRPr="001B1876" w:rsidRDefault="00082197" w:rsidP="00082197">
            <w:pPr>
              <w:pStyle w:val="TableTextEntries"/>
            </w:pPr>
            <w:r w:rsidRPr="001B1876">
              <w:t>Limited market opportunity</w:t>
            </w:r>
          </w:p>
        </w:tc>
        <w:tc>
          <w:tcPr>
            <w:tcW w:w="654" w:type="dxa"/>
            <w:shd w:val="clear" w:color="auto" w:fill="E4E0DA" w:themeFill="text2" w:themeFillTint="33"/>
            <w:noWrap/>
            <w:tcMar>
              <w:left w:w="57" w:type="dxa"/>
              <w:right w:w="57" w:type="dxa"/>
            </w:tcMar>
            <w:hideMark/>
          </w:tcPr>
          <w:p w14:paraId="603F325A" w14:textId="700E73B2" w:rsidR="00082197" w:rsidRPr="001B1876" w:rsidRDefault="00082197" w:rsidP="00082197">
            <w:pPr>
              <w:pStyle w:val="TableTextEntries"/>
            </w:pPr>
            <w:r w:rsidRPr="00EF5E97">
              <w:rPr>
                <w:rFonts w:ascii="Cambria Math" w:hAnsi="Cambria Math"/>
              </w:rPr>
              <w:t>–</w:t>
            </w:r>
          </w:p>
        </w:tc>
        <w:tc>
          <w:tcPr>
            <w:tcW w:w="952" w:type="dxa"/>
            <w:shd w:val="clear" w:color="auto" w:fill="E4E0DA" w:themeFill="text2" w:themeFillTint="33"/>
            <w:noWrap/>
            <w:tcMar>
              <w:left w:w="57" w:type="dxa"/>
              <w:right w:w="57" w:type="dxa"/>
            </w:tcMar>
            <w:hideMark/>
          </w:tcPr>
          <w:p w14:paraId="737BA180" w14:textId="771045FC" w:rsidR="00082197" w:rsidRPr="001B1876" w:rsidRDefault="00082197" w:rsidP="00082197">
            <w:pPr>
              <w:pStyle w:val="TableTextEntries"/>
            </w:pPr>
            <w:r w:rsidRPr="00EF5E97">
              <w:rPr>
                <w:rFonts w:ascii="Cambria Math" w:hAnsi="Cambria Math"/>
              </w:rPr>
              <w:t>–</w:t>
            </w:r>
          </w:p>
        </w:tc>
        <w:tc>
          <w:tcPr>
            <w:tcW w:w="730" w:type="dxa"/>
            <w:shd w:val="clear" w:color="auto" w:fill="E4E0DA" w:themeFill="text2" w:themeFillTint="33"/>
            <w:noWrap/>
            <w:tcMar>
              <w:left w:w="57" w:type="dxa"/>
              <w:right w:w="57" w:type="dxa"/>
            </w:tcMar>
            <w:hideMark/>
          </w:tcPr>
          <w:p w14:paraId="68EFA089" w14:textId="4FF4D96E" w:rsidR="00082197" w:rsidRPr="001B1876" w:rsidRDefault="00082197" w:rsidP="00082197">
            <w:pPr>
              <w:pStyle w:val="TableTextEntries"/>
            </w:pPr>
            <w:r w:rsidRPr="00EF5E97">
              <w:rPr>
                <w:rFonts w:ascii="Cambria Math" w:hAnsi="Cambria Math"/>
              </w:rPr>
              <w:t>–</w:t>
            </w:r>
          </w:p>
        </w:tc>
        <w:tc>
          <w:tcPr>
            <w:tcW w:w="617" w:type="dxa"/>
            <w:shd w:val="clear" w:color="auto" w:fill="E4E0DA" w:themeFill="text2" w:themeFillTint="33"/>
            <w:noWrap/>
            <w:tcMar>
              <w:left w:w="57" w:type="dxa"/>
              <w:right w:w="57" w:type="dxa"/>
            </w:tcMar>
            <w:hideMark/>
          </w:tcPr>
          <w:p w14:paraId="4BEE9D7B" w14:textId="133C22B2" w:rsidR="00082197" w:rsidRPr="001B1876" w:rsidRDefault="00082197" w:rsidP="00082197">
            <w:pPr>
              <w:pStyle w:val="TableTextEntries"/>
            </w:pPr>
            <w:r w:rsidRPr="00EF5E97">
              <w:rPr>
                <w:rFonts w:ascii="Cambria Math" w:hAnsi="Cambria Math"/>
              </w:rPr>
              <w:t>–</w:t>
            </w:r>
          </w:p>
        </w:tc>
        <w:tc>
          <w:tcPr>
            <w:tcW w:w="794" w:type="dxa"/>
            <w:shd w:val="clear" w:color="auto" w:fill="E4E0DA" w:themeFill="text2" w:themeFillTint="33"/>
            <w:noWrap/>
            <w:tcMar>
              <w:left w:w="57" w:type="dxa"/>
              <w:right w:w="57" w:type="dxa"/>
            </w:tcMar>
            <w:hideMark/>
          </w:tcPr>
          <w:p w14:paraId="1C1C5F3D" w14:textId="0F0782F5" w:rsidR="00082197" w:rsidRPr="001B1876" w:rsidRDefault="00082197" w:rsidP="00082197">
            <w:pPr>
              <w:pStyle w:val="TableTextEntries"/>
            </w:pPr>
            <w:r w:rsidRPr="00EF5E97">
              <w:rPr>
                <w:rFonts w:ascii="Cambria Math" w:hAnsi="Cambria Math"/>
              </w:rPr>
              <w:t>–</w:t>
            </w:r>
          </w:p>
        </w:tc>
        <w:tc>
          <w:tcPr>
            <w:tcW w:w="534" w:type="dxa"/>
            <w:shd w:val="clear" w:color="auto" w:fill="E4E0DA" w:themeFill="text2" w:themeFillTint="33"/>
            <w:noWrap/>
            <w:tcMar>
              <w:left w:w="57" w:type="dxa"/>
              <w:right w:w="57" w:type="dxa"/>
            </w:tcMar>
            <w:hideMark/>
          </w:tcPr>
          <w:p w14:paraId="077E5BB0" w14:textId="50BDEC59" w:rsidR="00082197" w:rsidRPr="001B1876" w:rsidRDefault="00082197" w:rsidP="00082197">
            <w:pPr>
              <w:pStyle w:val="TableTextEntries"/>
            </w:pPr>
            <w:r w:rsidRPr="00EF5E97">
              <w:rPr>
                <w:rFonts w:ascii="Cambria Math" w:hAnsi="Cambria Math"/>
              </w:rPr>
              <w:t>–</w:t>
            </w:r>
          </w:p>
        </w:tc>
        <w:tc>
          <w:tcPr>
            <w:tcW w:w="622" w:type="dxa"/>
            <w:shd w:val="clear" w:color="auto" w:fill="E4E0DA" w:themeFill="text2" w:themeFillTint="33"/>
            <w:noWrap/>
            <w:tcMar>
              <w:left w:w="57" w:type="dxa"/>
              <w:right w:w="57" w:type="dxa"/>
            </w:tcMar>
            <w:hideMark/>
          </w:tcPr>
          <w:p w14:paraId="15902F14" w14:textId="77574C83" w:rsidR="00082197" w:rsidRPr="001B1876" w:rsidRDefault="00082197" w:rsidP="00082197">
            <w:pPr>
              <w:pStyle w:val="TableTextEntries"/>
            </w:pPr>
            <w:r w:rsidRPr="00EF5E97">
              <w:rPr>
                <w:rFonts w:ascii="Cambria Math" w:hAnsi="Cambria Math"/>
              </w:rPr>
              <w:t>–</w:t>
            </w:r>
          </w:p>
        </w:tc>
        <w:tc>
          <w:tcPr>
            <w:tcW w:w="1356" w:type="dxa"/>
            <w:shd w:val="clear" w:color="auto" w:fill="E4E0DA" w:themeFill="text2" w:themeFillTint="33"/>
            <w:noWrap/>
            <w:tcMar>
              <w:left w:w="57" w:type="dxa"/>
              <w:right w:w="57" w:type="dxa"/>
            </w:tcMar>
            <w:hideMark/>
          </w:tcPr>
          <w:p w14:paraId="576AD853" w14:textId="347CD0E4" w:rsidR="00082197" w:rsidRPr="001B1876" w:rsidRDefault="00082197" w:rsidP="00082197">
            <w:pPr>
              <w:pStyle w:val="TableTextEntries"/>
            </w:pPr>
            <w:r w:rsidRPr="00EF5E97">
              <w:rPr>
                <w:rFonts w:ascii="Cambria Math" w:hAnsi="Cambria Math"/>
              </w:rPr>
              <w:t>–</w:t>
            </w:r>
          </w:p>
        </w:tc>
        <w:tc>
          <w:tcPr>
            <w:tcW w:w="465" w:type="dxa"/>
            <w:shd w:val="clear" w:color="auto" w:fill="E4E0DA" w:themeFill="text2" w:themeFillTint="33"/>
            <w:noWrap/>
            <w:tcMar>
              <w:left w:w="57" w:type="dxa"/>
              <w:right w:w="57" w:type="dxa"/>
            </w:tcMar>
            <w:hideMark/>
          </w:tcPr>
          <w:p w14:paraId="38F9BBA0" w14:textId="76630856" w:rsidR="00082197" w:rsidRPr="001B1876" w:rsidRDefault="00082197" w:rsidP="00082197">
            <w:pPr>
              <w:pStyle w:val="TableTextEntries"/>
            </w:pPr>
            <w:r w:rsidRPr="00EF5E97">
              <w:rPr>
                <w:rFonts w:ascii="Cambria Math" w:hAnsi="Cambria Math"/>
              </w:rPr>
              <w:t>–</w:t>
            </w:r>
          </w:p>
        </w:tc>
      </w:tr>
      <w:tr w:rsidR="00082197" w:rsidRPr="001B1876" w14:paraId="7C9A0E3C" w14:textId="77777777" w:rsidTr="00082197">
        <w:trPr>
          <w:trHeight w:val="255"/>
        </w:trPr>
        <w:tc>
          <w:tcPr>
            <w:tcW w:w="1212" w:type="dxa"/>
            <w:shd w:val="clear" w:color="auto" w:fill="auto"/>
            <w:noWrap/>
            <w:tcMar>
              <w:left w:w="57" w:type="dxa"/>
              <w:right w:w="57" w:type="dxa"/>
            </w:tcMar>
            <w:hideMark/>
          </w:tcPr>
          <w:p w14:paraId="0B473A9A" w14:textId="77777777" w:rsidR="00082197" w:rsidRPr="001B1876" w:rsidRDefault="00082197" w:rsidP="00082197">
            <w:pPr>
              <w:pStyle w:val="TableTextEntries"/>
            </w:pPr>
            <w:r w:rsidRPr="001B1876">
              <w:t>More profitable overseas</w:t>
            </w:r>
          </w:p>
        </w:tc>
        <w:tc>
          <w:tcPr>
            <w:tcW w:w="654" w:type="dxa"/>
            <w:shd w:val="clear" w:color="auto" w:fill="auto"/>
            <w:noWrap/>
            <w:tcMar>
              <w:left w:w="57" w:type="dxa"/>
              <w:right w:w="57" w:type="dxa"/>
            </w:tcMar>
            <w:hideMark/>
          </w:tcPr>
          <w:p w14:paraId="469FD453" w14:textId="7579798F" w:rsidR="00082197" w:rsidRPr="001B1876" w:rsidRDefault="00082197" w:rsidP="00082197">
            <w:pPr>
              <w:pStyle w:val="TableTextEntries"/>
            </w:pPr>
            <w:r w:rsidRPr="00EF5E97">
              <w:rPr>
                <w:rFonts w:ascii="Cambria Math" w:hAnsi="Cambria Math"/>
              </w:rPr>
              <w:t>–</w:t>
            </w:r>
          </w:p>
        </w:tc>
        <w:tc>
          <w:tcPr>
            <w:tcW w:w="952" w:type="dxa"/>
            <w:shd w:val="clear" w:color="auto" w:fill="auto"/>
            <w:noWrap/>
            <w:tcMar>
              <w:left w:w="57" w:type="dxa"/>
              <w:right w:w="57" w:type="dxa"/>
            </w:tcMar>
            <w:hideMark/>
          </w:tcPr>
          <w:p w14:paraId="7CA15EB2" w14:textId="4659DEF0" w:rsidR="00082197" w:rsidRPr="001B1876" w:rsidRDefault="00082197" w:rsidP="00082197">
            <w:pPr>
              <w:pStyle w:val="TableTextEntries"/>
            </w:pPr>
            <w:r w:rsidRPr="00EF5E97">
              <w:rPr>
                <w:rFonts w:ascii="Cambria Math" w:hAnsi="Cambria Math"/>
              </w:rPr>
              <w:t>–</w:t>
            </w:r>
          </w:p>
        </w:tc>
        <w:tc>
          <w:tcPr>
            <w:tcW w:w="730" w:type="dxa"/>
            <w:shd w:val="clear" w:color="auto" w:fill="auto"/>
            <w:noWrap/>
            <w:tcMar>
              <w:left w:w="57" w:type="dxa"/>
              <w:right w:w="57" w:type="dxa"/>
            </w:tcMar>
            <w:hideMark/>
          </w:tcPr>
          <w:p w14:paraId="55BADE1B" w14:textId="7F4623D4" w:rsidR="00082197" w:rsidRPr="001B1876" w:rsidRDefault="00082197" w:rsidP="00082197">
            <w:pPr>
              <w:pStyle w:val="TableTextEntries"/>
            </w:pPr>
            <w:r w:rsidRPr="00EF5E97">
              <w:rPr>
                <w:rFonts w:ascii="Cambria Math" w:hAnsi="Cambria Math"/>
              </w:rPr>
              <w:t>–</w:t>
            </w:r>
          </w:p>
        </w:tc>
        <w:tc>
          <w:tcPr>
            <w:tcW w:w="617" w:type="dxa"/>
            <w:shd w:val="clear" w:color="auto" w:fill="auto"/>
            <w:noWrap/>
            <w:tcMar>
              <w:left w:w="57" w:type="dxa"/>
              <w:right w:w="57" w:type="dxa"/>
            </w:tcMar>
            <w:hideMark/>
          </w:tcPr>
          <w:p w14:paraId="7CE78CFE" w14:textId="050BCF46" w:rsidR="00082197" w:rsidRPr="001B1876" w:rsidRDefault="00082197" w:rsidP="00082197">
            <w:pPr>
              <w:pStyle w:val="TableTextEntries"/>
            </w:pPr>
            <w:r w:rsidRPr="00EF5E97">
              <w:rPr>
                <w:rFonts w:ascii="Cambria Math" w:hAnsi="Cambria Math"/>
              </w:rPr>
              <w:t>–</w:t>
            </w:r>
          </w:p>
        </w:tc>
        <w:tc>
          <w:tcPr>
            <w:tcW w:w="794" w:type="dxa"/>
            <w:shd w:val="clear" w:color="auto" w:fill="auto"/>
            <w:noWrap/>
            <w:tcMar>
              <w:left w:w="57" w:type="dxa"/>
              <w:right w:w="57" w:type="dxa"/>
            </w:tcMar>
            <w:hideMark/>
          </w:tcPr>
          <w:p w14:paraId="5A18EEA6" w14:textId="2E3799B1" w:rsidR="00082197" w:rsidRPr="001B1876" w:rsidRDefault="00082197" w:rsidP="00082197">
            <w:pPr>
              <w:pStyle w:val="TableTextEntries"/>
            </w:pPr>
            <w:r w:rsidRPr="00EF5E97">
              <w:rPr>
                <w:rFonts w:ascii="Cambria Math" w:hAnsi="Cambria Math"/>
              </w:rPr>
              <w:t>–</w:t>
            </w:r>
          </w:p>
        </w:tc>
        <w:tc>
          <w:tcPr>
            <w:tcW w:w="534" w:type="dxa"/>
            <w:shd w:val="clear" w:color="auto" w:fill="auto"/>
            <w:noWrap/>
            <w:tcMar>
              <w:left w:w="57" w:type="dxa"/>
              <w:right w:w="57" w:type="dxa"/>
            </w:tcMar>
            <w:hideMark/>
          </w:tcPr>
          <w:p w14:paraId="0988323F" w14:textId="2120F205" w:rsidR="00082197" w:rsidRPr="001B1876" w:rsidRDefault="00082197" w:rsidP="00082197">
            <w:pPr>
              <w:pStyle w:val="TableTextEntries"/>
            </w:pPr>
            <w:r w:rsidRPr="00EF5E97">
              <w:rPr>
                <w:rFonts w:ascii="Cambria Math" w:hAnsi="Cambria Math"/>
              </w:rPr>
              <w:t>–</w:t>
            </w:r>
          </w:p>
        </w:tc>
        <w:tc>
          <w:tcPr>
            <w:tcW w:w="622" w:type="dxa"/>
            <w:shd w:val="clear" w:color="auto" w:fill="auto"/>
            <w:noWrap/>
            <w:tcMar>
              <w:left w:w="57" w:type="dxa"/>
              <w:right w:w="57" w:type="dxa"/>
            </w:tcMar>
            <w:hideMark/>
          </w:tcPr>
          <w:p w14:paraId="48FC497E" w14:textId="6B1F4475" w:rsidR="00082197" w:rsidRPr="001B1876" w:rsidRDefault="00082197" w:rsidP="00082197">
            <w:pPr>
              <w:pStyle w:val="TableTextEntries"/>
            </w:pPr>
            <w:r w:rsidRPr="00EF5E97">
              <w:rPr>
                <w:rFonts w:ascii="Cambria Math" w:hAnsi="Cambria Math"/>
              </w:rPr>
              <w:t>–</w:t>
            </w:r>
          </w:p>
        </w:tc>
        <w:tc>
          <w:tcPr>
            <w:tcW w:w="1356" w:type="dxa"/>
            <w:shd w:val="clear" w:color="auto" w:fill="auto"/>
            <w:noWrap/>
            <w:tcMar>
              <w:left w:w="57" w:type="dxa"/>
              <w:right w:w="57" w:type="dxa"/>
            </w:tcMar>
            <w:hideMark/>
          </w:tcPr>
          <w:p w14:paraId="119C3FDE" w14:textId="3366860F" w:rsidR="00082197" w:rsidRPr="001B1876" w:rsidRDefault="00082197" w:rsidP="00082197">
            <w:pPr>
              <w:pStyle w:val="TableTextEntries"/>
            </w:pPr>
            <w:r w:rsidRPr="00EF5E97">
              <w:rPr>
                <w:rFonts w:ascii="Cambria Math" w:hAnsi="Cambria Math"/>
              </w:rPr>
              <w:t>–</w:t>
            </w:r>
          </w:p>
        </w:tc>
        <w:tc>
          <w:tcPr>
            <w:tcW w:w="465" w:type="dxa"/>
            <w:shd w:val="clear" w:color="auto" w:fill="auto"/>
            <w:noWrap/>
            <w:tcMar>
              <w:left w:w="57" w:type="dxa"/>
              <w:right w:w="57" w:type="dxa"/>
            </w:tcMar>
            <w:hideMark/>
          </w:tcPr>
          <w:p w14:paraId="324ADA00" w14:textId="5043BF3B" w:rsidR="00082197" w:rsidRPr="001B1876" w:rsidRDefault="00082197" w:rsidP="00082197">
            <w:pPr>
              <w:pStyle w:val="TableTextEntries"/>
            </w:pPr>
            <w:r w:rsidRPr="00EF5E97">
              <w:rPr>
                <w:rFonts w:ascii="Cambria Math" w:hAnsi="Cambria Math"/>
              </w:rPr>
              <w:t>–</w:t>
            </w:r>
          </w:p>
        </w:tc>
      </w:tr>
      <w:tr w:rsidR="00082197" w:rsidRPr="001B1876" w14:paraId="1F6831AD" w14:textId="77777777" w:rsidTr="00082197">
        <w:trPr>
          <w:trHeight w:val="255"/>
        </w:trPr>
        <w:tc>
          <w:tcPr>
            <w:tcW w:w="1212" w:type="dxa"/>
            <w:shd w:val="clear" w:color="auto" w:fill="E4E0DA" w:themeFill="text2" w:themeFillTint="33"/>
            <w:noWrap/>
            <w:tcMar>
              <w:left w:w="57" w:type="dxa"/>
              <w:right w:w="57" w:type="dxa"/>
            </w:tcMar>
            <w:hideMark/>
          </w:tcPr>
          <w:p w14:paraId="3D2104A4" w14:textId="77777777" w:rsidR="00082197" w:rsidRPr="001B1876" w:rsidRDefault="00082197" w:rsidP="00082197">
            <w:pPr>
              <w:pStyle w:val="TableTextEntries"/>
            </w:pPr>
            <w:r w:rsidRPr="001B1876">
              <w:t>Too risky</w:t>
            </w:r>
          </w:p>
        </w:tc>
        <w:tc>
          <w:tcPr>
            <w:tcW w:w="654" w:type="dxa"/>
            <w:shd w:val="clear" w:color="auto" w:fill="E4E0DA" w:themeFill="text2" w:themeFillTint="33"/>
            <w:noWrap/>
            <w:tcMar>
              <w:left w:w="57" w:type="dxa"/>
              <w:right w:w="57" w:type="dxa"/>
            </w:tcMar>
            <w:hideMark/>
          </w:tcPr>
          <w:p w14:paraId="36BBD056" w14:textId="50395391" w:rsidR="00082197" w:rsidRPr="001B1876" w:rsidRDefault="00082197" w:rsidP="00082197">
            <w:pPr>
              <w:pStyle w:val="TableTextEntries"/>
            </w:pPr>
            <w:r w:rsidRPr="00EF5E97">
              <w:rPr>
                <w:rFonts w:ascii="Cambria Math" w:hAnsi="Cambria Math"/>
              </w:rPr>
              <w:t>–</w:t>
            </w:r>
          </w:p>
        </w:tc>
        <w:tc>
          <w:tcPr>
            <w:tcW w:w="952" w:type="dxa"/>
            <w:shd w:val="clear" w:color="auto" w:fill="E4E0DA" w:themeFill="text2" w:themeFillTint="33"/>
            <w:noWrap/>
            <w:tcMar>
              <w:left w:w="57" w:type="dxa"/>
              <w:right w:w="57" w:type="dxa"/>
            </w:tcMar>
            <w:hideMark/>
          </w:tcPr>
          <w:p w14:paraId="5E343507" w14:textId="00CA89EA" w:rsidR="00082197" w:rsidRPr="001B1876" w:rsidRDefault="00082197" w:rsidP="00082197">
            <w:pPr>
              <w:pStyle w:val="TableTextEntries"/>
            </w:pPr>
            <w:r w:rsidRPr="00EF5E97">
              <w:rPr>
                <w:rFonts w:ascii="Cambria Math" w:hAnsi="Cambria Math"/>
              </w:rPr>
              <w:t>–</w:t>
            </w:r>
          </w:p>
        </w:tc>
        <w:tc>
          <w:tcPr>
            <w:tcW w:w="730" w:type="dxa"/>
            <w:shd w:val="clear" w:color="auto" w:fill="E4E0DA" w:themeFill="text2" w:themeFillTint="33"/>
            <w:noWrap/>
            <w:tcMar>
              <w:left w:w="57" w:type="dxa"/>
              <w:right w:w="57" w:type="dxa"/>
            </w:tcMar>
            <w:hideMark/>
          </w:tcPr>
          <w:p w14:paraId="13E339D1" w14:textId="40D9782C" w:rsidR="00082197" w:rsidRPr="001B1876" w:rsidRDefault="00082197" w:rsidP="00082197">
            <w:pPr>
              <w:pStyle w:val="TableTextEntries"/>
            </w:pPr>
            <w:r w:rsidRPr="00EF5E97">
              <w:rPr>
                <w:rFonts w:ascii="Cambria Math" w:hAnsi="Cambria Math"/>
              </w:rPr>
              <w:t>–</w:t>
            </w:r>
          </w:p>
        </w:tc>
        <w:tc>
          <w:tcPr>
            <w:tcW w:w="617" w:type="dxa"/>
            <w:shd w:val="clear" w:color="auto" w:fill="E4E0DA" w:themeFill="text2" w:themeFillTint="33"/>
            <w:noWrap/>
            <w:tcMar>
              <w:left w:w="57" w:type="dxa"/>
              <w:right w:w="57" w:type="dxa"/>
            </w:tcMar>
            <w:hideMark/>
          </w:tcPr>
          <w:p w14:paraId="0F2DCC76" w14:textId="311B6448" w:rsidR="00082197" w:rsidRPr="001B1876" w:rsidRDefault="00082197" w:rsidP="00082197">
            <w:pPr>
              <w:pStyle w:val="TableTextEntries"/>
            </w:pPr>
            <w:r w:rsidRPr="00EF5E97">
              <w:rPr>
                <w:rFonts w:ascii="Cambria Math" w:hAnsi="Cambria Math"/>
              </w:rPr>
              <w:t>–</w:t>
            </w:r>
          </w:p>
        </w:tc>
        <w:tc>
          <w:tcPr>
            <w:tcW w:w="794" w:type="dxa"/>
            <w:shd w:val="clear" w:color="auto" w:fill="E4E0DA" w:themeFill="text2" w:themeFillTint="33"/>
            <w:noWrap/>
            <w:tcMar>
              <w:left w:w="57" w:type="dxa"/>
              <w:right w:w="57" w:type="dxa"/>
            </w:tcMar>
            <w:hideMark/>
          </w:tcPr>
          <w:p w14:paraId="6B0993EC" w14:textId="260FE6FB" w:rsidR="00082197" w:rsidRPr="001B1876" w:rsidRDefault="00082197" w:rsidP="00082197">
            <w:pPr>
              <w:pStyle w:val="TableTextEntries"/>
            </w:pPr>
            <w:r w:rsidRPr="00EF5E97">
              <w:rPr>
                <w:rFonts w:ascii="Cambria Math" w:hAnsi="Cambria Math"/>
              </w:rPr>
              <w:t>–</w:t>
            </w:r>
          </w:p>
        </w:tc>
        <w:tc>
          <w:tcPr>
            <w:tcW w:w="534" w:type="dxa"/>
            <w:shd w:val="clear" w:color="auto" w:fill="E4E0DA" w:themeFill="text2" w:themeFillTint="33"/>
            <w:noWrap/>
            <w:tcMar>
              <w:left w:w="57" w:type="dxa"/>
              <w:right w:w="57" w:type="dxa"/>
            </w:tcMar>
            <w:hideMark/>
          </w:tcPr>
          <w:p w14:paraId="697CA264" w14:textId="07F15B93" w:rsidR="00082197" w:rsidRPr="001B1876" w:rsidRDefault="00082197" w:rsidP="00082197">
            <w:pPr>
              <w:pStyle w:val="TableTextEntries"/>
            </w:pPr>
            <w:r w:rsidRPr="00EF5E97">
              <w:rPr>
                <w:rFonts w:ascii="Cambria Math" w:hAnsi="Cambria Math"/>
              </w:rPr>
              <w:t>–</w:t>
            </w:r>
          </w:p>
        </w:tc>
        <w:tc>
          <w:tcPr>
            <w:tcW w:w="622" w:type="dxa"/>
            <w:shd w:val="clear" w:color="auto" w:fill="E4E0DA" w:themeFill="text2" w:themeFillTint="33"/>
            <w:noWrap/>
            <w:tcMar>
              <w:left w:w="57" w:type="dxa"/>
              <w:right w:w="57" w:type="dxa"/>
            </w:tcMar>
            <w:hideMark/>
          </w:tcPr>
          <w:p w14:paraId="6D6ED8A0" w14:textId="29923AE9" w:rsidR="00082197" w:rsidRPr="001B1876" w:rsidRDefault="00082197" w:rsidP="00082197">
            <w:pPr>
              <w:pStyle w:val="TableTextEntries"/>
            </w:pPr>
            <w:r w:rsidRPr="00EF5E97">
              <w:rPr>
                <w:rFonts w:ascii="Cambria Math" w:hAnsi="Cambria Math"/>
              </w:rPr>
              <w:t>–</w:t>
            </w:r>
          </w:p>
        </w:tc>
        <w:tc>
          <w:tcPr>
            <w:tcW w:w="1356" w:type="dxa"/>
            <w:shd w:val="clear" w:color="auto" w:fill="E4E0DA" w:themeFill="text2" w:themeFillTint="33"/>
            <w:noWrap/>
            <w:tcMar>
              <w:left w:w="57" w:type="dxa"/>
              <w:right w:w="57" w:type="dxa"/>
            </w:tcMar>
            <w:hideMark/>
          </w:tcPr>
          <w:p w14:paraId="50796D75" w14:textId="7F31AF02" w:rsidR="00082197" w:rsidRPr="001B1876" w:rsidRDefault="00082197" w:rsidP="00082197">
            <w:pPr>
              <w:pStyle w:val="TableTextEntries"/>
            </w:pPr>
            <w:r w:rsidRPr="00EF5E97">
              <w:rPr>
                <w:rFonts w:ascii="Cambria Math" w:hAnsi="Cambria Math"/>
              </w:rPr>
              <w:t>–</w:t>
            </w:r>
          </w:p>
        </w:tc>
        <w:tc>
          <w:tcPr>
            <w:tcW w:w="465" w:type="dxa"/>
            <w:shd w:val="clear" w:color="auto" w:fill="E4E0DA" w:themeFill="text2" w:themeFillTint="33"/>
            <w:noWrap/>
            <w:tcMar>
              <w:left w:w="57" w:type="dxa"/>
              <w:right w:w="57" w:type="dxa"/>
            </w:tcMar>
            <w:hideMark/>
          </w:tcPr>
          <w:p w14:paraId="5D68FABE" w14:textId="520C1B2A" w:rsidR="00082197" w:rsidRPr="001B1876" w:rsidRDefault="00082197" w:rsidP="00082197">
            <w:pPr>
              <w:pStyle w:val="TableTextEntries"/>
            </w:pPr>
            <w:r w:rsidRPr="00EF5E97">
              <w:rPr>
                <w:rFonts w:ascii="Cambria Math" w:hAnsi="Cambria Math"/>
              </w:rPr>
              <w:t>–</w:t>
            </w:r>
          </w:p>
        </w:tc>
      </w:tr>
      <w:tr w:rsidR="00082197" w:rsidRPr="001B1876" w14:paraId="79A0CF8B" w14:textId="77777777" w:rsidTr="00082197">
        <w:trPr>
          <w:trHeight w:val="255"/>
        </w:trPr>
        <w:tc>
          <w:tcPr>
            <w:tcW w:w="1212" w:type="dxa"/>
            <w:shd w:val="clear" w:color="auto" w:fill="auto"/>
            <w:noWrap/>
            <w:tcMar>
              <w:left w:w="57" w:type="dxa"/>
              <w:right w:w="57" w:type="dxa"/>
            </w:tcMar>
            <w:hideMark/>
          </w:tcPr>
          <w:p w14:paraId="7B468DD7" w14:textId="77777777" w:rsidR="00082197" w:rsidRPr="001B1876" w:rsidRDefault="00082197" w:rsidP="00082197">
            <w:pPr>
              <w:pStyle w:val="TableTextEntries"/>
            </w:pPr>
            <w:r w:rsidRPr="001B1876">
              <w:t>Hard to keep return from R&amp;D</w:t>
            </w:r>
          </w:p>
        </w:tc>
        <w:tc>
          <w:tcPr>
            <w:tcW w:w="654" w:type="dxa"/>
            <w:shd w:val="clear" w:color="auto" w:fill="auto"/>
            <w:noWrap/>
            <w:tcMar>
              <w:left w:w="57" w:type="dxa"/>
              <w:right w:w="57" w:type="dxa"/>
            </w:tcMar>
            <w:hideMark/>
          </w:tcPr>
          <w:p w14:paraId="5CBC62B2" w14:textId="4247BBD1" w:rsidR="00082197" w:rsidRPr="001B1876" w:rsidRDefault="00082197" w:rsidP="00082197">
            <w:pPr>
              <w:pStyle w:val="TableTextEntries"/>
            </w:pPr>
            <w:r w:rsidRPr="00EF5E97">
              <w:rPr>
                <w:rFonts w:ascii="Cambria Math" w:hAnsi="Cambria Math"/>
              </w:rPr>
              <w:t>–</w:t>
            </w:r>
          </w:p>
        </w:tc>
        <w:tc>
          <w:tcPr>
            <w:tcW w:w="952" w:type="dxa"/>
            <w:shd w:val="clear" w:color="auto" w:fill="auto"/>
            <w:noWrap/>
            <w:tcMar>
              <w:left w:w="57" w:type="dxa"/>
              <w:right w:w="57" w:type="dxa"/>
            </w:tcMar>
            <w:hideMark/>
          </w:tcPr>
          <w:p w14:paraId="42232E97" w14:textId="7519789F" w:rsidR="00082197" w:rsidRPr="001B1876" w:rsidRDefault="00082197" w:rsidP="00082197">
            <w:pPr>
              <w:pStyle w:val="TableTextEntries"/>
            </w:pPr>
            <w:r w:rsidRPr="00EF5E97">
              <w:rPr>
                <w:rFonts w:ascii="Cambria Math" w:hAnsi="Cambria Math"/>
              </w:rPr>
              <w:t>–</w:t>
            </w:r>
          </w:p>
        </w:tc>
        <w:tc>
          <w:tcPr>
            <w:tcW w:w="730" w:type="dxa"/>
            <w:shd w:val="clear" w:color="auto" w:fill="auto"/>
            <w:noWrap/>
            <w:tcMar>
              <w:left w:w="57" w:type="dxa"/>
              <w:right w:w="57" w:type="dxa"/>
            </w:tcMar>
            <w:hideMark/>
          </w:tcPr>
          <w:p w14:paraId="5ABF2E38" w14:textId="71E40912" w:rsidR="00082197" w:rsidRPr="001B1876" w:rsidRDefault="00082197" w:rsidP="00082197">
            <w:pPr>
              <w:pStyle w:val="TableTextEntries"/>
            </w:pPr>
            <w:r w:rsidRPr="00EF5E97">
              <w:rPr>
                <w:rFonts w:ascii="Cambria Math" w:hAnsi="Cambria Math"/>
              </w:rPr>
              <w:t>–</w:t>
            </w:r>
          </w:p>
        </w:tc>
        <w:tc>
          <w:tcPr>
            <w:tcW w:w="617" w:type="dxa"/>
            <w:shd w:val="clear" w:color="auto" w:fill="auto"/>
            <w:noWrap/>
            <w:tcMar>
              <w:left w:w="57" w:type="dxa"/>
              <w:right w:w="57" w:type="dxa"/>
            </w:tcMar>
            <w:hideMark/>
          </w:tcPr>
          <w:p w14:paraId="735D129A" w14:textId="02E2EC4F" w:rsidR="00082197" w:rsidRPr="001B1876" w:rsidRDefault="00082197" w:rsidP="00082197">
            <w:pPr>
              <w:pStyle w:val="TableTextEntries"/>
            </w:pPr>
            <w:r w:rsidRPr="00EF5E97">
              <w:rPr>
                <w:rFonts w:ascii="Cambria Math" w:hAnsi="Cambria Math"/>
              </w:rPr>
              <w:t>–</w:t>
            </w:r>
          </w:p>
        </w:tc>
        <w:tc>
          <w:tcPr>
            <w:tcW w:w="794" w:type="dxa"/>
            <w:shd w:val="clear" w:color="auto" w:fill="auto"/>
            <w:noWrap/>
            <w:tcMar>
              <w:left w:w="57" w:type="dxa"/>
              <w:right w:w="57" w:type="dxa"/>
            </w:tcMar>
            <w:hideMark/>
          </w:tcPr>
          <w:p w14:paraId="549F8C3D" w14:textId="4B1CF031" w:rsidR="00082197" w:rsidRPr="001B1876" w:rsidRDefault="00082197" w:rsidP="00082197">
            <w:pPr>
              <w:pStyle w:val="TableTextEntries"/>
            </w:pPr>
            <w:r w:rsidRPr="00EF5E97">
              <w:rPr>
                <w:rFonts w:ascii="Cambria Math" w:hAnsi="Cambria Math"/>
              </w:rPr>
              <w:t>–</w:t>
            </w:r>
          </w:p>
        </w:tc>
        <w:tc>
          <w:tcPr>
            <w:tcW w:w="534" w:type="dxa"/>
            <w:shd w:val="clear" w:color="auto" w:fill="auto"/>
            <w:noWrap/>
            <w:tcMar>
              <w:left w:w="57" w:type="dxa"/>
              <w:right w:w="57" w:type="dxa"/>
            </w:tcMar>
            <w:hideMark/>
          </w:tcPr>
          <w:p w14:paraId="07D3E864" w14:textId="5152BAE4" w:rsidR="00082197" w:rsidRPr="001B1876" w:rsidRDefault="00082197" w:rsidP="00082197">
            <w:pPr>
              <w:pStyle w:val="TableTextEntries"/>
            </w:pPr>
            <w:r w:rsidRPr="00EF5E97">
              <w:rPr>
                <w:rFonts w:ascii="Cambria Math" w:hAnsi="Cambria Math"/>
              </w:rPr>
              <w:t>–</w:t>
            </w:r>
          </w:p>
        </w:tc>
        <w:tc>
          <w:tcPr>
            <w:tcW w:w="622" w:type="dxa"/>
            <w:shd w:val="clear" w:color="auto" w:fill="auto"/>
            <w:noWrap/>
            <w:tcMar>
              <w:left w:w="57" w:type="dxa"/>
              <w:right w:w="57" w:type="dxa"/>
            </w:tcMar>
            <w:hideMark/>
          </w:tcPr>
          <w:p w14:paraId="6786EAD7" w14:textId="69EAC09A" w:rsidR="00082197" w:rsidRPr="001B1876" w:rsidRDefault="00082197" w:rsidP="00082197">
            <w:pPr>
              <w:pStyle w:val="TableTextEntries"/>
            </w:pPr>
            <w:r w:rsidRPr="00EF5E97">
              <w:rPr>
                <w:rFonts w:ascii="Cambria Math" w:hAnsi="Cambria Math"/>
              </w:rPr>
              <w:t>–</w:t>
            </w:r>
          </w:p>
        </w:tc>
        <w:tc>
          <w:tcPr>
            <w:tcW w:w="1356" w:type="dxa"/>
            <w:shd w:val="clear" w:color="auto" w:fill="auto"/>
            <w:noWrap/>
            <w:tcMar>
              <w:left w:w="57" w:type="dxa"/>
              <w:right w:w="57" w:type="dxa"/>
            </w:tcMar>
            <w:hideMark/>
          </w:tcPr>
          <w:p w14:paraId="3DEC21E2" w14:textId="3013DD75" w:rsidR="00082197" w:rsidRPr="001B1876" w:rsidRDefault="00082197" w:rsidP="00082197">
            <w:pPr>
              <w:pStyle w:val="TableTextEntries"/>
            </w:pPr>
            <w:r w:rsidRPr="00EF5E97">
              <w:rPr>
                <w:rFonts w:ascii="Cambria Math" w:hAnsi="Cambria Math"/>
              </w:rPr>
              <w:t>–</w:t>
            </w:r>
          </w:p>
        </w:tc>
        <w:tc>
          <w:tcPr>
            <w:tcW w:w="465" w:type="dxa"/>
            <w:shd w:val="clear" w:color="auto" w:fill="auto"/>
            <w:noWrap/>
            <w:tcMar>
              <w:left w:w="57" w:type="dxa"/>
              <w:right w:w="57" w:type="dxa"/>
            </w:tcMar>
            <w:hideMark/>
          </w:tcPr>
          <w:p w14:paraId="26DCA488" w14:textId="357B0734" w:rsidR="00082197" w:rsidRPr="001B1876" w:rsidRDefault="00082197" w:rsidP="00082197">
            <w:pPr>
              <w:pStyle w:val="TableTextEntries"/>
            </w:pPr>
            <w:r w:rsidRPr="00EF5E97">
              <w:rPr>
                <w:rFonts w:ascii="Cambria Math" w:hAnsi="Cambria Math"/>
              </w:rPr>
              <w:t>–</w:t>
            </w:r>
          </w:p>
        </w:tc>
      </w:tr>
      <w:tr w:rsidR="00082197" w:rsidRPr="001B1876" w14:paraId="652262AD" w14:textId="77777777" w:rsidTr="00082197">
        <w:trPr>
          <w:trHeight w:val="255"/>
        </w:trPr>
        <w:tc>
          <w:tcPr>
            <w:tcW w:w="1212" w:type="dxa"/>
            <w:shd w:val="clear" w:color="auto" w:fill="E4E0DA" w:themeFill="text2" w:themeFillTint="33"/>
            <w:noWrap/>
            <w:tcMar>
              <w:left w:w="57" w:type="dxa"/>
              <w:right w:w="57" w:type="dxa"/>
            </w:tcMar>
            <w:hideMark/>
          </w:tcPr>
          <w:p w14:paraId="2946F50B" w14:textId="77777777" w:rsidR="00082197" w:rsidRPr="001B1876" w:rsidRDefault="00082197" w:rsidP="00082197">
            <w:pPr>
              <w:pStyle w:val="TableTextEntries"/>
            </w:pPr>
            <w:r w:rsidRPr="001B1876">
              <w:t>Lower expected returns</w:t>
            </w:r>
          </w:p>
        </w:tc>
        <w:tc>
          <w:tcPr>
            <w:tcW w:w="654" w:type="dxa"/>
            <w:shd w:val="clear" w:color="auto" w:fill="E4E0DA" w:themeFill="text2" w:themeFillTint="33"/>
            <w:noWrap/>
            <w:tcMar>
              <w:left w:w="57" w:type="dxa"/>
              <w:right w:w="57" w:type="dxa"/>
            </w:tcMar>
            <w:hideMark/>
          </w:tcPr>
          <w:p w14:paraId="2233700E" w14:textId="54FD081B" w:rsidR="00082197" w:rsidRPr="001B1876" w:rsidRDefault="00082197" w:rsidP="00082197">
            <w:pPr>
              <w:pStyle w:val="TableTextEntries"/>
            </w:pPr>
            <w:r w:rsidRPr="00EF5E97">
              <w:rPr>
                <w:rFonts w:ascii="Cambria Math" w:hAnsi="Cambria Math"/>
              </w:rPr>
              <w:t>–</w:t>
            </w:r>
          </w:p>
        </w:tc>
        <w:tc>
          <w:tcPr>
            <w:tcW w:w="952" w:type="dxa"/>
            <w:shd w:val="clear" w:color="auto" w:fill="E4E0DA" w:themeFill="text2" w:themeFillTint="33"/>
            <w:noWrap/>
            <w:tcMar>
              <w:left w:w="57" w:type="dxa"/>
              <w:right w:w="57" w:type="dxa"/>
            </w:tcMar>
            <w:hideMark/>
          </w:tcPr>
          <w:p w14:paraId="2A5E8062" w14:textId="6D3568D1" w:rsidR="00082197" w:rsidRPr="001B1876" w:rsidRDefault="00082197" w:rsidP="00082197">
            <w:pPr>
              <w:pStyle w:val="TableTextEntries"/>
            </w:pPr>
            <w:r w:rsidRPr="00EF5E97">
              <w:rPr>
                <w:rFonts w:ascii="Cambria Math" w:hAnsi="Cambria Math"/>
              </w:rPr>
              <w:t>–</w:t>
            </w:r>
          </w:p>
        </w:tc>
        <w:tc>
          <w:tcPr>
            <w:tcW w:w="730" w:type="dxa"/>
            <w:shd w:val="clear" w:color="auto" w:fill="E4E0DA" w:themeFill="text2" w:themeFillTint="33"/>
            <w:noWrap/>
            <w:tcMar>
              <w:left w:w="57" w:type="dxa"/>
              <w:right w:w="57" w:type="dxa"/>
            </w:tcMar>
            <w:hideMark/>
          </w:tcPr>
          <w:p w14:paraId="06700B64" w14:textId="543CF69E" w:rsidR="00082197" w:rsidRPr="001B1876" w:rsidRDefault="00082197" w:rsidP="00082197">
            <w:pPr>
              <w:pStyle w:val="TableTextEntries"/>
            </w:pPr>
            <w:r w:rsidRPr="00EF5E97">
              <w:rPr>
                <w:rFonts w:ascii="Cambria Math" w:hAnsi="Cambria Math"/>
              </w:rPr>
              <w:t>–</w:t>
            </w:r>
          </w:p>
        </w:tc>
        <w:tc>
          <w:tcPr>
            <w:tcW w:w="617" w:type="dxa"/>
            <w:shd w:val="clear" w:color="auto" w:fill="E4E0DA" w:themeFill="text2" w:themeFillTint="33"/>
            <w:noWrap/>
            <w:tcMar>
              <w:left w:w="57" w:type="dxa"/>
              <w:right w:w="57" w:type="dxa"/>
            </w:tcMar>
            <w:hideMark/>
          </w:tcPr>
          <w:p w14:paraId="1371C25D" w14:textId="5690577B" w:rsidR="00082197" w:rsidRPr="001B1876" w:rsidRDefault="00082197" w:rsidP="00082197">
            <w:pPr>
              <w:pStyle w:val="TableTextEntries"/>
            </w:pPr>
            <w:r w:rsidRPr="00EF5E97">
              <w:rPr>
                <w:rFonts w:ascii="Cambria Math" w:hAnsi="Cambria Math"/>
              </w:rPr>
              <w:t>–</w:t>
            </w:r>
          </w:p>
        </w:tc>
        <w:tc>
          <w:tcPr>
            <w:tcW w:w="794" w:type="dxa"/>
            <w:shd w:val="clear" w:color="auto" w:fill="E4E0DA" w:themeFill="text2" w:themeFillTint="33"/>
            <w:noWrap/>
            <w:tcMar>
              <w:left w:w="57" w:type="dxa"/>
              <w:right w:w="57" w:type="dxa"/>
            </w:tcMar>
            <w:hideMark/>
          </w:tcPr>
          <w:p w14:paraId="0E3A24C2" w14:textId="30376CCE" w:rsidR="00082197" w:rsidRPr="001B1876" w:rsidRDefault="00082197" w:rsidP="00082197">
            <w:pPr>
              <w:pStyle w:val="TableTextEntries"/>
            </w:pPr>
            <w:r w:rsidRPr="00EF5E97">
              <w:rPr>
                <w:rFonts w:ascii="Cambria Math" w:hAnsi="Cambria Math"/>
              </w:rPr>
              <w:t>–</w:t>
            </w:r>
          </w:p>
        </w:tc>
        <w:tc>
          <w:tcPr>
            <w:tcW w:w="534" w:type="dxa"/>
            <w:shd w:val="clear" w:color="auto" w:fill="E4E0DA" w:themeFill="text2" w:themeFillTint="33"/>
            <w:noWrap/>
            <w:tcMar>
              <w:left w:w="57" w:type="dxa"/>
              <w:right w:w="57" w:type="dxa"/>
            </w:tcMar>
            <w:hideMark/>
          </w:tcPr>
          <w:p w14:paraId="67A0D814" w14:textId="6DD8A846" w:rsidR="00082197" w:rsidRPr="001B1876" w:rsidRDefault="00082197" w:rsidP="00082197">
            <w:pPr>
              <w:pStyle w:val="TableTextEntries"/>
            </w:pPr>
            <w:r w:rsidRPr="00EF5E97">
              <w:rPr>
                <w:rFonts w:ascii="Cambria Math" w:hAnsi="Cambria Math"/>
              </w:rPr>
              <w:t>–</w:t>
            </w:r>
          </w:p>
        </w:tc>
        <w:tc>
          <w:tcPr>
            <w:tcW w:w="622" w:type="dxa"/>
            <w:shd w:val="clear" w:color="auto" w:fill="E4E0DA" w:themeFill="text2" w:themeFillTint="33"/>
            <w:noWrap/>
            <w:tcMar>
              <w:left w:w="57" w:type="dxa"/>
              <w:right w:w="57" w:type="dxa"/>
            </w:tcMar>
            <w:hideMark/>
          </w:tcPr>
          <w:p w14:paraId="208E5A8C" w14:textId="6DEBCA7B" w:rsidR="00082197" w:rsidRPr="001B1876" w:rsidRDefault="00082197" w:rsidP="00082197">
            <w:pPr>
              <w:pStyle w:val="TableTextEntries"/>
            </w:pPr>
            <w:r w:rsidRPr="00EF5E97">
              <w:rPr>
                <w:rFonts w:ascii="Cambria Math" w:hAnsi="Cambria Math"/>
              </w:rPr>
              <w:t>–</w:t>
            </w:r>
          </w:p>
        </w:tc>
        <w:tc>
          <w:tcPr>
            <w:tcW w:w="1356" w:type="dxa"/>
            <w:shd w:val="clear" w:color="auto" w:fill="E4E0DA" w:themeFill="text2" w:themeFillTint="33"/>
            <w:noWrap/>
            <w:tcMar>
              <w:left w:w="57" w:type="dxa"/>
              <w:right w:w="57" w:type="dxa"/>
            </w:tcMar>
            <w:hideMark/>
          </w:tcPr>
          <w:p w14:paraId="10347A30" w14:textId="0523A38E" w:rsidR="00082197" w:rsidRPr="001B1876" w:rsidRDefault="00082197" w:rsidP="00082197">
            <w:pPr>
              <w:pStyle w:val="TableTextEntries"/>
            </w:pPr>
            <w:r w:rsidRPr="00EF5E97">
              <w:rPr>
                <w:rFonts w:ascii="Cambria Math" w:hAnsi="Cambria Math"/>
              </w:rPr>
              <w:t>–</w:t>
            </w:r>
          </w:p>
        </w:tc>
        <w:tc>
          <w:tcPr>
            <w:tcW w:w="465" w:type="dxa"/>
            <w:shd w:val="clear" w:color="auto" w:fill="E4E0DA" w:themeFill="text2" w:themeFillTint="33"/>
            <w:noWrap/>
            <w:tcMar>
              <w:left w:w="57" w:type="dxa"/>
              <w:right w:w="57" w:type="dxa"/>
            </w:tcMar>
            <w:hideMark/>
          </w:tcPr>
          <w:p w14:paraId="4840484C" w14:textId="4BD033C6" w:rsidR="00082197" w:rsidRPr="001B1876" w:rsidRDefault="00082197" w:rsidP="00082197">
            <w:pPr>
              <w:pStyle w:val="TableTextEntries"/>
            </w:pPr>
            <w:r w:rsidRPr="00EF5E97">
              <w:rPr>
                <w:rFonts w:ascii="Cambria Math" w:hAnsi="Cambria Math"/>
              </w:rPr>
              <w:t>–</w:t>
            </w:r>
          </w:p>
        </w:tc>
      </w:tr>
      <w:tr w:rsidR="00082197" w:rsidRPr="001B1876" w14:paraId="7493D53B" w14:textId="77777777" w:rsidTr="00082197">
        <w:trPr>
          <w:trHeight w:val="255"/>
        </w:trPr>
        <w:tc>
          <w:tcPr>
            <w:tcW w:w="1212" w:type="dxa"/>
            <w:shd w:val="clear" w:color="auto" w:fill="auto"/>
            <w:noWrap/>
            <w:tcMar>
              <w:left w:w="57" w:type="dxa"/>
              <w:right w:w="57" w:type="dxa"/>
            </w:tcMar>
            <w:hideMark/>
          </w:tcPr>
          <w:p w14:paraId="7330633B" w14:textId="77777777" w:rsidR="00082197" w:rsidRPr="001B1876" w:rsidRDefault="00082197" w:rsidP="00082197">
            <w:pPr>
              <w:pStyle w:val="TableTextEntries"/>
            </w:pPr>
            <w:r w:rsidRPr="001B1876">
              <w:t>Capital</w:t>
            </w:r>
          </w:p>
        </w:tc>
        <w:tc>
          <w:tcPr>
            <w:tcW w:w="654" w:type="dxa"/>
            <w:shd w:val="clear" w:color="auto" w:fill="auto"/>
            <w:noWrap/>
            <w:tcMar>
              <w:left w:w="57" w:type="dxa"/>
              <w:right w:w="57" w:type="dxa"/>
            </w:tcMar>
            <w:hideMark/>
          </w:tcPr>
          <w:p w14:paraId="225BCD37" w14:textId="77777777" w:rsidR="00082197" w:rsidRPr="001B1876" w:rsidRDefault="00082197" w:rsidP="00082197">
            <w:pPr>
              <w:pStyle w:val="TableTextEntries"/>
            </w:pPr>
            <w:r w:rsidRPr="001B1876">
              <w:t>1</w:t>
            </w:r>
          </w:p>
        </w:tc>
        <w:tc>
          <w:tcPr>
            <w:tcW w:w="952" w:type="dxa"/>
            <w:shd w:val="clear" w:color="auto" w:fill="auto"/>
            <w:noWrap/>
            <w:tcMar>
              <w:left w:w="57" w:type="dxa"/>
              <w:right w:w="57" w:type="dxa"/>
            </w:tcMar>
            <w:hideMark/>
          </w:tcPr>
          <w:p w14:paraId="36DC7758" w14:textId="0D5F23A0" w:rsidR="00082197" w:rsidRPr="001B1876" w:rsidRDefault="00082197" w:rsidP="00082197">
            <w:pPr>
              <w:pStyle w:val="TableTextEntries"/>
            </w:pPr>
            <w:r>
              <w:rPr>
                <w:rFonts w:ascii="Cambria Math" w:hAnsi="Cambria Math"/>
              </w:rPr>
              <w:t>–</w:t>
            </w:r>
          </w:p>
        </w:tc>
        <w:tc>
          <w:tcPr>
            <w:tcW w:w="730" w:type="dxa"/>
            <w:shd w:val="clear" w:color="auto" w:fill="auto"/>
            <w:noWrap/>
            <w:tcMar>
              <w:left w:w="57" w:type="dxa"/>
              <w:right w:w="57" w:type="dxa"/>
            </w:tcMar>
            <w:hideMark/>
          </w:tcPr>
          <w:p w14:paraId="42DB45EF" w14:textId="77777777" w:rsidR="00082197" w:rsidRPr="001B1876" w:rsidRDefault="00082197" w:rsidP="00082197">
            <w:pPr>
              <w:pStyle w:val="TableTextEntries"/>
            </w:pPr>
            <w:r w:rsidRPr="001B1876">
              <w:t>1</w:t>
            </w:r>
          </w:p>
        </w:tc>
        <w:tc>
          <w:tcPr>
            <w:tcW w:w="617" w:type="dxa"/>
            <w:shd w:val="clear" w:color="auto" w:fill="auto"/>
            <w:noWrap/>
            <w:tcMar>
              <w:left w:w="57" w:type="dxa"/>
              <w:right w:w="57" w:type="dxa"/>
            </w:tcMar>
            <w:hideMark/>
          </w:tcPr>
          <w:p w14:paraId="7116A8EE" w14:textId="77777777" w:rsidR="00082197" w:rsidRPr="001B1876" w:rsidRDefault="00082197" w:rsidP="00082197">
            <w:pPr>
              <w:pStyle w:val="TableTextEntries"/>
            </w:pPr>
            <w:r w:rsidRPr="001B1876">
              <w:t>1</w:t>
            </w:r>
          </w:p>
        </w:tc>
        <w:tc>
          <w:tcPr>
            <w:tcW w:w="794" w:type="dxa"/>
            <w:shd w:val="clear" w:color="auto" w:fill="auto"/>
            <w:noWrap/>
            <w:tcMar>
              <w:left w:w="57" w:type="dxa"/>
              <w:right w:w="57" w:type="dxa"/>
            </w:tcMar>
            <w:hideMark/>
          </w:tcPr>
          <w:p w14:paraId="0D5B9AC4" w14:textId="15E66BCC" w:rsidR="00082197" w:rsidRPr="001B1876" w:rsidRDefault="00082197" w:rsidP="00082197">
            <w:pPr>
              <w:pStyle w:val="TableTextEntries"/>
            </w:pPr>
            <w:r>
              <w:rPr>
                <w:rFonts w:ascii="Cambria Math" w:hAnsi="Cambria Math"/>
              </w:rPr>
              <w:t>–</w:t>
            </w:r>
          </w:p>
        </w:tc>
        <w:tc>
          <w:tcPr>
            <w:tcW w:w="534" w:type="dxa"/>
            <w:shd w:val="clear" w:color="auto" w:fill="auto"/>
            <w:noWrap/>
            <w:tcMar>
              <w:left w:w="57" w:type="dxa"/>
              <w:right w:w="57" w:type="dxa"/>
            </w:tcMar>
            <w:hideMark/>
          </w:tcPr>
          <w:p w14:paraId="0E4CFEB0" w14:textId="77777777" w:rsidR="00082197" w:rsidRPr="001B1876" w:rsidRDefault="00082197" w:rsidP="00082197">
            <w:pPr>
              <w:pStyle w:val="TableTextEntries"/>
            </w:pPr>
            <w:r w:rsidRPr="001B1876">
              <w:t>1</w:t>
            </w:r>
          </w:p>
        </w:tc>
        <w:tc>
          <w:tcPr>
            <w:tcW w:w="622" w:type="dxa"/>
            <w:shd w:val="clear" w:color="auto" w:fill="auto"/>
            <w:noWrap/>
            <w:tcMar>
              <w:left w:w="57" w:type="dxa"/>
              <w:right w:w="57" w:type="dxa"/>
            </w:tcMar>
            <w:hideMark/>
          </w:tcPr>
          <w:p w14:paraId="3AD3633B" w14:textId="77777777" w:rsidR="00082197" w:rsidRPr="001B1876" w:rsidRDefault="00082197" w:rsidP="00082197">
            <w:pPr>
              <w:pStyle w:val="TableTextEntries"/>
            </w:pPr>
            <w:r w:rsidRPr="001B1876">
              <w:t>1</w:t>
            </w:r>
          </w:p>
        </w:tc>
        <w:tc>
          <w:tcPr>
            <w:tcW w:w="1356" w:type="dxa"/>
            <w:shd w:val="clear" w:color="auto" w:fill="auto"/>
            <w:noWrap/>
            <w:tcMar>
              <w:left w:w="57" w:type="dxa"/>
              <w:right w:w="57" w:type="dxa"/>
            </w:tcMar>
            <w:hideMark/>
          </w:tcPr>
          <w:p w14:paraId="5A92983D" w14:textId="77777777" w:rsidR="00082197" w:rsidRPr="001B1876" w:rsidRDefault="00082197" w:rsidP="00082197">
            <w:pPr>
              <w:pStyle w:val="TableTextEntries"/>
            </w:pPr>
            <w:r w:rsidRPr="001B1876">
              <w:t>1</w:t>
            </w:r>
          </w:p>
        </w:tc>
        <w:tc>
          <w:tcPr>
            <w:tcW w:w="465" w:type="dxa"/>
            <w:shd w:val="clear" w:color="auto" w:fill="auto"/>
            <w:noWrap/>
            <w:tcMar>
              <w:left w:w="57" w:type="dxa"/>
              <w:right w:w="57" w:type="dxa"/>
            </w:tcMar>
            <w:hideMark/>
          </w:tcPr>
          <w:p w14:paraId="44E732C7" w14:textId="22356C63" w:rsidR="00082197" w:rsidRPr="001B1876" w:rsidRDefault="00082197" w:rsidP="00082197">
            <w:pPr>
              <w:pStyle w:val="TableTextEntries"/>
            </w:pPr>
            <w:r w:rsidRPr="00D10077">
              <w:rPr>
                <w:rFonts w:ascii="Cambria Math" w:hAnsi="Cambria Math"/>
              </w:rPr>
              <w:t>–</w:t>
            </w:r>
          </w:p>
        </w:tc>
      </w:tr>
      <w:tr w:rsidR="00082197" w:rsidRPr="001B1876" w14:paraId="7153F568" w14:textId="77777777" w:rsidTr="00082197">
        <w:trPr>
          <w:trHeight w:val="255"/>
        </w:trPr>
        <w:tc>
          <w:tcPr>
            <w:tcW w:w="1212" w:type="dxa"/>
            <w:shd w:val="clear" w:color="auto" w:fill="E4E0DA" w:themeFill="text2" w:themeFillTint="33"/>
            <w:noWrap/>
            <w:tcMar>
              <w:left w:w="57" w:type="dxa"/>
              <w:right w:w="57" w:type="dxa"/>
            </w:tcMar>
            <w:hideMark/>
          </w:tcPr>
          <w:p w14:paraId="66682993" w14:textId="77777777" w:rsidR="00082197" w:rsidRPr="001B1876" w:rsidRDefault="00082197" w:rsidP="00082197">
            <w:pPr>
              <w:pStyle w:val="TableTextEntries"/>
            </w:pPr>
            <w:r w:rsidRPr="001B1876">
              <w:t>Skilled labour</w:t>
            </w:r>
          </w:p>
        </w:tc>
        <w:tc>
          <w:tcPr>
            <w:tcW w:w="654" w:type="dxa"/>
            <w:shd w:val="clear" w:color="auto" w:fill="E4E0DA" w:themeFill="text2" w:themeFillTint="33"/>
            <w:noWrap/>
            <w:tcMar>
              <w:left w:w="57" w:type="dxa"/>
              <w:right w:w="57" w:type="dxa"/>
            </w:tcMar>
            <w:hideMark/>
          </w:tcPr>
          <w:p w14:paraId="450FD108" w14:textId="4B5B1887" w:rsidR="00082197" w:rsidRPr="001B1876" w:rsidRDefault="00082197" w:rsidP="00082197">
            <w:pPr>
              <w:pStyle w:val="TableTextEntries"/>
            </w:pPr>
            <w:r>
              <w:rPr>
                <w:rFonts w:ascii="Cambria Math" w:hAnsi="Cambria Math"/>
              </w:rPr>
              <w:t>–</w:t>
            </w:r>
          </w:p>
        </w:tc>
        <w:tc>
          <w:tcPr>
            <w:tcW w:w="952" w:type="dxa"/>
            <w:shd w:val="clear" w:color="auto" w:fill="E4E0DA" w:themeFill="text2" w:themeFillTint="33"/>
            <w:noWrap/>
            <w:tcMar>
              <w:left w:w="57" w:type="dxa"/>
              <w:right w:w="57" w:type="dxa"/>
            </w:tcMar>
            <w:hideMark/>
          </w:tcPr>
          <w:p w14:paraId="0AD2F793" w14:textId="77777777" w:rsidR="00082197" w:rsidRPr="001B1876" w:rsidRDefault="00082197" w:rsidP="00082197">
            <w:pPr>
              <w:pStyle w:val="TableTextEntries"/>
            </w:pPr>
            <w:r w:rsidRPr="001B1876">
              <w:t>1</w:t>
            </w:r>
          </w:p>
        </w:tc>
        <w:tc>
          <w:tcPr>
            <w:tcW w:w="730" w:type="dxa"/>
            <w:shd w:val="clear" w:color="auto" w:fill="E4E0DA" w:themeFill="text2" w:themeFillTint="33"/>
            <w:noWrap/>
            <w:tcMar>
              <w:left w:w="57" w:type="dxa"/>
              <w:right w:w="57" w:type="dxa"/>
            </w:tcMar>
            <w:hideMark/>
          </w:tcPr>
          <w:p w14:paraId="5A7089CF" w14:textId="4C25583F" w:rsidR="00082197" w:rsidRPr="001B1876" w:rsidRDefault="00082197" w:rsidP="00082197">
            <w:pPr>
              <w:pStyle w:val="TableTextEntries"/>
            </w:pPr>
            <w:r w:rsidRPr="000E0172">
              <w:rPr>
                <w:rFonts w:ascii="Cambria Math" w:hAnsi="Cambria Math"/>
              </w:rPr>
              <w:t>–</w:t>
            </w:r>
          </w:p>
        </w:tc>
        <w:tc>
          <w:tcPr>
            <w:tcW w:w="617" w:type="dxa"/>
            <w:shd w:val="clear" w:color="auto" w:fill="E4E0DA" w:themeFill="text2" w:themeFillTint="33"/>
            <w:noWrap/>
            <w:tcMar>
              <w:left w:w="57" w:type="dxa"/>
              <w:right w:w="57" w:type="dxa"/>
            </w:tcMar>
            <w:hideMark/>
          </w:tcPr>
          <w:p w14:paraId="2A63A803" w14:textId="4FB7341D" w:rsidR="00082197" w:rsidRPr="001B1876" w:rsidRDefault="00082197" w:rsidP="00082197">
            <w:pPr>
              <w:pStyle w:val="TableTextEntries"/>
            </w:pPr>
            <w:r w:rsidRPr="000E0172">
              <w:rPr>
                <w:rFonts w:ascii="Cambria Math" w:hAnsi="Cambria Math"/>
              </w:rPr>
              <w:t>–</w:t>
            </w:r>
          </w:p>
        </w:tc>
        <w:tc>
          <w:tcPr>
            <w:tcW w:w="794" w:type="dxa"/>
            <w:shd w:val="clear" w:color="auto" w:fill="E4E0DA" w:themeFill="text2" w:themeFillTint="33"/>
            <w:noWrap/>
            <w:tcMar>
              <w:left w:w="57" w:type="dxa"/>
              <w:right w:w="57" w:type="dxa"/>
            </w:tcMar>
            <w:hideMark/>
          </w:tcPr>
          <w:p w14:paraId="4C313E73" w14:textId="42572476" w:rsidR="00082197" w:rsidRPr="001B1876" w:rsidRDefault="00082197" w:rsidP="00082197">
            <w:pPr>
              <w:pStyle w:val="TableTextEntries"/>
            </w:pPr>
            <w:r w:rsidRPr="000E0172">
              <w:rPr>
                <w:rFonts w:ascii="Cambria Math" w:hAnsi="Cambria Math"/>
              </w:rPr>
              <w:t>–</w:t>
            </w:r>
          </w:p>
        </w:tc>
        <w:tc>
          <w:tcPr>
            <w:tcW w:w="534" w:type="dxa"/>
            <w:shd w:val="clear" w:color="auto" w:fill="E4E0DA" w:themeFill="text2" w:themeFillTint="33"/>
            <w:noWrap/>
            <w:tcMar>
              <w:left w:w="57" w:type="dxa"/>
              <w:right w:w="57" w:type="dxa"/>
            </w:tcMar>
            <w:hideMark/>
          </w:tcPr>
          <w:p w14:paraId="1835A6EF" w14:textId="241E9A3C" w:rsidR="00082197" w:rsidRPr="001B1876" w:rsidRDefault="00082197" w:rsidP="00082197">
            <w:pPr>
              <w:pStyle w:val="TableTextEntries"/>
            </w:pPr>
            <w:r w:rsidRPr="000E0172">
              <w:rPr>
                <w:rFonts w:ascii="Cambria Math" w:hAnsi="Cambria Math"/>
              </w:rPr>
              <w:t>–</w:t>
            </w:r>
          </w:p>
        </w:tc>
        <w:tc>
          <w:tcPr>
            <w:tcW w:w="622" w:type="dxa"/>
            <w:shd w:val="clear" w:color="auto" w:fill="E4E0DA" w:themeFill="text2" w:themeFillTint="33"/>
            <w:noWrap/>
            <w:tcMar>
              <w:left w:w="57" w:type="dxa"/>
              <w:right w:w="57" w:type="dxa"/>
            </w:tcMar>
            <w:hideMark/>
          </w:tcPr>
          <w:p w14:paraId="5D51DA8A" w14:textId="450FC1B2" w:rsidR="00082197" w:rsidRPr="001B1876" w:rsidRDefault="00082197" w:rsidP="00082197">
            <w:pPr>
              <w:pStyle w:val="TableTextEntries"/>
            </w:pPr>
            <w:r w:rsidRPr="000E0172">
              <w:rPr>
                <w:rFonts w:ascii="Cambria Math" w:hAnsi="Cambria Math"/>
              </w:rPr>
              <w:t>–</w:t>
            </w:r>
          </w:p>
        </w:tc>
        <w:tc>
          <w:tcPr>
            <w:tcW w:w="1356" w:type="dxa"/>
            <w:shd w:val="clear" w:color="auto" w:fill="E4E0DA" w:themeFill="text2" w:themeFillTint="33"/>
            <w:noWrap/>
            <w:tcMar>
              <w:left w:w="57" w:type="dxa"/>
              <w:right w:w="57" w:type="dxa"/>
            </w:tcMar>
            <w:hideMark/>
          </w:tcPr>
          <w:p w14:paraId="2839D76C" w14:textId="08869199" w:rsidR="00082197" w:rsidRPr="001B1876" w:rsidRDefault="00082197" w:rsidP="00082197">
            <w:pPr>
              <w:pStyle w:val="TableTextEntries"/>
            </w:pPr>
            <w:r w:rsidRPr="000E0172">
              <w:rPr>
                <w:rFonts w:ascii="Cambria Math" w:hAnsi="Cambria Math"/>
              </w:rPr>
              <w:t>–</w:t>
            </w:r>
          </w:p>
        </w:tc>
        <w:tc>
          <w:tcPr>
            <w:tcW w:w="465" w:type="dxa"/>
            <w:shd w:val="clear" w:color="auto" w:fill="E4E0DA" w:themeFill="text2" w:themeFillTint="33"/>
            <w:noWrap/>
            <w:tcMar>
              <w:left w:w="57" w:type="dxa"/>
              <w:right w:w="57" w:type="dxa"/>
            </w:tcMar>
            <w:hideMark/>
          </w:tcPr>
          <w:p w14:paraId="4E0A044E" w14:textId="768BDCD1" w:rsidR="00082197" w:rsidRPr="001B1876" w:rsidRDefault="00082197" w:rsidP="00082197">
            <w:pPr>
              <w:pStyle w:val="TableTextEntries"/>
            </w:pPr>
            <w:r w:rsidRPr="00D10077">
              <w:rPr>
                <w:rFonts w:ascii="Cambria Math" w:hAnsi="Cambria Math"/>
              </w:rPr>
              <w:t>–</w:t>
            </w:r>
          </w:p>
        </w:tc>
      </w:tr>
      <w:tr w:rsidR="00082197" w:rsidRPr="001B1876" w14:paraId="4947FF06" w14:textId="77777777" w:rsidTr="00082197">
        <w:trPr>
          <w:trHeight w:val="255"/>
        </w:trPr>
        <w:tc>
          <w:tcPr>
            <w:tcW w:w="1212" w:type="dxa"/>
            <w:shd w:val="clear" w:color="auto" w:fill="auto"/>
            <w:noWrap/>
            <w:tcMar>
              <w:left w:w="57" w:type="dxa"/>
              <w:right w:w="57" w:type="dxa"/>
            </w:tcMar>
            <w:hideMark/>
          </w:tcPr>
          <w:p w14:paraId="3CFA8527" w14:textId="77777777" w:rsidR="00082197" w:rsidRPr="001B1876" w:rsidRDefault="00082197" w:rsidP="00082197">
            <w:pPr>
              <w:pStyle w:val="TableTextEntries"/>
            </w:pPr>
            <w:r w:rsidRPr="001B1876">
              <w:t>Collaborators</w:t>
            </w:r>
          </w:p>
        </w:tc>
        <w:tc>
          <w:tcPr>
            <w:tcW w:w="654" w:type="dxa"/>
            <w:shd w:val="clear" w:color="auto" w:fill="auto"/>
            <w:noWrap/>
            <w:tcMar>
              <w:left w:w="57" w:type="dxa"/>
              <w:right w:w="57" w:type="dxa"/>
            </w:tcMar>
            <w:hideMark/>
          </w:tcPr>
          <w:p w14:paraId="71D2F212" w14:textId="00C8C279" w:rsidR="00082197" w:rsidRPr="001B1876" w:rsidRDefault="00082197" w:rsidP="00082197">
            <w:pPr>
              <w:pStyle w:val="TableTextEntries"/>
            </w:pPr>
            <w:r>
              <w:rPr>
                <w:rFonts w:ascii="Cambria Math" w:hAnsi="Cambria Math"/>
              </w:rPr>
              <w:t>–</w:t>
            </w:r>
          </w:p>
        </w:tc>
        <w:tc>
          <w:tcPr>
            <w:tcW w:w="952" w:type="dxa"/>
            <w:shd w:val="clear" w:color="auto" w:fill="auto"/>
            <w:noWrap/>
            <w:tcMar>
              <w:left w:w="57" w:type="dxa"/>
              <w:right w:w="57" w:type="dxa"/>
            </w:tcMar>
            <w:hideMark/>
          </w:tcPr>
          <w:p w14:paraId="449D92A0" w14:textId="30D93DC0" w:rsidR="00082197" w:rsidRPr="001B1876" w:rsidRDefault="00082197" w:rsidP="00082197">
            <w:pPr>
              <w:pStyle w:val="TableTextEntries"/>
            </w:pPr>
            <w:r>
              <w:rPr>
                <w:rFonts w:ascii="Cambria Math" w:hAnsi="Cambria Math"/>
              </w:rPr>
              <w:t>–</w:t>
            </w:r>
          </w:p>
        </w:tc>
        <w:tc>
          <w:tcPr>
            <w:tcW w:w="730" w:type="dxa"/>
            <w:shd w:val="clear" w:color="auto" w:fill="auto"/>
            <w:noWrap/>
            <w:tcMar>
              <w:left w:w="57" w:type="dxa"/>
              <w:right w:w="57" w:type="dxa"/>
            </w:tcMar>
            <w:hideMark/>
          </w:tcPr>
          <w:p w14:paraId="6C0EE827" w14:textId="51A0A91E" w:rsidR="00082197" w:rsidRPr="001B1876" w:rsidRDefault="00082197" w:rsidP="00082197">
            <w:pPr>
              <w:pStyle w:val="TableTextEntries"/>
            </w:pPr>
            <w:r w:rsidRPr="009E5A7E">
              <w:rPr>
                <w:rFonts w:ascii="Cambria Math" w:hAnsi="Cambria Math"/>
              </w:rPr>
              <w:t>–</w:t>
            </w:r>
          </w:p>
        </w:tc>
        <w:tc>
          <w:tcPr>
            <w:tcW w:w="617" w:type="dxa"/>
            <w:shd w:val="clear" w:color="auto" w:fill="auto"/>
            <w:noWrap/>
            <w:tcMar>
              <w:left w:w="57" w:type="dxa"/>
              <w:right w:w="57" w:type="dxa"/>
            </w:tcMar>
            <w:hideMark/>
          </w:tcPr>
          <w:p w14:paraId="12ED0CD1" w14:textId="1B84CD53" w:rsidR="00082197" w:rsidRPr="001B1876" w:rsidRDefault="00082197" w:rsidP="00082197">
            <w:pPr>
              <w:pStyle w:val="TableTextEntries"/>
            </w:pPr>
            <w:r w:rsidRPr="009E5A7E">
              <w:rPr>
                <w:rFonts w:ascii="Cambria Math" w:hAnsi="Cambria Math"/>
              </w:rPr>
              <w:t>–</w:t>
            </w:r>
          </w:p>
        </w:tc>
        <w:tc>
          <w:tcPr>
            <w:tcW w:w="794" w:type="dxa"/>
            <w:shd w:val="clear" w:color="auto" w:fill="auto"/>
            <w:noWrap/>
            <w:tcMar>
              <w:left w:w="57" w:type="dxa"/>
              <w:right w:w="57" w:type="dxa"/>
            </w:tcMar>
            <w:hideMark/>
          </w:tcPr>
          <w:p w14:paraId="2B117017" w14:textId="50C5B26E" w:rsidR="00082197" w:rsidRPr="001B1876" w:rsidRDefault="00082197" w:rsidP="00082197">
            <w:pPr>
              <w:pStyle w:val="TableTextEntries"/>
            </w:pPr>
            <w:r w:rsidRPr="009E5A7E">
              <w:rPr>
                <w:rFonts w:ascii="Cambria Math" w:hAnsi="Cambria Math"/>
              </w:rPr>
              <w:t>–</w:t>
            </w:r>
          </w:p>
        </w:tc>
        <w:tc>
          <w:tcPr>
            <w:tcW w:w="534" w:type="dxa"/>
            <w:shd w:val="clear" w:color="auto" w:fill="auto"/>
            <w:noWrap/>
            <w:tcMar>
              <w:left w:w="57" w:type="dxa"/>
              <w:right w:w="57" w:type="dxa"/>
            </w:tcMar>
            <w:hideMark/>
          </w:tcPr>
          <w:p w14:paraId="5705E4BE" w14:textId="77777777" w:rsidR="00082197" w:rsidRPr="001B1876" w:rsidRDefault="00082197" w:rsidP="00082197">
            <w:pPr>
              <w:pStyle w:val="TableTextEntries"/>
            </w:pPr>
            <w:r w:rsidRPr="001B1876">
              <w:t>1</w:t>
            </w:r>
          </w:p>
        </w:tc>
        <w:tc>
          <w:tcPr>
            <w:tcW w:w="622" w:type="dxa"/>
            <w:shd w:val="clear" w:color="auto" w:fill="auto"/>
            <w:noWrap/>
            <w:tcMar>
              <w:left w:w="57" w:type="dxa"/>
              <w:right w:w="57" w:type="dxa"/>
            </w:tcMar>
            <w:hideMark/>
          </w:tcPr>
          <w:p w14:paraId="18252451" w14:textId="77777777" w:rsidR="00082197" w:rsidRPr="001B1876" w:rsidRDefault="00082197" w:rsidP="00082197">
            <w:pPr>
              <w:pStyle w:val="TableTextEntries"/>
            </w:pPr>
            <w:r w:rsidRPr="001B1876">
              <w:t>1</w:t>
            </w:r>
          </w:p>
        </w:tc>
        <w:tc>
          <w:tcPr>
            <w:tcW w:w="1356" w:type="dxa"/>
            <w:shd w:val="clear" w:color="auto" w:fill="auto"/>
            <w:noWrap/>
            <w:tcMar>
              <w:left w:w="57" w:type="dxa"/>
              <w:right w:w="57" w:type="dxa"/>
            </w:tcMar>
            <w:hideMark/>
          </w:tcPr>
          <w:p w14:paraId="63EF025A" w14:textId="2076AF87" w:rsidR="00082197" w:rsidRPr="001B1876" w:rsidRDefault="00082197" w:rsidP="00082197">
            <w:pPr>
              <w:pStyle w:val="TableTextEntries"/>
            </w:pPr>
            <w:r w:rsidRPr="00D10077">
              <w:rPr>
                <w:rFonts w:ascii="Cambria Math" w:hAnsi="Cambria Math"/>
              </w:rPr>
              <w:t>–</w:t>
            </w:r>
          </w:p>
        </w:tc>
        <w:tc>
          <w:tcPr>
            <w:tcW w:w="465" w:type="dxa"/>
            <w:shd w:val="clear" w:color="auto" w:fill="auto"/>
            <w:noWrap/>
            <w:tcMar>
              <w:left w:w="57" w:type="dxa"/>
              <w:right w:w="57" w:type="dxa"/>
            </w:tcMar>
            <w:hideMark/>
          </w:tcPr>
          <w:p w14:paraId="633A291C" w14:textId="6EA3295F" w:rsidR="00082197" w:rsidRPr="001B1876" w:rsidRDefault="00082197" w:rsidP="00082197">
            <w:pPr>
              <w:pStyle w:val="TableTextEntries"/>
            </w:pPr>
            <w:r w:rsidRPr="00D10077">
              <w:rPr>
                <w:rFonts w:ascii="Cambria Math" w:hAnsi="Cambria Math"/>
              </w:rPr>
              <w:t>–</w:t>
            </w:r>
          </w:p>
        </w:tc>
      </w:tr>
      <w:tr w:rsidR="00082197" w:rsidRPr="001B1876" w14:paraId="0AA2D81E" w14:textId="77777777" w:rsidTr="00082197">
        <w:trPr>
          <w:trHeight w:val="255"/>
        </w:trPr>
        <w:tc>
          <w:tcPr>
            <w:tcW w:w="1212" w:type="dxa"/>
            <w:shd w:val="clear" w:color="auto" w:fill="E4E0DA" w:themeFill="text2" w:themeFillTint="33"/>
            <w:noWrap/>
            <w:tcMar>
              <w:left w:w="57" w:type="dxa"/>
              <w:right w:w="57" w:type="dxa"/>
            </w:tcMar>
            <w:hideMark/>
          </w:tcPr>
          <w:p w14:paraId="6A0F5993" w14:textId="77777777" w:rsidR="00082197" w:rsidRPr="001B1876" w:rsidRDefault="00082197" w:rsidP="00082197">
            <w:pPr>
              <w:pStyle w:val="TableTextEntries"/>
            </w:pPr>
            <w:r w:rsidRPr="001B1876">
              <w:t>Specialised equipment</w:t>
            </w:r>
          </w:p>
        </w:tc>
        <w:tc>
          <w:tcPr>
            <w:tcW w:w="654" w:type="dxa"/>
            <w:shd w:val="clear" w:color="auto" w:fill="E4E0DA" w:themeFill="text2" w:themeFillTint="33"/>
            <w:noWrap/>
            <w:tcMar>
              <w:left w:w="57" w:type="dxa"/>
              <w:right w:w="57" w:type="dxa"/>
            </w:tcMar>
            <w:hideMark/>
          </w:tcPr>
          <w:p w14:paraId="69EC58C8" w14:textId="1922C585" w:rsidR="00082197" w:rsidRPr="001B1876" w:rsidRDefault="00082197" w:rsidP="00082197">
            <w:pPr>
              <w:pStyle w:val="TableTextEntries"/>
            </w:pPr>
            <w:r>
              <w:rPr>
                <w:rFonts w:ascii="Cambria Math" w:hAnsi="Cambria Math"/>
              </w:rPr>
              <w:t>–</w:t>
            </w:r>
          </w:p>
        </w:tc>
        <w:tc>
          <w:tcPr>
            <w:tcW w:w="952" w:type="dxa"/>
            <w:shd w:val="clear" w:color="auto" w:fill="E4E0DA" w:themeFill="text2" w:themeFillTint="33"/>
            <w:noWrap/>
            <w:tcMar>
              <w:left w:w="57" w:type="dxa"/>
              <w:right w:w="57" w:type="dxa"/>
            </w:tcMar>
            <w:hideMark/>
          </w:tcPr>
          <w:p w14:paraId="2B16DE94" w14:textId="061B7DC2" w:rsidR="00082197" w:rsidRPr="001B1876" w:rsidRDefault="00082197" w:rsidP="00082197">
            <w:pPr>
              <w:pStyle w:val="TableTextEntries"/>
            </w:pPr>
            <w:r>
              <w:rPr>
                <w:rFonts w:ascii="Cambria Math" w:hAnsi="Cambria Math"/>
              </w:rPr>
              <w:t>–</w:t>
            </w:r>
          </w:p>
        </w:tc>
        <w:tc>
          <w:tcPr>
            <w:tcW w:w="730" w:type="dxa"/>
            <w:shd w:val="clear" w:color="auto" w:fill="E4E0DA" w:themeFill="text2" w:themeFillTint="33"/>
            <w:noWrap/>
            <w:tcMar>
              <w:left w:w="57" w:type="dxa"/>
              <w:right w:w="57" w:type="dxa"/>
            </w:tcMar>
            <w:hideMark/>
          </w:tcPr>
          <w:p w14:paraId="27659927" w14:textId="2E54A3E8" w:rsidR="00082197" w:rsidRPr="001B1876" w:rsidRDefault="00082197" w:rsidP="00082197">
            <w:pPr>
              <w:pStyle w:val="TableTextEntries"/>
            </w:pPr>
            <w:r w:rsidRPr="0005554C">
              <w:rPr>
                <w:rFonts w:ascii="Cambria Math" w:hAnsi="Cambria Math"/>
              </w:rPr>
              <w:t>–</w:t>
            </w:r>
          </w:p>
        </w:tc>
        <w:tc>
          <w:tcPr>
            <w:tcW w:w="617" w:type="dxa"/>
            <w:shd w:val="clear" w:color="auto" w:fill="E4E0DA" w:themeFill="text2" w:themeFillTint="33"/>
            <w:noWrap/>
            <w:tcMar>
              <w:left w:w="57" w:type="dxa"/>
              <w:right w:w="57" w:type="dxa"/>
            </w:tcMar>
            <w:hideMark/>
          </w:tcPr>
          <w:p w14:paraId="7FB12848" w14:textId="0020D1C1" w:rsidR="00082197" w:rsidRPr="001B1876" w:rsidRDefault="00082197" w:rsidP="00082197">
            <w:pPr>
              <w:pStyle w:val="TableTextEntries"/>
            </w:pPr>
            <w:r w:rsidRPr="0005554C">
              <w:rPr>
                <w:rFonts w:ascii="Cambria Math" w:hAnsi="Cambria Math"/>
              </w:rPr>
              <w:t>–</w:t>
            </w:r>
          </w:p>
        </w:tc>
        <w:tc>
          <w:tcPr>
            <w:tcW w:w="794" w:type="dxa"/>
            <w:shd w:val="clear" w:color="auto" w:fill="E4E0DA" w:themeFill="text2" w:themeFillTint="33"/>
            <w:noWrap/>
            <w:tcMar>
              <w:left w:w="57" w:type="dxa"/>
              <w:right w:w="57" w:type="dxa"/>
            </w:tcMar>
            <w:hideMark/>
          </w:tcPr>
          <w:p w14:paraId="4A635E6C" w14:textId="77777777" w:rsidR="00082197" w:rsidRPr="001B1876" w:rsidRDefault="00082197" w:rsidP="00082197">
            <w:pPr>
              <w:pStyle w:val="TableTextEntries"/>
            </w:pPr>
            <w:r w:rsidRPr="001B1876">
              <w:t>1</w:t>
            </w:r>
          </w:p>
        </w:tc>
        <w:tc>
          <w:tcPr>
            <w:tcW w:w="534" w:type="dxa"/>
            <w:shd w:val="clear" w:color="auto" w:fill="E4E0DA" w:themeFill="text2" w:themeFillTint="33"/>
            <w:noWrap/>
            <w:tcMar>
              <w:left w:w="57" w:type="dxa"/>
              <w:right w:w="57" w:type="dxa"/>
            </w:tcMar>
            <w:hideMark/>
          </w:tcPr>
          <w:p w14:paraId="612A3045" w14:textId="48A91742" w:rsidR="00082197" w:rsidRPr="001B1876" w:rsidRDefault="00082197" w:rsidP="00082197">
            <w:pPr>
              <w:pStyle w:val="TableTextEntries"/>
            </w:pPr>
            <w:r w:rsidRPr="00994844">
              <w:rPr>
                <w:rFonts w:ascii="Cambria Math" w:hAnsi="Cambria Math"/>
              </w:rPr>
              <w:t>–</w:t>
            </w:r>
          </w:p>
        </w:tc>
        <w:tc>
          <w:tcPr>
            <w:tcW w:w="622" w:type="dxa"/>
            <w:shd w:val="clear" w:color="auto" w:fill="E4E0DA" w:themeFill="text2" w:themeFillTint="33"/>
            <w:noWrap/>
            <w:tcMar>
              <w:left w:w="57" w:type="dxa"/>
              <w:right w:w="57" w:type="dxa"/>
            </w:tcMar>
            <w:hideMark/>
          </w:tcPr>
          <w:p w14:paraId="2A8ABB82" w14:textId="19EE26D4" w:rsidR="00082197" w:rsidRPr="001B1876" w:rsidRDefault="00082197" w:rsidP="00082197">
            <w:pPr>
              <w:pStyle w:val="TableTextEntries"/>
            </w:pPr>
            <w:r w:rsidRPr="00994844">
              <w:rPr>
                <w:rFonts w:ascii="Cambria Math" w:hAnsi="Cambria Math"/>
              </w:rPr>
              <w:t>–</w:t>
            </w:r>
          </w:p>
        </w:tc>
        <w:tc>
          <w:tcPr>
            <w:tcW w:w="1356" w:type="dxa"/>
            <w:shd w:val="clear" w:color="auto" w:fill="E4E0DA" w:themeFill="text2" w:themeFillTint="33"/>
            <w:noWrap/>
            <w:tcMar>
              <w:left w:w="57" w:type="dxa"/>
              <w:right w:w="57" w:type="dxa"/>
            </w:tcMar>
            <w:hideMark/>
          </w:tcPr>
          <w:p w14:paraId="2748280B" w14:textId="60546369" w:rsidR="00082197" w:rsidRPr="001B1876" w:rsidRDefault="00082197" w:rsidP="00082197">
            <w:pPr>
              <w:pStyle w:val="TableTextEntries"/>
            </w:pPr>
            <w:r w:rsidRPr="00994844">
              <w:rPr>
                <w:rFonts w:ascii="Cambria Math" w:hAnsi="Cambria Math"/>
              </w:rPr>
              <w:t>–</w:t>
            </w:r>
          </w:p>
        </w:tc>
        <w:tc>
          <w:tcPr>
            <w:tcW w:w="465" w:type="dxa"/>
            <w:shd w:val="clear" w:color="auto" w:fill="E4E0DA" w:themeFill="text2" w:themeFillTint="33"/>
            <w:noWrap/>
            <w:tcMar>
              <w:left w:w="57" w:type="dxa"/>
              <w:right w:w="57" w:type="dxa"/>
            </w:tcMar>
            <w:hideMark/>
          </w:tcPr>
          <w:p w14:paraId="16350238" w14:textId="04770DA3" w:rsidR="00082197" w:rsidRPr="001B1876" w:rsidRDefault="00082197" w:rsidP="00082197">
            <w:pPr>
              <w:pStyle w:val="TableTextEntries"/>
            </w:pPr>
            <w:r w:rsidRPr="00D10077">
              <w:rPr>
                <w:rFonts w:ascii="Cambria Math" w:hAnsi="Cambria Math"/>
              </w:rPr>
              <w:t>–</w:t>
            </w:r>
          </w:p>
        </w:tc>
      </w:tr>
      <w:tr w:rsidR="00082197" w:rsidRPr="001B1876" w14:paraId="00D122BA" w14:textId="77777777" w:rsidTr="00082197">
        <w:trPr>
          <w:trHeight w:val="255"/>
        </w:trPr>
        <w:tc>
          <w:tcPr>
            <w:tcW w:w="1212" w:type="dxa"/>
            <w:shd w:val="clear" w:color="auto" w:fill="auto"/>
            <w:noWrap/>
            <w:tcMar>
              <w:left w:w="57" w:type="dxa"/>
              <w:right w:w="57" w:type="dxa"/>
            </w:tcMar>
            <w:hideMark/>
          </w:tcPr>
          <w:p w14:paraId="2449AC19" w14:textId="77777777" w:rsidR="00082197" w:rsidRPr="001B1876" w:rsidRDefault="00082197" w:rsidP="00082197">
            <w:pPr>
              <w:pStyle w:val="TableTextEntries"/>
            </w:pPr>
            <w:r w:rsidRPr="001B1876">
              <w:t>Company tax rate</w:t>
            </w:r>
          </w:p>
        </w:tc>
        <w:tc>
          <w:tcPr>
            <w:tcW w:w="654" w:type="dxa"/>
            <w:shd w:val="clear" w:color="auto" w:fill="auto"/>
            <w:noWrap/>
            <w:tcMar>
              <w:left w:w="57" w:type="dxa"/>
              <w:right w:w="57" w:type="dxa"/>
            </w:tcMar>
            <w:hideMark/>
          </w:tcPr>
          <w:p w14:paraId="395C1393" w14:textId="162C96A9" w:rsidR="00082197" w:rsidRPr="001B1876" w:rsidRDefault="00082197" w:rsidP="00082197">
            <w:pPr>
              <w:pStyle w:val="TableTextEntries"/>
            </w:pPr>
            <w:r w:rsidRPr="00C300FA">
              <w:rPr>
                <w:rFonts w:ascii="Cambria Math" w:hAnsi="Cambria Math"/>
              </w:rPr>
              <w:t>–</w:t>
            </w:r>
          </w:p>
        </w:tc>
        <w:tc>
          <w:tcPr>
            <w:tcW w:w="952" w:type="dxa"/>
            <w:shd w:val="clear" w:color="auto" w:fill="auto"/>
            <w:noWrap/>
            <w:tcMar>
              <w:left w:w="57" w:type="dxa"/>
              <w:right w:w="57" w:type="dxa"/>
            </w:tcMar>
            <w:hideMark/>
          </w:tcPr>
          <w:p w14:paraId="1C67B5BD" w14:textId="479C8AB7" w:rsidR="00082197" w:rsidRPr="001B1876" w:rsidRDefault="00082197" w:rsidP="00082197">
            <w:pPr>
              <w:pStyle w:val="TableTextEntries"/>
            </w:pPr>
            <w:r w:rsidRPr="00C300FA">
              <w:rPr>
                <w:rFonts w:ascii="Cambria Math" w:hAnsi="Cambria Math"/>
              </w:rPr>
              <w:t>–</w:t>
            </w:r>
          </w:p>
        </w:tc>
        <w:tc>
          <w:tcPr>
            <w:tcW w:w="730" w:type="dxa"/>
            <w:shd w:val="clear" w:color="auto" w:fill="auto"/>
            <w:noWrap/>
            <w:tcMar>
              <w:left w:w="57" w:type="dxa"/>
              <w:right w:w="57" w:type="dxa"/>
            </w:tcMar>
            <w:hideMark/>
          </w:tcPr>
          <w:p w14:paraId="51B3C423" w14:textId="5B826698" w:rsidR="00082197" w:rsidRPr="001B1876" w:rsidRDefault="00082197" w:rsidP="00082197">
            <w:pPr>
              <w:pStyle w:val="TableTextEntries"/>
            </w:pPr>
            <w:r w:rsidRPr="00C300FA">
              <w:rPr>
                <w:rFonts w:ascii="Cambria Math" w:hAnsi="Cambria Math"/>
              </w:rPr>
              <w:t>–</w:t>
            </w:r>
          </w:p>
        </w:tc>
        <w:tc>
          <w:tcPr>
            <w:tcW w:w="617" w:type="dxa"/>
            <w:shd w:val="clear" w:color="auto" w:fill="auto"/>
            <w:noWrap/>
            <w:tcMar>
              <w:left w:w="57" w:type="dxa"/>
              <w:right w:w="57" w:type="dxa"/>
            </w:tcMar>
            <w:hideMark/>
          </w:tcPr>
          <w:p w14:paraId="7878608E" w14:textId="34A6C670" w:rsidR="00082197" w:rsidRPr="001B1876" w:rsidRDefault="00082197" w:rsidP="00082197">
            <w:pPr>
              <w:pStyle w:val="TableTextEntries"/>
            </w:pPr>
            <w:r w:rsidRPr="00C300FA">
              <w:rPr>
                <w:rFonts w:ascii="Cambria Math" w:hAnsi="Cambria Math"/>
              </w:rPr>
              <w:t>–</w:t>
            </w:r>
          </w:p>
        </w:tc>
        <w:tc>
          <w:tcPr>
            <w:tcW w:w="794" w:type="dxa"/>
            <w:shd w:val="clear" w:color="auto" w:fill="auto"/>
            <w:noWrap/>
            <w:tcMar>
              <w:left w:w="57" w:type="dxa"/>
              <w:right w:w="57" w:type="dxa"/>
            </w:tcMar>
            <w:hideMark/>
          </w:tcPr>
          <w:p w14:paraId="3D1D32BA" w14:textId="7D177BC5" w:rsidR="00082197" w:rsidRPr="001B1876" w:rsidRDefault="00082197" w:rsidP="00082197">
            <w:pPr>
              <w:pStyle w:val="TableTextEntries"/>
            </w:pPr>
            <w:r w:rsidRPr="00C300FA">
              <w:rPr>
                <w:rFonts w:ascii="Cambria Math" w:hAnsi="Cambria Math"/>
              </w:rPr>
              <w:t>–</w:t>
            </w:r>
          </w:p>
        </w:tc>
        <w:tc>
          <w:tcPr>
            <w:tcW w:w="534" w:type="dxa"/>
            <w:shd w:val="clear" w:color="auto" w:fill="auto"/>
            <w:noWrap/>
            <w:tcMar>
              <w:left w:w="57" w:type="dxa"/>
              <w:right w:w="57" w:type="dxa"/>
            </w:tcMar>
            <w:hideMark/>
          </w:tcPr>
          <w:p w14:paraId="242FEF40" w14:textId="08F4208B" w:rsidR="00082197" w:rsidRPr="001B1876" w:rsidRDefault="00082197" w:rsidP="00082197">
            <w:pPr>
              <w:pStyle w:val="TableTextEntries"/>
            </w:pPr>
            <w:r w:rsidRPr="00C300FA">
              <w:rPr>
                <w:rFonts w:ascii="Cambria Math" w:hAnsi="Cambria Math"/>
              </w:rPr>
              <w:t>–</w:t>
            </w:r>
          </w:p>
        </w:tc>
        <w:tc>
          <w:tcPr>
            <w:tcW w:w="622" w:type="dxa"/>
            <w:shd w:val="clear" w:color="auto" w:fill="auto"/>
            <w:noWrap/>
            <w:tcMar>
              <w:left w:w="57" w:type="dxa"/>
              <w:right w:w="57" w:type="dxa"/>
            </w:tcMar>
            <w:hideMark/>
          </w:tcPr>
          <w:p w14:paraId="5DFA3062" w14:textId="18911E3C" w:rsidR="00082197" w:rsidRPr="001B1876" w:rsidRDefault="00082197" w:rsidP="00082197">
            <w:pPr>
              <w:pStyle w:val="TableTextEntries"/>
            </w:pPr>
            <w:r w:rsidRPr="00C300FA">
              <w:rPr>
                <w:rFonts w:ascii="Cambria Math" w:hAnsi="Cambria Math"/>
              </w:rPr>
              <w:t>–</w:t>
            </w:r>
          </w:p>
        </w:tc>
        <w:tc>
          <w:tcPr>
            <w:tcW w:w="1356" w:type="dxa"/>
            <w:shd w:val="clear" w:color="auto" w:fill="auto"/>
            <w:noWrap/>
            <w:tcMar>
              <w:left w:w="57" w:type="dxa"/>
              <w:right w:w="57" w:type="dxa"/>
            </w:tcMar>
            <w:hideMark/>
          </w:tcPr>
          <w:p w14:paraId="621EFA0A" w14:textId="12419DF2" w:rsidR="00082197" w:rsidRPr="001B1876" w:rsidRDefault="00082197" w:rsidP="00082197">
            <w:pPr>
              <w:pStyle w:val="TableTextEntries"/>
            </w:pPr>
            <w:r w:rsidRPr="00C300FA">
              <w:rPr>
                <w:rFonts w:ascii="Cambria Math" w:hAnsi="Cambria Math"/>
              </w:rPr>
              <w:t>–</w:t>
            </w:r>
          </w:p>
        </w:tc>
        <w:tc>
          <w:tcPr>
            <w:tcW w:w="465" w:type="dxa"/>
            <w:shd w:val="clear" w:color="auto" w:fill="auto"/>
            <w:noWrap/>
            <w:tcMar>
              <w:left w:w="57" w:type="dxa"/>
              <w:right w:w="57" w:type="dxa"/>
            </w:tcMar>
            <w:hideMark/>
          </w:tcPr>
          <w:p w14:paraId="596B34B0" w14:textId="7A54FE97" w:rsidR="00082197" w:rsidRPr="001B1876" w:rsidRDefault="00082197" w:rsidP="00082197">
            <w:pPr>
              <w:pStyle w:val="TableTextEntries"/>
            </w:pPr>
            <w:r w:rsidRPr="00C300FA">
              <w:rPr>
                <w:rFonts w:ascii="Cambria Math" w:hAnsi="Cambria Math"/>
              </w:rPr>
              <w:t>–</w:t>
            </w:r>
          </w:p>
        </w:tc>
      </w:tr>
      <w:tr w:rsidR="00082197" w:rsidRPr="001B1876" w14:paraId="44165FFE" w14:textId="77777777" w:rsidTr="00082197">
        <w:trPr>
          <w:trHeight w:val="255"/>
        </w:trPr>
        <w:tc>
          <w:tcPr>
            <w:tcW w:w="1212" w:type="dxa"/>
            <w:shd w:val="clear" w:color="auto" w:fill="E4E0DA" w:themeFill="text2" w:themeFillTint="33"/>
            <w:noWrap/>
            <w:tcMar>
              <w:left w:w="57" w:type="dxa"/>
              <w:right w:w="57" w:type="dxa"/>
            </w:tcMar>
            <w:hideMark/>
          </w:tcPr>
          <w:p w14:paraId="722DE46D" w14:textId="77777777" w:rsidR="00082197" w:rsidRPr="001B1876" w:rsidRDefault="00082197" w:rsidP="00082197">
            <w:pPr>
              <w:pStyle w:val="TableTextEntries"/>
            </w:pPr>
            <w:r w:rsidRPr="001B1876">
              <w:t>Regulations</w:t>
            </w:r>
          </w:p>
        </w:tc>
        <w:tc>
          <w:tcPr>
            <w:tcW w:w="654" w:type="dxa"/>
            <w:shd w:val="clear" w:color="auto" w:fill="E4E0DA" w:themeFill="text2" w:themeFillTint="33"/>
            <w:noWrap/>
            <w:tcMar>
              <w:left w:w="57" w:type="dxa"/>
              <w:right w:w="57" w:type="dxa"/>
            </w:tcMar>
            <w:hideMark/>
          </w:tcPr>
          <w:p w14:paraId="65A125E7" w14:textId="77777777" w:rsidR="00082197" w:rsidRPr="001B1876" w:rsidRDefault="00082197" w:rsidP="00082197">
            <w:pPr>
              <w:pStyle w:val="TableTextEntries"/>
            </w:pPr>
            <w:r w:rsidRPr="001B1876">
              <w:t>1</w:t>
            </w:r>
          </w:p>
        </w:tc>
        <w:tc>
          <w:tcPr>
            <w:tcW w:w="952" w:type="dxa"/>
            <w:shd w:val="clear" w:color="auto" w:fill="E4E0DA" w:themeFill="text2" w:themeFillTint="33"/>
            <w:noWrap/>
            <w:tcMar>
              <w:left w:w="57" w:type="dxa"/>
              <w:right w:w="57" w:type="dxa"/>
            </w:tcMar>
            <w:hideMark/>
          </w:tcPr>
          <w:p w14:paraId="7238017B" w14:textId="77777777" w:rsidR="00082197" w:rsidRPr="001B1876" w:rsidRDefault="00082197" w:rsidP="00082197">
            <w:pPr>
              <w:pStyle w:val="TableTextEntries"/>
            </w:pPr>
            <w:r w:rsidRPr="001B1876">
              <w:t>1</w:t>
            </w:r>
          </w:p>
        </w:tc>
        <w:tc>
          <w:tcPr>
            <w:tcW w:w="730" w:type="dxa"/>
            <w:shd w:val="clear" w:color="auto" w:fill="E4E0DA" w:themeFill="text2" w:themeFillTint="33"/>
            <w:noWrap/>
            <w:tcMar>
              <w:left w:w="57" w:type="dxa"/>
              <w:right w:w="57" w:type="dxa"/>
            </w:tcMar>
            <w:hideMark/>
          </w:tcPr>
          <w:p w14:paraId="699DC178" w14:textId="77777777" w:rsidR="00082197" w:rsidRPr="001B1876" w:rsidRDefault="00082197" w:rsidP="00082197">
            <w:pPr>
              <w:pStyle w:val="TableTextEntries"/>
            </w:pPr>
            <w:r w:rsidRPr="001B1876">
              <w:t>1</w:t>
            </w:r>
          </w:p>
        </w:tc>
        <w:tc>
          <w:tcPr>
            <w:tcW w:w="617" w:type="dxa"/>
            <w:shd w:val="clear" w:color="auto" w:fill="E4E0DA" w:themeFill="text2" w:themeFillTint="33"/>
            <w:noWrap/>
            <w:tcMar>
              <w:left w:w="57" w:type="dxa"/>
              <w:right w:w="57" w:type="dxa"/>
            </w:tcMar>
            <w:hideMark/>
          </w:tcPr>
          <w:p w14:paraId="6414071C" w14:textId="77777777" w:rsidR="00082197" w:rsidRPr="001B1876" w:rsidRDefault="00082197" w:rsidP="00082197">
            <w:pPr>
              <w:pStyle w:val="TableTextEntries"/>
            </w:pPr>
            <w:r w:rsidRPr="001B1876">
              <w:t>1</w:t>
            </w:r>
          </w:p>
        </w:tc>
        <w:tc>
          <w:tcPr>
            <w:tcW w:w="794" w:type="dxa"/>
            <w:shd w:val="clear" w:color="auto" w:fill="E4E0DA" w:themeFill="text2" w:themeFillTint="33"/>
            <w:noWrap/>
            <w:tcMar>
              <w:left w:w="57" w:type="dxa"/>
              <w:right w:w="57" w:type="dxa"/>
            </w:tcMar>
            <w:hideMark/>
          </w:tcPr>
          <w:p w14:paraId="6F61BA4D" w14:textId="77777777" w:rsidR="00082197" w:rsidRPr="001B1876" w:rsidRDefault="00082197" w:rsidP="00082197">
            <w:pPr>
              <w:pStyle w:val="TableTextEntries"/>
            </w:pPr>
            <w:r w:rsidRPr="001B1876">
              <w:t>1</w:t>
            </w:r>
          </w:p>
        </w:tc>
        <w:tc>
          <w:tcPr>
            <w:tcW w:w="534" w:type="dxa"/>
            <w:shd w:val="clear" w:color="auto" w:fill="E4E0DA" w:themeFill="text2" w:themeFillTint="33"/>
            <w:noWrap/>
            <w:tcMar>
              <w:left w:w="57" w:type="dxa"/>
              <w:right w:w="57" w:type="dxa"/>
            </w:tcMar>
            <w:hideMark/>
          </w:tcPr>
          <w:p w14:paraId="133502DA" w14:textId="30B007B8" w:rsidR="00082197" w:rsidRPr="001B1876" w:rsidRDefault="00082197" w:rsidP="00082197">
            <w:pPr>
              <w:pStyle w:val="TableTextEntries"/>
            </w:pPr>
            <w:r w:rsidRPr="006D0EDA">
              <w:rPr>
                <w:rFonts w:ascii="Cambria Math" w:hAnsi="Cambria Math"/>
              </w:rPr>
              <w:t>–</w:t>
            </w:r>
          </w:p>
        </w:tc>
        <w:tc>
          <w:tcPr>
            <w:tcW w:w="622" w:type="dxa"/>
            <w:shd w:val="clear" w:color="auto" w:fill="E4E0DA" w:themeFill="text2" w:themeFillTint="33"/>
            <w:noWrap/>
            <w:tcMar>
              <w:left w:w="57" w:type="dxa"/>
              <w:right w:w="57" w:type="dxa"/>
            </w:tcMar>
            <w:hideMark/>
          </w:tcPr>
          <w:p w14:paraId="73BB27CE" w14:textId="5D705216" w:rsidR="00082197" w:rsidRPr="001B1876" w:rsidRDefault="00082197" w:rsidP="00082197">
            <w:pPr>
              <w:pStyle w:val="TableTextEntries"/>
            </w:pPr>
            <w:r w:rsidRPr="006D0EDA">
              <w:rPr>
                <w:rFonts w:ascii="Cambria Math" w:hAnsi="Cambria Math"/>
              </w:rPr>
              <w:t>–</w:t>
            </w:r>
          </w:p>
        </w:tc>
        <w:tc>
          <w:tcPr>
            <w:tcW w:w="1356" w:type="dxa"/>
            <w:shd w:val="clear" w:color="auto" w:fill="E4E0DA" w:themeFill="text2" w:themeFillTint="33"/>
            <w:noWrap/>
            <w:tcMar>
              <w:left w:w="57" w:type="dxa"/>
              <w:right w:w="57" w:type="dxa"/>
            </w:tcMar>
            <w:hideMark/>
          </w:tcPr>
          <w:p w14:paraId="6DF2F608" w14:textId="4F987526" w:rsidR="00082197" w:rsidRPr="001B1876" w:rsidRDefault="00082197" w:rsidP="00082197">
            <w:pPr>
              <w:pStyle w:val="TableTextEntries"/>
            </w:pPr>
            <w:r w:rsidRPr="006D0EDA">
              <w:rPr>
                <w:rFonts w:ascii="Cambria Math" w:hAnsi="Cambria Math"/>
              </w:rPr>
              <w:t>–</w:t>
            </w:r>
          </w:p>
        </w:tc>
        <w:tc>
          <w:tcPr>
            <w:tcW w:w="465" w:type="dxa"/>
            <w:shd w:val="clear" w:color="auto" w:fill="E4E0DA" w:themeFill="text2" w:themeFillTint="33"/>
            <w:noWrap/>
            <w:tcMar>
              <w:left w:w="57" w:type="dxa"/>
              <w:right w:w="57" w:type="dxa"/>
            </w:tcMar>
            <w:hideMark/>
          </w:tcPr>
          <w:p w14:paraId="1CD575D6" w14:textId="0D4D7CF0" w:rsidR="00082197" w:rsidRPr="001B1876" w:rsidRDefault="00082197" w:rsidP="00082197">
            <w:pPr>
              <w:pStyle w:val="TableTextEntries"/>
            </w:pPr>
            <w:r w:rsidRPr="006D0EDA">
              <w:rPr>
                <w:rFonts w:ascii="Cambria Math" w:hAnsi="Cambria Math"/>
              </w:rPr>
              <w:t>–</w:t>
            </w:r>
          </w:p>
        </w:tc>
      </w:tr>
      <w:tr w:rsidR="00082197" w:rsidRPr="001B1876" w14:paraId="5983EBFD" w14:textId="77777777" w:rsidTr="00082197">
        <w:trPr>
          <w:trHeight w:val="255"/>
        </w:trPr>
        <w:tc>
          <w:tcPr>
            <w:tcW w:w="1212" w:type="dxa"/>
            <w:shd w:val="clear" w:color="auto" w:fill="auto"/>
            <w:noWrap/>
            <w:tcMar>
              <w:left w:w="57" w:type="dxa"/>
              <w:right w:w="57" w:type="dxa"/>
            </w:tcMar>
            <w:hideMark/>
          </w:tcPr>
          <w:p w14:paraId="296D7787" w14:textId="77777777" w:rsidR="00082197" w:rsidRPr="001B1876" w:rsidRDefault="00082197" w:rsidP="00082197">
            <w:pPr>
              <w:pStyle w:val="TableTextEntries"/>
            </w:pPr>
            <w:r w:rsidRPr="001B1876">
              <w:t>Labour market controls</w:t>
            </w:r>
          </w:p>
        </w:tc>
        <w:tc>
          <w:tcPr>
            <w:tcW w:w="654" w:type="dxa"/>
            <w:shd w:val="clear" w:color="auto" w:fill="auto"/>
            <w:noWrap/>
            <w:tcMar>
              <w:left w:w="57" w:type="dxa"/>
              <w:right w:w="57" w:type="dxa"/>
            </w:tcMar>
            <w:hideMark/>
          </w:tcPr>
          <w:p w14:paraId="678F513B" w14:textId="19ECA40E" w:rsidR="00082197" w:rsidRPr="001B1876" w:rsidRDefault="00082197" w:rsidP="00082197">
            <w:pPr>
              <w:pStyle w:val="TableTextEntries"/>
            </w:pPr>
            <w:r w:rsidRPr="00D10077">
              <w:rPr>
                <w:rFonts w:ascii="Cambria Math" w:hAnsi="Cambria Math"/>
              </w:rPr>
              <w:t>–</w:t>
            </w:r>
          </w:p>
        </w:tc>
        <w:tc>
          <w:tcPr>
            <w:tcW w:w="952" w:type="dxa"/>
            <w:shd w:val="clear" w:color="auto" w:fill="auto"/>
            <w:noWrap/>
            <w:tcMar>
              <w:left w:w="57" w:type="dxa"/>
              <w:right w:w="57" w:type="dxa"/>
            </w:tcMar>
            <w:hideMark/>
          </w:tcPr>
          <w:p w14:paraId="002C2073" w14:textId="77777777" w:rsidR="00082197" w:rsidRPr="001B1876" w:rsidRDefault="00082197" w:rsidP="00082197">
            <w:pPr>
              <w:pStyle w:val="TableTextEntries"/>
            </w:pPr>
            <w:r w:rsidRPr="001B1876">
              <w:t>1</w:t>
            </w:r>
          </w:p>
        </w:tc>
        <w:tc>
          <w:tcPr>
            <w:tcW w:w="730" w:type="dxa"/>
            <w:shd w:val="clear" w:color="auto" w:fill="auto"/>
            <w:noWrap/>
            <w:tcMar>
              <w:left w:w="57" w:type="dxa"/>
              <w:right w:w="57" w:type="dxa"/>
            </w:tcMar>
            <w:hideMark/>
          </w:tcPr>
          <w:p w14:paraId="37E5915A" w14:textId="3995FD03" w:rsidR="00082197" w:rsidRPr="001B1876" w:rsidRDefault="00082197" w:rsidP="00082197">
            <w:pPr>
              <w:pStyle w:val="TableTextEntries"/>
            </w:pPr>
            <w:r w:rsidRPr="000503BA">
              <w:rPr>
                <w:rFonts w:ascii="Cambria Math" w:hAnsi="Cambria Math"/>
              </w:rPr>
              <w:t>–</w:t>
            </w:r>
          </w:p>
        </w:tc>
        <w:tc>
          <w:tcPr>
            <w:tcW w:w="617" w:type="dxa"/>
            <w:shd w:val="clear" w:color="auto" w:fill="auto"/>
            <w:noWrap/>
            <w:tcMar>
              <w:left w:w="57" w:type="dxa"/>
              <w:right w:w="57" w:type="dxa"/>
            </w:tcMar>
            <w:hideMark/>
          </w:tcPr>
          <w:p w14:paraId="7D05FEA9" w14:textId="4A183508" w:rsidR="00082197" w:rsidRPr="001B1876" w:rsidRDefault="00082197" w:rsidP="00082197">
            <w:pPr>
              <w:pStyle w:val="TableTextEntries"/>
            </w:pPr>
            <w:r w:rsidRPr="000503BA">
              <w:rPr>
                <w:rFonts w:ascii="Cambria Math" w:hAnsi="Cambria Math"/>
              </w:rPr>
              <w:t>–</w:t>
            </w:r>
          </w:p>
        </w:tc>
        <w:tc>
          <w:tcPr>
            <w:tcW w:w="794" w:type="dxa"/>
            <w:shd w:val="clear" w:color="auto" w:fill="auto"/>
            <w:noWrap/>
            <w:tcMar>
              <w:left w:w="57" w:type="dxa"/>
              <w:right w:w="57" w:type="dxa"/>
            </w:tcMar>
            <w:hideMark/>
          </w:tcPr>
          <w:p w14:paraId="6A07A73B" w14:textId="1DB73EB0" w:rsidR="00082197" w:rsidRPr="001B1876" w:rsidRDefault="00082197" w:rsidP="00082197">
            <w:pPr>
              <w:pStyle w:val="TableTextEntries"/>
            </w:pPr>
            <w:r w:rsidRPr="000503BA">
              <w:rPr>
                <w:rFonts w:ascii="Cambria Math" w:hAnsi="Cambria Math"/>
              </w:rPr>
              <w:t>–</w:t>
            </w:r>
          </w:p>
        </w:tc>
        <w:tc>
          <w:tcPr>
            <w:tcW w:w="534" w:type="dxa"/>
            <w:shd w:val="clear" w:color="auto" w:fill="auto"/>
            <w:noWrap/>
            <w:tcMar>
              <w:left w:w="57" w:type="dxa"/>
              <w:right w:w="57" w:type="dxa"/>
            </w:tcMar>
            <w:hideMark/>
          </w:tcPr>
          <w:p w14:paraId="42A77CCB" w14:textId="6C24DE48" w:rsidR="00082197" w:rsidRPr="001B1876" w:rsidRDefault="00082197" w:rsidP="00082197">
            <w:pPr>
              <w:pStyle w:val="TableTextEntries"/>
            </w:pPr>
            <w:r w:rsidRPr="006D0EDA">
              <w:rPr>
                <w:rFonts w:ascii="Cambria Math" w:hAnsi="Cambria Math"/>
              </w:rPr>
              <w:t>–</w:t>
            </w:r>
          </w:p>
        </w:tc>
        <w:tc>
          <w:tcPr>
            <w:tcW w:w="622" w:type="dxa"/>
            <w:shd w:val="clear" w:color="auto" w:fill="auto"/>
            <w:noWrap/>
            <w:tcMar>
              <w:left w:w="57" w:type="dxa"/>
              <w:right w:w="57" w:type="dxa"/>
            </w:tcMar>
            <w:hideMark/>
          </w:tcPr>
          <w:p w14:paraId="2E6B42FA" w14:textId="3909FF6B" w:rsidR="00082197" w:rsidRPr="001B1876" w:rsidRDefault="00082197" w:rsidP="00082197">
            <w:pPr>
              <w:pStyle w:val="TableTextEntries"/>
            </w:pPr>
            <w:r w:rsidRPr="006D0EDA">
              <w:rPr>
                <w:rFonts w:ascii="Cambria Math" w:hAnsi="Cambria Math"/>
              </w:rPr>
              <w:t>–</w:t>
            </w:r>
          </w:p>
        </w:tc>
        <w:tc>
          <w:tcPr>
            <w:tcW w:w="1356" w:type="dxa"/>
            <w:shd w:val="clear" w:color="auto" w:fill="auto"/>
            <w:noWrap/>
            <w:tcMar>
              <w:left w:w="57" w:type="dxa"/>
              <w:right w:w="57" w:type="dxa"/>
            </w:tcMar>
            <w:hideMark/>
          </w:tcPr>
          <w:p w14:paraId="63F53261" w14:textId="26D3255F" w:rsidR="00082197" w:rsidRPr="001B1876" w:rsidRDefault="00082197" w:rsidP="00082197">
            <w:pPr>
              <w:pStyle w:val="TableTextEntries"/>
            </w:pPr>
            <w:r w:rsidRPr="006D0EDA">
              <w:rPr>
                <w:rFonts w:ascii="Cambria Math" w:hAnsi="Cambria Math"/>
              </w:rPr>
              <w:t>–</w:t>
            </w:r>
          </w:p>
        </w:tc>
        <w:tc>
          <w:tcPr>
            <w:tcW w:w="465" w:type="dxa"/>
            <w:shd w:val="clear" w:color="auto" w:fill="auto"/>
            <w:noWrap/>
            <w:tcMar>
              <w:left w:w="57" w:type="dxa"/>
              <w:right w:w="57" w:type="dxa"/>
            </w:tcMar>
            <w:hideMark/>
          </w:tcPr>
          <w:p w14:paraId="509AB0F8" w14:textId="70BECB57" w:rsidR="00082197" w:rsidRPr="001B1876" w:rsidRDefault="00082197" w:rsidP="00082197">
            <w:pPr>
              <w:pStyle w:val="TableTextEntries"/>
            </w:pPr>
            <w:r w:rsidRPr="006D0EDA">
              <w:rPr>
                <w:rFonts w:ascii="Cambria Math" w:hAnsi="Cambria Math"/>
              </w:rPr>
              <w:t>–</w:t>
            </w:r>
          </w:p>
        </w:tc>
      </w:tr>
      <w:tr w:rsidR="00082197" w:rsidRPr="001B1876" w14:paraId="5DD8B643" w14:textId="77777777" w:rsidTr="00082197">
        <w:trPr>
          <w:trHeight w:val="255"/>
        </w:trPr>
        <w:tc>
          <w:tcPr>
            <w:tcW w:w="1212" w:type="dxa"/>
            <w:shd w:val="clear" w:color="auto" w:fill="E4E0DA" w:themeFill="text2" w:themeFillTint="33"/>
            <w:noWrap/>
            <w:tcMar>
              <w:left w:w="57" w:type="dxa"/>
              <w:right w:w="57" w:type="dxa"/>
            </w:tcMar>
            <w:hideMark/>
          </w:tcPr>
          <w:p w14:paraId="35013735" w14:textId="77777777" w:rsidR="00082197" w:rsidRPr="001B1876" w:rsidRDefault="00082197" w:rsidP="00082197">
            <w:pPr>
              <w:pStyle w:val="TableTextEntries"/>
            </w:pPr>
            <w:r w:rsidRPr="001B1876">
              <w:t>Cost of patents and other IP</w:t>
            </w:r>
          </w:p>
        </w:tc>
        <w:tc>
          <w:tcPr>
            <w:tcW w:w="654" w:type="dxa"/>
            <w:shd w:val="clear" w:color="auto" w:fill="E4E0DA" w:themeFill="text2" w:themeFillTint="33"/>
            <w:noWrap/>
            <w:tcMar>
              <w:left w:w="57" w:type="dxa"/>
              <w:right w:w="57" w:type="dxa"/>
            </w:tcMar>
            <w:hideMark/>
          </w:tcPr>
          <w:p w14:paraId="0AAFAE1F" w14:textId="69F0217D" w:rsidR="00082197" w:rsidRPr="001B1876" w:rsidRDefault="00082197" w:rsidP="00082197">
            <w:pPr>
              <w:pStyle w:val="TableTextEntries"/>
            </w:pPr>
            <w:r w:rsidRPr="00587BAD">
              <w:rPr>
                <w:rFonts w:ascii="Cambria Math" w:hAnsi="Cambria Math"/>
              </w:rPr>
              <w:t>–</w:t>
            </w:r>
          </w:p>
        </w:tc>
        <w:tc>
          <w:tcPr>
            <w:tcW w:w="952" w:type="dxa"/>
            <w:shd w:val="clear" w:color="auto" w:fill="E4E0DA" w:themeFill="text2" w:themeFillTint="33"/>
            <w:noWrap/>
            <w:tcMar>
              <w:left w:w="57" w:type="dxa"/>
              <w:right w:w="57" w:type="dxa"/>
            </w:tcMar>
            <w:hideMark/>
          </w:tcPr>
          <w:p w14:paraId="10B781C7" w14:textId="3C41ACA0" w:rsidR="00082197" w:rsidRPr="001B1876" w:rsidRDefault="00082197" w:rsidP="00082197">
            <w:pPr>
              <w:pStyle w:val="TableTextEntries"/>
            </w:pPr>
            <w:r w:rsidRPr="00587BAD">
              <w:rPr>
                <w:rFonts w:ascii="Cambria Math" w:hAnsi="Cambria Math"/>
              </w:rPr>
              <w:t>–</w:t>
            </w:r>
          </w:p>
        </w:tc>
        <w:tc>
          <w:tcPr>
            <w:tcW w:w="730" w:type="dxa"/>
            <w:shd w:val="clear" w:color="auto" w:fill="E4E0DA" w:themeFill="text2" w:themeFillTint="33"/>
            <w:noWrap/>
            <w:tcMar>
              <w:left w:w="57" w:type="dxa"/>
              <w:right w:w="57" w:type="dxa"/>
            </w:tcMar>
            <w:hideMark/>
          </w:tcPr>
          <w:p w14:paraId="6AFA70B4" w14:textId="3E884566" w:rsidR="00082197" w:rsidRPr="001B1876" w:rsidRDefault="00082197" w:rsidP="00082197">
            <w:pPr>
              <w:pStyle w:val="TableTextEntries"/>
            </w:pPr>
            <w:r w:rsidRPr="00587BAD">
              <w:rPr>
                <w:rFonts w:ascii="Cambria Math" w:hAnsi="Cambria Math"/>
              </w:rPr>
              <w:t>–</w:t>
            </w:r>
          </w:p>
        </w:tc>
        <w:tc>
          <w:tcPr>
            <w:tcW w:w="617" w:type="dxa"/>
            <w:shd w:val="clear" w:color="auto" w:fill="E4E0DA" w:themeFill="text2" w:themeFillTint="33"/>
            <w:noWrap/>
            <w:tcMar>
              <w:left w:w="57" w:type="dxa"/>
              <w:right w:w="57" w:type="dxa"/>
            </w:tcMar>
            <w:hideMark/>
          </w:tcPr>
          <w:p w14:paraId="24C29930" w14:textId="0CDB3AA4" w:rsidR="00082197" w:rsidRPr="001B1876" w:rsidRDefault="00082197" w:rsidP="00082197">
            <w:pPr>
              <w:pStyle w:val="TableTextEntries"/>
            </w:pPr>
            <w:r w:rsidRPr="00587BAD">
              <w:rPr>
                <w:rFonts w:ascii="Cambria Math" w:hAnsi="Cambria Math"/>
              </w:rPr>
              <w:t>–</w:t>
            </w:r>
          </w:p>
        </w:tc>
        <w:tc>
          <w:tcPr>
            <w:tcW w:w="794" w:type="dxa"/>
            <w:shd w:val="clear" w:color="auto" w:fill="E4E0DA" w:themeFill="text2" w:themeFillTint="33"/>
            <w:noWrap/>
            <w:tcMar>
              <w:left w:w="57" w:type="dxa"/>
              <w:right w:w="57" w:type="dxa"/>
            </w:tcMar>
            <w:hideMark/>
          </w:tcPr>
          <w:p w14:paraId="587B7A36" w14:textId="77777777" w:rsidR="00082197" w:rsidRPr="001B1876" w:rsidRDefault="00082197" w:rsidP="00082197">
            <w:pPr>
              <w:pStyle w:val="TableTextEntries"/>
            </w:pPr>
            <w:r w:rsidRPr="001B1876">
              <w:t>1</w:t>
            </w:r>
          </w:p>
        </w:tc>
        <w:tc>
          <w:tcPr>
            <w:tcW w:w="534" w:type="dxa"/>
            <w:shd w:val="clear" w:color="auto" w:fill="E4E0DA" w:themeFill="text2" w:themeFillTint="33"/>
            <w:noWrap/>
            <w:tcMar>
              <w:left w:w="57" w:type="dxa"/>
              <w:right w:w="57" w:type="dxa"/>
            </w:tcMar>
            <w:hideMark/>
          </w:tcPr>
          <w:p w14:paraId="140C572A" w14:textId="77777777" w:rsidR="00082197" w:rsidRPr="001B1876" w:rsidRDefault="00082197" w:rsidP="00082197">
            <w:pPr>
              <w:pStyle w:val="TableTextEntries"/>
            </w:pPr>
            <w:r w:rsidRPr="001B1876">
              <w:t>1</w:t>
            </w:r>
          </w:p>
        </w:tc>
        <w:tc>
          <w:tcPr>
            <w:tcW w:w="622" w:type="dxa"/>
            <w:shd w:val="clear" w:color="auto" w:fill="E4E0DA" w:themeFill="text2" w:themeFillTint="33"/>
            <w:noWrap/>
            <w:tcMar>
              <w:left w:w="57" w:type="dxa"/>
              <w:right w:w="57" w:type="dxa"/>
            </w:tcMar>
            <w:hideMark/>
          </w:tcPr>
          <w:p w14:paraId="3878AF2A" w14:textId="77777777" w:rsidR="00082197" w:rsidRPr="001B1876" w:rsidRDefault="00082197" w:rsidP="00082197">
            <w:pPr>
              <w:pStyle w:val="TableTextEntries"/>
            </w:pPr>
            <w:r w:rsidRPr="001B1876">
              <w:t>1</w:t>
            </w:r>
          </w:p>
        </w:tc>
        <w:tc>
          <w:tcPr>
            <w:tcW w:w="1356" w:type="dxa"/>
            <w:shd w:val="clear" w:color="auto" w:fill="E4E0DA" w:themeFill="text2" w:themeFillTint="33"/>
            <w:noWrap/>
            <w:tcMar>
              <w:left w:w="57" w:type="dxa"/>
              <w:right w:w="57" w:type="dxa"/>
            </w:tcMar>
            <w:hideMark/>
          </w:tcPr>
          <w:p w14:paraId="08E4ADFC" w14:textId="77777777" w:rsidR="00082197" w:rsidRPr="001B1876" w:rsidRDefault="00082197" w:rsidP="00082197">
            <w:pPr>
              <w:pStyle w:val="TableTextEntries"/>
            </w:pPr>
            <w:r w:rsidRPr="001B1876">
              <w:t>1</w:t>
            </w:r>
          </w:p>
        </w:tc>
        <w:tc>
          <w:tcPr>
            <w:tcW w:w="465" w:type="dxa"/>
            <w:shd w:val="clear" w:color="auto" w:fill="E4E0DA" w:themeFill="text2" w:themeFillTint="33"/>
            <w:noWrap/>
            <w:tcMar>
              <w:left w:w="57" w:type="dxa"/>
              <w:right w:w="57" w:type="dxa"/>
            </w:tcMar>
            <w:hideMark/>
          </w:tcPr>
          <w:p w14:paraId="47F35A36" w14:textId="1AE30B03" w:rsidR="00082197" w:rsidRPr="001B1876" w:rsidRDefault="00082197" w:rsidP="00082197">
            <w:pPr>
              <w:pStyle w:val="TableTextEntries"/>
            </w:pPr>
            <w:r w:rsidRPr="00D10077">
              <w:rPr>
                <w:rFonts w:ascii="Cambria Math" w:hAnsi="Cambria Math"/>
              </w:rPr>
              <w:t>–</w:t>
            </w:r>
          </w:p>
        </w:tc>
      </w:tr>
      <w:tr w:rsidR="00082197" w:rsidRPr="001B1876" w14:paraId="48D920D4" w14:textId="77777777" w:rsidTr="00082197">
        <w:trPr>
          <w:trHeight w:val="255"/>
        </w:trPr>
        <w:tc>
          <w:tcPr>
            <w:tcW w:w="1212" w:type="dxa"/>
            <w:shd w:val="clear" w:color="auto" w:fill="auto"/>
            <w:noWrap/>
            <w:tcMar>
              <w:left w:w="57" w:type="dxa"/>
              <w:right w:w="57" w:type="dxa"/>
            </w:tcMar>
            <w:hideMark/>
          </w:tcPr>
          <w:p w14:paraId="5DD510B7" w14:textId="77777777" w:rsidR="00082197" w:rsidRPr="001B1876" w:rsidRDefault="00082197" w:rsidP="00082197">
            <w:pPr>
              <w:pStyle w:val="TableTextEntries"/>
            </w:pPr>
            <w:r w:rsidRPr="001B1876">
              <w:t>Inadequate protection of IP</w:t>
            </w:r>
          </w:p>
        </w:tc>
        <w:tc>
          <w:tcPr>
            <w:tcW w:w="654" w:type="dxa"/>
            <w:shd w:val="clear" w:color="auto" w:fill="auto"/>
            <w:noWrap/>
            <w:tcMar>
              <w:left w:w="57" w:type="dxa"/>
              <w:right w:w="57" w:type="dxa"/>
            </w:tcMar>
            <w:hideMark/>
          </w:tcPr>
          <w:p w14:paraId="51EF174B" w14:textId="1DEE09DE" w:rsidR="00082197" w:rsidRPr="001B1876" w:rsidRDefault="00082197" w:rsidP="00082197">
            <w:pPr>
              <w:pStyle w:val="TableTextEntries"/>
            </w:pPr>
            <w:r w:rsidRPr="00930CD6">
              <w:rPr>
                <w:rFonts w:ascii="Cambria Math" w:hAnsi="Cambria Math"/>
              </w:rPr>
              <w:t>–</w:t>
            </w:r>
          </w:p>
        </w:tc>
        <w:tc>
          <w:tcPr>
            <w:tcW w:w="952" w:type="dxa"/>
            <w:shd w:val="clear" w:color="auto" w:fill="auto"/>
            <w:noWrap/>
            <w:tcMar>
              <w:left w:w="57" w:type="dxa"/>
              <w:right w:w="57" w:type="dxa"/>
            </w:tcMar>
            <w:hideMark/>
          </w:tcPr>
          <w:p w14:paraId="5C5D77C7" w14:textId="4FFD4A89" w:rsidR="00082197" w:rsidRPr="001B1876" w:rsidRDefault="00082197" w:rsidP="00082197">
            <w:pPr>
              <w:pStyle w:val="TableTextEntries"/>
            </w:pPr>
            <w:r w:rsidRPr="00930CD6">
              <w:rPr>
                <w:rFonts w:ascii="Cambria Math" w:hAnsi="Cambria Math"/>
              </w:rPr>
              <w:t>–</w:t>
            </w:r>
          </w:p>
        </w:tc>
        <w:tc>
          <w:tcPr>
            <w:tcW w:w="730" w:type="dxa"/>
            <w:shd w:val="clear" w:color="auto" w:fill="auto"/>
            <w:noWrap/>
            <w:tcMar>
              <w:left w:w="57" w:type="dxa"/>
              <w:right w:w="57" w:type="dxa"/>
            </w:tcMar>
            <w:hideMark/>
          </w:tcPr>
          <w:p w14:paraId="08C8FDD7" w14:textId="43214F26" w:rsidR="00082197" w:rsidRPr="001B1876" w:rsidRDefault="00082197" w:rsidP="00082197">
            <w:pPr>
              <w:pStyle w:val="TableTextEntries"/>
            </w:pPr>
            <w:r w:rsidRPr="00930CD6">
              <w:rPr>
                <w:rFonts w:ascii="Cambria Math" w:hAnsi="Cambria Math"/>
              </w:rPr>
              <w:t>–</w:t>
            </w:r>
          </w:p>
        </w:tc>
        <w:tc>
          <w:tcPr>
            <w:tcW w:w="617" w:type="dxa"/>
            <w:shd w:val="clear" w:color="auto" w:fill="auto"/>
            <w:noWrap/>
            <w:tcMar>
              <w:left w:w="57" w:type="dxa"/>
              <w:right w:w="57" w:type="dxa"/>
            </w:tcMar>
            <w:hideMark/>
          </w:tcPr>
          <w:p w14:paraId="21BECDD7" w14:textId="6FE6356D" w:rsidR="00082197" w:rsidRPr="001B1876" w:rsidRDefault="00082197" w:rsidP="00082197">
            <w:pPr>
              <w:pStyle w:val="TableTextEntries"/>
            </w:pPr>
            <w:r w:rsidRPr="00930CD6">
              <w:rPr>
                <w:rFonts w:ascii="Cambria Math" w:hAnsi="Cambria Math"/>
              </w:rPr>
              <w:t>–</w:t>
            </w:r>
          </w:p>
        </w:tc>
        <w:tc>
          <w:tcPr>
            <w:tcW w:w="794" w:type="dxa"/>
            <w:shd w:val="clear" w:color="auto" w:fill="auto"/>
            <w:noWrap/>
            <w:tcMar>
              <w:left w:w="57" w:type="dxa"/>
              <w:right w:w="57" w:type="dxa"/>
            </w:tcMar>
            <w:hideMark/>
          </w:tcPr>
          <w:p w14:paraId="2FEB7571" w14:textId="6D9C8185" w:rsidR="00082197" w:rsidRPr="001B1876" w:rsidRDefault="00082197" w:rsidP="00082197">
            <w:pPr>
              <w:pStyle w:val="TableTextEntries"/>
            </w:pPr>
            <w:r w:rsidRPr="00930CD6">
              <w:rPr>
                <w:rFonts w:ascii="Cambria Math" w:hAnsi="Cambria Math"/>
              </w:rPr>
              <w:t>–</w:t>
            </w:r>
          </w:p>
        </w:tc>
        <w:tc>
          <w:tcPr>
            <w:tcW w:w="534" w:type="dxa"/>
            <w:shd w:val="clear" w:color="auto" w:fill="auto"/>
            <w:noWrap/>
            <w:tcMar>
              <w:left w:w="57" w:type="dxa"/>
              <w:right w:w="57" w:type="dxa"/>
            </w:tcMar>
            <w:hideMark/>
          </w:tcPr>
          <w:p w14:paraId="77053CB3" w14:textId="2821ACF3" w:rsidR="00082197" w:rsidRPr="001B1876" w:rsidRDefault="00082197" w:rsidP="00082197">
            <w:pPr>
              <w:pStyle w:val="TableTextEntries"/>
            </w:pPr>
            <w:r w:rsidRPr="00930CD6">
              <w:rPr>
                <w:rFonts w:ascii="Cambria Math" w:hAnsi="Cambria Math"/>
              </w:rPr>
              <w:t>–</w:t>
            </w:r>
          </w:p>
        </w:tc>
        <w:tc>
          <w:tcPr>
            <w:tcW w:w="622" w:type="dxa"/>
            <w:shd w:val="clear" w:color="auto" w:fill="auto"/>
            <w:noWrap/>
            <w:tcMar>
              <w:left w:w="57" w:type="dxa"/>
              <w:right w:w="57" w:type="dxa"/>
            </w:tcMar>
            <w:hideMark/>
          </w:tcPr>
          <w:p w14:paraId="1EF69844" w14:textId="2EF4B3D4" w:rsidR="00082197" w:rsidRPr="001B1876" w:rsidRDefault="00082197" w:rsidP="00082197">
            <w:pPr>
              <w:pStyle w:val="TableTextEntries"/>
            </w:pPr>
            <w:r w:rsidRPr="00930CD6">
              <w:rPr>
                <w:rFonts w:ascii="Cambria Math" w:hAnsi="Cambria Math"/>
              </w:rPr>
              <w:t>–</w:t>
            </w:r>
          </w:p>
        </w:tc>
        <w:tc>
          <w:tcPr>
            <w:tcW w:w="1356" w:type="dxa"/>
            <w:shd w:val="clear" w:color="auto" w:fill="auto"/>
            <w:noWrap/>
            <w:tcMar>
              <w:left w:w="57" w:type="dxa"/>
              <w:right w:w="57" w:type="dxa"/>
            </w:tcMar>
            <w:hideMark/>
          </w:tcPr>
          <w:p w14:paraId="753C1848" w14:textId="7CA3A5C7" w:rsidR="00082197" w:rsidRPr="001B1876" w:rsidRDefault="00082197" w:rsidP="00082197">
            <w:pPr>
              <w:pStyle w:val="TableTextEntries"/>
            </w:pPr>
            <w:r w:rsidRPr="00930CD6">
              <w:rPr>
                <w:rFonts w:ascii="Cambria Math" w:hAnsi="Cambria Math"/>
              </w:rPr>
              <w:t>–</w:t>
            </w:r>
          </w:p>
        </w:tc>
        <w:tc>
          <w:tcPr>
            <w:tcW w:w="465" w:type="dxa"/>
            <w:shd w:val="clear" w:color="auto" w:fill="auto"/>
            <w:noWrap/>
            <w:tcMar>
              <w:left w:w="57" w:type="dxa"/>
              <w:right w:w="57" w:type="dxa"/>
            </w:tcMar>
            <w:hideMark/>
          </w:tcPr>
          <w:p w14:paraId="1D7C691C" w14:textId="2D1BB45C" w:rsidR="00082197" w:rsidRPr="001B1876" w:rsidRDefault="00082197" w:rsidP="00082197">
            <w:pPr>
              <w:pStyle w:val="TableTextEntries"/>
            </w:pPr>
            <w:r w:rsidRPr="00930CD6">
              <w:rPr>
                <w:rFonts w:ascii="Cambria Math" w:hAnsi="Cambria Math"/>
              </w:rPr>
              <w:t>–</w:t>
            </w:r>
          </w:p>
        </w:tc>
      </w:tr>
      <w:tr w:rsidR="00082197" w:rsidRPr="001B1876" w14:paraId="7F4D219D" w14:textId="77777777" w:rsidTr="00082197">
        <w:trPr>
          <w:trHeight w:val="255"/>
        </w:trPr>
        <w:tc>
          <w:tcPr>
            <w:tcW w:w="1212" w:type="dxa"/>
            <w:tcBorders>
              <w:bottom w:val="single" w:sz="6" w:space="0" w:color="6F6652"/>
            </w:tcBorders>
            <w:shd w:val="clear" w:color="auto" w:fill="E4E0DA" w:themeFill="text2" w:themeFillTint="33"/>
            <w:noWrap/>
            <w:tcMar>
              <w:left w:w="57" w:type="dxa"/>
              <w:right w:w="57" w:type="dxa"/>
            </w:tcMar>
            <w:hideMark/>
          </w:tcPr>
          <w:p w14:paraId="4CCD2DB2" w14:textId="77777777" w:rsidR="00082197" w:rsidRPr="001B1876" w:rsidRDefault="00082197" w:rsidP="00082197">
            <w:pPr>
              <w:pStyle w:val="TableTextEntries"/>
            </w:pPr>
            <w:r w:rsidRPr="001B1876">
              <w:t>Other</w:t>
            </w:r>
          </w:p>
        </w:tc>
        <w:tc>
          <w:tcPr>
            <w:tcW w:w="654" w:type="dxa"/>
            <w:tcBorders>
              <w:bottom w:val="single" w:sz="6" w:space="0" w:color="6F6652"/>
            </w:tcBorders>
            <w:shd w:val="clear" w:color="auto" w:fill="E4E0DA" w:themeFill="text2" w:themeFillTint="33"/>
            <w:noWrap/>
            <w:tcMar>
              <w:left w:w="57" w:type="dxa"/>
              <w:right w:w="57" w:type="dxa"/>
            </w:tcMar>
            <w:hideMark/>
          </w:tcPr>
          <w:p w14:paraId="765EE6D8" w14:textId="50483B1D" w:rsidR="00082197" w:rsidRPr="001B1876" w:rsidRDefault="00082197" w:rsidP="00082197">
            <w:pPr>
              <w:pStyle w:val="TableTextEntries"/>
            </w:pPr>
            <w:r w:rsidRPr="006808E3">
              <w:rPr>
                <w:rFonts w:ascii="Cambria Math" w:hAnsi="Cambria Math"/>
              </w:rPr>
              <w:t>–</w:t>
            </w:r>
          </w:p>
        </w:tc>
        <w:tc>
          <w:tcPr>
            <w:tcW w:w="952" w:type="dxa"/>
            <w:tcBorders>
              <w:bottom w:val="single" w:sz="6" w:space="0" w:color="6F6652"/>
            </w:tcBorders>
            <w:shd w:val="clear" w:color="auto" w:fill="E4E0DA" w:themeFill="text2" w:themeFillTint="33"/>
            <w:noWrap/>
            <w:tcMar>
              <w:left w:w="57" w:type="dxa"/>
              <w:right w:w="57" w:type="dxa"/>
            </w:tcMar>
            <w:hideMark/>
          </w:tcPr>
          <w:p w14:paraId="31CADCDD" w14:textId="7E10B959" w:rsidR="00082197" w:rsidRPr="001B1876" w:rsidRDefault="00082197" w:rsidP="00082197">
            <w:pPr>
              <w:pStyle w:val="TableTextEntries"/>
            </w:pPr>
            <w:r w:rsidRPr="006808E3">
              <w:rPr>
                <w:rFonts w:ascii="Cambria Math" w:hAnsi="Cambria Math"/>
              </w:rPr>
              <w:t>–</w:t>
            </w:r>
          </w:p>
        </w:tc>
        <w:tc>
          <w:tcPr>
            <w:tcW w:w="730" w:type="dxa"/>
            <w:tcBorders>
              <w:bottom w:val="single" w:sz="6" w:space="0" w:color="6F6652"/>
            </w:tcBorders>
            <w:shd w:val="clear" w:color="auto" w:fill="E4E0DA" w:themeFill="text2" w:themeFillTint="33"/>
            <w:noWrap/>
            <w:tcMar>
              <w:left w:w="57" w:type="dxa"/>
              <w:right w:w="57" w:type="dxa"/>
            </w:tcMar>
            <w:hideMark/>
          </w:tcPr>
          <w:p w14:paraId="4E87CF72" w14:textId="62A38829" w:rsidR="00082197" w:rsidRPr="001B1876" w:rsidRDefault="00082197" w:rsidP="00082197">
            <w:pPr>
              <w:pStyle w:val="TableTextEntries"/>
            </w:pPr>
            <w:r w:rsidRPr="006808E3">
              <w:rPr>
                <w:rFonts w:ascii="Cambria Math" w:hAnsi="Cambria Math"/>
              </w:rPr>
              <w:t>–</w:t>
            </w:r>
          </w:p>
        </w:tc>
        <w:tc>
          <w:tcPr>
            <w:tcW w:w="617" w:type="dxa"/>
            <w:tcBorders>
              <w:bottom w:val="single" w:sz="6" w:space="0" w:color="6F6652"/>
            </w:tcBorders>
            <w:shd w:val="clear" w:color="auto" w:fill="E4E0DA" w:themeFill="text2" w:themeFillTint="33"/>
            <w:noWrap/>
            <w:tcMar>
              <w:left w:w="57" w:type="dxa"/>
              <w:right w:w="57" w:type="dxa"/>
            </w:tcMar>
            <w:hideMark/>
          </w:tcPr>
          <w:p w14:paraId="4B2E14FE" w14:textId="36AB7E69" w:rsidR="00082197" w:rsidRPr="001B1876" w:rsidRDefault="00082197" w:rsidP="00082197">
            <w:pPr>
              <w:pStyle w:val="TableTextEntries"/>
            </w:pPr>
            <w:r w:rsidRPr="006808E3">
              <w:rPr>
                <w:rFonts w:ascii="Cambria Math" w:hAnsi="Cambria Math"/>
              </w:rPr>
              <w:t>–</w:t>
            </w:r>
          </w:p>
        </w:tc>
        <w:tc>
          <w:tcPr>
            <w:tcW w:w="794" w:type="dxa"/>
            <w:tcBorders>
              <w:bottom w:val="single" w:sz="6" w:space="0" w:color="6F6652"/>
            </w:tcBorders>
            <w:shd w:val="clear" w:color="auto" w:fill="E4E0DA" w:themeFill="text2" w:themeFillTint="33"/>
            <w:noWrap/>
            <w:tcMar>
              <w:left w:w="57" w:type="dxa"/>
              <w:right w:w="57" w:type="dxa"/>
            </w:tcMar>
            <w:hideMark/>
          </w:tcPr>
          <w:p w14:paraId="41E8202D" w14:textId="6C1D6319" w:rsidR="00082197" w:rsidRPr="001B1876" w:rsidRDefault="00082197" w:rsidP="00082197">
            <w:pPr>
              <w:pStyle w:val="TableTextEntries"/>
            </w:pPr>
            <w:r w:rsidRPr="006808E3">
              <w:rPr>
                <w:rFonts w:ascii="Cambria Math" w:hAnsi="Cambria Math"/>
              </w:rPr>
              <w:t>–</w:t>
            </w:r>
          </w:p>
        </w:tc>
        <w:tc>
          <w:tcPr>
            <w:tcW w:w="534" w:type="dxa"/>
            <w:tcBorders>
              <w:bottom w:val="single" w:sz="6" w:space="0" w:color="6F6652"/>
            </w:tcBorders>
            <w:shd w:val="clear" w:color="auto" w:fill="E4E0DA" w:themeFill="text2" w:themeFillTint="33"/>
            <w:noWrap/>
            <w:tcMar>
              <w:left w:w="57" w:type="dxa"/>
              <w:right w:w="57" w:type="dxa"/>
            </w:tcMar>
            <w:hideMark/>
          </w:tcPr>
          <w:p w14:paraId="01273844" w14:textId="3E6FB7EF" w:rsidR="00082197" w:rsidRPr="001B1876" w:rsidRDefault="00082197" w:rsidP="00082197">
            <w:pPr>
              <w:pStyle w:val="TableTextEntries"/>
            </w:pPr>
            <w:r w:rsidRPr="006808E3">
              <w:rPr>
                <w:rFonts w:ascii="Cambria Math" w:hAnsi="Cambria Math"/>
              </w:rPr>
              <w:t>–</w:t>
            </w:r>
          </w:p>
        </w:tc>
        <w:tc>
          <w:tcPr>
            <w:tcW w:w="622" w:type="dxa"/>
            <w:tcBorders>
              <w:bottom w:val="single" w:sz="6" w:space="0" w:color="6F6652"/>
            </w:tcBorders>
            <w:shd w:val="clear" w:color="auto" w:fill="E4E0DA" w:themeFill="text2" w:themeFillTint="33"/>
            <w:noWrap/>
            <w:tcMar>
              <w:left w:w="57" w:type="dxa"/>
              <w:right w:w="57" w:type="dxa"/>
            </w:tcMar>
            <w:hideMark/>
          </w:tcPr>
          <w:p w14:paraId="58A63AFB" w14:textId="5EF01D6B" w:rsidR="00082197" w:rsidRPr="001B1876" w:rsidRDefault="00082197" w:rsidP="00082197">
            <w:pPr>
              <w:pStyle w:val="TableTextEntries"/>
            </w:pPr>
            <w:r w:rsidRPr="006808E3">
              <w:rPr>
                <w:rFonts w:ascii="Cambria Math" w:hAnsi="Cambria Math"/>
              </w:rPr>
              <w:t>–</w:t>
            </w:r>
          </w:p>
        </w:tc>
        <w:tc>
          <w:tcPr>
            <w:tcW w:w="1356" w:type="dxa"/>
            <w:tcBorders>
              <w:bottom w:val="single" w:sz="6" w:space="0" w:color="6F6652"/>
            </w:tcBorders>
            <w:shd w:val="clear" w:color="auto" w:fill="E4E0DA" w:themeFill="text2" w:themeFillTint="33"/>
            <w:noWrap/>
            <w:tcMar>
              <w:left w:w="57" w:type="dxa"/>
              <w:right w:w="57" w:type="dxa"/>
            </w:tcMar>
            <w:hideMark/>
          </w:tcPr>
          <w:p w14:paraId="7C318473" w14:textId="3CA58AA8" w:rsidR="00082197" w:rsidRPr="001B1876" w:rsidRDefault="00082197" w:rsidP="00082197">
            <w:pPr>
              <w:pStyle w:val="TableTextEntries"/>
            </w:pPr>
            <w:r w:rsidRPr="006808E3">
              <w:rPr>
                <w:rFonts w:ascii="Cambria Math" w:hAnsi="Cambria Math"/>
              </w:rPr>
              <w:t>–</w:t>
            </w:r>
          </w:p>
        </w:tc>
        <w:tc>
          <w:tcPr>
            <w:tcW w:w="465" w:type="dxa"/>
            <w:tcBorders>
              <w:bottom w:val="single" w:sz="6" w:space="0" w:color="6F6652"/>
            </w:tcBorders>
            <w:shd w:val="clear" w:color="auto" w:fill="E4E0DA" w:themeFill="text2" w:themeFillTint="33"/>
            <w:noWrap/>
            <w:tcMar>
              <w:left w:w="57" w:type="dxa"/>
              <w:right w:w="57" w:type="dxa"/>
            </w:tcMar>
            <w:hideMark/>
          </w:tcPr>
          <w:p w14:paraId="12B33035" w14:textId="35C52161" w:rsidR="00082197" w:rsidRPr="001B1876" w:rsidRDefault="00082197" w:rsidP="00082197">
            <w:pPr>
              <w:pStyle w:val="TableTextEntries"/>
            </w:pPr>
            <w:r w:rsidRPr="006808E3">
              <w:rPr>
                <w:rFonts w:ascii="Cambria Math" w:hAnsi="Cambria Math"/>
              </w:rPr>
              <w:t>–</w:t>
            </w:r>
          </w:p>
        </w:tc>
      </w:tr>
    </w:tbl>
    <w:p w14:paraId="62ADE9E5" w14:textId="58A3C18D" w:rsidR="00082197" w:rsidRDefault="00082197" w:rsidP="00082197">
      <w:pPr>
        <w:pStyle w:val="Note"/>
      </w:pPr>
      <w:r w:rsidRPr="007D1B4F">
        <w:rPr>
          <w:i/>
        </w:rPr>
        <w:t>Note:</w:t>
      </w:r>
      <w:r w:rsidRPr="00E879B8">
        <w:t xml:space="preserve"> </w:t>
      </w:r>
      <w:r>
        <w:t>1 indicates the constraint is relevant for the R&amp;D input</w:t>
      </w:r>
      <w:r w:rsidR="003A5D3E">
        <w:t xml:space="preserve"> category</w:t>
      </w:r>
    </w:p>
    <w:p w14:paraId="4D0F855C" w14:textId="03C11877" w:rsidR="00E50031" w:rsidRPr="001B1876" w:rsidRDefault="00E50031" w:rsidP="00E50031">
      <w:pPr>
        <w:pStyle w:val="Source"/>
      </w:pPr>
      <w:r w:rsidRPr="001B1876">
        <w:rPr>
          <w:i/>
        </w:rPr>
        <w:t>Source:</w:t>
      </w:r>
      <w:r w:rsidRPr="001B1876">
        <w:t xml:space="preserve"> CIE construction</w:t>
      </w:r>
      <w:r w:rsidR="00D41EFA">
        <w:t>.</w:t>
      </w:r>
    </w:p>
    <w:p w14:paraId="1C4D5DDF" w14:textId="77777777" w:rsidR="00E50031" w:rsidRDefault="00E50031" w:rsidP="00E50031">
      <w:pPr>
        <w:pStyle w:val="BodyText"/>
      </w:pPr>
      <w:r w:rsidRPr="001B1876">
        <w:t xml:space="preserve">The adjusting factors,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1B1876">
        <w:t>, are calculated according to the ratings firms put to each constraint:</w:t>
      </w:r>
    </w:p>
    <w:p w14:paraId="3556E566" w14:textId="33DBD5D6" w:rsidR="00CF4561" w:rsidRPr="001B1876" w:rsidRDefault="003E786B" w:rsidP="00E50031">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=1-</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w</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14:paraId="10590E71" w14:textId="7D4E6697" w:rsidR="00E50031" w:rsidRPr="001B1876" w:rsidRDefault="00E50031" w:rsidP="00E50031">
      <w:pPr>
        <w:pStyle w:val="BodyText"/>
      </w:pPr>
      <w:r w:rsidRPr="001B1876">
        <w:t xml:space="preserve">The value of the adjusting factor lies between 0 and 1. In the </w:t>
      </w:r>
      <w:r w:rsidR="003A5D3E">
        <w:t>calculation of</w:t>
      </w:r>
      <w:r w:rsidR="003A5D3E" w:rsidRPr="001B1876">
        <w:t xml:space="preserve">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Pr="001B1876">
        <w:t xml:space="preserve">, </w:t>
      </w: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Pr="001B1876">
        <w:t xml:space="preserve"> is transformed score of importance a firm put on constraint </w:t>
      </w:r>
      <w:r w:rsidRPr="001B1876">
        <w:rPr>
          <w:i/>
        </w:rPr>
        <w:t>j</w:t>
      </w:r>
      <w:r w:rsidRPr="001B1876">
        <w:t xml:space="preserve">. Specifically, the scores of 1 (not important), 2 (somewhat important), 3 (moderately important), 4 (very important) and 5 (extremely important) are transformed to rate of 0, 2.5, 5, 7.5 and 10, respectively. </w:t>
      </w:r>
    </w:p>
    <w:p w14:paraId="438BC7D0" w14:textId="77777777" w:rsidR="00E50031" w:rsidRDefault="00E50031" w:rsidP="00E50031">
      <w:pPr>
        <w:pStyle w:val="BodyText"/>
      </w:pPr>
      <w:r w:rsidRPr="001B1876">
        <w:t>If a firm puts a score of 5 (</w:t>
      </w:r>
      <w:r w:rsidRPr="001B1876">
        <w:rPr>
          <w:i/>
        </w:rPr>
        <w:t xml:space="preserve">r </w:t>
      </w:r>
      <w:r w:rsidRPr="001B1876">
        <w:t>= 10 after transformation) to one factor, it means that factor is highly constraint and the cost reduction caused by tax incentive does not affect the firm’s demand for R&amp;D, in this case the adjusting factor is 0. On the other hand, if a score of one (</w:t>
      </w:r>
      <w:r w:rsidRPr="001B1876">
        <w:rPr>
          <w:i/>
        </w:rPr>
        <w:t>r</w:t>
      </w:r>
      <w:r w:rsidRPr="001B1876">
        <w:t xml:space="preserve"> = 0 transformation) is given to a factor, it means that factor is not constraint, and the value of the adjusting factor is 1 and the changes in cost take full effect in the demand for R&amp;D.</w:t>
      </w:r>
    </w:p>
    <w:p w14:paraId="647D4A55" w14:textId="1EF0D174" w:rsidR="00E50031" w:rsidRPr="001B1876" w:rsidRDefault="003A5D3E" w:rsidP="00E50031">
      <w:pPr>
        <w:pStyle w:val="BodyText"/>
        <w:rPr>
          <w:rFonts w:eastAsiaTheme="minorEastAsia"/>
          <w:lang w:eastAsia="zh-CN"/>
        </w:rPr>
      </w:pPr>
      <w:r w:rsidRPr="001B1876">
        <w:t xml:space="preserve">In the </w:t>
      </w:r>
      <w:r>
        <w:t>calculation of</w:t>
      </w:r>
      <w:r w:rsidRPr="001B1876">
        <w:t xml:space="preserve">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E50031" w:rsidRPr="001B1876">
        <w:t xml:space="preserve"> is </w:t>
      </w:r>
      <w:r>
        <w:t xml:space="preserve">a </w:t>
      </w:r>
      <w:r w:rsidR="00E50031" w:rsidRPr="001B1876">
        <w:t xml:space="preserve">weighting parameter to map individual constraint </w:t>
      </w:r>
      <w:r w:rsidR="00E50031" w:rsidRPr="001B1876">
        <w:rPr>
          <w:i/>
        </w:rPr>
        <w:t>j</w:t>
      </w:r>
      <w:r w:rsidR="00E50031" w:rsidRPr="001B1876">
        <w:t xml:space="preserve"> to individual R&amp;D input </w:t>
      </w:r>
      <w:r w:rsidR="00E50031" w:rsidRPr="001B1876">
        <w:rPr>
          <w:i/>
        </w:rPr>
        <w:t>i</w:t>
      </w:r>
      <w:r w:rsidR="00E50031" w:rsidRPr="001B1876">
        <w:t xml:space="preserve">. The mapping from the constraint given in answers to question 14 to the cost components in question 15 is given in </w:t>
      </w:r>
      <w:r w:rsidR="001B1876" w:rsidRPr="001B1876">
        <w:t>Table </w:t>
      </w:r>
      <w:r w:rsidR="00E50031" w:rsidRPr="001B1876">
        <w:fldChar w:fldCharType="begin"/>
      </w:r>
      <w:r w:rsidR="00E50031" w:rsidRPr="001B1876">
        <w:instrText xml:space="preserve"> REF _Ref442040435 \h  \* MERGEFORMAT </w:instrText>
      </w:r>
      <w:r w:rsidR="00E50031" w:rsidRPr="001B1876">
        <w:fldChar w:fldCharType="separate"/>
      </w:r>
      <w:r w:rsidR="003E786B">
        <w:t>G</w:t>
      </w:r>
      <w:r w:rsidR="003E786B" w:rsidRPr="001B1876">
        <w:t>.</w:t>
      </w:r>
      <w:r w:rsidR="003E786B">
        <w:t>1</w:t>
      </w:r>
      <w:r w:rsidR="00E50031" w:rsidRPr="001B1876">
        <w:fldChar w:fldCharType="end"/>
      </w:r>
      <w:r w:rsidR="00E50031" w:rsidRPr="001B1876">
        <w:t xml:space="preserve">. We assume each relevant constraint has equal weighting for the input. For example, capital availability and regulations constraint are two relevant constraints to the R&amp;D input of rent, building or </w:t>
      </w:r>
      <w:r w:rsidR="00E50031" w:rsidRPr="001B1876">
        <w:rPr>
          <w:rFonts w:eastAsiaTheme="minorEastAsia"/>
          <w:lang w:eastAsia="zh-CN"/>
        </w:rPr>
        <w:t>plant/machinery, and the weights are 0.5 for both constraints for this input.</w:t>
      </w:r>
    </w:p>
    <w:p w14:paraId="35997B91" w14:textId="77777777" w:rsidR="00E50031" w:rsidRPr="001B1876" w:rsidRDefault="00E50031" w:rsidP="00DA6B19">
      <w:pPr>
        <w:pStyle w:val="Heading7"/>
      </w:pPr>
      <w:r w:rsidRPr="001B1876">
        <w:t>Structural approach</w:t>
      </w:r>
    </w:p>
    <w:p w14:paraId="5C26379A" w14:textId="77777777" w:rsidR="00E50031" w:rsidRPr="001B1876" w:rsidRDefault="00E50031" w:rsidP="00E50031">
      <w:pPr>
        <w:pStyle w:val="BodyText"/>
      </w:pPr>
      <w:r w:rsidRPr="001B1876">
        <w:t xml:space="preserve">Generally a firm asks two questions when deciding its R&amp;D activities: how will the proposed R&amp;D project contribute to the firm’s profitability and how much it will cost to undertake the project? Therefore the firm’s R&amp;D decision could be broken into two steps. First, a profit maximisation problem, where R&amp;D activity is an input together with capital, labour and other materials, is solved to determine the demand for R&amp;D. Then a cost minimisation problem is solved to decide the demand for each component of R&amp;D given the level of the R&amp;D determined in the first problem. </w:t>
      </w:r>
    </w:p>
    <w:p w14:paraId="412FE530" w14:textId="77777777" w:rsidR="00E50031" w:rsidRDefault="00E50031" w:rsidP="00E50031">
      <w:pPr>
        <w:pStyle w:val="BodyText"/>
      </w:pPr>
      <w:r w:rsidRPr="001B1876">
        <w:t>Formally, assuming that firm’s production function is</w:t>
      </w:r>
    </w:p>
    <w:p w14:paraId="13A7464A" w14:textId="7444F02E" w:rsidR="00CF4561" w:rsidRPr="001B1876" w:rsidRDefault="00CF4561" w:rsidP="00E50031">
      <w:pPr>
        <w:pStyle w:val="BodyText"/>
      </w:pPr>
      <m:oMathPara>
        <m:oMath>
          <m:r>
            <w:rPr>
              <w:rFonts w:ascii="Cambria Math" w:hAnsi="Cambria Math"/>
            </w:rPr>
            <m:t>Q=f(R,</m:t>
          </m:r>
          <m:sSup>
            <m:sSupPr>
              <m:ctrlPr>
                <w:rPr>
                  <w:rFonts w:ascii="Cambria Math" w:hAnsi="Cambria Math"/>
                  <w:i/>
                </w:rPr>
              </m:ctrlPr>
            </m:sSupPr>
            <m:e>
              <m:r>
                <w:rPr>
                  <w:rFonts w:ascii="Cambria Math" w:hAnsi="Cambria Math"/>
                </w:rPr>
                <m:t>O</m:t>
              </m:r>
            </m:e>
            <m:sup>
              <m:r>
                <w:rPr>
                  <w:rFonts w:ascii="Cambria Math" w:hAnsi="Cambria Math"/>
                </w:rPr>
                <m:t>Q</m:t>
              </m:r>
            </m:sup>
          </m:sSup>
          <m:r>
            <w:rPr>
              <w:rFonts w:ascii="Cambria Math" w:hAnsi="Cambria Math"/>
            </w:rPr>
            <m:t>)</m:t>
          </m:r>
        </m:oMath>
      </m:oMathPara>
    </w:p>
    <w:p w14:paraId="5111DCF0" w14:textId="2484A7D1" w:rsidR="00E50031" w:rsidRDefault="00CF4561" w:rsidP="00E50031">
      <w:pPr>
        <w:pStyle w:val="BodyText"/>
      </w:pPr>
      <w:r w:rsidRPr="001B1876">
        <w:t>W</w:t>
      </w:r>
      <w:r w:rsidR="00E50031" w:rsidRPr="001B1876">
        <w:t>here</w:t>
      </w:r>
      <w:r>
        <w:t xml:space="preserve"> </w:t>
      </w:r>
      <w:r w:rsidRPr="00CF4561">
        <w:rPr>
          <w:i/>
        </w:rPr>
        <w:t>Q</w:t>
      </w:r>
      <w:r w:rsidR="00E50031" w:rsidRPr="001B1876">
        <w:t xml:space="preserve">, </w:t>
      </w:r>
      <w:r w:rsidRPr="00CF4561">
        <w:rPr>
          <w:i/>
        </w:rPr>
        <w:t>R</w:t>
      </w:r>
      <w:r>
        <w:t xml:space="preserve"> </w:t>
      </w:r>
      <w:r w:rsidR="00E50031" w:rsidRPr="001B1876">
        <w:t>and</w:t>
      </w:r>
      <w:r>
        <w:t xml:space="preserve"> </w:t>
      </w:r>
      <w:r w:rsidRPr="00CF4561">
        <w:rPr>
          <w:i/>
        </w:rPr>
        <w:t>O</w:t>
      </w:r>
      <w:r w:rsidRPr="00CF4561">
        <w:rPr>
          <w:i/>
          <w:vertAlign w:val="superscript"/>
        </w:rPr>
        <w:t>Q</w:t>
      </w:r>
      <w:r w:rsidR="00E50031" w:rsidRPr="001B1876">
        <w:t>, are, respectively, output level, R&amp;D activity and other inputs (including capital, labour and intermediates). The profit maximisation problem is</w:t>
      </w:r>
    </w:p>
    <w:p w14:paraId="1026CB14" w14:textId="6F8E33E1" w:rsidR="00CF4561" w:rsidRPr="001B1876" w:rsidRDefault="003E786B" w:rsidP="00E50031">
      <w:pPr>
        <w:pStyle w:val="BodyText"/>
      </w:pPr>
      <m:oMathPara>
        <m:oMath>
          <m:func>
            <m:funcPr>
              <m:ctrlPr>
                <w:rPr>
                  <w:rFonts w:ascii="Cambria Math" w:hAnsi="Cambria Math"/>
                  <w:i/>
                </w:rPr>
              </m:ctrlPr>
            </m:funcPr>
            <m:fName>
              <m:r>
                <m:rPr>
                  <m:sty m:val="p"/>
                </m:rPr>
                <w:rPr>
                  <w:rFonts w:ascii="Cambria Math" w:hAnsi="Cambria Math"/>
                </w:rPr>
                <m:t>max</m:t>
              </m:r>
            </m:fName>
            <m:e>
              <m:r>
                <w:rPr>
                  <w:rFonts w:ascii="Cambria Math" w:hAnsi="Cambria Math"/>
                </w:rPr>
                <m:t>Pf</m:t>
              </m:r>
              <m:d>
                <m:dPr>
                  <m:ctrlPr>
                    <w:rPr>
                      <w:rFonts w:ascii="Cambria Math" w:hAnsi="Cambria Math"/>
                      <w:i/>
                    </w:rPr>
                  </m:ctrlPr>
                </m:dPr>
                <m:e>
                  <m:r>
                    <w:rPr>
                      <w:rFonts w:ascii="Cambria Math" w:hAnsi="Cambria Math"/>
                    </w:rPr>
                    <m:t>R,</m:t>
                  </m:r>
                  <m:sSup>
                    <m:sSupPr>
                      <m:ctrlPr>
                        <w:rPr>
                          <w:rFonts w:ascii="Cambria Math" w:hAnsi="Cambria Math"/>
                          <w:i/>
                        </w:rPr>
                      </m:ctrlPr>
                    </m:sSupPr>
                    <m:e>
                      <m:r>
                        <w:rPr>
                          <w:rFonts w:ascii="Cambria Math" w:hAnsi="Cambria Math"/>
                        </w:rPr>
                        <m:t>O</m:t>
                      </m:r>
                    </m:e>
                    <m:sup>
                      <m:r>
                        <w:rPr>
                          <w:rFonts w:ascii="Cambria Math" w:hAnsi="Cambria Math"/>
                        </w:rPr>
                        <m:t>Q</m:t>
                      </m:r>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R</m:t>
                      </m:r>
                    </m:sub>
                  </m:sSub>
                </m:e>
              </m:d>
              <m:d>
                <m:dPr>
                  <m:ctrlPr>
                    <w:rPr>
                      <w:rFonts w:ascii="Cambria Math" w:hAnsi="Cambria Math"/>
                      <w:i/>
                    </w:rPr>
                  </m:ctrlPr>
                </m:dPr>
                <m:e>
                  <m:r>
                    <w:rPr>
                      <w:rFonts w:ascii="Cambria Math" w:hAnsi="Cambria Math"/>
                    </w:rPr>
                    <m:t>1+τ</m:t>
                  </m:r>
                </m:e>
              </m:d>
              <m:r>
                <w:rPr>
                  <w:rFonts w:ascii="Cambria Math" w:hAnsi="Cambria Math"/>
                </w:rPr>
                <m:t>R-</m:t>
              </m:r>
              <m:sSubSup>
                <m:sSubSupPr>
                  <m:ctrlPr>
                    <w:rPr>
                      <w:rFonts w:ascii="Cambria Math" w:hAnsi="Cambria Math"/>
                      <w:i/>
                    </w:rPr>
                  </m:ctrlPr>
                </m:sSubSupPr>
                <m:e>
                  <m:r>
                    <w:rPr>
                      <w:rFonts w:ascii="Cambria Math" w:hAnsi="Cambria Math"/>
                    </w:rPr>
                    <m:t>P</m:t>
                  </m:r>
                </m:e>
                <m:sub>
                  <m:r>
                    <w:rPr>
                      <w:rFonts w:ascii="Cambria Math" w:hAnsi="Cambria Math"/>
                    </w:rPr>
                    <m:t>O</m:t>
                  </m:r>
                </m:sub>
                <m:sup>
                  <m:r>
                    <w:rPr>
                      <w:rFonts w:ascii="Cambria Math" w:hAnsi="Cambria Math"/>
                    </w:rPr>
                    <m:t>Q</m:t>
                  </m:r>
                </m:sup>
              </m:sSubSup>
              <m:sSup>
                <m:sSupPr>
                  <m:ctrlPr>
                    <w:rPr>
                      <w:rFonts w:ascii="Cambria Math" w:hAnsi="Cambria Math"/>
                      <w:i/>
                    </w:rPr>
                  </m:ctrlPr>
                </m:sSupPr>
                <m:e>
                  <m:r>
                    <w:rPr>
                      <w:rFonts w:ascii="Cambria Math" w:hAnsi="Cambria Math"/>
                    </w:rPr>
                    <m:t>K</m:t>
                  </m:r>
                </m:e>
                <m:sup>
                  <m:r>
                    <w:rPr>
                      <w:rFonts w:ascii="Cambria Math" w:hAnsi="Cambria Math"/>
                    </w:rPr>
                    <m:t>Q</m:t>
                  </m:r>
                </m:sup>
              </m:sSup>
            </m:e>
          </m:func>
        </m:oMath>
      </m:oMathPara>
    </w:p>
    <w:p w14:paraId="3691D816" w14:textId="09F589B8" w:rsidR="00E50031" w:rsidRDefault="00E50031" w:rsidP="00E50031">
      <w:pPr>
        <w:pStyle w:val="BodyText"/>
      </w:pPr>
      <w:r w:rsidRPr="001B1876">
        <w:t xml:space="preserve">where </w:t>
      </w:r>
      <w:r w:rsidR="000E3516" w:rsidRPr="000E3516">
        <w:rPr>
          <w:i/>
        </w:rPr>
        <w:t>P</w:t>
      </w:r>
      <w:r w:rsidR="000E3516">
        <w:t xml:space="preserve">, </w:t>
      </w:r>
      <w:r w:rsidR="000E3516" w:rsidRPr="000E3516">
        <w:rPr>
          <w:i/>
        </w:rPr>
        <w:t>P</w:t>
      </w:r>
      <w:r w:rsidR="000E3516" w:rsidRPr="000E3516">
        <w:rPr>
          <w:i/>
          <w:vertAlign w:val="subscript"/>
        </w:rPr>
        <w:t>R</w:t>
      </w:r>
      <w:r w:rsidR="000E3516">
        <w:rPr>
          <w:vertAlign w:val="superscript"/>
        </w:rPr>
        <w:t xml:space="preserve"> </w:t>
      </w:r>
      <w:r w:rsidR="000E3516">
        <w:t xml:space="preserve">and </w:t>
      </w:r>
      <w:r w:rsidR="000E3516" w:rsidRPr="000E3516">
        <w:rPr>
          <w:i/>
        </w:rPr>
        <w:t>P</w:t>
      </w:r>
      <w:r w:rsidR="000E3516" w:rsidRPr="000E3516">
        <w:rPr>
          <w:i/>
          <w:vertAlign w:val="subscript"/>
        </w:rPr>
        <w:t>O</w:t>
      </w:r>
      <w:r w:rsidR="000E3516" w:rsidRPr="000E3516">
        <w:rPr>
          <w:i/>
          <w:vertAlign w:val="superscript"/>
        </w:rPr>
        <w:t>Q</w:t>
      </w:r>
      <w:r w:rsidRPr="001B1876">
        <w:t xml:space="preserve">, are, respectively, output price, price (or unit cost) of R&amp;D activity, and price of other materials. </w:t>
      </w:r>
      <w:r w:rsidR="000E3516" w:rsidRPr="000E3516">
        <w:rPr>
          <w:i/>
        </w:rPr>
        <w:t>T</w:t>
      </w:r>
      <w:r w:rsidR="000E3516" w:rsidRPr="000E3516">
        <w:rPr>
          <w:i/>
          <w:vertAlign w:val="subscript"/>
        </w:rPr>
        <w:t>R</w:t>
      </w:r>
      <w:r w:rsidR="000E3516">
        <w:t xml:space="preserve"> </w:t>
      </w:r>
      <w:r w:rsidRPr="001B1876">
        <w:t>is the price-equivalent of constraints on the quantity of R&amp;D demanded. Some factors imposing such constraints are listed in Question 14</w:t>
      </w:r>
      <w:r w:rsidR="001B1876">
        <w:t>—</w:t>
      </w:r>
      <w:r w:rsidRPr="001B1876">
        <w:t>for example, ‘inadequacy of intellectual property protection’, and the impact of each factor rated from 0 to 10 (after transformation). The non-binary nature of the rating system and the uncertainty as to the precise nature of the constraints could be reflected by defining</w:t>
      </w:r>
      <w:r w:rsidR="000E3516">
        <w:t xml:space="preserve"> </w:t>
      </w:r>
      <w:r w:rsidR="000E3516" w:rsidRPr="000E3516">
        <w:rPr>
          <w:i/>
        </w:rPr>
        <w:t>T</w:t>
      </w:r>
      <w:r w:rsidR="000E3516" w:rsidRPr="000E3516">
        <w:rPr>
          <w:i/>
          <w:vertAlign w:val="subscript"/>
        </w:rPr>
        <w:t>R</w:t>
      </w:r>
      <w:r w:rsidR="000E3516">
        <w:t xml:space="preserve"> </w:t>
      </w:r>
      <w:r w:rsidRPr="001B1876">
        <w:t>as:</w:t>
      </w:r>
    </w:p>
    <w:p w14:paraId="2BB10F38" w14:textId="0D60EE6A" w:rsidR="000E3516" w:rsidRPr="001B1876" w:rsidRDefault="003E786B" w:rsidP="00E50031">
      <w:pPr>
        <w:pStyle w:val="BodyText"/>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e>
            <m:sup>
              <m:r>
                <w:rPr>
                  <w:rFonts w:ascii="Cambria Math" w:hAnsi="Cambria Math"/>
                </w:rPr>
                <m:t>ρ</m:t>
              </m:r>
            </m:sup>
          </m:sSup>
        </m:oMath>
      </m:oMathPara>
    </w:p>
    <w:p w14:paraId="7F2D0C75" w14:textId="584C5A7C" w:rsidR="00E50031" w:rsidRDefault="00E50031" w:rsidP="00E50031">
      <w:pPr>
        <w:pStyle w:val="BodyText"/>
      </w:pPr>
      <w:r w:rsidRPr="001B1876">
        <w:t xml:space="preserve">As </w:t>
      </w:r>
      <m:oMath>
        <m:r>
          <w:rPr>
            <w:rFonts w:ascii="Cambria Math" w:hAnsi="Cambria Math"/>
          </w:rPr>
          <m:t>ρ</m:t>
        </m:r>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m:t>
        </m:r>
      </m:oMath>
      <w:r w:rsidRPr="001B1876">
        <w:t xml:space="preserve"> the firm faces an upper bound of</w:t>
      </w:r>
      <w:r w:rsidR="000E3516">
        <w:t xml:space="preserve"> </w:t>
      </w:r>
      <w:r w:rsidR="000E3516" w:rsidRPr="000E3516">
        <w:rPr>
          <w:i/>
        </w:rPr>
        <w:t>R</w:t>
      </w:r>
      <w:r w:rsidR="000E3516" w:rsidRPr="000E3516">
        <w:rPr>
          <w:i/>
          <w:vertAlign w:val="subscript"/>
        </w:rPr>
        <w:t>0</w:t>
      </w:r>
      <w:r w:rsidRPr="001B1876">
        <w:t xml:space="preserve"> on the quantity of R&amp;D demanded. As </w:t>
      </w:r>
      <m:oMath>
        <m:sSub>
          <m:sSubPr>
            <m:ctrlPr>
              <w:rPr>
                <w:rFonts w:ascii="Cambria Math" w:hAnsi="Cambria Math"/>
                <w:i/>
              </w:rPr>
            </m:ctrlPr>
          </m:sSubPr>
          <m:e>
            <m:r>
              <w:rPr>
                <w:rFonts w:ascii="Cambria Math" w:hAnsi="Cambria Math"/>
              </w:rPr>
              <m:t>R</m:t>
            </m:r>
          </m:e>
          <m:sub>
            <m:r>
              <w:rPr>
                <w:rFonts w:ascii="Cambria Math" w:hAnsi="Cambria Math"/>
              </w:rPr>
              <m:t>0</m:t>
            </m:r>
          </m:sub>
        </m:sSub>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m:t>
        </m:r>
      </m:oMath>
      <w:r w:rsidRPr="001B1876">
        <w:t xml:space="preserve"> with</w:t>
      </w:r>
      <w:r w:rsidR="000E3516">
        <w:t xml:space="preserve"> </w:t>
      </w:r>
      <m:oMath>
        <m:r>
          <w:rPr>
            <w:rFonts w:ascii="Cambria Math" w:hAnsi="Cambria Math"/>
          </w:rPr>
          <m:t>ρ&gt;0</m:t>
        </m:r>
      </m:oMath>
      <w:r w:rsidRPr="001B1876">
        <w:t xml:space="preserve"> there are no quantitative constraints on R&amp;D. Values for </w:t>
      </w:r>
      <w:r w:rsidR="000E3516" w:rsidRPr="000E3516">
        <w:rPr>
          <w:rFonts w:ascii="Cambria Math" w:hAnsi="Cambria Math"/>
          <w:i/>
        </w:rPr>
        <w:t>⍴</w:t>
      </w:r>
      <w:r w:rsidRPr="001B1876">
        <w:t xml:space="preserve"> </w:t>
      </w:r>
      <w:r w:rsidR="000E3516">
        <w:t xml:space="preserve">and </w:t>
      </w:r>
      <w:r w:rsidR="000E3516" w:rsidRPr="000E3516">
        <w:rPr>
          <w:i/>
        </w:rPr>
        <w:t>R</w:t>
      </w:r>
      <w:r w:rsidR="000E3516" w:rsidRPr="000E3516">
        <w:rPr>
          <w:i/>
          <w:vertAlign w:val="subscript"/>
        </w:rPr>
        <w:t>0</w:t>
      </w:r>
      <w:r w:rsidRPr="001B1876">
        <w:t xml:space="preserve"> could be imputed based on ratings in Question 14 (mainly from sections ‘Opportunity and motivation’ and ‘Government constraints’, with high ratings implying high </w:t>
      </w:r>
      <w:r w:rsidR="000E3516" w:rsidRPr="000E3516">
        <w:rPr>
          <w:rFonts w:ascii="Cambria Math" w:hAnsi="Cambria Math"/>
          <w:i/>
        </w:rPr>
        <w:t>⍴</w:t>
      </w:r>
      <w:r w:rsidR="000E3516" w:rsidRPr="001B1876">
        <w:t xml:space="preserve"> </w:t>
      </w:r>
      <w:r w:rsidRPr="001B1876">
        <w:t>and low</w:t>
      </w:r>
      <w:r w:rsidR="000E3516" w:rsidRPr="000E3516">
        <w:rPr>
          <w:i/>
        </w:rPr>
        <w:t xml:space="preserve"> R</w:t>
      </w:r>
      <w:r w:rsidR="000E3516" w:rsidRPr="000E3516">
        <w:rPr>
          <w:i/>
          <w:vertAlign w:val="subscript"/>
        </w:rPr>
        <w:t>0</w:t>
      </w:r>
      <w:r w:rsidRPr="001B1876">
        <w:t xml:space="preserve">) and the sensitivity of results with respect to the method of imputation tested. </w:t>
      </w:r>
      <w:r w:rsidR="000E3516">
        <w:rPr>
          <w:rFonts w:ascii="Cambria Math" w:hAnsi="Cambria Math"/>
        </w:rPr>
        <w:t>𝜏</w:t>
      </w:r>
      <w:r w:rsidR="000E3516">
        <w:t xml:space="preserve"> </w:t>
      </w:r>
      <w:r w:rsidRPr="001B1876">
        <w:t>is a price-equivalent related to firm policy with respect to R&amp;D (for example, hurdle rates). The first order conditions are</w:t>
      </w:r>
    </w:p>
    <w:p w14:paraId="04383066" w14:textId="104D288B" w:rsidR="000E3516" w:rsidRPr="001B1876" w:rsidRDefault="003E786B" w:rsidP="00E50031">
      <w:pPr>
        <w:pStyle w:val="BodyText"/>
      </w:pPr>
      <m:oMathPara>
        <m:oMath>
          <m:d>
            <m:dPr>
              <m:ctrlPr>
                <w:rPr>
                  <w:rFonts w:ascii="Cambria Math" w:hAnsi="Cambria Math"/>
                  <w:i/>
                </w:rPr>
              </m:ctrlPr>
            </m:dPr>
            <m:e>
              <m:r>
                <w:rPr>
                  <w:rFonts w:ascii="Cambria Math" w:hAnsi="Cambria Math"/>
                </w:rPr>
                <m:t>P+</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1+τ</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P</m:t>
                      </m:r>
                    </m:e>
                    <m:sup>
                      <m:r>
                        <w:rPr>
                          <w:rFonts w:ascii="Cambria Math" w:hAnsi="Cambria Math"/>
                        </w:rPr>
                        <m:t>'</m:t>
                      </m:r>
                    </m:sup>
                  </m:sSup>
                </m:e>
                <m:sub>
                  <m:r>
                    <w:rPr>
                      <w:rFonts w:ascii="Cambria Math" w:hAnsi="Cambria Math"/>
                    </w:rPr>
                    <m:t>R</m:t>
                  </m:r>
                </m:sub>
              </m:sSub>
              <m:r>
                <w:rPr>
                  <w:rFonts w:ascii="Cambria Math" w:hAnsi="Cambria Math"/>
                </w:rPr>
                <m:t>R</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R</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ρ</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oMath>
      </m:oMathPara>
    </w:p>
    <w:p w14:paraId="0D0BAC8B" w14:textId="6E910B88" w:rsidR="00E50031" w:rsidRDefault="00F771C1" w:rsidP="00E50031">
      <w:pPr>
        <w:pStyle w:val="BodyText"/>
      </w:pPr>
      <w:r w:rsidRPr="001B1876">
        <w:t>A</w:t>
      </w:r>
      <w:r w:rsidR="00E50031" w:rsidRPr="001B1876">
        <w:t>nd</w:t>
      </w:r>
    </w:p>
    <w:p w14:paraId="4D746122" w14:textId="43405F69" w:rsidR="00F771C1" w:rsidRPr="001B1876" w:rsidRDefault="003E786B" w:rsidP="00F771C1">
      <w:pPr>
        <w:pStyle w:val="BodyText"/>
      </w:pPr>
      <m:oMathPara>
        <m:oMath>
          <m:d>
            <m:dPr>
              <m:ctrlPr>
                <w:rPr>
                  <w:rFonts w:ascii="Cambria Math" w:hAnsi="Cambria Math"/>
                  <w:i/>
                </w:rPr>
              </m:ctrlPr>
            </m:dPr>
            <m:e>
              <m:r>
                <w:rPr>
                  <w:rFonts w:ascii="Cambria Math" w:hAnsi="Cambria Math"/>
                </w:rPr>
                <m:t>P+</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O</m:t>
              </m:r>
            </m:sub>
            <m:sup>
              <m:r>
                <w:rPr>
                  <w:rFonts w:ascii="Cambria Math" w:hAnsi="Cambria Math"/>
                </w:rPr>
                <m:t>Q</m:t>
              </m:r>
            </m:sup>
          </m:sSubSup>
        </m:oMath>
      </m:oMathPara>
    </w:p>
    <w:p w14:paraId="1FFABFDB" w14:textId="1ED62D1E" w:rsidR="00E50031" w:rsidRDefault="00F771C1" w:rsidP="00E50031">
      <w:pPr>
        <w:pStyle w:val="BodyText"/>
      </w:pPr>
      <w:r w:rsidRPr="001B1876">
        <w:t>W</w:t>
      </w:r>
      <w:r w:rsidR="00E50031" w:rsidRPr="001B1876">
        <w:t>here</w:t>
      </w:r>
      <w:r>
        <w:t xml:space="preserve"> </w:t>
      </w:r>
      <w:r w:rsidRPr="00F771C1">
        <w:rPr>
          <w:i/>
        </w:rPr>
        <w:t>f</w:t>
      </w:r>
      <w:r w:rsidRPr="00F771C1">
        <w:rPr>
          <w:i/>
          <w:vertAlign w:val="subscript"/>
        </w:rPr>
        <w:t>i</w:t>
      </w:r>
      <w:r w:rsidR="00E50031" w:rsidRPr="001B1876">
        <w:t xml:space="preserve"> is the partial derivative of output with respect to individual input </w:t>
      </w:r>
      <w:r w:rsidR="00E50031" w:rsidRPr="001B1876">
        <w:rPr>
          <w:i/>
        </w:rPr>
        <w:t>i</w:t>
      </w:r>
      <w:r w:rsidR="00E50031" w:rsidRPr="001B1876">
        <w:t>. The demand for R&amp;D is determined by solving the first order conditions:</w:t>
      </w:r>
    </w:p>
    <w:p w14:paraId="198DA7ED" w14:textId="5ED06E6A" w:rsidR="00F771C1" w:rsidRPr="001B1876" w:rsidRDefault="003E786B" w:rsidP="00E50031">
      <w:pPr>
        <w:pStyle w:val="BodyText"/>
      </w:pPr>
      <m:oMathPara>
        <m:oMath>
          <m:sSup>
            <m:sSupPr>
              <m:ctrlPr>
                <w:rPr>
                  <w:rFonts w:ascii="Cambria Math" w:hAnsi="Cambria Math"/>
                  <w:i/>
                </w:rPr>
              </m:ctrlPr>
            </m:sSupPr>
            <m:e>
              <m:r>
                <w:rPr>
                  <w:rFonts w:ascii="Cambria Math" w:hAnsi="Cambria Math"/>
                </w:rPr>
                <m:t>R</m:t>
              </m:r>
            </m:e>
            <m:sup>
              <m:r>
                <w:rPr>
                  <w:rFonts w:ascii="Cambria Math" w:hAnsi="Cambria Math"/>
                </w:rPr>
                <m:t>D</m:t>
              </m:r>
            </m:sup>
          </m:sSup>
          <m:r>
            <w:rPr>
              <w:rFonts w:ascii="Cambria Math" w:hAnsi="Cambria Math"/>
            </w:rPr>
            <m:t>=R(P,</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Q</m:t>
              </m:r>
            </m:sup>
          </m:sSup>
          <m:r>
            <w:rPr>
              <w:rFonts w:ascii="Cambria Math" w:hAnsi="Cambria Math"/>
            </w:rPr>
            <m:t>)</m:t>
          </m:r>
        </m:oMath>
      </m:oMathPara>
    </w:p>
    <w:p w14:paraId="7B858CEB" w14:textId="370C7BEC" w:rsidR="00E50031" w:rsidRPr="001B1876" w:rsidRDefault="00E50031" w:rsidP="00E50031">
      <w:pPr>
        <w:pStyle w:val="BodyText"/>
      </w:pPr>
      <w:r w:rsidRPr="001B1876">
        <w:t xml:space="preserve">Two features are noteworthy in the first order conditions. First, there is an allowance for the firm’s market power via the inclusion of </w:t>
      </w:r>
      <w:r w:rsidR="00F771C1" w:rsidRPr="00F771C1">
        <w:rPr>
          <w:i/>
        </w:rPr>
        <w:t>P’</w:t>
      </w:r>
      <w:r w:rsidRPr="001B1876">
        <w:t xml:space="preserve"> in the first order conditions. The dependence of price on the total quantity of goods produced could be imputed for those firms that answer question 30. Second, the price of R&amp;D</w:t>
      </w:r>
      <w:r w:rsidR="00F771C1">
        <w:t xml:space="preserve"> </w:t>
      </w:r>
      <w:r w:rsidR="00F771C1" w:rsidRPr="00F771C1">
        <w:rPr>
          <w:i/>
        </w:rPr>
        <w:t>P</w:t>
      </w:r>
      <w:r w:rsidR="00F771C1" w:rsidRPr="00F771C1">
        <w:rPr>
          <w:i/>
          <w:vertAlign w:val="subscript"/>
        </w:rPr>
        <w:t>R</w:t>
      </w:r>
      <w:r w:rsidRPr="001B1876">
        <w:t xml:space="preserve"> may depend on the quantity of R&amp;D. This will occur even with constant returns to scale technology in producing R&amp;D if quantitative constraints on inputs to the R&amp;D activity are represented in the same manner as that embodied in</w:t>
      </w:r>
      <w:r w:rsidR="00F771C1">
        <w:t xml:space="preserve"> </w:t>
      </w:r>
      <w:r w:rsidR="00F771C1" w:rsidRPr="00F771C1">
        <w:rPr>
          <w:i/>
        </w:rPr>
        <w:t>T</w:t>
      </w:r>
      <w:r w:rsidR="00F771C1" w:rsidRPr="00F771C1">
        <w:rPr>
          <w:i/>
          <w:vertAlign w:val="subscript"/>
        </w:rPr>
        <w:t>R</w:t>
      </w:r>
      <w:r w:rsidRPr="001B1876">
        <w:t>.</w:t>
      </w:r>
    </w:p>
    <w:p w14:paraId="4D7BFCCB" w14:textId="77777777" w:rsidR="00E50031" w:rsidRDefault="00E50031" w:rsidP="00E50031">
      <w:pPr>
        <w:pStyle w:val="BodyText"/>
      </w:pPr>
      <w:r w:rsidRPr="001B1876">
        <w:t>Once the R&amp;D level is determined, a cost minimisation problem is set up to determine the demand for each component of R&amp;D:</w:t>
      </w:r>
    </w:p>
    <w:p w14:paraId="159192EB" w14:textId="4D13ADD3" w:rsidR="005F74FC" w:rsidRPr="005F74FC" w:rsidRDefault="003E786B" w:rsidP="00E50031">
      <w:pPr>
        <w:pStyle w:val="BodyText"/>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limLow>
            </m:fName>
            <m:e>
              <m:r>
                <w:rPr>
                  <w:rFonts w:ascii="Cambria Math" w:hAnsi="Cambria Math"/>
                </w:rPr>
                <m:t>{r</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K+w</m:t>
              </m:r>
            </m:e>
          </m:func>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L</m:t>
                  </m:r>
                </m:sub>
              </m:sSub>
            </m:e>
          </m:d>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M</m:t>
                  </m:r>
                </m:sub>
              </m:sSub>
            </m:e>
          </m:d>
          <m:r>
            <w:rPr>
              <w:rFonts w:ascii="Cambria Math" w:hAnsi="Cambria Math"/>
            </w:rPr>
            <m:t>M+</m:t>
          </m:r>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T</m:t>
                  </m:r>
                </m:sub>
              </m:sSub>
            </m:e>
          </m:d>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O</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O</m:t>
                  </m:r>
                </m:sub>
              </m:sSub>
            </m:e>
          </m:d>
          <m:r>
            <w:rPr>
              <w:rFonts w:ascii="Cambria Math" w:hAnsi="Cambria Math"/>
            </w:rPr>
            <m:t>O}</m:t>
          </m:r>
        </m:oMath>
      </m:oMathPara>
    </w:p>
    <w:p w14:paraId="53805186" w14:textId="0CBE0FF9" w:rsidR="005F74FC" w:rsidRPr="005F74FC" w:rsidRDefault="005F74FC" w:rsidP="00E50031">
      <w:pPr>
        <w:pStyle w:val="BodyText"/>
      </w:pPr>
      <m:oMathPara>
        <m:oMathParaPr>
          <m:jc m:val="left"/>
        </m:oMathParaPr>
        <m:oMath>
          <m:r>
            <w:rPr>
              <w:rFonts w:ascii="Cambria Math" w:hAnsi="Cambria Math"/>
            </w:rPr>
            <m:t xml:space="preserve">s.t.  </m:t>
          </m:r>
          <m:sSup>
            <m:sSupPr>
              <m:ctrlPr>
                <w:rPr>
                  <w:rFonts w:ascii="Cambria Math" w:hAnsi="Cambria Math"/>
                  <w:i/>
                </w:rPr>
              </m:ctrlPr>
            </m:sSupPr>
            <m:e>
              <m:r>
                <w:rPr>
                  <w:rFonts w:ascii="Cambria Math" w:hAnsi="Cambria Math"/>
                </w:rPr>
                <m:t>R</m:t>
              </m:r>
            </m:e>
            <m:sup>
              <m:r>
                <w:rPr>
                  <w:rFonts w:ascii="Cambria Math" w:hAnsi="Cambria Math"/>
                </w:rPr>
                <m:t>D</m:t>
              </m:r>
            </m:sup>
          </m:sSup>
          <m:r>
            <w:rPr>
              <w:rFonts w:ascii="Cambria Math" w:hAnsi="Cambria Math"/>
            </w:rPr>
            <m:t>=g(K,L,M,T,C,O)</m:t>
          </m:r>
        </m:oMath>
      </m:oMathPara>
    </w:p>
    <w:p w14:paraId="4CC59367" w14:textId="2093E2A1" w:rsidR="00E50031" w:rsidRDefault="003E786B" w:rsidP="00E50031">
      <w:pPr>
        <w:pStyle w:val="BodyText"/>
      </w:pPr>
      <m:oMath>
        <m:sSub>
          <m:sSubPr>
            <m:ctrlPr>
              <w:rPr>
                <w:rFonts w:ascii="Cambria Math" w:hAnsi="Cambria Math"/>
                <w:i/>
              </w:rPr>
            </m:ctrlPr>
          </m:sSubPr>
          <m:e>
            <m:r>
              <w:rPr>
                <w:rFonts w:ascii="Cambria Math" w:hAnsi="Cambria Math"/>
              </w:rPr>
              <m:t>{T</m:t>
            </m:r>
          </m:e>
          <m:sub>
            <m:r>
              <m:rPr>
                <m:sty m:val="p"/>
              </m:rPr>
              <w:rPr>
                <w:rFonts w:ascii="Cambria Math" w:hAnsi="Cambria Math"/>
              </w:rPr>
              <m:t>Θ</m:t>
            </m:r>
          </m:sub>
        </m:sSub>
        <m:r>
          <w:rPr>
            <w:rFonts w:ascii="Cambria Math" w:hAnsi="Cambria Math"/>
          </w:rPr>
          <m:t xml:space="preserve">: </m:t>
        </m:r>
        <m:r>
          <m:rPr>
            <m:sty m:val="p"/>
          </m:rPr>
          <w:rPr>
            <w:rFonts w:ascii="Cambria Math" w:hAnsi="Cambria Math"/>
          </w:rPr>
          <m:t>Θ</m:t>
        </m:r>
        <m:r>
          <w:rPr>
            <w:rFonts w:ascii="Cambria Math" w:hAnsi="Cambria Math"/>
          </w:rPr>
          <m:t>∈{K,L,M,T,C,O}}</m:t>
        </m:r>
      </m:oMath>
      <w:r w:rsidR="005F74FC">
        <w:t xml:space="preserve"> </w:t>
      </w:r>
      <w:r w:rsidR="00E50031" w:rsidRPr="001B1876">
        <w:t>are the price-equivalents of constraints on inputs to the R&amp;D activity. Some factors imposing such constraints are listed in Q14, and the impact of each factor rated from 1 to 10. Following the same treatment as for</w:t>
      </w:r>
      <w:r w:rsidR="00184E3E">
        <w:t xml:space="preserve"> </w:t>
      </w:r>
      <w:r w:rsidR="00184E3E" w:rsidRPr="00184E3E">
        <w:rPr>
          <w:i/>
        </w:rPr>
        <w:t>T</w:t>
      </w:r>
      <w:r w:rsidR="00184E3E" w:rsidRPr="00184E3E">
        <w:rPr>
          <w:i/>
          <w:vertAlign w:val="subscript"/>
        </w:rPr>
        <w:t>R</w:t>
      </w:r>
      <w:r w:rsidR="00E50031" w:rsidRPr="001B1876">
        <w:t>, these price-equivalents are defined as:</w:t>
      </w:r>
    </w:p>
    <w:p w14:paraId="02F23204" w14:textId="722DCB48" w:rsidR="00184E3E" w:rsidRPr="001B1876" w:rsidRDefault="003E786B" w:rsidP="00E50031">
      <w:pPr>
        <w:pStyle w:val="BodyText"/>
      </w:pPr>
      <m:oMathPara>
        <m:oMath>
          <m:sSub>
            <m:sSubPr>
              <m:ctrlPr>
                <w:rPr>
                  <w:rFonts w:ascii="Cambria Math" w:hAnsi="Cambria Math"/>
                  <w:i/>
                </w:rPr>
              </m:ctrlPr>
            </m:sSubPr>
            <m:e>
              <m:r>
                <w:rPr>
                  <w:rFonts w:ascii="Cambria Math" w:hAnsi="Cambria Math"/>
                </w:rPr>
                <m:t>T</m:t>
              </m:r>
            </m:e>
            <m:sub>
              <m:r>
                <m:rPr>
                  <m:sty m:val="p"/>
                </m:rPr>
                <w:rPr>
                  <w:rFonts w:ascii="Cambria Math" w:hAnsi="Cambria Math"/>
                </w:rPr>
                <m:t>Θ</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0</m:t>
                      </m:r>
                    </m:sub>
                  </m:sSub>
                </m:den>
              </m:f>
              <m:r>
                <w:rPr>
                  <w:rFonts w:ascii="Cambria Math" w:hAnsi="Cambria Math"/>
                </w:rPr>
                <m:t>)</m:t>
              </m:r>
            </m:e>
            <m:sup>
              <m:sSub>
                <m:sSubPr>
                  <m:ctrlPr>
                    <w:rPr>
                      <w:rFonts w:ascii="Cambria Math" w:hAnsi="Cambria Math"/>
                      <w:i/>
                    </w:rPr>
                  </m:ctrlPr>
                </m:sSubPr>
                <m:e>
                  <m:r>
                    <w:rPr>
                      <w:rFonts w:ascii="Cambria Math" w:hAnsi="Cambria Math"/>
                    </w:rPr>
                    <m:t>ρ</m:t>
                  </m:r>
                </m:e>
                <m:sub>
                  <m:r>
                    <m:rPr>
                      <m:sty m:val="p"/>
                    </m:rPr>
                    <w:rPr>
                      <w:rFonts w:ascii="Cambria Math" w:hAnsi="Cambria Math"/>
                    </w:rPr>
                    <m:t>Θ</m:t>
                  </m:r>
                </m:sub>
              </m:sSub>
            </m:sup>
          </m:sSup>
          <m:r>
            <w:rPr>
              <w:rFonts w:ascii="Cambria Math" w:hAnsi="Cambria Math"/>
            </w:rPr>
            <m:t xml:space="preserve">,  ∀ </m:t>
          </m:r>
          <m:r>
            <m:rPr>
              <m:sty m:val="p"/>
            </m:rPr>
            <w:rPr>
              <w:rFonts w:ascii="Cambria Math" w:hAnsi="Cambria Math"/>
            </w:rPr>
            <m:t>Θ</m:t>
          </m:r>
          <m:r>
            <w:rPr>
              <w:rFonts w:ascii="Cambria Math" w:hAnsi="Cambria Math"/>
            </w:rPr>
            <m:t>∈{K,L,M,T,C,O}</m:t>
          </m:r>
        </m:oMath>
      </m:oMathPara>
    </w:p>
    <w:p w14:paraId="76ACFEBC" w14:textId="3777D4BC" w:rsidR="00E50031" w:rsidRDefault="00E50031" w:rsidP="00E50031">
      <w:pPr>
        <w:pStyle w:val="BodyText"/>
      </w:pPr>
      <w:r w:rsidRPr="001B1876">
        <w:t>Values for</w:t>
      </w:r>
      <w:r w:rsidR="00184E3E">
        <w:t xml:space="preserve"> </w:t>
      </w:r>
      <w:r w:rsidR="00184E3E" w:rsidRPr="00184E3E">
        <w:rPr>
          <w:rFonts w:ascii="Cambria Math" w:hAnsi="Cambria Math"/>
          <w:i/>
        </w:rPr>
        <w:t>⍴</w:t>
      </w:r>
      <w:r w:rsidR="00184E3E" w:rsidRPr="00184E3E">
        <w:rPr>
          <w:rFonts w:ascii="Cambria Math" w:hAnsi="Cambria Math"/>
          <w:i/>
          <w:vertAlign w:val="subscript"/>
        </w:rPr>
        <w:t>𝛩</w:t>
      </w:r>
      <w:r w:rsidR="00184E3E">
        <w:rPr>
          <w:rFonts w:ascii="Cambria Math" w:hAnsi="Cambria Math"/>
        </w:rPr>
        <w:t xml:space="preserve"> and </w:t>
      </w:r>
      <w:r w:rsidR="00184E3E" w:rsidRPr="00184E3E">
        <w:rPr>
          <w:rFonts w:ascii="Cambria Math" w:hAnsi="Cambria Math"/>
          <w:i/>
        </w:rPr>
        <w:t>𝛩</w:t>
      </w:r>
      <w:r w:rsidR="00184E3E" w:rsidRPr="00184E3E">
        <w:rPr>
          <w:rFonts w:ascii="Cambria Math" w:hAnsi="Cambria Math"/>
          <w:i/>
          <w:vertAlign w:val="subscript"/>
        </w:rPr>
        <w:t>0</w:t>
      </w:r>
      <w:r w:rsidR="00184E3E">
        <w:t xml:space="preserve"> </w:t>
      </w:r>
      <w:r w:rsidRPr="001B1876">
        <w:t xml:space="preserve">could be imputed based on ratings in the resource availability section of Q14 (mainly from the section ‘Resource availability’, with high ratings implying high </w:t>
      </w:r>
      <w:r w:rsidR="00184E3E" w:rsidRPr="00184E3E">
        <w:rPr>
          <w:rFonts w:ascii="Cambria Math" w:hAnsi="Cambria Math"/>
          <w:i/>
        </w:rPr>
        <w:t>⍴</w:t>
      </w:r>
      <w:r w:rsidR="00184E3E" w:rsidRPr="00184E3E">
        <w:rPr>
          <w:rFonts w:ascii="Cambria Math" w:hAnsi="Cambria Math"/>
          <w:i/>
          <w:vertAlign w:val="subscript"/>
        </w:rPr>
        <w:t>𝛩</w:t>
      </w:r>
      <w:r w:rsidR="00184E3E">
        <w:rPr>
          <w:rFonts w:ascii="Cambria Math" w:hAnsi="Cambria Math"/>
        </w:rPr>
        <w:t xml:space="preserve"> and low </w:t>
      </w:r>
      <w:r w:rsidR="00184E3E" w:rsidRPr="00184E3E">
        <w:rPr>
          <w:rFonts w:ascii="Cambria Math" w:hAnsi="Cambria Math"/>
          <w:i/>
        </w:rPr>
        <w:t>𝛩</w:t>
      </w:r>
      <w:r w:rsidR="00184E3E" w:rsidRPr="00184E3E">
        <w:rPr>
          <w:rFonts w:ascii="Cambria Math" w:hAnsi="Cambria Math"/>
          <w:i/>
          <w:vertAlign w:val="subscript"/>
        </w:rPr>
        <w:t>0</w:t>
      </w:r>
      <w:r w:rsidRPr="001B1876">
        <w:t>) and the quantitative responses in Question 16. The first order conditions are:</w:t>
      </w:r>
    </w:p>
    <w:p w14:paraId="0B290D96" w14:textId="27207FB5" w:rsidR="00184E3E" w:rsidRPr="00184E3E" w:rsidRDefault="00184E3E" w:rsidP="00E50031">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K</m:t>
                  </m:r>
                </m:sub>
              </m:sSub>
            </m:e>
          </m:d>
          <m:r>
            <w:rPr>
              <w:rFonts w:ascii="Cambria Math" w:hAnsi="Cambria Math"/>
            </w:rPr>
            <m:t>)</m:t>
          </m:r>
        </m:oMath>
      </m:oMathPara>
    </w:p>
    <w:p w14:paraId="164B53FD" w14:textId="0AA548B8" w:rsidR="00184E3E" w:rsidRPr="001B1876" w:rsidRDefault="00184E3E" w:rsidP="00184E3E">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=r(1+L</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L</m:t>
                  </m:r>
                </m:sub>
              </m:sSub>
            </m:e>
          </m:d>
          <m:r>
            <w:rPr>
              <w:rFonts w:ascii="Cambria Math" w:hAnsi="Cambria Math"/>
            </w:rPr>
            <m:t>)</m:t>
          </m:r>
        </m:oMath>
      </m:oMathPara>
    </w:p>
    <w:p w14:paraId="62E1D9E3" w14:textId="5DABB6D5" w:rsidR="00184E3E" w:rsidRPr="001B1876" w:rsidRDefault="00184E3E" w:rsidP="00184E3E">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M</m:t>
                  </m:r>
                </m:sub>
              </m:sSub>
            </m:e>
          </m:d>
          <m:r>
            <w:rPr>
              <w:rFonts w:ascii="Cambria Math" w:hAnsi="Cambria Math"/>
            </w:rPr>
            <m:t>)</m:t>
          </m:r>
        </m:oMath>
      </m:oMathPara>
    </w:p>
    <w:p w14:paraId="0D70D686" w14:textId="470B1009" w:rsidR="00184E3E" w:rsidRPr="00184E3E" w:rsidRDefault="00184E3E" w:rsidP="00184E3E">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T</m:t>
                  </m:r>
                </m:sub>
              </m:sSub>
            </m:e>
          </m:d>
          <m:r>
            <w:rPr>
              <w:rFonts w:ascii="Cambria Math" w:hAnsi="Cambria Math"/>
            </w:rPr>
            <m:t>)</m:t>
          </m:r>
        </m:oMath>
      </m:oMathPara>
    </w:p>
    <w:p w14:paraId="5A2A53BA" w14:textId="45245C07" w:rsidR="00184E3E" w:rsidRPr="001B1876" w:rsidRDefault="00184E3E" w:rsidP="00184E3E">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C</m:t>
                  </m:r>
                </m:sub>
              </m:sSub>
            </m:e>
          </m:d>
          <m:r>
            <w:rPr>
              <w:rFonts w:ascii="Cambria Math" w:hAnsi="Cambria Math"/>
            </w:rPr>
            <m:t>)</m:t>
          </m:r>
        </m:oMath>
      </m:oMathPara>
    </w:p>
    <w:p w14:paraId="7D867ACD" w14:textId="7E05E3D0" w:rsidR="00184E3E" w:rsidRPr="001B1876" w:rsidRDefault="00184E3E" w:rsidP="00184E3E">
      <w:pPr>
        <w:pStyle w:val="BodyText"/>
      </w:pPr>
      <m:oMathPara>
        <m:oMath>
          <m:r>
            <w:rPr>
              <w:rFonts w:ascii="Cambria Math" w:hAnsi="Cambria Math"/>
            </w:rPr>
            <m:t>λ</m:t>
          </m:r>
          <m:sSub>
            <m:sSubPr>
              <m:ctrlPr>
                <w:rPr>
                  <w:rFonts w:ascii="Cambria Math" w:hAnsi="Cambria Math"/>
                  <w:i/>
                </w:rPr>
              </m:ctrlPr>
            </m:sSubPr>
            <m:e>
              <m:r>
                <w:rPr>
                  <w:rFonts w:ascii="Cambria Math" w:hAnsi="Cambria Math"/>
                </w:rPr>
                <m:t>g</m:t>
              </m:r>
            </m:e>
            <m:sub>
              <m:r>
                <w:rPr>
                  <w:rFonts w:ascii="Cambria Math" w:hAnsi="Cambria Math"/>
                </w:rPr>
                <m:t>O</m:t>
              </m:r>
            </m:sub>
          </m:sSub>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O</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O</m:t>
                  </m:r>
                </m:sub>
              </m:sSub>
            </m:e>
          </m:d>
          <m:r>
            <w:rPr>
              <w:rFonts w:ascii="Cambria Math" w:hAnsi="Cambria Math"/>
            </w:rPr>
            <m:t>)</m:t>
          </m:r>
        </m:oMath>
      </m:oMathPara>
    </w:p>
    <w:p w14:paraId="7BF975A0" w14:textId="3E9F726C" w:rsidR="00E50031" w:rsidRDefault="00184E3E" w:rsidP="00E50031">
      <w:pPr>
        <w:pStyle w:val="BodyText"/>
      </w:pPr>
      <w:r w:rsidRPr="001B1876">
        <w:t>W</w:t>
      </w:r>
      <w:r w:rsidR="00E50031" w:rsidRPr="001B1876">
        <w:t>here</w:t>
      </w:r>
      <w:r>
        <w:t xml:space="preserve"> </w:t>
      </w:r>
      <w:r w:rsidRPr="00184E3E">
        <w:rPr>
          <w:i/>
        </w:rPr>
        <w:t>g</w:t>
      </w:r>
      <w:r w:rsidRPr="00184E3E">
        <w:rPr>
          <w:i/>
          <w:vertAlign w:val="subscript"/>
        </w:rPr>
        <w:t>i</w:t>
      </w:r>
      <w:r w:rsidR="00E50031" w:rsidRPr="001B1876">
        <w:t xml:space="preserve"> is the partial derivative of the quantity of R&amp;D undertaken with respect to the input </w:t>
      </w:r>
      <w:r w:rsidR="00E50031" w:rsidRPr="001B1876">
        <w:rPr>
          <w:i/>
        </w:rPr>
        <w:t>i</w:t>
      </w:r>
      <w:r w:rsidR="00E50031" w:rsidRPr="001B1876">
        <w:t xml:space="preserve"> into the R&amp;D activity and</w:t>
      </w:r>
      <w:r>
        <w:t xml:space="preserve"> </w:t>
      </w:r>
      <w:r>
        <w:rPr>
          <w:rFonts w:ascii="Cambria Math" w:hAnsi="Cambria Math"/>
        </w:rPr>
        <w:t>𝜆</w:t>
      </w:r>
      <w:r w:rsidR="00E50031" w:rsidRPr="001B1876">
        <w:t xml:space="preserve"> is the </w:t>
      </w:r>
      <w:r w:rsidR="00DB6B04" w:rsidRPr="001B1876">
        <w:t>Lagrange</w:t>
      </w:r>
      <w:r w:rsidR="00E50031" w:rsidRPr="001B1876">
        <w:t xml:space="preserve"> multiplier associated with the R&amp;D production function</w:t>
      </w:r>
      <w:r>
        <w:t xml:space="preserve"> </w:t>
      </w:r>
      <w:r w:rsidRPr="00184E3E">
        <w:rPr>
          <w:i/>
        </w:rPr>
        <w:t>g</w:t>
      </w:r>
      <w:r w:rsidR="00E50031" w:rsidRPr="001B1876">
        <w:t xml:space="preserve">. Note that </w:t>
      </w:r>
      <m:oMath>
        <m:r>
          <w:rPr>
            <w:rFonts w:ascii="Cambria Math" w:hAnsi="Cambria Math"/>
          </w:rPr>
          <m:t>λ=</m:t>
        </m:r>
        <m:sSub>
          <m:sSubPr>
            <m:ctrlPr>
              <w:rPr>
                <w:rFonts w:ascii="Cambria Math" w:hAnsi="Cambria Math"/>
                <w:i/>
              </w:rPr>
            </m:ctrlPr>
          </m:sSubPr>
          <m:e>
            <m:r>
              <w:rPr>
                <w:rFonts w:ascii="Cambria Math" w:hAnsi="Cambria Math"/>
              </w:rPr>
              <m:t>P</m:t>
            </m:r>
          </m:e>
          <m:sub>
            <m:r>
              <w:rPr>
                <w:rFonts w:ascii="Cambria Math" w:hAnsi="Cambria Math"/>
              </w:rPr>
              <m:t>R</m:t>
            </m:r>
          </m:sub>
        </m:sSub>
      </m:oMath>
      <w:r w:rsidR="00E50031" w:rsidRPr="001B1876">
        <w:t xml:space="preserve"> in the profit-maximisation production decision. If the R&amp;D production function</w:t>
      </w:r>
      <w:r>
        <w:t xml:space="preserve"> </w:t>
      </w:r>
      <w:r w:rsidRPr="00184E3E">
        <w:rPr>
          <w:i/>
        </w:rPr>
        <w:t>g</w:t>
      </w:r>
      <w:r w:rsidR="00E50031" w:rsidRPr="001B1876">
        <w:t xml:space="preserve"> exhibits constant returns to scale then Euler’s theorem states that:</w:t>
      </w:r>
    </w:p>
    <w:p w14:paraId="4029D550" w14:textId="21B2DA08" w:rsidR="00F53631" w:rsidRPr="001B1876" w:rsidRDefault="00F53631" w:rsidP="00E50031">
      <w:pPr>
        <w:pStyle w:val="BodyText"/>
      </w:pPr>
      <m:oMathPara>
        <m:oMath>
          <m:r>
            <w:rPr>
              <w:rFonts w:ascii="Cambria Math" w:hAnsi="Cambria Math"/>
            </w:rPr>
            <m:t>g=K</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+L</m:t>
          </m:r>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 M</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+O</m:t>
          </m:r>
          <m:sSub>
            <m:sSubPr>
              <m:ctrlPr>
                <w:rPr>
                  <w:rFonts w:ascii="Cambria Math" w:hAnsi="Cambria Math"/>
                  <w:i/>
                </w:rPr>
              </m:ctrlPr>
            </m:sSubPr>
            <m:e>
              <m:r>
                <w:rPr>
                  <w:rFonts w:ascii="Cambria Math" w:hAnsi="Cambria Math"/>
                </w:rPr>
                <m:t>g</m:t>
              </m:r>
            </m:e>
            <m:sub>
              <m:r>
                <w:rPr>
                  <w:rFonts w:ascii="Cambria Math" w:hAnsi="Cambria Math"/>
                </w:rPr>
                <m:t>O</m:t>
              </m:r>
            </m:sub>
          </m:sSub>
        </m:oMath>
      </m:oMathPara>
    </w:p>
    <w:p w14:paraId="3FB7504C" w14:textId="77777777" w:rsidR="00E50031" w:rsidRDefault="00E50031" w:rsidP="00E50031">
      <w:pPr>
        <w:pStyle w:val="BodyText"/>
      </w:pPr>
      <w:r w:rsidRPr="001B1876">
        <w:t>so, consequently,</w:t>
      </w:r>
    </w:p>
    <w:p w14:paraId="29D90267" w14:textId="41DAA171" w:rsidR="00F53631" w:rsidRDefault="00F53631" w:rsidP="00E50031">
      <w:pPr>
        <w:pStyle w:val="BodyText"/>
      </w:pPr>
      <m:oMathPara>
        <m:oMath>
          <m:r>
            <w:rPr>
              <w:rFonts w:ascii="Cambria Math" w:hAnsi="Cambria Math"/>
            </w:rPr>
            <m:t>λ=</m:t>
          </m:r>
          <m:f>
            <m:fPr>
              <m:ctrlPr>
                <w:rPr>
                  <w:rFonts w:ascii="Cambria Math" w:hAnsi="Cambria Math"/>
                  <w:i/>
                </w:rPr>
              </m:ctrlPr>
            </m:fPr>
            <m:num>
              <m:d>
                <m:dPr>
                  <m:ctrlPr>
                    <w:rPr>
                      <w:rFonts w:ascii="Cambria Math" w:hAnsi="Cambria Math"/>
                      <w:i/>
                    </w:rPr>
                  </m:ctrlPr>
                </m:dPr>
                <m:e>
                  <m:f>
                    <m:fPr>
                      <m:type m:val="noBar"/>
                      <m:ctrlPr>
                        <w:rPr>
                          <w:rFonts w:ascii="Cambria Math" w:hAnsi="Cambria Math"/>
                          <w:i/>
                        </w:rPr>
                      </m:ctrlPr>
                    </m:fPr>
                    <m:num>
                      <m:r>
                        <w:rPr>
                          <w:rFonts w:ascii="Cambria Math" w:hAnsi="Cambria Math"/>
                        </w:rPr>
                        <m:t>r(1+</m:t>
                      </m:r>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K</m:t>
                              </m:r>
                            </m:sub>
                          </m:sSub>
                        </m:e>
                      </m:d>
                      <m:r>
                        <w:rPr>
                          <w:rFonts w:ascii="Cambria Math" w:hAnsi="Cambria Math"/>
                        </w:rPr>
                        <m:t>)K+w</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L</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L</m:t>
                                  </m:r>
                                </m:sub>
                              </m:sSub>
                            </m:e>
                          </m:d>
                        </m:e>
                      </m:d>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M</m:t>
                                  </m:r>
                                </m:sub>
                              </m:sSub>
                            </m:e>
                          </m:d>
                        </m:e>
                      </m:d>
                      <m:r>
                        <w:rPr>
                          <w:rFonts w:ascii="Cambria Math" w:hAnsi="Cambria Math"/>
                        </w:rPr>
                        <m:t>M</m:t>
                      </m:r>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T</m:t>
                                  </m:r>
                                </m:sub>
                              </m:sSub>
                            </m:e>
                          </m:d>
                        </m:e>
                      </m:d>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C</m:t>
                                  </m:r>
                                </m:sub>
                              </m:sSub>
                            </m:e>
                          </m:d>
                        </m:e>
                      </m:d>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O</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m:t>
                          </m:r>
                        </m:e>
                      </m:d>
                      <m:r>
                        <w:rPr>
                          <w:rFonts w:ascii="Cambria Math" w:hAnsi="Cambria Math"/>
                        </w:rPr>
                        <m:t>O</m:t>
                      </m:r>
                    </m:den>
                  </m:f>
                </m:e>
              </m:d>
            </m:num>
            <m:den>
              <m:sSup>
                <m:sSupPr>
                  <m:ctrlPr>
                    <w:rPr>
                      <w:rFonts w:ascii="Cambria Math" w:hAnsi="Cambria Math"/>
                      <w:i/>
                    </w:rPr>
                  </m:ctrlPr>
                </m:sSupPr>
                <m:e>
                  <m:r>
                    <w:rPr>
                      <w:rFonts w:ascii="Cambria Math" w:hAnsi="Cambria Math"/>
                    </w:rPr>
                    <m:t>R</m:t>
                  </m:r>
                </m:e>
                <m:sup>
                  <m:r>
                    <w:rPr>
                      <w:rFonts w:ascii="Cambria Math" w:hAnsi="Cambria Math"/>
                    </w:rPr>
                    <m:t>D</m:t>
                  </m:r>
                </m:sup>
              </m:sSup>
            </m:den>
          </m:f>
        </m:oMath>
      </m:oMathPara>
    </w:p>
    <w:p w14:paraId="1973A0E4" w14:textId="39130E99" w:rsidR="00E50031" w:rsidRDefault="00E50031" w:rsidP="00E50031">
      <w:pPr>
        <w:pStyle w:val="BodyText"/>
      </w:pPr>
      <w:r w:rsidRPr="001B1876">
        <w:t>As noted previously,</w:t>
      </w:r>
      <w:r w:rsidR="00F53631">
        <w:t xml:space="preserve"> </w:t>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f>
          <m:fPr>
            <m:type m:val="lin"/>
            <m:ctrlPr>
              <w:rPr>
                <w:rFonts w:ascii="Cambria Math" w:hAnsi="Cambria Math"/>
                <w:i/>
              </w:rPr>
            </m:ctrlPr>
          </m:fPr>
          <m:num>
            <m:r>
              <w:rPr>
                <w:rFonts w:ascii="Cambria Math" w:hAnsi="Cambria Math"/>
              </w:rPr>
              <m:t>δλ</m:t>
            </m:r>
          </m:num>
          <m:den>
            <m:r>
              <w:rPr>
                <w:rFonts w:ascii="Cambria Math" w:hAnsi="Cambria Math"/>
              </w:rPr>
              <m:t>δ</m:t>
            </m:r>
            <m:sSup>
              <m:sSupPr>
                <m:ctrlPr>
                  <w:rPr>
                    <w:rFonts w:ascii="Cambria Math" w:hAnsi="Cambria Math"/>
                    <w:i/>
                  </w:rPr>
                </m:ctrlPr>
              </m:sSupPr>
              <m:e>
                <m:r>
                  <w:rPr>
                    <w:rFonts w:ascii="Cambria Math" w:hAnsi="Cambria Math"/>
                  </w:rPr>
                  <m:t>R</m:t>
                </m:r>
              </m:e>
              <m:sup>
                <m:r>
                  <w:rPr>
                    <w:rFonts w:ascii="Cambria Math" w:hAnsi="Cambria Math"/>
                  </w:rPr>
                  <m:t>D</m:t>
                </m:r>
              </m:sup>
            </m:sSup>
          </m:den>
        </m:f>
      </m:oMath>
      <w:r w:rsidRPr="001B1876">
        <w:t xml:space="preserve"> is also required for the firm’s profit-maximizing production decision. It is obtained by partially differentiating the first order conditions associated with the firm’s R&amp;D decision to yield:</w:t>
      </w:r>
    </w:p>
    <w:p w14:paraId="2B23E644" w14:textId="1381B92B" w:rsidR="00F53631" w:rsidRPr="001B1876" w:rsidRDefault="00F53631" w:rsidP="00E50031">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K</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)=r(</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K</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m:t>
              </m:r>
              <m:f>
                <m:fPr>
                  <m:type m:val="lin"/>
                  <m:ctrlPr>
                    <w:rPr>
                      <w:rFonts w:ascii="Cambria Math" w:hAnsi="Cambria Math"/>
                      <w:i/>
                    </w:rPr>
                  </m:ctrlPr>
                </m:fPr>
                <m:num>
                  <m:r>
                    <w:rPr>
                      <w:rFonts w:ascii="Cambria Math" w:hAnsi="Cambria Math"/>
                    </w:rPr>
                    <m:t>δK</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399C8B24" w14:textId="5B9AD7B6" w:rsidR="00306376" w:rsidRPr="001B1876" w:rsidRDefault="00306376" w:rsidP="00306376">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L</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)=w(</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L</m:t>
                          </m:r>
                        </m:sub>
                      </m:sSub>
                    </m:num>
                    <m:den>
                      <m:r>
                        <w:rPr>
                          <w:rFonts w:ascii="Cambria Math" w:hAnsi="Cambria Math"/>
                        </w:rPr>
                        <m:t>L</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f>
                <m:fPr>
                  <m:type m:val="lin"/>
                  <m:ctrlPr>
                    <w:rPr>
                      <w:rFonts w:ascii="Cambria Math" w:hAnsi="Cambria Math"/>
                      <w:i/>
                    </w:rPr>
                  </m:ctrlPr>
                </m:fPr>
                <m:num>
                  <m:r>
                    <w:rPr>
                      <w:rFonts w:ascii="Cambria Math" w:hAnsi="Cambria Math"/>
                    </w:rPr>
                    <m:t>δL</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1741916C" w14:textId="31393DBB" w:rsidR="00306376" w:rsidRPr="001B1876" w:rsidRDefault="00306376" w:rsidP="00306376">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M</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m:t>
                          </m:r>
                        </m:sub>
                      </m:sSub>
                    </m:num>
                    <m:den>
                      <m:r>
                        <w:rPr>
                          <w:rFonts w:ascii="Cambria Math" w:hAnsi="Cambria Math"/>
                        </w:rPr>
                        <m:t>M</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f>
                <m:fPr>
                  <m:type m:val="lin"/>
                  <m:ctrlPr>
                    <w:rPr>
                      <w:rFonts w:ascii="Cambria Math" w:hAnsi="Cambria Math"/>
                      <w:i/>
                    </w:rPr>
                  </m:ctrlPr>
                </m:fPr>
                <m:num>
                  <m:r>
                    <w:rPr>
                      <w:rFonts w:ascii="Cambria Math" w:hAnsi="Cambria Math"/>
                    </w:rPr>
                    <m:t>δM</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72C4605F" w14:textId="0586D4D3" w:rsidR="00306376" w:rsidRPr="001B1876" w:rsidRDefault="00306376" w:rsidP="00306376">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T</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T</m:t>
                          </m:r>
                        </m:sub>
                      </m:sSub>
                    </m:num>
                    <m:den>
                      <m:r>
                        <w:rPr>
                          <w:rFonts w:ascii="Cambria Math" w:hAnsi="Cambria Math"/>
                        </w:rPr>
                        <m:t>T</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f>
                <m:fPr>
                  <m:type m:val="lin"/>
                  <m:ctrlPr>
                    <w:rPr>
                      <w:rFonts w:ascii="Cambria Math" w:hAnsi="Cambria Math"/>
                      <w:i/>
                    </w:rPr>
                  </m:ctrlPr>
                </m:fPr>
                <m:num>
                  <m:r>
                    <w:rPr>
                      <w:rFonts w:ascii="Cambria Math" w:hAnsi="Cambria Math"/>
                    </w:rPr>
                    <m:t>δT</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1A818FA1" w14:textId="78B63F9E" w:rsidR="00306376" w:rsidRPr="001B1876" w:rsidRDefault="00306376" w:rsidP="00306376">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C</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C</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m:t>
              </m:r>
              <m:f>
                <m:fPr>
                  <m:type m:val="lin"/>
                  <m:ctrlPr>
                    <w:rPr>
                      <w:rFonts w:ascii="Cambria Math" w:hAnsi="Cambria Math"/>
                      <w:i/>
                    </w:rPr>
                  </m:ctrlPr>
                </m:fPr>
                <m:num>
                  <m:r>
                    <w:rPr>
                      <w:rFonts w:ascii="Cambria Math" w:hAnsi="Cambria Math"/>
                    </w:rPr>
                    <m:t>δC</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3B01D540" w14:textId="3E7E665C" w:rsidR="00306376" w:rsidRPr="001B1876" w:rsidRDefault="00306376" w:rsidP="00306376">
      <w:pPr>
        <w:pStyle w:val="BodyText"/>
      </w:pPr>
      <m:oMathPara>
        <m:oMath>
          <m:r>
            <w:rPr>
              <w:rFonts w:ascii="Cambria Math" w:hAnsi="Cambria Math"/>
            </w:rPr>
            <m:t>λ</m:t>
          </m:r>
          <m:nary>
            <m:naryPr>
              <m:chr m:val="∑"/>
              <m:limLoc m:val="subSup"/>
              <m:supHide m:val="1"/>
              <m:ctrlPr>
                <w:rPr>
                  <w:rFonts w:ascii="Cambria Math" w:hAnsi="Cambria Math"/>
                  <w:i/>
                </w:rPr>
              </m:ctrlPr>
            </m:naryPr>
            <m:sub>
              <m:r>
                <m:rPr>
                  <m:sty m:val="p"/>
                </m:rPr>
                <w:rPr>
                  <w:rFonts w:ascii="Cambria Math" w:hAnsi="Cambria Math"/>
                </w:rPr>
                <m:t>Θ</m:t>
              </m:r>
              <m:r>
                <w:rPr>
                  <w:rFonts w:ascii="Cambria Math" w:hAnsi="Cambria Math"/>
                </w:rPr>
                <m:t>∈{K,L,M,T,C,O}</m:t>
              </m:r>
            </m:sub>
            <m:sup/>
            <m:e>
              <m:sSub>
                <m:sSubPr>
                  <m:ctrlPr>
                    <w:rPr>
                      <w:rFonts w:ascii="Cambria Math" w:hAnsi="Cambria Math"/>
                      <w:i/>
                    </w:rPr>
                  </m:ctrlPr>
                </m:sSubPr>
                <m:e>
                  <m:r>
                    <w:rPr>
                      <w:rFonts w:ascii="Cambria Math" w:hAnsi="Cambria Math"/>
                    </w:rPr>
                    <m:t>g</m:t>
                  </m:r>
                </m:e>
                <m:sub>
                  <m:r>
                    <w:rPr>
                      <w:rFonts w:ascii="Cambria Math" w:hAnsi="Cambria Math"/>
                    </w:rPr>
                    <m:t>O</m:t>
                  </m:r>
                  <m:r>
                    <m:rPr>
                      <m:sty m:val="p"/>
                    </m:rPr>
                    <w:rPr>
                      <w:rFonts w:ascii="Cambria Math" w:hAnsi="Cambria Math"/>
                    </w:rPr>
                    <m:t>Θ</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Θ</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O</m:t>
                  </m:r>
                </m:sub>
              </m:sSub>
              <m:r>
                <w:rPr>
                  <w:rFonts w:ascii="Cambria Math" w:hAnsi="Cambria Math"/>
                </w:rPr>
                <m:t>(</m:t>
              </m:r>
              <m:f>
                <m:fPr>
                  <m:type m:val="lin"/>
                  <m:ctrlPr>
                    <w:rPr>
                      <w:rFonts w:ascii="Cambria Math" w:hAnsi="Cambria Math"/>
                      <w:i/>
                    </w:rPr>
                  </m:ctrlPr>
                </m:fPr>
                <m:num>
                  <m:r>
                    <w:rPr>
                      <w:rFonts w:ascii="Cambria Math" w:hAnsi="Cambria Math"/>
                    </w:rPr>
                    <m:t>δ</m:t>
                  </m:r>
                  <m:r>
                    <m:rPr>
                      <m:sty m:val="p"/>
                    </m:rPr>
                    <w:rPr>
                      <w:rFonts w:ascii="Cambria Math" w:hAnsi="Cambria Math"/>
                    </w:rPr>
                    <m:t>λ</m:t>
                  </m:r>
                </m:num>
                <m:den>
                  <m:sSup>
                    <m:sSupPr>
                      <m:ctrlPr>
                        <w:rPr>
                          <w:rFonts w:ascii="Cambria Math" w:hAnsi="Cambria Math"/>
                          <w:i/>
                        </w:rPr>
                      </m:ctrlPr>
                    </m:sSupPr>
                    <m:e>
                      <m:r>
                        <w:rPr>
                          <w:rFonts w:ascii="Cambria Math" w:hAnsi="Cambria Math"/>
                        </w:rPr>
                        <m:t>δR</m:t>
                      </m:r>
                    </m:e>
                    <m:sup>
                      <m:r>
                        <w:rPr>
                          <w:rFonts w:ascii="Cambria Math" w:hAnsi="Cambria Math"/>
                        </w:rPr>
                        <m:t>D</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r>
                        <w:rPr>
                          <w:rFonts w:ascii="Cambria Math" w:hAnsi="Cambria Math"/>
                        </w:rPr>
                        <m:t>O</m:t>
                      </m:r>
                    </m:den>
                  </m:f>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m:t>
                  </m:r>
                </m:den>
              </m:f>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m:t>
              </m:r>
              <m:f>
                <m:fPr>
                  <m:type m:val="lin"/>
                  <m:ctrlPr>
                    <w:rPr>
                      <w:rFonts w:ascii="Cambria Math" w:hAnsi="Cambria Math"/>
                      <w:i/>
                    </w:rPr>
                  </m:ctrlPr>
                </m:fPr>
                <m:num>
                  <m:r>
                    <w:rPr>
                      <w:rFonts w:ascii="Cambria Math" w:hAnsi="Cambria Math"/>
                    </w:rPr>
                    <m:t>δO</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e>
          </m:nary>
        </m:oMath>
      </m:oMathPara>
    </w:p>
    <w:p w14:paraId="03F00C8B" w14:textId="6B80373B" w:rsidR="00E50031" w:rsidRDefault="00E50031" w:rsidP="00E50031">
      <w:pPr>
        <w:pStyle w:val="BodyText"/>
      </w:pPr>
      <w:r w:rsidRPr="001B1876">
        <w:t>then multiplying each of these equations by the associated quantity, summing and invoking Euler’s theorem (assuming again that</w:t>
      </w:r>
      <w:r w:rsidR="00306376">
        <w:t xml:space="preserve"> </w:t>
      </w:r>
      <w:r w:rsidR="00306376" w:rsidRPr="00306376">
        <w:rPr>
          <w:i/>
        </w:rPr>
        <w:t>g</w:t>
      </w:r>
      <w:r w:rsidRPr="001B1876">
        <w:t xml:space="preserve"> exhibits constant returns to scale) to obtain:</w:t>
      </w:r>
    </w:p>
    <w:p w14:paraId="30D3C7B3" w14:textId="6F5FB92A" w:rsidR="00306376" w:rsidRPr="001B1876" w:rsidRDefault="003E786B" w:rsidP="00E50031">
      <w:pPr>
        <w:pStyle w:val="BodyText"/>
      </w:pPr>
      <m:oMathPara>
        <m:oMath>
          <m:f>
            <m:fPr>
              <m:type m:val="lin"/>
              <m:ctrlPr>
                <w:rPr>
                  <w:rFonts w:ascii="Cambria Math" w:hAnsi="Cambria Math"/>
                  <w:i/>
                </w:rPr>
              </m:ctrlPr>
            </m:fPr>
            <m:num>
              <m:r>
                <w:rPr>
                  <w:rFonts w:ascii="Cambria Math" w:hAnsi="Cambria Math"/>
                </w:rPr>
                <m:t>δλ</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K</m:t>
                                </m:r>
                              </m:sub>
                            </m:sSub>
                          </m:e>
                        </m:d>
                        <m:sSub>
                          <m:sSubPr>
                            <m:ctrlPr>
                              <w:rPr>
                                <w:rFonts w:ascii="Cambria Math" w:hAnsi="Cambria Math"/>
                                <w:i/>
                              </w:rPr>
                            </m:ctrlPr>
                          </m:sSubPr>
                          <m:e>
                            <m:r>
                              <w:rPr>
                                <w:rFonts w:ascii="Cambria Math" w:hAnsi="Cambria Math"/>
                              </w:rPr>
                              <m:t>ρ</m:t>
                            </m:r>
                          </m:e>
                          <m:sub>
                            <m:r>
                              <w:rPr>
                                <w:rFonts w:ascii="Cambria Math" w:hAnsi="Cambria Math"/>
                              </w:rPr>
                              <m:t>K</m:t>
                            </m:r>
                          </m:sub>
                        </m:sSub>
                        <m:d>
                          <m:dPr>
                            <m:ctrlPr>
                              <w:rPr>
                                <w:rFonts w:ascii="Cambria Math" w:hAnsi="Cambria Math"/>
                                <w:i/>
                              </w:rPr>
                            </m:ctrlPr>
                          </m:dPr>
                          <m:e>
                            <m:f>
                              <m:fPr>
                                <m:type m:val="lin"/>
                                <m:ctrlPr>
                                  <w:rPr>
                                    <w:rFonts w:ascii="Cambria Math" w:hAnsi="Cambria Math"/>
                                    <w:i/>
                                  </w:rPr>
                                </m:ctrlPr>
                              </m:fPr>
                              <m:num>
                                <m:r>
                                  <w:rPr>
                                    <w:rFonts w:ascii="Cambria Math" w:hAnsi="Cambria Math"/>
                                  </w:rPr>
                                  <m:t>δK</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r>
                          <w:rPr>
                            <w:rFonts w:ascii="Cambria Math" w:hAnsi="Cambria Math"/>
                          </w:rPr>
                          <m:t>+w</m:t>
                        </m:r>
                        <m:sSub>
                          <m:sSubPr>
                            <m:ctrlPr>
                              <w:rPr>
                                <w:rFonts w:ascii="Cambria Math" w:hAnsi="Cambria Math"/>
                                <w:i/>
                              </w:rPr>
                            </m:ctrlPr>
                          </m:sSubPr>
                          <m:e>
                            <m:r>
                              <w:rPr>
                                <w:rFonts w:ascii="Cambria Math" w:hAnsi="Cambria Math"/>
                              </w:rPr>
                              <m:t>T</m:t>
                            </m:r>
                          </m:e>
                          <m:sub>
                            <m:r>
                              <w:rPr>
                                <w:rFonts w:ascii="Cambria Math" w:hAnsi="Cambria Math"/>
                              </w:rPr>
                              <m:t>L</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L</m:t>
                                </m:r>
                              </m:sub>
                            </m:sSub>
                          </m:e>
                        </m:d>
                        <m:sSub>
                          <m:sSubPr>
                            <m:ctrlPr>
                              <w:rPr>
                                <w:rFonts w:ascii="Cambria Math" w:hAnsi="Cambria Math"/>
                                <w:i/>
                              </w:rPr>
                            </m:ctrlPr>
                          </m:sSubPr>
                          <m:e>
                            <m:r>
                              <w:rPr>
                                <w:rFonts w:ascii="Cambria Math" w:hAnsi="Cambria Math"/>
                              </w:rPr>
                              <m:t>ρ</m:t>
                            </m:r>
                          </m:e>
                          <m:sub>
                            <m:r>
                              <w:rPr>
                                <w:rFonts w:ascii="Cambria Math" w:hAnsi="Cambria Math"/>
                              </w:rPr>
                              <m:t>L</m:t>
                            </m:r>
                          </m:sub>
                        </m:sSub>
                        <m:d>
                          <m:dPr>
                            <m:ctrlPr>
                              <w:rPr>
                                <w:rFonts w:ascii="Cambria Math" w:hAnsi="Cambria Math"/>
                                <w:i/>
                              </w:rPr>
                            </m:ctrlPr>
                          </m:dPr>
                          <m:e>
                            <m:f>
                              <m:fPr>
                                <m:type m:val="lin"/>
                                <m:ctrlPr>
                                  <w:rPr>
                                    <w:rFonts w:ascii="Cambria Math" w:hAnsi="Cambria Math"/>
                                    <w:i/>
                                  </w:rPr>
                                </m:ctrlPr>
                              </m:fPr>
                              <m:num>
                                <m:r>
                                  <w:rPr>
                                    <w:rFonts w:ascii="Cambria Math" w:hAnsi="Cambria Math"/>
                                  </w:rPr>
                                  <m:t>δL</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e>
                    </m:mr>
                    <m:m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M</m:t>
                                </m:r>
                              </m:sub>
                            </m:sSub>
                          </m:e>
                        </m:d>
                        <m:sSub>
                          <m:sSubPr>
                            <m:ctrlPr>
                              <w:rPr>
                                <w:rFonts w:ascii="Cambria Math" w:hAnsi="Cambria Math"/>
                                <w:i/>
                              </w:rPr>
                            </m:ctrlPr>
                          </m:sSubPr>
                          <m:e>
                            <m:r>
                              <w:rPr>
                                <w:rFonts w:ascii="Cambria Math" w:hAnsi="Cambria Math"/>
                              </w:rPr>
                              <m:t>ρ</m:t>
                            </m:r>
                          </m:e>
                          <m:sub>
                            <m:r>
                              <w:rPr>
                                <w:rFonts w:ascii="Cambria Math" w:hAnsi="Cambria Math"/>
                              </w:rPr>
                              <m:t>M</m:t>
                            </m:r>
                          </m:sub>
                        </m:sSub>
                        <m:d>
                          <m:dPr>
                            <m:ctrlPr>
                              <w:rPr>
                                <w:rFonts w:ascii="Cambria Math" w:hAnsi="Cambria Math"/>
                                <w:i/>
                              </w:rPr>
                            </m:ctrlPr>
                          </m:dPr>
                          <m:e>
                            <m:f>
                              <m:fPr>
                                <m:type m:val="lin"/>
                                <m:ctrlPr>
                                  <w:rPr>
                                    <w:rFonts w:ascii="Cambria Math" w:hAnsi="Cambria Math"/>
                                    <w:i/>
                                  </w:rPr>
                                </m:ctrlPr>
                              </m:fPr>
                              <m:num>
                                <m:r>
                                  <w:rPr>
                                    <w:rFonts w:ascii="Cambria Math" w:hAnsi="Cambria Math"/>
                                  </w:rPr>
                                  <m:t>δM</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T</m:t>
                                </m:r>
                              </m:sub>
                            </m:sSub>
                          </m:e>
                        </m:d>
                        <m:sSub>
                          <m:sSubPr>
                            <m:ctrlPr>
                              <w:rPr>
                                <w:rFonts w:ascii="Cambria Math" w:hAnsi="Cambria Math"/>
                                <w:i/>
                              </w:rPr>
                            </m:ctrlPr>
                          </m:sSubPr>
                          <m:e>
                            <m:r>
                              <w:rPr>
                                <w:rFonts w:ascii="Cambria Math" w:hAnsi="Cambria Math"/>
                              </w:rPr>
                              <m:t>ρ</m:t>
                            </m:r>
                          </m:e>
                          <m:sub>
                            <m:r>
                              <w:rPr>
                                <w:rFonts w:ascii="Cambria Math" w:hAnsi="Cambria Math"/>
                              </w:rPr>
                              <m:t>T</m:t>
                            </m:r>
                          </m:sub>
                        </m:sSub>
                        <m:d>
                          <m:dPr>
                            <m:ctrlPr>
                              <w:rPr>
                                <w:rFonts w:ascii="Cambria Math" w:hAnsi="Cambria Math"/>
                                <w:i/>
                              </w:rPr>
                            </m:ctrlPr>
                          </m:dPr>
                          <m:e>
                            <m:f>
                              <m:fPr>
                                <m:type m:val="lin"/>
                                <m:ctrlPr>
                                  <w:rPr>
                                    <w:rFonts w:ascii="Cambria Math" w:hAnsi="Cambria Math"/>
                                    <w:i/>
                                  </w:rPr>
                                </m:ctrlPr>
                              </m:fPr>
                              <m:num>
                                <m:r>
                                  <w:rPr>
                                    <w:rFonts w:ascii="Cambria Math" w:hAnsi="Cambria Math"/>
                                  </w:rPr>
                                  <m:t>δT</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ctrlPr>
                          <w:rPr>
                            <w:rFonts w:ascii="Cambria Math" w:eastAsia="Cambria Math" w:hAnsi="Cambria Math" w:cs="Cambria Math"/>
                            <w:i/>
                          </w:rPr>
                        </m:ctrlPr>
                      </m:e>
                    </m:mr>
                    <m:m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C</m:t>
                                </m:r>
                              </m:sub>
                            </m:sSub>
                          </m:e>
                        </m:d>
                        <m:sSub>
                          <m:sSubPr>
                            <m:ctrlPr>
                              <w:rPr>
                                <w:rFonts w:ascii="Cambria Math" w:hAnsi="Cambria Math"/>
                                <w:i/>
                              </w:rPr>
                            </m:ctrlPr>
                          </m:sSubPr>
                          <m:e>
                            <m:r>
                              <w:rPr>
                                <w:rFonts w:ascii="Cambria Math" w:hAnsi="Cambria Math"/>
                              </w:rPr>
                              <m:t>ρ</m:t>
                            </m:r>
                          </m:e>
                          <m:sub>
                            <m:r>
                              <w:rPr>
                                <w:rFonts w:ascii="Cambria Math" w:hAnsi="Cambria Math"/>
                              </w:rPr>
                              <m:t>C</m:t>
                            </m:r>
                          </m:sub>
                        </m:sSub>
                        <m:d>
                          <m:dPr>
                            <m:ctrlPr>
                              <w:rPr>
                                <w:rFonts w:ascii="Cambria Math" w:hAnsi="Cambria Math"/>
                                <w:i/>
                              </w:rPr>
                            </m:ctrlPr>
                          </m:dPr>
                          <m:e>
                            <m:f>
                              <m:fPr>
                                <m:type m:val="lin"/>
                                <m:ctrlPr>
                                  <w:rPr>
                                    <w:rFonts w:ascii="Cambria Math" w:hAnsi="Cambria Math"/>
                                    <w:i/>
                                  </w:rPr>
                                </m:ctrlPr>
                              </m:fPr>
                              <m:num>
                                <m:r>
                                  <w:rPr>
                                    <w:rFonts w:ascii="Cambria Math" w:hAnsi="Cambria Math"/>
                                  </w:rPr>
                                  <m:t>δC</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sSub>
                          <m:sSubPr>
                            <m:ctrlPr>
                              <w:rPr>
                                <w:rFonts w:ascii="Cambria Math" w:hAnsi="Cambria Math"/>
                                <w:i/>
                              </w:rPr>
                            </m:ctrlPr>
                          </m:sSubPr>
                          <m:e>
                            <m:r>
                              <w:rPr>
                                <w:rFonts w:ascii="Cambria Math" w:hAnsi="Cambria Math"/>
                              </w:rPr>
                              <m:t>T</m:t>
                            </m:r>
                          </m:e>
                          <m:sub>
                            <m:r>
                              <w:rPr>
                                <w:rFonts w:ascii="Cambria Math" w:hAnsi="Cambria Math"/>
                              </w:rPr>
                              <m:t>O</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O</m:t>
                                </m:r>
                              </m:sub>
                            </m:sSub>
                          </m:e>
                        </m:d>
                        <m:sSub>
                          <m:sSubPr>
                            <m:ctrlPr>
                              <w:rPr>
                                <w:rFonts w:ascii="Cambria Math" w:hAnsi="Cambria Math"/>
                                <w:i/>
                              </w:rPr>
                            </m:ctrlPr>
                          </m:sSubPr>
                          <m:e>
                            <m:r>
                              <w:rPr>
                                <w:rFonts w:ascii="Cambria Math" w:hAnsi="Cambria Math"/>
                              </w:rPr>
                              <m:t>ρ</m:t>
                            </m:r>
                          </m:e>
                          <m:sub>
                            <m:r>
                              <w:rPr>
                                <w:rFonts w:ascii="Cambria Math" w:hAnsi="Cambria Math"/>
                              </w:rPr>
                              <m:t>O</m:t>
                            </m:r>
                          </m:sub>
                        </m:sSub>
                        <m:d>
                          <m:dPr>
                            <m:ctrlPr>
                              <w:rPr>
                                <w:rFonts w:ascii="Cambria Math" w:hAnsi="Cambria Math"/>
                                <w:i/>
                              </w:rPr>
                            </m:ctrlPr>
                          </m:dPr>
                          <m:e>
                            <m:f>
                              <m:fPr>
                                <m:type m:val="lin"/>
                                <m:ctrlPr>
                                  <w:rPr>
                                    <w:rFonts w:ascii="Cambria Math" w:hAnsi="Cambria Math"/>
                                    <w:i/>
                                  </w:rPr>
                                </m:ctrlPr>
                              </m:fPr>
                              <m:num>
                                <m:r>
                                  <w:rPr>
                                    <w:rFonts w:ascii="Cambria Math" w:hAnsi="Cambria Math"/>
                                  </w:rPr>
                                  <m:t>δO</m:t>
                                </m:r>
                              </m:num>
                              <m:den>
                                <m:sSup>
                                  <m:sSupPr>
                                    <m:ctrlPr>
                                      <w:rPr>
                                        <w:rFonts w:ascii="Cambria Math" w:hAnsi="Cambria Math"/>
                                        <w:i/>
                                      </w:rPr>
                                    </m:ctrlPr>
                                  </m:sSupPr>
                                  <m:e>
                                    <m:r>
                                      <w:rPr>
                                        <w:rFonts w:ascii="Cambria Math" w:hAnsi="Cambria Math"/>
                                      </w:rPr>
                                      <m:t>δR</m:t>
                                    </m:r>
                                  </m:e>
                                  <m:sup>
                                    <m:r>
                                      <w:rPr>
                                        <w:rFonts w:ascii="Cambria Math" w:hAnsi="Cambria Math"/>
                                      </w:rPr>
                                      <m:t>D</m:t>
                                    </m:r>
                                  </m:sup>
                                </m:sSup>
                              </m:den>
                            </m:f>
                          </m:e>
                        </m:d>
                      </m:e>
                    </m:mr>
                  </m:m>
                </m:e>
              </m:d>
            </m:num>
            <m:den>
              <m:sSup>
                <m:sSupPr>
                  <m:ctrlPr>
                    <w:rPr>
                      <w:rFonts w:ascii="Cambria Math" w:hAnsi="Cambria Math"/>
                      <w:i/>
                    </w:rPr>
                  </m:ctrlPr>
                </m:sSupPr>
                <m:e>
                  <m:r>
                    <w:rPr>
                      <w:rFonts w:ascii="Cambria Math" w:hAnsi="Cambria Math"/>
                    </w:rPr>
                    <m:t>R</m:t>
                  </m:r>
                </m:e>
                <m:sup>
                  <m:r>
                    <w:rPr>
                      <w:rFonts w:ascii="Cambria Math" w:hAnsi="Cambria Math"/>
                    </w:rPr>
                    <m:t>D</m:t>
                  </m:r>
                </m:sup>
              </m:sSup>
            </m:den>
          </m:f>
        </m:oMath>
      </m:oMathPara>
    </w:p>
    <w:p w14:paraId="36776558" w14:textId="73D4F384" w:rsidR="00E50031" w:rsidRPr="001B1876" w:rsidRDefault="00E50031" w:rsidP="00E50031">
      <w:pPr>
        <w:pStyle w:val="BodyText"/>
      </w:pPr>
      <w:r w:rsidRPr="001B1876">
        <w:t>The previous seven equations are all required to define</w:t>
      </w:r>
      <w:r w:rsidR="001F1E2D">
        <w:t xml:space="preserve"> </w:t>
      </w:r>
      <m:oMath>
        <m:f>
          <m:fPr>
            <m:type m:val="lin"/>
            <m:ctrlPr>
              <w:rPr>
                <w:rFonts w:ascii="Cambria Math" w:hAnsi="Cambria Math"/>
                <w:i/>
              </w:rPr>
            </m:ctrlPr>
          </m:fPr>
          <m:num>
            <m:r>
              <w:rPr>
                <w:rFonts w:ascii="Cambria Math" w:hAnsi="Cambria Math"/>
              </w:rPr>
              <m:t>δλ</m:t>
            </m:r>
          </m:num>
          <m:den>
            <m:r>
              <w:rPr>
                <w:rFonts w:ascii="Cambria Math" w:hAnsi="Cambria Math"/>
              </w:rPr>
              <m:t>δ</m:t>
            </m:r>
            <m:sSup>
              <m:sSupPr>
                <m:ctrlPr>
                  <w:rPr>
                    <w:rFonts w:ascii="Cambria Math" w:hAnsi="Cambria Math"/>
                    <w:i/>
                  </w:rPr>
                </m:ctrlPr>
              </m:sSupPr>
              <m:e>
                <m:r>
                  <w:rPr>
                    <w:rFonts w:ascii="Cambria Math" w:hAnsi="Cambria Math"/>
                  </w:rPr>
                  <m:t>R</m:t>
                </m:r>
              </m:e>
              <m:sup>
                <m:r>
                  <w:rPr>
                    <w:rFonts w:ascii="Cambria Math" w:hAnsi="Cambria Math"/>
                  </w:rPr>
                  <m:t>D</m:t>
                </m:r>
              </m:sup>
            </m:sSup>
          </m:den>
        </m:f>
      </m:oMath>
      <w:r w:rsidRPr="001B1876">
        <w:t>.</w:t>
      </w:r>
    </w:p>
    <w:p w14:paraId="1D77A9A7" w14:textId="77777777" w:rsidR="00E50031" w:rsidRDefault="00E50031" w:rsidP="00E50031">
      <w:pPr>
        <w:pStyle w:val="BodyText"/>
      </w:pPr>
      <w:r w:rsidRPr="001B1876">
        <w:t>One advantage of the structural approach over the direct and simple approaches is that it accommodates large changes in prices and quantities. The direct approach is only accurate for small changes. Prior expectations about the likely magnitude of changes may give some indication of whether the degree of accuracy of the direct approach is likely to be adequate. However, a definitive result regarding accuracy can only be obtained ex-post using the survey data. The structural approach also imputes cross-price effects in a way that is consistent with profit-maximising and cost-minimising behaviour.</w:t>
      </w:r>
    </w:p>
    <w:p w14:paraId="5616E87D" w14:textId="77777777" w:rsidR="001F1E2D" w:rsidRDefault="001F1E2D" w:rsidP="00E50031">
      <w:pPr>
        <w:pStyle w:val="BodyText"/>
      </w:pPr>
    </w:p>
    <w:p w14:paraId="47E1D66E" w14:textId="37FF3A13" w:rsidR="001F1E2D" w:rsidRPr="001B1876" w:rsidRDefault="001F1E2D" w:rsidP="00E50031">
      <w:pPr>
        <w:pStyle w:val="BodyText"/>
      </w:pPr>
      <w:r>
        <w:t>T</w:t>
      </w:r>
      <w:r>
        <w:rPr>
          <w:rFonts w:ascii="Cambria Math" w:hAnsi="Cambria Math"/>
        </w:rPr>
        <w:t>𝛩𝛩⍴𝛩</w:t>
      </w:r>
    </w:p>
    <w:p w14:paraId="12B4267D" w14:textId="77777777" w:rsidR="00E50031" w:rsidRPr="001B1876" w:rsidRDefault="00E50031" w:rsidP="00DA6B19">
      <w:pPr>
        <w:pStyle w:val="Heading8"/>
      </w:pPr>
      <w:r w:rsidRPr="001B1876">
        <w:t>Choosing the price-equivalents of quantitative restrictions</w:t>
      </w:r>
    </w:p>
    <w:p w14:paraId="24355371" w14:textId="32E948DB" w:rsidR="00E50031" w:rsidRDefault="00E50031" w:rsidP="00E50031">
      <w:pPr>
        <w:pStyle w:val="BodyText"/>
      </w:pPr>
      <w:r w:rsidRPr="001B1876">
        <w:t>Each price-equivalent</w:t>
      </w:r>
      <w:r w:rsidR="001F1E2D">
        <w:t xml:space="preserve"> </w:t>
      </w:r>
      <w:r w:rsidR="001F1E2D" w:rsidRPr="001F1E2D">
        <w:rPr>
          <w:i/>
        </w:rPr>
        <w:t>T</w:t>
      </w:r>
      <w:r w:rsidR="001F1E2D" w:rsidRPr="001F1E2D">
        <w:rPr>
          <w:rFonts w:ascii="Cambria Math" w:hAnsi="Cambria Math"/>
          <w:i/>
          <w:vertAlign w:val="subscript"/>
        </w:rPr>
        <w:t>𝛩</w:t>
      </w:r>
      <w:r w:rsidRPr="001B1876">
        <w:t xml:space="preserve"> of quantitative restrictions is a function of two parameters</w:t>
      </w:r>
      <w:r w:rsidR="001B1876">
        <w:t>—</w:t>
      </w:r>
      <w:r w:rsidR="001F1E2D" w:rsidRPr="001F1E2D">
        <w:rPr>
          <w:rFonts w:ascii="Cambria Math" w:hAnsi="Cambria Math"/>
          <w:i/>
        </w:rPr>
        <w:t>⍴</w:t>
      </w:r>
      <w:r w:rsidR="001F1E2D" w:rsidRPr="001F1E2D">
        <w:rPr>
          <w:rFonts w:ascii="Cambria Math" w:hAnsi="Cambria Math"/>
          <w:i/>
          <w:vertAlign w:val="subscript"/>
        </w:rPr>
        <w:t>𝛩</w:t>
      </w:r>
      <w:r w:rsidR="001F1E2D" w:rsidRPr="001B1876">
        <w:t xml:space="preserve"> </w:t>
      </w:r>
      <w:r w:rsidRPr="001B1876">
        <w:t xml:space="preserve"> and </w:t>
      </w:r>
      <w:r w:rsidR="001F1E2D" w:rsidRPr="001F1E2D">
        <w:rPr>
          <w:rFonts w:ascii="Cambria Math" w:hAnsi="Cambria Math"/>
          <w:i/>
        </w:rPr>
        <w:t>𝛩</w:t>
      </w:r>
      <w:r w:rsidR="001F1E2D" w:rsidRPr="001F1E2D">
        <w:rPr>
          <w:rFonts w:ascii="Cambria Math" w:hAnsi="Cambria Math"/>
          <w:i/>
          <w:vertAlign w:val="subscript"/>
        </w:rPr>
        <w:t>0</w:t>
      </w:r>
      <w:r w:rsidRPr="001F1E2D">
        <w:t>.</w:t>
      </w:r>
      <w:r w:rsidRPr="001B1876">
        <w:t xml:space="preserve"> </w:t>
      </w:r>
      <w:r w:rsidR="001F1E2D" w:rsidRPr="001F1E2D">
        <w:rPr>
          <w:rFonts w:ascii="Cambria Math" w:hAnsi="Cambria Math"/>
          <w:i/>
        </w:rPr>
        <w:t>⍴</w:t>
      </w:r>
      <w:r w:rsidR="001F1E2D" w:rsidRPr="001F1E2D">
        <w:rPr>
          <w:rFonts w:ascii="Cambria Math" w:hAnsi="Cambria Math"/>
          <w:i/>
          <w:vertAlign w:val="subscript"/>
        </w:rPr>
        <w:t>𝛩</w:t>
      </w:r>
      <w:r w:rsidRPr="001B1876">
        <w:t xml:space="preserve"> is the elasticity of the price-equivalent with respect to the quantity, intuitively, the rate at which increases in the quantity ‘tighten’ the constraint. </w:t>
      </w:r>
      <w:r w:rsidR="001F1E2D" w:rsidRPr="001F1E2D">
        <w:rPr>
          <w:rFonts w:ascii="Cambria Math" w:hAnsi="Cambria Math"/>
          <w:i/>
        </w:rPr>
        <w:t>𝛩</w:t>
      </w:r>
      <w:r w:rsidR="001F1E2D" w:rsidRPr="001F1E2D">
        <w:rPr>
          <w:rFonts w:ascii="Cambria Math" w:hAnsi="Cambria Math"/>
          <w:i/>
          <w:vertAlign w:val="subscript"/>
        </w:rPr>
        <w:t>0</w:t>
      </w:r>
      <w:r w:rsidRPr="001B1876">
        <w:t xml:space="preserve"> is a location parameter for the constraint, intuitively, it determines the level near which the constraint starts to ‘bite’. For example, as</w:t>
      </w:r>
      <m:oMath>
        <m:r>
          <w:rPr>
            <w:rFonts w:ascii="Cambria Math" w:hAnsi="Cambria Math"/>
          </w:rPr>
          <m:t xml:space="preserve"> </m:t>
        </m:r>
        <m:sSub>
          <m:sSubPr>
            <m:ctrlPr>
              <w:rPr>
                <w:rFonts w:ascii="Cambria Math" w:hAnsi="Cambria Math"/>
                <w:i/>
              </w:rPr>
            </m:ctrlPr>
          </m:sSubPr>
          <m:e>
            <m:r>
              <w:rPr>
                <w:rFonts w:ascii="Cambria Math" w:hAnsi="Cambria Math"/>
              </w:rPr>
              <m:t>ρ</m:t>
            </m:r>
          </m:e>
          <m:sub>
            <m:r>
              <m:rPr>
                <m:sty m:val="p"/>
              </m:rPr>
              <w:rPr>
                <w:rFonts w:ascii="Cambria Math" w:hAnsi="Cambria Math"/>
              </w:rPr>
              <m:t>Θ</m:t>
            </m:r>
          </m:sub>
        </m:sSub>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m:t>
        </m:r>
      </m:oMath>
      <w:r w:rsidR="001F1E2D" w:rsidRPr="001B1876">
        <w:t xml:space="preserve"> </w:t>
      </w:r>
      <w:r w:rsidRPr="001B1876">
        <w:t xml:space="preserve">it is the upper bound on the quantity. Values for </w:t>
      </w:r>
      <w:r w:rsidR="001F1E2D" w:rsidRPr="001F1E2D">
        <w:rPr>
          <w:rFonts w:ascii="Cambria Math" w:hAnsi="Cambria Math"/>
          <w:i/>
        </w:rPr>
        <w:t>⍴</w:t>
      </w:r>
      <w:r w:rsidR="001F1E2D" w:rsidRPr="001F1E2D">
        <w:rPr>
          <w:rFonts w:ascii="Cambria Math" w:hAnsi="Cambria Math"/>
          <w:i/>
          <w:vertAlign w:val="subscript"/>
        </w:rPr>
        <w:t>𝛩</w:t>
      </w:r>
      <w:r w:rsidRPr="001B1876">
        <w:t xml:space="preserve"> and </w:t>
      </w:r>
      <w:r w:rsidR="001F1E2D" w:rsidRPr="001F1E2D">
        <w:rPr>
          <w:rFonts w:ascii="Cambria Math" w:hAnsi="Cambria Math"/>
          <w:i/>
        </w:rPr>
        <w:t>𝛩</w:t>
      </w:r>
      <w:r w:rsidR="001F1E2D" w:rsidRPr="001F1E2D">
        <w:rPr>
          <w:rFonts w:ascii="Cambria Math" w:hAnsi="Cambria Math"/>
          <w:i/>
          <w:vertAlign w:val="subscript"/>
        </w:rPr>
        <w:t>0</w:t>
      </w:r>
      <w:r w:rsidRPr="001B1876">
        <w:t xml:space="preserve"> should somehow be sensibly related to the ratings in question 14</w:t>
      </w:r>
      <w:r w:rsidR="001B1876">
        <w:t>—</w:t>
      </w:r>
      <w:r w:rsidRPr="001B1876">
        <w:t>increasing and decreasing functions of the ratings. However, the most natural mapping is from a rating to an initial value of the price-equivalent</w:t>
      </w:r>
      <w:r w:rsidR="001F1E2D">
        <w:t xml:space="preserve"> </w:t>
      </w:r>
      <w:r w:rsidR="001F1E2D" w:rsidRPr="001F1E2D">
        <w:rPr>
          <w:i/>
        </w:rPr>
        <w:t>T</w:t>
      </w:r>
      <w:r w:rsidR="001F1E2D" w:rsidRPr="001F1E2D">
        <w:rPr>
          <w:rFonts w:ascii="Cambria Math" w:hAnsi="Cambria Math"/>
          <w:i/>
          <w:vertAlign w:val="subscript"/>
        </w:rPr>
        <w:t>𝛩</w:t>
      </w:r>
      <w:r w:rsidRPr="001B1876">
        <w:t>. As the nature of constraints is not clear from just the rating, so, a fortiori, it is unclear how the value assigned to the price-equivalent should be partitioned between</w:t>
      </w:r>
      <w:r w:rsidR="001F1E2D">
        <w:t xml:space="preserve"> </w:t>
      </w:r>
      <w:r w:rsidR="001F1E2D" w:rsidRPr="001F1E2D">
        <w:rPr>
          <w:rFonts w:ascii="Cambria Math" w:hAnsi="Cambria Math"/>
          <w:i/>
        </w:rPr>
        <w:t>⍴</w:t>
      </w:r>
      <w:r w:rsidR="001F1E2D" w:rsidRPr="001F1E2D">
        <w:rPr>
          <w:rFonts w:ascii="Cambria Math" w:hAnsi="Cambria Math"/>
          <w:i/>
          <w:vertAlign w:val="subscript"/>
        </w:rPr>
        <w:t>𝛩</w:t>
      </w:r>
      <w:r w:rsidR="001F1E2D" w:rsidRPr="001B1876">
        <w:t xml:space="preserve"> and </w:t>
      </w:r>
      <w:r w:rsidR="001F1E2D" w:rsidRPr="001F1E2D">
        <w:rPr>
          <w:rFonts w:ascii="Cambria Math" w:hAnsi="Cambria Math"/>
          <w:i/>
        </w:rPr>
        <w:t>𝛩</w:t>
      </w:r>
      <w:r w:rsidR="001F1E2D" w:rsidRPr="001F1E2D">
        <w:rPr>
          <w:rFonts w:ascii="Cambria Math" w:hAnsi="Cambria Math"/>
          <w:i/>
          <w:vertAlign w:val="subscript"/>
        </w:rPr>
        <w:t>0</w:t>
      </w:r>
      <w:r w:rsidRPr="001B1876">
        <w:t xml:space="preserve">. As a first approach, for a given value of </w:t>
      </w:r>
      <w:r w:rsidR="001F1E2D" w:rsidRPr="001F1E2D">
        <w:rPr>
          <w:rFonts w:ascii="Cambria Math" w:hAnsi="Cambria Math"/>
          <w:i/>
        </w:rPr>
        <w:t>⍴</w:t>
      </w:r>
      <w:r w:rsidR="001F1E2D" w:rsidRPr="001F1E2D">
        <w:rPr>
          <w:rFonts w:ascii="Cambria Math" w:hAnsi="Cambria Math"/>
          <w:i/>
          <w:vertAlign w:val="subscript"/>
        </w:rPr>
        <w:t>𝛩</w:t>
      </w:r>
      <w:r w:rsidR="001F1E2D">
        <w:t xml:space="preserve"> </w:t>
      </w:r>
      <w:r w:rsidRPr="001B1876">
        <w:t xml:space="preserve">(to be determined as described at the end of this section), </w:t>
      </w:r>
      <w:r w:rsidR="001F1E2D" w:rsidRPr="001F1E2D">
        <w:rPr>
          <w:rFonts w:ascii="Cambria Math" w:hAnsi="Cambria Math"/>
          <w:i/>
        </w:rPr>
        <w:t>𝛩</w:t>
      </w:r>
      <w:r w:rsidR="001F1E2D" w:rsidRPr="001F1E2D">
        <w:rPr>
          <w:rFonts w:ascii="Cambria Math" w:hAnsi="Cambria Math"/>
          <w:i/>
          <w:vertAlign w:val="subscript"/>
        </w:rPr>
        <w:t>0</w:t>
      </w:r>
      <w:r w:rsidR="001F1E2D" w:rsidRPr="001B1876">
        <w:t xml:space="preserve"> </w:t>
      </w:r>
      <w:r w:rsidRPr="001B1876">
        <w:t>could be chosen so as to ensure an appropriate ratings-based initial value</w:t>
      </w:r>
      <w:r w:rsidR="001F1E2D">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Θ</m:t>
            </m:r>
            <m:r>
              <w:rPr>
                <w:rFonts w:ascii="Cambria Math" w:hAnsi="Cambria Math"/>
              </w:rPr>
              <m:t>0</m:t>
            </m:r>
          </m:sub>
        </m:sSub>
      </m:oMath>
      <w:r w:rsidRPr="001B1876">
        <w:t xml:space="preserve"> of the price-equivalent. One possible flexible mapping from ratings to initial price-equivalents is:</w:t>
      </w:r>
    </w:p>
    <w:p w14:paraId="7A25915E" w14:textId="145525C9" w:rsidR="001F1E2D" w:rsidRPr="001B1876" w:rsidRDefault="003E786B" w:rsidP="00E50031">
      <w:pPr>
        <w:pStyle w:val="BodyText"/>
      </w:pPr>
      <m:oMathPara>
        <m:oMath>
          <m:sSub>
            <m:sSubPr>
              <m:ctrlPr>
                <w:rPr>
                  <w:rFonts w:ascii="Cambria Math" w:hAnsi="Cambria Math"/>
                  <w:i/>
                </w:rPr>
              </m:ctrlPr>
            </m:sSubPr>
            <m:e>
              <m:r>
                <w:rPr>
                  <w:rFonts w:ascii="Cambria Math" w:hAnsi="Cambria Math"/>
                </w:rPr>
                <m:t>T</m:t>
              </m:r>
            </m:e>
            <m:sub>
              <m:r>
                <m:rPr>
                  <m:sty m:val="p"/>
                </m:rPr>
                <w:rPr>
                  <w:rFonts w:ascii="Cambria Math" w:hAnsi="Cambria Math"/>
                </w:rPr>
                <m:t>Θ0</m:t>
              </m:r>
            </m:sub>
          </m:sSub>
          <m:r>
            <w:rPr>
              <w:rFonts w:ascii="Cambria Math" w:hAnsi="Cambria Math"/>
            </w:rPr>
            <m:t>=</m:t>
          </m:r>
          <m:sSup>
            <m:sSupPr>
              <m:ctrlPr>
                <w:rPr>
                  <w:rFonts w:ascii="Cambria Math" w:hAnsi="Cambria Math"/>
                  <w:i/>
                </w:rPr>
              </m:ctrlPr>
            </m:sSupPr>
            <m:e>
              <m: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Θ</m:t>
                      </m:r>
                    </m:sub>
                  </m:sSub>
                </m:num>
                <m:den>
                  <m:r>
                    <w:rPr>
                      <w:rFonts w:ascii="Cambria Math" w:hAnsi="Cambria Math"/>
                    </w:rPr>
                    <m:t>10</m:t>
                  </m:r>
                </m:den>
              </m:f>
              <m:r>
                <w:rPr>
                  <w:rFonts w:ascii="Cambria Math" w:hAnsi="Cambria Math"/>
                </w:rPr>
                <m:t>)</m:t>
              </m:r>
            </m:e>
            <m:sup>
              <m:r>
                <w:rPr>
                  <w:rFonts w:ascii="Cambria Math" w:hAnsi="Cambria Math"/>
                </w:rPr>
                <m:t>a</m:t>
              </m:r>
            </m:sup>
          </m:sSup>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oMath>
      </m:oMathPara>
    </w:p>
    <w:p w14:paraId="16BC7332" w14:textId="7B62811C" w:rsidR="00E50031" w:rsidRPr="001B1876" w:rsidRDefault="00E50031" w:rsidP="00E50031">
      <w:pPr>
        <w:pStyle w:val="BodyText"/>
      </w:pPr>
      <w:r w:rsidRPr="001B1876">
        <w:t xml:space="preserve">where </w:t>
      </w:r>
      <w:r w:rsidRPr="00580D45">
        <w:rPr>
          <w:i/>
        </w:rPr>
        <w:t>a</w:t>
      </w:r>
      <w:r w:rsidRPr="001B1876">
        <w:t xml:space="preserve"> is a positive number, </w:t>
      </w:r>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r>
          <w:rPr>
            <w:rFonts w:ascii="Cambria Math" w:hAnsi="Cambria Math"/>
          </w:rPr>
          <m:t xml:space="preserve"> </m:t>
        </m:r>
      </m:oMath>
      <w:r w:rsidRPr="001B1876">
        <w:t xml:space="preserve">is the maximum initial value of a price-equivalent that can be assigned to </w:t>
      </w:r>
      <w:r w:rsidR="00580D45" w:rsidRPr="001F1E2D">
        <w:rPr>
          <w:i/>
        </w:rPr>
        <w:t>T</w:t>
      </w:r>
      <w:r w:rsidR="00580D45" w:rsidRPr="001F1E2D">
        <w:rPr>
          <w:rFonts w:ascii="Cambria Math" w:hAnsi="Cambria Math"/>
          <w:i/>
          <w:vertAlign w:val="subscript"/>
        </w:rPr>
        <w:t>𝛩</w:t>
      </w:r>
      <w:r w:rsidRPr="001B1876">
        <w:t xml:space="preserve"> and </w:t>
      </w:r>
      <w:r w:rsidR="00580D45">
        <w:rPr>
          <w:rFonts w:ascii="Cambria Math" w:hAnsi="Cambria Math"/>
        </w:rPr>
        <w:t>𝛺</w:t>
      </w:r>
      <w:r w:rsidR="00580D45" w:rsidRPr="00580D45">
        <w:rPr>
          <w:rFonts w:ascii="Cambria Math" w:hAnsi="Cambria Math"/>
          <w:vertAlign w:val="subscript"/>
        </w:rPr>
        <w:t>𝛩</w:t>
      </w:r>
      <w:r w:rsidRPr="001B1876">
        <w:t xml:space="preserve"> is a type of average of the ratings for all responses in Q14 relevant to item</w:t>
      </w:r>
      <w:r w:rsidR="00580D45">
        <w:t xml:space="preserve"> </w:t>
      </w:r>
      <w:r w:rsidR="00580D45">
        <w:rPr>
          <w:rFonts w:ascii="Cambria Math" w:hAnsi="Cambria Math"/>
        </w:rPr>
        <w:t>𝛩</w:t>
      </w:r>
      <w:r w:rsidRPr="001B1876">
        <w:t>.</w:t>
      </w:r>
    </w:p>
    <w:p w14:paraId="569C1111" w14:textId="6164664E" w:rsidR="00E50031" w:rsidRPr="001B1876" w:rsidRDefault="003E786B" w:rsidP="00E50031">
      <w:pPr>
        <w:pStyle w:val="BodyText"/>
      </w:pPr>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oMath>
      <w:r w:rsidR="00E50031" w:rsidRPr="001B1876">
        <w:t xml:space="preserve"> measures the maximum price-equivalent of constraints that may be faced by the firm. A basic idea is that highly novel technology R&amp;D requires specialised technical equipment and skills, therefore it is more likely for the firm to face constraints from the supply side. Therefore, the determination of </w:t>
      </w:r>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oMath>
      <w:r w:rsidR="00E50031" w:rsidRPr="001B1876">
        <w:t xml:space="preserve"> can be related to answers to Question 25: a high share of novel technology in R&amp;D assigns a high value of</w:t>
      </w:r>
      <w:r w:rsidR="00580D45">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oMath>
      <w:r w:rsidR="00E50031" w:rsidRPr="001B1876">
        <w:t>. A starting point will be to use that share directly.</w:t>
      </w:r>
    </w:p>
    <w:p w14:paraId="3C479317" w14:textId="2A1ABC13" w:rsidR="00E50031" w:rsidRDefault="00E50031" w:rsidP="00E50031">
      <w:pPr>
        <w:pStyle w:val="BodyText"/>
      </w:pPr>
      <w:r w:rsidRPr="001B1876">
        <w:t xml:space="preserve">A formal treatment of </w:t>
      </w:r>
      <w:r w:rsidR="00580D45">
        <w:rPr>
          <w:rFonts w:ascii="Cambria Math" w:hAnsi="Cambria Math"/>
        </w:rPr>
        <w:t>𝛺</w:t>
      </w:r>
      <w:r w:rsidR="00580D45" w:rsidRPr="00580D45">
        <w:rPr>
          <w:rFonts w:ascii="Cambria Math" w:hAnsi="Cambria Math"/>
          <w:vertAlign w:val="subscript"/>
        </w:rPr>
        <w:t>𝛩</w:t>
      </w:r>
      <w:r w:rsidRPr="001B1876">
        <w:t xml:space="preserve"> is:</w:t>
      </w:r>
    </w:p>
    <w:p w14:paraId="5EADF7B2" w14:textId="3023330D" w:rsidR="00580D45" w:rsidRPr="001B1876" w:rsidRDefault="003E786B" w:rsidP="00E50031">
      <w:pPr>
        <w:pStyle w:val="BodyText"/>
      </w:pPr>
      <m:oMathPara>
        <m:oMath>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Θ</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m:t>
                      </m:r>
                    </m:sub>
                  </m:sSub>
                  <m:sSub>
                    <m:sSubPr>
                      <m:ctrlPr>
                        <w:rPr>
                          <w:rFonts w:ascii="Cambria Math" w:hAnsi="Cambria Math"/>
                          <w:i/>
                        </w:rPr>
                      </m:ctrlPr>
                    </m:sSubPr>
                    <m:e>
                      <m:r>
                        <w:rPr>
                          <w:rFonts w:ascii="Cambria Math" w:hAnsi="Cambria Math"/>
                        </w:rPr>
                        <m:t>b</m:t>
                      </m:r>
                    </m:e>
                    <m:sub>
                      <m:r>
                        <w:rPr>
                          <w:rFonts w:ascii="Cambria Math" w:hAnsi="Cambria Math"/>
                        </w:rPr>
                        <m:t>r</m:t>
                      </m:r>
                    </m:sub>
                  </m:sSub>
                  <m:sSubSup>
                    <m:sSubSupPr>
                      <m:ctrlPr>
                        <w:rPr>
                          <w:rFonts w:ascii="Cambria Math" w:hAnsi="Cambria Math"/>
                          <w:i/>
                        </w:rPr>
                      </m:ctrlPr>
                    </m:sSubSupPr>
                    <m:e>
                      <m:r>
                        <w:rPr>
                          <w:rFonts w:ascii="Cambria Math" w:hAnsi="Cambria Math"/>
                        </w:rPr>
                        <m:t>S</m:t>
                      </m:r>
                    </m:e>
                    <m:sub>
                      <m:r>
                        <w:rPr>
                          <w:rFonts w:ascii="Cambria Math" w:hAnsi="Cambria Math"/>
                        </w:rPr>
                        <m:t>r</m:t>
                      </m:r>
                    </m:sub>
                    <m:sup>
                      <m:r>
                        <w:rPr>
                          <w:rFonts w:ascii="Cambria Math" w:hAnsi="Cambria Math"/>
                        </w:rPr>
                        <m:t>c</m:t>
                      </m:r>
                    </m:sup>
                  </m:sSubSup>
                </m:e>
              </m:d>
            </m:e>
            <m:sup>
              <m:f>
                <m:fPr>
                  <m:type m:val="lin"/>
                  <m:ctrlPr>
                    <w:rPr>
                      <w:rFonts w:ascii="Cambria Math" w:hAnsi="Cambria Math"/>
                      <w:i/>
                    </w:rPr>
                  </m:ctrlPr>
                </m:fPr>
                <m:num>
                  <m:r>
                    <w:rPr>
                      <w:rFonts w:ascii="Cambria Math" w:hAnsi="Cambria Math"/>
                    </w:rPr>
                    <m:t>1</m:t>
                  </m:r>
                </m:num>
                <m:den>
                  <m:r>
                    <w:rPr>
                      <w:rFonts w:ascii="Cambria Math" w:hAnsi="Cambria Math"/>
                    </w:rPr>
                    <m:t>c</m:t>
                  </m:r>
                </m:den>
              </m:f>
            </m:sup>
          </m:sSup>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r</m:t>
              </m:r>
            </m:sub>
          </m:sSub>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=1</m:t>
          </m:r>
        </m:oMath>
      </m:oMathPara>
    </w:p>
    <w:p w14:paraId="20E2B1FF" w14:textId="77777777" w:rsidR="00E50031" w:rsidRPr="001B1876" w:rsidRDefault="00E50031" w:rsidP="00E50031">
      <w:pPr>
        <w:pStyle w:val="BodyText"/>
      </w:pPr>
      <w:r w:rsidRPr="001B1876">
        <w:rPr>
          <w:position w:val="-10"/>
        </w:rPr>
        <w:object w:dxaOrig="2380" w:dyaOrig="400" w14:anchorId="358D6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9.6pt" o:ole="" fillcolor="window">
            <v:imagedata r:id="rId110" o:title=""/>
          </v:shape>
          <o:OLEObject Type="Embed" ProgID="Equation.3" ShapeID="_x0000_i1025" DrawAspect="Content" ObjectID="_1527930944" r:id="rId111"/>
        </w:object>
      </w:r>
    </w:p>
    <w:p w14:paraId="33D358E8" w14:textId="228D0CB1" w:rsidR="00E50031" w:rsidRPr="001B1876" w:rsidRDefault="00853D7D" w:rsidP="00E50031">
      <w:pPr>
        <w:pStyle w:val="BodyText"/>
      </w:pPr>
      <w:r w:rsidRPr="001B1876">
        <w:t>W</w:t>
      </w:r>
      <w:r w:rsidR="00E50031" w:rsidRPr="001B1876">
        <w:t>here</w:t>
      </w:r>
      <w:r>
        <w:t xml:space="preserve"> </w:t>
      </w:r>
      <w:r w:rsidRPr="00853D7D">
        <w:rPr>
          <w:i/>
        </w:rPr>
        <w:t>b</w:t>
      </w:r>
      <w:r w:rsidRPr="00853D7D">
        <w:rPr>
          <w:i/>
          <w:vertAlign w:val="subscript"/>
        </w:rPr>
        <w:t>r</w:t>
      </w:r>
      <w:r w:rsidR="00E50031" w:rsidRPr="001B1876">
        <w:t xml:space="preserve"> are weights which map the relevant rating from Question 14 to the price-equivalent constraint.</w:t>
      </w:r>
      <w:r w:rsidR="00B46CD8" w:rsidRPr="001B1876">
        <w:t xml:space="preserve"> </w:t>
      </w:r>
      <w:r w:rsidR="001B1876" w:rsidRPr="001B1876">
        <w:t>Table </w:t>
      </w:r>
      <w:r w:rsidR="00E50031" w:rsidRPr="001B1876">
        <w:fldChar w:fldCharType="begin"/>
      </w:r>
      <w:r w:rsidR="00E50031" w:rsidRPr="001B1876">
        <w:instrText xml:space="preserve"> REF _Ref442040435 \h  \* MERGEFORMAT </w:instrText>
      </w:r>
      <w:r w:rsidR="00E50031" w:rsidRPr="001B1876">
        <w:fldChar w:fldCharType="separate"/>
      </w:r>
      <w:r w:rsidR="003E786B">
        <w:t>G</w:t>
      </w:r>
      <w:r w:rsidR="003E786B" w:rsidRPr="001B1876">
        <w:t>.</w:t>
      </w:r>
      <w:r w:rsidR="003E786B">
        <w:t>1</w:t>
      </w:r>
      <w:r w:rsidR="00E50031" w:rsidRPr="001B1876">
        <w:fldChar w:fldCharType="end"/>
      </w:r>
      <w:r w:rsidR="00E50031" w:rsidRPr="001B1876">
        <w:t xml:space="preserve"> provides the mapping.</w:t>
      </w:r>
    </w:p>
    <w:p w14:paraId="4E068AE1" w14:textId="0F0B5B42" w:rsidR="00E50031" w:rsidRPr="001B1876" w:rsidRDefault="00E50031" w:rsidP="00E50031">
      <w:pPr>
        <w:pStyle w:val="BodyText"/>
      </w:pPr>
      <w:r w:rsidRPr="001B1876">
        <w:t>The value</w:t>
      </w:r>
      <w:r w:rsidR="00853D7D">
        <w:t xml:space="preserve"> </w:t>
      </w:r>
      <m:oMath>
        <m:r>
          <w:rPr>
            <w:rFonts w:ascii="Cambria Math" w:hAnsi="Cambria Math"/>
          </w:rPr>
          <m:t>c=1</m:t>
        </m:r>
      </m:oMath>
      <w:r w:rsidRPr="001B1876">
        <w:t xml:space="preserve"> provides a weighted-arithmetic average of the ratings </w:t>
      </w:r>
      <w:r w:rsidR="00853D7D" w:rsidRPr="00853D7D">
        <w:rPr>
          <w:i/>
        </w:rPr>
        <w:t>S</w:t>
      </w:r>
      <w:r w:rsidR="00853D7D" w:rsidRPr="00853D7D">
        <w:rPr>
          <w:i/>
          <w:vertAlign w:val="subscript"/>
        </w:rPr>
        <w:t>r</w:t>
      </w:r>
      <w:r w:rsidRPr="001B1876">
        <w:t xml:space="preserve">, </w:t>
      </w:r>
      <m:oMath>
        <m:r>
          <w:rPr>
            <w:rFonts w:ascii="Cambria Math" w:hAnsi="Cambria Math"/>
          </w:rPr>
          <m:t>c→0</m:t>
        </m:r>
      </m:oMath>
      <w:r w:rsidRPr="001B1876">
        <w:t xml:space="preserve"> a geometric average and </w:t>
      </w:r>
      <m:oMath>
        <m:r>
          <w:rPr>
            <w:rFonts w:ascii="Cambria Math" w:hAnsi="Cambria Math"/>
          </w:rPr>
          <m:t>c→∞</m:t>
        </m:r>
      </m:oMath>
      <w:r w:rsidRPr="001B1876">
        <w:t xml:space="preserve"> the maximum of the ratings. We could start with</w:t>
      </w:r>
      <m:oMath>
        <m:r>
          <w:rPr>
            <w:rFonts w:ascii="Cambria Math" w:hAnsi="Cambria Math"/>
          </w:rPr>
          <m:t xml:space="preserve"> c=1</m:t>
        </m:r>
      </m:oMath>
      <w:r w:rsidRPr="001B1876">
        <w:t xml:space="preserve">, and consequently experiment with </w:t>
      </w:r>
      <m:oMath>
        <m:r>
          <w:rPr>
            <w:rFonts w:ascii="Cambria Math" w:hAnsi="Cambria Math"/>
          </w:rPr>
          <m:t>c=2, 5, 10</m:t>
        </m:r>
      </m:oMath>
      <w:r w:rsidRPr="001B1876">
        <w:t xml:space="preserve">. </w:t>
      </w:r>
    </w:p>
    <w:p w14:paraId="6C0AC854" w14:textId="0B0D0868" w:rsidR="00E50031" w:rsidRPr="001B1876" w:rsidRDefault="00E50031" w:rsidP="00E50031">
      <w:pPr>
        <w:pStyle w:val="BodyText"/>
      </w:pPr>
      <w:r w:rsidRPr="001B1876">
        <w:t>Once</w:t>
      </w:r>
      <w:r w:rsidR="00853D7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oMath>
      <w:r w:rsidRPr="001B1876">
        <w:t xml:space="preserve"> is determined, </w:t>
      </w:r>
      <m:oMath>
        <m:f>
          <m:fPr>
            <m:type m:val="lin"/>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0</m:t>
                </m:r>
              </m:sub>
            </m:sSub>
          </m:den>
        </m:f>
      </m:oMath>
      <w:r w:rsidRPr="001B1876">
        <w:t xml:space="preserve"> or </w:t>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1B1876">
        <w:t xml:space="preserve"> (</w:t>
      </w:r>
      <w:r w:rsidR="00853D7D">
        <w:rPr>
          <w:rFonts w:ascii="Cambria Math" w:hAnsi="Cambria Math"/>
        </w:rPr>
        <w:t>𝛩</w:t>
      </w:r>
      <w:r w:rsidR="00853D7D">
        <w:t xml:space="preserve"> </w:t>
      </w:r>
      <w:r w:rsidRPr="001B1876">
        <w:t>being derivable from survey responses) can be derived through</w:t>
      </w:r>
      <w:r w:rsidR="00853D7D">
        <w:t xml:space="preserve"> </w:t>
      </w:r>
      <m:oMath>
        <m:f>
          <m:fPr>
            <m:type m:val="lin"/>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m:rPr>
                    <m:sty m:val="p"/>
                  </m:rPr>
                  <w:rPr>
                    <w:rFonts w:ascii="Cambria Math" w:hAnsi="Cambria Math"/>
                  </w:rPr>
                  <m:t>Θ</m:t>
                </m:r>
              </m:sub>
            </m:sSub>
            <m:r>
              <m:rPr>
                <m:sty m:val="p"/>
              </m:rPr>
              <w:rPr>
                <w:rFonts w:ascii="Cambria Math" w:hAnsi="Cambria Math"/>
              </w:rPr>
              <m:t>=(Θ</m:t>
            </m:r>
          </m:num>
          <m:den>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m:t>
                </m:r>
              </m:e>
              <m:sup>
                <m:sSub>
                  <m:sSubPr>
                    <m:ctrlPr>
                      <w:rPr>
                        <w:rFonts w:ascii="Cambria Math" w:hAnsi="Cambria Math"/>
                        <w:i/>
                      </w:rPr>
                    </m:ctrlPr>
                  </m:sSubPr>
                  <m:e>
                    <m:r>
                      <w:rPr>
                        <w:rFonts w:ascii="Cambria Math" w:hAnsi="Cambria Math"/>
                      </w:rPr>
                      <m:t>ρ</m:t>
                    </m:r>
                  </m:e>
                  <m:sub>
                    <m:r>
                      <m:rPr>
                        <m:sty m:val="p"/>
                      </m:rPr>
                      <w:rPr>
                        <w:rFonts w:ascii="Cambria Math" w:hAnsi="Cambria Math"/>
                      </w:rPr>
                      <m:t>Θ</m:t>
                    </m:r>
                  </m:sub>
                </m:sSub>
              </m:sup>
            </m:sSup>
          </m:den>
        </m:f>
      </m:oMath>
      <w:r w:rsidRPr="001B1876">
        <w:t xml:space="preserve"> for any particular value of </w:t>
      </w:r>
      <w:r w:rsidR="00853D7D" w:rsidRPr="001F1E2D">
        <w:rPr>
          <w:rFonts w:ascii="Cambria Math" w:hAnsi="Cambria Math"/>
          <w:i/>
        </w:rPr>
        <w:t>⍴</w:t>
      </w:r>
      <w:r w:rsidR="00853D7D" w:rsidRPr="001F1E2D">
        <w:rPr>
          <w:rFonts w:ascii="Cambria Math" w:hAnsi="Cambria Math"/>
          <w:i/>
          <w:vertAlign w:val="subscript"/>
        </w:rPr>
        <w:t>𝛩</w:t>
      </w:r>
      <w:r w:rsidRPr="001B1876">
        <w:t xml:space="preserve">. The value of </w:t>
      </w:r>
      <w:r w:rsidR="00853D7D" w:rsidRPr="001F1E2D">
        <w:rPr>
          <w:rFonts w:ascii="Cambria Math" w:hAnsi="Cambria Math"/>
          <w:i/>
        </w:rPr>
        <w:t>⍴</w:t>
      </w:r>
      <w:r w:rsidR="00853D7D" w:rsidRPr="001F1E2D">
        <w:rPr>
          <w:rFonts w:ascii="Cambria Math" w:hAnsi="Cambria Math"/>
          <w:i/>
          <w:vertAlign w:val="subscript"/>
        </w:rPr>
        <w:t>𝛩</w:t>
      </w:r>
      <w:r w:rsidRPr="001B1876">
        <w:t xml:space="preserve"> to be used could then be determined from the quantitative responses in Question 16.</w:t>
      </w:r>
    </w:p>
    <w:p w14:paraId="74B4429C" w14:textId="77777777" w:rsidR="00E50031" w:rsidRPr="001B1876" w:rsidRDefault="00E50031" w:rsidP="00DA6B19">
      <w:pPr>
        <w:pStyle w:val="Heading8"/>
      </w:pPr>
      <w:r w:rsidRPr="001B1876">
        <w:t>Choosing production functions for the R&amp;D and final product activities</w:t>
      </w:r>
    </w:p>
    <w:p w14:paraId="426C63DE" w14:textId="4EC5E0D7" w:rsidR="00E50031" w:rsidRPr="001B1876" w:rsidRDefault="00E50031" w:rsidP="00E50031">
      <w:pPr>
        <w:pStyle w:val="BodyText"/>
      </w:pPr>
      <w:r w:rsidRPr="001B1876">
        <w:t xml:space="preserve">A desirable requirement for the production functions f and g is that they should be flexible enough to allow variation in the own-price effect associated with each input. This will allow sensitivity testing of imputed supply-side parameters (especially </w:t>
      </w:r>
      <w:r w:rsidRPr="001B1876">
        <w:rPr>
          <w:position w:val="-10"/>
        </w:rPr>
        <w:object w:dxaOrig="320" w:dyaOrig="320" w14:anchorId="06DA7EEF">
          <v:shape id="_x0000_i1026" type="#_x0000_t75" style="width:15pt;height:15pt" o:ole="" fillcolor="window">
            <v:imagedata r:id="rId112" o:title=""/>
          </v:shape>
          <o:OLEObject Type="Embed" ProgID="Equation.3" ShapeID="_x0000_i1026" DrawAspect="Content" ObjectID="_1527930945" r:id="rId113"/>
        </w:object>
      </w:r>
      <w:r w:rsidRPr="001B1876">
        <w:t>) with respect to demand-side flexibilities in input use. The CRESH (Constant Ratio Elasticity of Substitution Homothetic) functional form has the required flexibility and is an analytically simple form to incorporate in the first order conditions</w:t>
      </w:r>
      <w:r w:rsidR="003A5D3E">
        <w:rPr>
          <w:rStyle w:val="CommentReference"/>
        </w:rPr>
        <w:t>.</w:t>
      </w:r>
      <w:r w:rsidRPr="001B1876">
        <w:t xml:space="preserve"> For each input, the CRESH functional form has an associated parameter that governs the own-price response of the input. The Allen elasticity of substitution between two inputs is proportional to the product of the associated parameters. Consequently, the ratio of any two elasticities of substitution is constant across the entire range of relative input prices. As cross-price effects must be imputed in this study, some such global constancy of these effects is desirable.</w:t>
      </w:r>
    </w:p>
    <w:p w14:paraId="5340059A" w14:textId="436BA784" w:rsidR="00E50031" w:rsidRDefault="00E50031" w:rsidP="00E50031">
      <w:pPr>
        <w:pStyle w:val="BodyText"/>
      </w:pPr>
      <w:r w:rsidRPr="001B1876">
        <w:t>A CRESH combination</w:t>
      </w:r>
      <w:r w:rsidR="00853D7D">
        <w:t xml:space="preserve"> </w:t>
      </w:r>
      <w:r w:rsidR="00853D7D" w:rsidRPr="00853D7D">
        <w:rPr>
          <w:i/>
        </w:rPr>
        <w:t>Q</w:t>
      </w:r>
      <w:r w:rsidRPr="001B1876">
        <w:t xml:space="preserve"> of inputs</w:t>
      </w:r>
      <w:r w:rsidR="00853D7D">
        <w:t xml:space="preserve"> </w:t>
      </w:r>
      <w:r w:rsidR="00853D7D" w:rsidRPr="00853D7D">
        <w:rPr>
          <w:i/>
        </w:rPr>
        <w:t>Q</w:t>
      </w:r>
      <w:r w:rsidR="00853D7D" w:rsidRPr="00853D7D">
        <w:rPr>
          <w:i/>
          <w:vertAlign w:val="subscript"/>
        </w:rPr>
        <w:t>i</w:t>
      </w:r>
      <w:r w:rsidRPr="001B1876">
        <w:t xml:space="preserve">  is defined by the equation:</w:t>
      </w:r>
    </w:p>
    <w:p w14:paraId="14065A35" w14:textId="41C46B8C" w:rsidR="00853D7D" w:rsidRPr="001B1876" w:rsidRDefault="003E786B" w:rsidP="00E50031">
      <w:pPr>
        <w:pStyle w:val="BodyText"/>
      </w:pPr>
      <m:oMathPara>
        <m:oMath>
          <m:sSub>
            <m:sSubPr>
              <m:ctrlPr>
                <w:rPr>
                  <w:rFonts w:ascii="Cambria Math" w:hAnsi="Cambria Math"/>
                  <w:i/>
                </w:rPr>
              </m:ctrlPr>
            </m:sSubPr>
            <m:e>
              <m: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sSup>
            <m:sSupPr>
              <m:ctrlPr>
                <w:rPr>
                  <w:rFonts w:ascii="Cambria Math" w:hAnsi="Cambria Math"/>
                  <w:i/>
                </w:rPr>
              </m:ctrlPr>
            </m:sSupPr>
            <m:e>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r>
                <w:rPr>
                  <w:rFonts w:ascii="Cambria Math" w:hAnsi="Cambria Math"/>
                </w:rPr>
                <m:t>)</m:t>
              </m:r>
            </m:e>
            <m:sup>
              <m:sSub>
                <m:sSubPr>
                  <m:ctrlPr>
                    <w:rPr>
                      <w:rFonts w:ascii="Cambria Math" w:hAnsi="Cambria Math"/>
                      <w:i/>
                    </w:rPr>
                  </m:ctrlPr>
                </m:sSubPr>
                <m:e>
                  <m:r>
                    <w:rPr>
                      <w:rFonts w:ascii="Cambria Math" w:hAnsi="Cambria Math"/>
                    </w:rPr>
                    <m:t>β</m:t>
                  </m:r>
                </m:e>
                <m:sub>
                  <m:r>
                    <w:rPr>
                      <w:rFonts w:ascii="Cambria Math" w:hAnsi="Cambria Math"/>
                    </w:rPr>
                    <m:t>i</m:t>
                  </m:r>
                </m:sub>
              </m:sSub>
            </m:sup>
          </m:sSup>
          <m:r>
            <w:rPr>
              <w:rFonts w:ascii="Cambria Math" w:hAnsi="Cambria Math"/>
            </w:rPr>
            <m:t>=1</m:t>
          </m:r>
        </m:oMath>
      </m:oMathPara>
    </w:p>
    <w:p w14:paraId="29F60433" w14:textId="349A318F" w:rsidR="00E50031" w:rsidRPr="001B1876" w:rsidRDefault="00E50031" w:rsidP="00E50031">
      <w:pPr>
        <w:pStyle w:val="BodyText"/>
      </w:pPr>
      <w:r w:rsidRPr="001B1876">
        <w:t xml:space="preserve">The parameters </w:t>
      </w:r>
      <w:r w:rsidR="00664182" w:rsidRPr="00664182">
        <w:rPr>
          <w:rFonts w:ascii="Cambria Math" w:hAnsi="Cambria Math"/>
        </w:rPr>
        <w:t>𝛽</w:t>
      </w:r>
      <w:r w:rsidR="00664182" w:rsidRPr="00664182">
        <w:rPr>
          <w:i/>
          <w:vertAlign w:val="subscript"/>
        </w:rPr>
        <w:t>i</w:t>
      </w:r>
      <w:r w:rsidRPr="001B1876">
        <w:t xml:space="preserve"> influence the magnitudes of the associated own-price effects, such as those contained in Question 16, for example. If all </w:t>
      </w:r>
      <w:r w:rsidR="00664182" w:rsidRPr="00664182">
        <w:rPr>
          <w:rFonts w:ascii="Cambria Math" w:hAnsi="Cambria Math"/>
        </w:rPr>
        <w:t>𝛽</w:t>
      </w:r>
      <w:r w:rsidR="00664182" w:rsidRPr="00664182">
        <w:rPr>
          <w:i/>
          <w:vertAlign w:val="subscript"/>
        </w:rPr>
        <w:t>i</w:t>
      </w:r>
      <w:r w:rsidRPr="001B1876">
        <w:t xml:space="preserve"> are equal then the CRESH form reduces to the CES production function.</w:t>
      </w:r>
    </w:p>
    <w:p w14:paraId="5E0BE40E" w14:textId="774ECCEB" w:rsidR="00E50031" w:rsidRDefault="00E50031" w:rsidP="00E50031">
      <w:pPr>
        <w:pStyle w:val="BodyText"/>
      </w:pPr>
      <w:r w:rsidRPr="001B1876">
        <w:t xml:space="preserve">The first order conditions for the firms production and R&amp;D decisions contain the partial derivatives of the production functions </w:t>
      </w:r>
      <w:r w:rsidRPr="00664182">
        <w:rPr>
          <w:i/>
        </w:rPr>
        <w:t>f</w:t>
      </w:r>
      <w:r w:rsidRPr="001B1876">
        <w:t xml:space="preserve"> and </w:t>
      </w:r>
      <w:r w:rsidRPr="00664182">
        <w:rPr>
          <w:i/>
        </w:rPr>
        <w:t>g</w:t>
      </w:r>
      <w:r w:rsidRPr="001B1876">
        <w:t xml:space="preserve"> with respect to inputs, that is, </w:t>
      </w:r>
      <m:oMath>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j</m:t>
                </m:r>
              </m:sub>
            </m:sSub>
          </m:den>
        </m:f>
      </m:oMath>
      <w:r w:rsidRPr="001B1876">
        <w:t xml:space="preserve"> in the current notation. If the CRESH definition is partially differentiated with respect to </w:t>
      </w:r>
      <w:r w:rsidR="00664182" w:rsidRPr="00664182">
        <w:rPr>
          <w:i/>
        </w:rPr>
        <w:t>Q</w:t>
      </w:r>
      <w:r w:rsidR="00664182" w:rsidRPr="00664182">
        <w:rPr>
          <w:i/>
          <w:vertAlign w:val="subscript"/>
        </w:rPr>
        <w:t>j</w:t>
      </w:r>
      <w:r w:rsidRPr="001B1876">
        <w:t xml:space="preserve"> then the expression obtained is:</w:t>
      </w:r>
    </w:p>
    <w:p w14:paraId="251853F3" w14:textId="6C84BA10" w:rsidR="00664182" w:rsidRPr="001B1876" w:rsidRDefault="003E786B" w:rsidP="00E50031">
      <w:pPr>
        <w:pStyle w:val="BodyText"/>
      </w:pPr>
      <m:oMathPara>
        <m:oMath>
          <m:sSub>
            <m:sSubPr>
              <m:ctrlPr>
                <w:rPr>
                  <w:rFonts w:ascii="Cambria Math" w:hAnsi="Cambria Math"/>
                  <w:i/>
                </w:rPr>
              </m:ctrlPr>
            </m:sSubPr>
            <m:e>
              <m: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ij</m:t>
              </m:r>
            </m:sub>
          </m:sSub>
          <m:sSub>
            <m:sSubPr>
              <m:ctrlPr>
                <w:rPr>
                  <w:rFonts w:ascii="Cambria Math" w:hAnsi="Cambria Math"/>
                  <w:i/>
                </w:rPr>
              </m:ctrlPr>
            </m:sSubPr>
            <m:e>
              <m:r>
                <w:rPr>
                  <w:rFonts w:ascii="Cambria Math" w:hAnsi="Cambria Math"/>
                </w:rPr>
                <m:t>β</m:t>
              </m:r>
            </m:e>
            <m:sub>
              <m:r>
                <w:rPr>
                  <w:rFonts w:ascii="Cambria Math" w:hAnsi="Cambria Math"/>
                </w:rPr>
                <m:t>i</m:t>
              </m:r>
            </m:sub>
          </m:sSub>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-1</m:t>
                      </m:r>
                    </m:sup>
                  </m:sSubSup>
                </m:num>
                <m:den>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β</m:t>
                          </m:r>
                        </m:e>
                        <m:sub>
                          <m:r>
                            <w:rPr>
                              <w:rFonts w:ascii="Cambria Math" w:hAnsi="Cambria Math"/>
                            </w:rPr>
                            <m:t>i</m:t>
                          </m:r>
                        </m:sub>
                      </m:sSub>
                    </m:sup>
                  </m:sSup>
                </m:den>
              </m:f>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sSub>
                    <m:sSubPr>
                      <m:ctrlPr>
                        <w:rPr>
                          <w:rFonts w:ascii="Cambria Math" w:hAnsi="Cambria Math"/>
                          <w:i/>
                        </w:rPr>
                      </m:ctrlPr>
                    </m:sSubPr>
                    <m:e>
                      <m:r>
                        <w:rPr>
                          <w:rFonts w:ascii="Cambria Math" w:hAnsi="Cambria Math"/>
                        </w:rPr>
                        <m:t>β</m:t>
                      </m:r>
                    </m:e>
                    <m:sub>
                      <m:r>
                        <w:rPr>
                          <w:rFonts w:ascii="Cambria Math" w:hAnsi="Cambria Math"/>
                        </w:rPr>
                        <m:t>i</m:t>
                      </m:r>
                    </m:sub>
                  </m:sSub>
                </m:sup>
              </m:sSubSup>
            </m:num>
            <m:den>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+1</m:t>
                  </m:r>
                </m:sup>
              </m:sSup>
            </m:den>
          </m:f>
          <m:r>
            <w:rPr>
              <w:rFonts w:ascii="Cambria Math" w:hAnsi="Cambria Math"/>
            </w:rPr>
            <m:t>)⋅</m:t>
          </m:r>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j</m:t>
                  </m:r>
                </m:sub>
              </m:sSub>
              <m:r>
                <w:rPr>
                  <w:rFonts w:ascii="Cambria Math" w:hAnsi="Cambria Math"/>
                </w:rPr>
                <m:t>)=0</m:t>
              </m:r>
            </m:den>
          </m:f>
        </m:oMath>
      </m:oMathPara>
    </w:p>
    <w:p w14:paraId="62BE3D8F" w14:textId="435B93F6" w:rsidR="00E50031" w:rsidRDefault="00664182" w:rsidP="00E50031">
      <w:pPr>
        <w:pStyle w:val="BodyText"/>
      </w:pPr>
      <w:r>
        <w:t>s</w:t>
      </w:r>
      <w:r w:rsidR="00E50031" w:rsidRPr="001B1876">
        <w:t>o</w:t>
      </w:r>
    </w:p>
    <w:p w14:paraId="3AE2EBF4" w14:textId="55EDAA44" w:rsidR="00664182" w:rsidRPr="001B1876" w:rsidRDefault="003E786B" w:rsidP="00E50031">
      <w:pPr>
        <w:pStyle w:val="BodyText"/>
      </w:pPr>
      <m:oMathPara>
        <m:oMath>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j</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j</m:t>
                      </m:r>
                    </m:sub>
                    <m:sup>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-1</m:t>
                      </m:r>
                    </m:sup>
                  </m:sSubSup>
                </m:num>
                <m:den>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β</m:t>
                          </m:r>
                        </m:e>
                        <m:sub>
                          <m:r>
                            <w:rPr>
                              <w:rFonts w:ascii="Cambria Math" w:hAnsi="Cambria Math"/>
                            </w:rPr>
                            <m:t>j</m:t>
                          </m:r>
                        </m:sub>
                      </m:sSub>
                    </m:sup>
                  </m:sSup>
                </m:den>
              </m:f>
              <m:r>
                <w:rPr>
                  <w:rFonts w:ascii="Cambria Math" w:hAnsi="Cambria Math"/>
                </w:rPr>
                <m:t>)</m:t>
              </m:r>
            </m:num>
            <m:den>
              <m:sSub>
                <m:sSubPr>
                  <m:ctrlPr>
                    <w:rPr>
                      <w:rFonts w:ascii="Cambria Math" w:hAnsi="Cambria Math"/>
                      <w:i/>
                    </w:rPr>
                  </m:ctrlPr>
                </m:sSubPr>
                <m:e>
                  <m: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sSub>
                        <m:sSubPr>
                          <m:ctrlPr>
                            <w:rPr>
                              <w:rFonts w:ascii="Cambria Math" w:hAnsi="Cambria Math"/>
                              <w:i/>
                            </w:rPr>
                          </m:ctrlPr>
                        </m:sSubPr>
                        <m:e>
                          <m:r>
                            <w:rPr>
                              <w:rFonts w:ascii="Cambria Math" w:hAnsi="Cambria Math"/>
                            </w:rPr>
                            <m:t>β</m:t>
                          </m:r>
                        </m:e>
                        <m:sub>
                          <m:r>
                            <w:rPr>
                              <w:rFonts w:ascii="Cambria Math" w:hAnsi="Cambria Math"/>
                            </w:rPr>
                            <m:t>i</m:t>
                          </m:r>
                        </m:sub>
                      </m:sSub>
                    </m:sup>
                  </m:sSubSup>
                </m:num>
                <m:den>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+1</m:t>
                      </m:r>
                    </m:sup>
                  </m:sSup>
                </m:den>
              </m:f>
              <m:r>
                <w:rPr>
                  <w:rFonts w:ascii="Cambria Math" w:hAnsi="Cambria Math"/>
                </w:rPr>
                <m:t>)</m:t>
              </m:r>
            </m:den>
          </m:f>
        </m:oMath>
      </m:oMathPara>
    </w:p>
    <w:p w14:paraId="56BA5598" w14:textId="2E536023" w:rsidR="00664182" w:rsidRPr="001B1876" w:rsidRDefault="00664182" w:rsidP="00664182">
      <w:pPr>
        <w:pStyle w:val="BodyText"/>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β</m:t>
                  </m:r>
                </m:e>
                <m:sub>
                  <m:r>
                    <w:rPr>
                      <w:rFonts w:ascii="Cambria Math" w:hAnsi="Cambria Math"/>
                    </w:rPr>
                    <m:t>j</m:t>
                  </m:r>
                </m:sub>
              </m:sSub>
              <m:sSup>
                <m:sSupPr>
                  <m:ctrlPr>
                    <w:rPr>
                      <w:rFonts w:ascii="Cambria Math" w:hAnsi="Cambria Math"/>
                      <w:i/>
                    </w:rPr>
                  </m:ctrlPr>
                </m:sSupPr>
                <m:e>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j</m:t>
                          </m:r>
                        </m:sub>
                      </m:sSub>
                    </m:num>
                    <m:den>
                      <m:r>
                        <w:rPr>
                          <w:rFonts w:ascii="Cambria Math" w:hAnsi="Cambria Math"/>
                        </w:rPr>
                        <m:t>Q</m:t>
                      </m:r>
                    </m:den>
                  </m:f>
                  <m:r>
                    <w:rPr>
                      <w:rFonts w:ascii="Cambria Math" w:hAnsi="Cambria Math"/>
                    </w:rPr>
                    <m:t>)</m:t>
                  </m:r>
                </m:e>
                <m:sup>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-1</m:t>
                  </m:r>
                </m:sup>
              </m:sSup>
            </m:num>
            <m:den>
              <m:sSub>
                <m:sSubPr>
                  <m:ctrlPr>
                    <w:rPr>
                      <w:rFonts w:ascii="Cambria Math" w:hAnsi="Cambria Math"/>
                      <w:i/>
                    </w:rPr>
                  </m:ctrlPr>
                </m:sSubPr>
                <m:e>
                  <m: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r>
                    <w:rPr>
                      <w:rFonts w:ascii="Cambria Math" w:hAnsi="Cambria Math"/>
                    </w:rPr>
                    <m:t>)</m:t>
                  </m:r>
                </m:e>
                <m:sup>
                  <m:sSub>
                    <m:sSubPr>
                      <m:ctrlPr>
                        <w:rPr>
                          <w:rFonts w:ascii="Cambria Math" w:hAnsi="Cambria Math"/>
                          <w:i/>
                        </w:rPr>
                      </m:ctrlPr>
                    </m:sSubPr>
                    <m:e>
                      <m:r>
                        <w:rPr>
                          <w:rFonts w:ascii="Cambria Math" w:hAnsi="Cambria Math"/>
                        </w:rPr>
                        <m:t>β</m:t>
                      </m:r>
                    </m:e>
                    <m:sub>
                      <m:r>
                        <w:rPr>
                          <w:rFonts w:ascii="Cambria Math" w:hAnsi="Cambria Math"/>
                        </w:rPr>
                        <m:t>i</m:t>
                      </m:r>
                    </m:sub>
                  </m:sSub>
                </m:sup>
              </m:sSup>
            </m:den>
          </m:f>
        </m:oMath>
      </m:oMathPara>
    </w:p>
    <w:p w14:paraId="0F584FF7" w14:textId="68F8DB78" w:rsidR="00E50031" w:rsidRDefault="00E50031" w:rsidP="00E50031">
      <w:pPr>
        <w:pStyle w:val="BodyText"/>
      </w:pPr>
      <w:r w:rsidRPr="001B1876">
        <w:t>The definition of</w:t>
      </w:r>
      <w:r w:rsidR="00D27B1F">
        <w:t xml:space="preserve"> </w:t>
      </w:r>
      <m:oMath>
        <m:f>
          <m:fPr>
            <m:type m:val="lin"/>
            <m:ctrlPr>
              <w:rPr>
                <w:rFonts w:ascii="Cambria Math" w:hAnsi="Cambria Math"/>
                <w:i/>
              </w:rPr>
            </m:ctrlPr>
          </m:fPr>
          <m:num>
            <m:r>
              <w:rPr>
                <w:rFonts w:ascii="Cambria Math" w:hAnsi="Cambria Math"/>
              </w:rPr>
              <m:t>δλ</m:t>
            </m:r>
          </m:num>
          <m:den>
            <m:r>
              <w:rPr>
                <w:rFonts w:ascii="Cambria Math" w:hAnsi="Cambria Math"/>
              </w:rPr>
              <m:t>δ</m:t>
            </m:r>
            <m:sSup>
              <m:sSupPr>
                <m:ctrlPr>
                  <w:rPr>
                    <w:rFonts w:ascii="Cambria Math" w:hAnsi="Cambria Math"/>
                    <w:i/>
                  </w:rPr>
                </m:ctrlPr>
              </m:sSupPr>
              <m:e>
                <m:r>
                  <w:rPr>
                    <w:rFonts w:ascii="Cambria Math" w:hAnsi="Cambria Math"/>
                  </w:rPr>
                  <m:t>R</m:t>
                </m:r>
              </m:e>
              <m:sup>
                <m:r>
                  <w:rPr>
                    <w:rFonts w:ascii="Cambria Math" w:hAnsi="Cambria Math"/>
                  </w:rPr>
                  <m:t>D</m:t>
                </m:r>
              </m:sup>
            </m:sSup>
          </m:den>
        </m:f>
      </m:oMath>
      <w:r w:rsidRPr="001B1876">
        <w:t xml:space="preserve"> (derived from the firm’s R&amp;D decision and used in the firm’s profit-maximization production decision) requires the second-order partial derivatives of </w:t>
      </w:r>
      <w:r w:rsidRPr="00D27B1F">
        <w:rPr>
          <w:i/>
        </w:rPr>
        <w:t>g</w:t>
      </w:r>
      <w:r w:rsidRPr="001B1876">
        <w:t xml:space="preserve"> with respect to inputs. These can be derived from the CRESH functional form by taking logarithms on both sides of the previous relationship and differentiating it with respect to</w:t>
      </w:r>
      <w:r w:rsidR="00D27B1F">
        <w:t xml:space="preserve"> </w:t>
      </w:r>
      <w:r w:rsidR="00D27B1F" w:rsidRPr="00D27B1F">
        <w:rPr>
          <w:i/>
        </w:rPr>
        <w:t>Q</w:t>
      </w:r>
      <w:r w:rsidR="00D27B1F" w:rsidRPr="00D27B1F">
        <w:rPr>
          <w:i/>
          <w:vertAlign w:val="subscript"/>
        </w:rPr>
        <w:t>k</w:t>
      </w:r>
      <w:r w:rsidR="00DB6B04" w:rsidRPr="001B1876">
        <w:t>,</w:t>
      </w:r>
      <w:r w:rsidRPr="001B1876">
        <w:t xml:space="preserve"> to yield:</w:t>
      </w:r>
    </w:p>
    <w:p w14:paraId="15ED2660" w14:textId="4BE4B7AB" w:rsidR="00D27B1F" w:rsidRPr="001B1876" w:rsidRDefault="003E786B" w:rsidP="00E50031">
      <w:pPr>
        <w:pStyle w:val="BodyText"/>
      </w:pPr>
      <m:oMathPara>
        <m:oMath>
          <m:f>
            <m:fPr>
              <m:type m:val="lin"/>
              <m:ctrlPr>
                <w:rPr>
                  <w:rFonts w:ascii="Cambria Math" w:hAnsi="Cambria Math"/>
                  <w:i/>
                </w:rPr>
              </m:ctrlPr>
            </m:fPr>
            <m:num>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Q</m:t>
              </m:r>
            </m:num>
            <m:den>
              <m:sSub>
                <m:sSubPr>
                  <m:ctrlPr>
                    <w:rPr>
                      <w:rFonts w:ascii="Cambria Math" w:hAnsi="Cambria Math"/>
                      <w:i/>
                    </w:rPr>
                  </m:ctrlPr>
                </m:sSubPr>
                <m:e>
                  <m:r>
                    <w:rPr>
                      <w:rFonts w:ascii="Cambria Math" w:hAnsi="Cambria Math"/>
                    </w:rPr>
                    <m:t>δQ</m:t>
                  </m:r>
                </m:e>
                <m:sub>
                  <m:r>
                    <w:rPr>
                      <w:rFonts w:ascii="Cambria Math" w:hAnsi="Cambria Math"/>
                    </w:rPr>
                    <m:t>j</m:t>
                  </m:r>
                </m:sub>
              </m:sSub>
              <m:r>
                <w:rPr>
                  <w:rFonts w:ascii="Cambria Math" w:hAnsi="Cambria Math"/>
                </w:rPr>
                <m:t>δ</m:t>
              </m:r>
              <m:sSub>
                <m:sSubPr>
                  <m:ctrlPr>
                    <w:rPr>
                      <w:rFonts w:ascii="Cambria Math" w:hAnsi="Cambria Math"/>
                      <w:i/>
                    </w:rPr>
                  </m:ctrlPr>
                </m:sSubPr>
                <m:e>
                  <m:r>
                    <w:rPr>
                      <w:rFonts w:ascii="Cambria Math" w:hAnsi="Cambria Math"/>
                    </w:rPr>
                    <m:t>Q</m:t>
                  </m:r>
                </m:e>
                <m:sub>
                  <m:r>
                    <w:rPr>
                      <w:rFonts w:ascii="Cambria Math" w:hAnsi="Cambria Math"/>
                    </w:rPr>
                    <m:t>k</m:t>
                  </m:r>
                </m:sub>
              </m:sSub>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m>
                    <m:mPr>
                      <m:mcs>
                        <m:mc>
                          <m:mcPr>
                            <m:count m:val="1"/>
                            <m:mcJc m:val="center"/>
                          </m:mcPr>
                        </m:mc>
                      </m:mcs>
                      <m:ctrlPr>
                        <w:rPr>
                          <w:rFonts w:ascii="Cambria Math" w:hAnsi="Cambria Math"/>
                          <w:i/>
                        </w:rPr>
                      </m:ctrlPr>
                    </m:mPr>
                    <m:mr>
                      <m:e>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-1</m:t>
                            </m:r>
                          </m:e>
                        </m:d>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jk</m:t>
                                    </m:r>
                                  </m:sub>
                                </m:sSub>
                              </m:num>
                              <m:den>
                                <m:sSub>
                                  <m:sSubPr>
                                    <m:ctrlPr>
                                      <w:rPr>
                                        <w:rFonts w:ascii="Cambria Math" w:hAnsi="Cambria Math"/>
                                        <w:i/>
                                      </w:rPr>
                                    </m:ctrlPr>
                                  </m:sSubPr>
                                  <m:e>
                                    <m:r>
                                      <w:rPr>
                                        <w:rFonts w:ascii="Cambria Math" w:hAnsi="Cambria Math"/>
                                      </w:rPr>
                                      <m:t>Q</m:t>
                                    </m:r>
                                  </m:e>
                                  <m:sub>
                                    <m:r>
                                      <w:rPr>
                                        <w:rFonts w:ascii="Cambria Math" w:hAnsi="Cambria Math"/>
                                      </w:rPr>
                                      <m:t>j</m:t>
                                    </m:r>
                                  </m:sub>
                                </m:sSub>
                              </m:den>
                            </m:f>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Q</m:t>
                                    </m:r>
                                  </m:den>
                                </m:f>
                              </m:e>
                            </m:d>
                            <m:d>
                              <m:dPr>
                                <m:ctrlPr>
                                  <w:rPr>
                                    <w:rFonts w:ascii="Cambria Math" w:hAnsi="Cambria Math"/>
                                    <w:i/>
                                  </w:rPr>
                                </m:ctrlPr>
                              </m:dPr>
                              <m:e>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k</m:t>
                                        </m:r>
                                      </m:sub>
                                    </m:sSub>
                                  </m:den>
                                </m:f>
                              </m:e>
                            </m:d>
                          </m:e>
                        </m:d>
                        <m:r>
                          <w:rPr>
                            <w:rFonts w:ascii="Cambria Math" w:hAnsi="Cambria Math"/>
                          </w:rPr>
                          <m:t>+</m:t>
                        </m:r>
                      </m:e>
                    </m:mr>
                    <m:mr>
                      <m:e>
                        <m:sSub>
                          <m:sSubPr>
                            <m:ctrlPr>
                              <w:rPr>
                                <w:rFonts w:ascii="Cambria Math" w:hAnsi="Cambria Math"/>
                                <w:i/>
                              </w:rPr>
                            </m:ctrlPr>
                          </m:sSubPr>
                          <m:e>
                            <m:nary>
                              <m:naryPr>
                                <m:chr m:val="∑"/>
                                <m:subHide m:val="1"/>
                                <m:supHide m:val="1"/>
                                <m:ctrlPr>
                                  <w:rPr>
                                    <w:rFonts w:ascii="Cambria Math" w:hAnsi="Cambria Math"/>
                                    <w:i/>
                                  </w:rPr>
                                </m:ctrlPr>
                              </m:naryPr>
                              <m:sub/>
                              <m:sup/>
                              <m:e/>
                            </m:nary>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e>
                            </m:d>
                          </m:e>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-1</m:t>
                            </m:r>
                          </m:sup>
                        </m:sSup>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ik</m:t>
                                    </m:r>
                                  </m:sub>
                                </m:sSub>
                              </m:num>
                              <m:den>
                                <m:r>
                                  <w:rPr>
                                    <w:rFonts w:ascii="Cambria Math" w:hAnsi="Cambria Math"/>
                                  </w:rPr>
                                  <m:t>Q</m:t>
                                </m:r>
                              </m:den>
                            </m:f>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sSup>
                                      <m:sSupPr>
                                        <m:ctrlPr>
                                          <w:rPr>
                                            <w:rFonts w:ascii="Cambria Math" w:hAnsi="Cambria Math"/>
                                            <w:i/>
                                          </w:rPr>
                                        </m:ctrlPr>
                                      </m:sSupPr>
                                      <m:e>
                                        <m:r>
                                          <w:rPr>
                                            <w:rFonts w:ascii="Cambria Math" w:hAnsi="Cambria Math"/>
                                          </w:rPr>
                                          <m:t>Q</m:t>
                                        </m:r>
                                      </m:e>
                                      <m:sup>
                                        <m:r>
                                          <w:rPr>
                                            <w:rFonts w:ascii="Cambria Math" w:hAnsi="Cambria Math"/>
                                          </w:rPr>
                                          <m:t>2</m:t>
                                        </m:r>
                                      </m:sup>
                                    </m:sSup>
                                  </m:den>
                                </m:f>
                              </m:e>
                            </m:d>
                            <m:d>
                              <m:dPr>
                                <m:ctrlPr>
                                  <w:rPr>
                                    <w:rFonts w:ascii="Cambria Math" w:hAnsi="Cambria Math"/>
                                    <w:i/>
                                  </w:rPr>
                                </m:ctrlPr>
                              </m:dPr>
                              <m:e>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k</m:t>
                                        </m:r>
                                      </m:sub>
                                    </m:sSub>
                                  </m:den>
                                </m:f>
                              </m:e>
                            </m:d>
                          </m:e>
                        </m:d>
                      </m:e>
                    </m:mr>
                  </m:m>
                </m:num>
                <m:den>
                  <m:sSub>
                    <m:sSubPr>
                      <m:ctrlPr>
                        <w:rPr>
                          <w:rFonts w:ascii="Cambria Math" w:hAnsi="Cambria Math"/>
                          <w:i/>
                        </w:rPr>
                      </m:ctrlPr>
                    </m:sSubPr>
                    <m:e>
                      <m:nary>
                        <m:naryPr>
                          <m:chr m:val="∑"/>
                          <m:subHide m:val="1"/>
                          <m:supHide m:val="1"/>
                          <m:ctrlPr>
                            <w:rPr>
                              <w:rFonts w:ascii="Cambria Math" w:hAnsi="Cambria Math"/>
                              <w:i/>
                            </w:rPr>
                          </m:ctrlPr>
                        </m:naryPr>
                        <m:sub/>
                        <m:sup/>
                        <m:e/>
                      </m:nary>
                    </m:e>
                    <m:sub>
                      <m:r>
                        <w:rPr>
                          <w:rFonts w:ascii="Cambria Math" w:hAnsi="Cambria Math"/>
                        </w:rPr>
                        <m:t>i</m:t>
                      </m:r>
                    </m:sub>
                  </m:sSub>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e>
                      </m:d>
                    </m:e>
                    <m:sup>
                      <m:sSub>
                        <m:sSubPr>
                          <m:ctrlPr>
                            <w:rPr>
                              <w:rFonts w:ascii="Cambria Math" w:hAnsi="Cambria Math"/>
                              <w:i/>
                            </w:rPr>
                          </m:ctrlPr>
                        </m:sSubPr>
                        <m:e>
                          <m:r>
                            <w:rPr>
                              <w:rFonts w:ascii="Cambria Math" w:hAnsi="Cambria Math"/>
                            </w:rPr>
                            <m:t>β</m:t>
                          </m:r>
                        </m:e>
                        <m:sub>
                          <m:r>
                            <w:rPr>
                              <w:rFonts w:ascii="Cambria Math" w:hAnsi="Cambria Math"/>
                            </w:rPr>
                            <m:t>i</m:t>
                          </m:r>
                        </m:sub>
                      </m:sSub>
                    </m:sup>
                  </m:sSup>
                </m:den>
              </m:f>
            </m:e>
          </m:d>
          <m:r>
            <w:rPr>
              <w:rFonts w:ascii="Cambria Math" w:hAnsi="Cambria Math"/>
            </w:rPr>
            <m:t>(</m:t>
          </m:r>
          <m:f>
            <m:fPr>
              <m:type m:val="lin"/>
              <m:ctrlPr>
                <w:rPr>
                  <w:rFonts w:ascii="Cambria Math" w:hAnsi="Cambria Math"/>
                  <w:i/>
                </w:rPr>
              </m:ctrlPr>
            </m:fPr>
            <m:num>
              <m:r>
                <w:rPr>
                  <w:rFonts w:ascii="Cambria Math" w:hAnsi="Cambria Math"/>
                </w:rPr>
                <m:t>δQ</m:t>
              </m:r>
            </m:num>
            <m:den>
              <m:sSub>
                <m:sSubPr>
                  <m:ctrlPr>
                    <w:rPr>
                      <w:rFonts w:ascii="Cambria Math" w:hAnsi="Cambria Math"/>
                      <w:i/>
                    </w:rPr>
                  </m:ctrlPr>
                </m:sSubPr>
                <m:e>
                  <m:r>
                    <w:rPr>
                      <w:rFonts w:ascii="Cambria Math" w:hAnsi="Cambria Math"/>
                    </w:rPr>
                    <m:t>δQ</m:t>
                  </m:r>
                </m:e>
                <m:sub>
                  <m:r>
                    <w:rPr>
                      <w:rFonts w:ascii="Cambria Math" w:hAnsi="Cambria Math"/>
                    </w:rPr>
                    <m:t>j</m:t>
                  </m:r>
                </m:sub>
              </m:sSub>
            </m:den>
          </m:f>
          <m:r>
            <w:rPr>
              <w:rFonts w:ascii="Cambria Math" w:hAnsi="Cambria Math"/>
            </w:rPr>
            <m:t>)</m:t>
          </m:r>
        </m:oMath>
      </m:oMathPara>
    </w:p>
    <w:p w14:paraId="0E44B5ED" w14:textId="77777777" w:rsidR="00E50031" w:rsidRPr="001B1876" w:rsidRDefault="00E50031" w:rsidP="00E50031">
      <w:pPr>
        <w:pStyle w:val="BodyText"/>
      </w:pPr>
      <w:r w:rsidRPr="001B1876">
        <w:t>Consequently, a CRESH functional form for f and g can be easily incorporated in the first order conditions previously derived.</w:t>
      </w:r>
    </w:p>
    <w:p w14:paraId="21198538" w14:textId="2E0877EA" w:rsidR="001106EB" w:rsidRPr="001B1876" w:rsidRDefault="00E50031" w:rsidP="00E157DC">
      <w:pPr>
        <w:pStyle w:val="BodyText"/>
      </w:pPr>
      <w:r w:rsidRPr="001B1876">
        <w:t xml:space="preserve">The CRESH parameters can be determined so that the demand functions are satisfied at the levels of inputs and outputs provided in survey responses, given values for the parameters. The choice of parameters for </w:t>
      </w:r>
      <w:r w:rsidRPr="001B1876">
        <w:rPr>
          <w:i/>
        </w:rPr>
        <w:t>f</w:t>
      </w:r>
      <w:r w:rsidRPr="001B1876">
        <w:t xml:space="preserve"> are governed by the responses to the Question 30. The parameters in </w:t>
      </w:r>
      <w:r w:rsidRPr="001B1876">
        <w:rPr>
          <w:i/>
        </w:rPr>
        <w:t>g</w:t>
      </w:r>
      <w:r w:rsidRPr="001B1876">
        <w:t xml:space="preserve"> are the subject of sensitivity testing to determine their influence on supply-side parameters imputed from Questions 14 and 16.</w:t>
      </w:r>
    </w:p>
    <w:p w14:paraId="6B188956" w14:textId="77777777" w:rsidR="0061697C" w:rsidRPr="001B1876" w:rsidRDefault="0061697C" w:rsidP="00354F01">
      <w:pPr>
        <w:pStyle w:val="Heading6"/>
      </w:pPr>
      <w:bookmarkStart w:id="3077" w:name="_Toc454188596"/>
      <w:r w:rsidRPr="001B1876">
        <w:t>Cut-off points to classify firms</w:t>
      </w:r>
      <w:bookmarkEnd w:id="3077"/>
    </w:p>
    <w:p w14:paraId="275999D6" w14:textId="77777777" w:rsidR="0061697C" w:rsidRPr="001B1876" w:rsidRDefault="0061697C" w:rsidP="0061697C">
      <w:pPr>
        <w:pStyle w:val="BodyText"/>
      </w:pPr>
      <w:r w:rsidRPr="001B1876">
        <w:t xml:space="preserve">This appendix presents </w:t>
      </w:r>
      <w:r w:rsidR="00042301" w:rsidRPr="001B1876">
        <w:t xml:space="preserve">additional details of </w:t>
      </w:r>
      <w:r w:rsidRPr="001B1876">
        <w:t>the results of finding an appropriate cut-off point to classify a firm as large or small</w:t>
      </w:r>
      <w:r w:rsidR="00042301" w:rsidRPr="001B1876">
        <w:t xml:space="preserve"> as discussed in Chapter 8</w:t>
      </w:r>
      <w:r w:rsidRPr="001B1876">
        <w:t xml:space="preserve">. The purpose </w:t>
      </w:r>
      <w:r w:rsidR="002240C8" w:rsidRPr="001B1876">
        <w:t xml:space="preserve">of the analysis </w:t>
      </w:r>
      <w:r w:rsidRPr="001B1876">
        <w:t xml:space="preserve">is to </w:t>
      </w:r>
      <w:r w:rsidR="002240C8" w:rsidRPr="001B1876">
        <w:t>identify</w:t>
      </w:r>
      <w:r w:rsidRPr="001B1876">
        <w:t xml:space="preserve"> a point where the difference in additionality rate</w:t>
      </w:r>
      <w:r w:rsidR="002240C8" w:rsidRPr="001B1876">
        <w:t>s</w:t>
      </w:r>
      <w:r w:rsidRPr="001B1876">
        <w:t xml:space="preserve"> between large </w:t>
      </w:r>
      <w:r w:rsidR="002240C8" w:rsidRPr="001B1876">
        <w:t xml:space="preserve">firms </w:t>
      </w:r>
      <w:r w:rsidRPr="001B1876">
        <w:t>and SMEs is maximised.</w:t>
      </w:r>
    </w:p>
    <w:p w14:paraId="336F684E" w14:textId="77777777" w:rsidR="0061697C" w:rsidRPr="001B1876" w:rsidRDefault="0061697C" w:rsidP="0061697C">
      <w:pPr>
        <w:pStyle w:val="BodyText"/>
      </w:pPr>
      <w:r w:rsidRPr="001B1876">
        <w:t xml:space="preserve">Charts </w:t>
      </w:r>
      <w:r w:rsidRPr="001B1876">
        <w:fldChar w:fldCharType="begin"/>
      </w:r>
      <w:r w:rsidRPr="001B1876">
        <w:instrText xml:space="preserve"> REF _Ref444261406 \h </w:instrText>
      </w:r>
      <w:r w:rsidRPr="001B1876">
        <w:fldChar w:fldCharType="separate"/>
      </w:r>
      <w:r w:rsidR="003E786B">
        <w:rPr>
          <w:noProof/>
        </w:rPr>
        <w:t>H</w:t>
      </w:r>
      <w:r w:rsidR="003E786B" w:rsidRPr="001B1876">
        <w:rPr>
          <w:noProof/>
        </w:rPr>
        <w:t>.</w:t>
      </w:r>
      <w:r w:rsidR="003E786B">
        <w:rPr>
          <w:noProof/>
        </w:rPr>
        <w:t>1</w:t>
      </w:r>
      <w:r w:rsidRPr="001B1876">
        <w:fldChar w:fldCharType="end"/>
      </w:r>
      <w:r w:rsidRPr="001B1876">
        <w:t xml:space="preserve"> through to </w:t>
      </w:r>
      <w:r w:rsidRPr="001B1876">
        <w:fldChar w:fldCharType="begin"/>
      </w:r>
      <w:r w:rsidRPr="001B1876">
        <w:instrText xml:space="preserve"> REF _Ref444261454 \h </w:instrText>
      </w:r>
      <w:r w:rsidRPr="001B1876">
        <w:fldChar w:fldCharType="separate"/>
      </w:r>
      <w:r w:rsidR="003E786B">
        <w:rPr>
          <w:noProof/>
        </w:rPr>
        <w:t>H</w:t>
      </w:r>
      <w:r w:rsidR="003E786B" w:rsidRPr="001B1876">
        <w:rPr>
          <w:noProof/>
        </w:rPr>
        <w:t>.</w:t>
      </w:r>
      <w:r w:rsidR="003E786B">
        <w:rPr>
          <w:noProof/>
        </w:rPr>
        <w:t>7</w:t>
      </w:r>
      <w:r w:rsidRPr="001B1876">
        <w:fldChar w:fldCharType="end"/>
      </w:r>
      <w:r w:rsidRPr="001B1876">
        <w:t xml:space="preserve"> show the results of classifying firms according to their R&amp;D expenditures, and charts </w:t>
      </w:r>
      <w:r w:rsidRPr="001B1876">
        <w:fldChar w:fldCharType="begin"/>
      </w:r>
      <w:r w:rsidRPr="001B1876">
        <w:instrText xml:space="preserve"> REF _Ref444261517 \h </w:instrText>
      </w:r>
      <w:r w:rsidRPr="001B1876">
        <w:fldChar w:fldCharType="separate"/>
      </w:r>
      <w:r w:rsidR="003E786B">
        <w:rPr>
          <w:noProof/>
        </w:rPr>
        <w:t>H</w:t>
      </w:r>
      <w:r w:rsidR="003E786B" w:rsidRPr="001B1876">
        <w:rPr>
          <w:noProof/>
        </w:rPr>
        <w:t>.</w:t>
      </w:r>
      <w:r w:rsidR="003E786B">
        <w:rPr>
          <w:noProof/>
        </w:rPr>
        <w:t>8</w:t>
      </w:r>
      <w:r w:rsidRPr="001B1876">
        <w:fldChar w:fldCharType="end"/>
      </w:r>
      <w:r w:rsidRPr="001B1876">
        <w:t xml:space="preserve"> to </w:t>
      </w:r>
      <w:r w:rsidRPr="001B1876">
        <w:fldChar w:fldCharType="begin"/>
      </w:r>
      <w:r w:rsidRPr="001B1876">
        <w:instrText xml:space="preserve"> REF _Ref444261571 \h </w:instrText>
      </w:r>
      <w:r w:rsidRPr="001B1876">
        <w:fldChar w:fldCharType="separate"/>
      </w:r>
      <w:r w:rsidR="003E786B">
        <w:rPr>
          <w:noProof/>
        </w:rPr>
        <w:t>H</w:t>
      </w:r>
      <w:r w:rsidR="003E786B" w:rsidRPr="001B1876">
        <w:rPr>
          <w:noProof/>
        </w:rPr>
        <w:t>.</w:t>
      </w:r>
      <w:r w:rsidR="003E786B">
        <w:rPr>
          <w:noProof/>
        </w:rPr>
        <w:t>14</w:t>
      </w:r>
      <w:r w:rsidRPr="001B1876">
        <w:fldChar w:fldCharType="end"/>
      </w:r>
      <w:r w:rsidRPr="001B1876">
        <w:t xml:space="preserve"> the results according to their turnover. Each </w:t>
      </w:r>
      <w:r w:rsidR="002240C8" w:rsidRPr="001B1876">
        <w:t xml:space="preserve">set of </w:t>
      </w:r>
      <w:r w:rsidRPr="001B1876">
        <w:t>chart</w:t>
      </w:r>
      <w:r w:rsidR="002240C8" w:rsidRPr="001B1876">
        <w:t xml:space="preserve">s corresponds to each of the </w:t>
      </w:r>
      <w:r w:rsidRPr="001B1876">
        <w:t xml:space="preserve">seven methods </w:t>
      </w:r>
      <w:r w:rsidR="002240C8" w:rsidRPr="001B1876">
        <w:t>used to estimate</w:t>
      </w:r>
      <w:r w:rsidRPr="001B1876">
        <w:t xml:space="preserve"> </w:t>
      </w:r>
      <w:r w:rsidR="002240C8" w:rsidRPr="001B1876">
        <w:t xml:space="preserve">the </w:t>
      </w:r>
      <w:r w:rsidRPr="001B1876">
        <w:t>additionality rate</w:t>
      </w:r>
      <w:r w:rsidR="002240C8" w:rsidRPr="001B1876">
        <w:t xml:space="preserve"> as described in Chapter 8</w:t>
      </w:r>
      <w:r w:rsidRPr="001B1876">
        <w:t>.</w:t>
      </w:r>
    </w:p>
    <w:p w14:paraId="54014FB4" w14:textId="77777777" w:rsidR="0061697C" w:rsidRPr="001B1876" w:rsidRDefault="0061697C" w:rsidP="0061697C">
      <w:pPr>
        <w:pStyle w:val="BodyText"/>
      </w:pPr>
      <w:r w:rsidRPr="001B1876">
        <w:t xml:space="preserve">In each diagram, the horizontal axis shows the cut-off points of R&amp;D expenditure or turnover, and the vertical axis shows the difference in </w:t>
      </w:r>
      <w:r w:rsidR="002240C8" w:rsidRPr="001B1876">
        <w:t xml:space="preserve">the </w:t>
      </w:r>
      <w:r w:rsidRPr="001B1876">
        <w:t xml:space="preserve">weighted average additionality rate between large </w:t>
      </w:r>
      <w:r w:rsidR="002240C8" w:rsidRPr="001B1876">
        <w:t xml:space="preserve">firms </w:t>
      </w:r>
      <w:r w:rsidRPr="001B1876">
        <w:t xml:space="preserve">and SMEs </w:t>
      </w:r>
      <w:r w:rsidR="002240C8" w:rsidRPr="001B1876">
        <w:t>(defined according to the relevant</w:t>
      </w:r>
      <w:r w:rsidRPr="001B1876">
        <w:t xml:space="preserve"> cut-off point</w:t>
      </w:r>
      <w:r w:rsidR="002240C8" w:rsidRPr="001B1876">
        <w:t>;</w:t>
      </w:r>
      <w:r w:rsidRPr="001B1876">
        <w:t xml:space="preserve"> negative value</w:t>
      </w:r>
      <w:r w:rsidR="002240C8" w:rsidRPr="001B1876">
        <w:t>s imply</w:t>
      </w:r>
      <w:r w:rsidRPr="001B1876">
        <w:t xml:space="preserve"> </w:t>
      </w:r>
      <w:r w:rsidR="002240C8" w:rsidRPr="001B1876">
        <w:t>the average large firm</w:t>
      </w:r>
      <w:r w:rsidRPr="001B1876">
        <w:t xml:space="preserve"> addit</w:t>
      </w:r>
      <w:r w:rsidR="002240C8" w:rsidRPr="001B1876">
        <w:t>ionality rate is less than SME</w:t>
      </w:r>
      <w:r w:rsidRPr="001B1876">
        <w:t xml:space="preserve"> rate).</w:t>
      </w:r>
    </w:p>
    <w:p w14:paraId="515B7E49" w14:textId="77777777" w:rsidR="0061697C" w:rsidRPr="001B1876" w:rsidRDefault="0061697C" w:rsidP="0061697C">
      <w:pPr>
        <w:pStyle w:val="BodyText"/>
      </w:pPr>
      <w:r w:rsidRPr="001B1876">
        <w:t>The main observations from these charts are:</w:t>
      </w:r>
    </w:p>
    <w:p w14:paraId="3E08A4D0" w14:textId="77777777" w:rsidR="0061697C" w:rsidRPr="001B1876" w:rsidRDefault="0061697C" w:rsidP="0061697C">
      <w:pPr>
        <w:pStyle w:val="ListBullet"/>
      </w:pPr>
      <w:r w:rsidRPr="001B1876">
        <w:t xml:space="preserve">SMEs have </w:t>
      </w:r>
      <w:r w:rsidR="002240C8" w:rsidRPr="001B1876">
        <w:t xml:space="preserve">a consistently </w:t>
      </w:r>
      <w:r w:rsidRPr="001B1876">
        <w:t>higher additionality rate than large firms over a wide range of cut-off points, for example, R&amp;D expenditure as high as of $4 million, or turnover of $40 million</w:t>
      </w:r>
    </w:p>
    <w:p w14:paraId="6CA7A7C9" w14:textId="77777777" w:rsidR="0061697C" w:rsidRPr="001B1876" w:rsidRDefault="002240C8" w:rsidP="0061697C">
      <w:pPr>
        <w:pStyle w:val="ListBullet"/>
      </w:pPr>
      <w:r w:rsidRPr="001B1876">
        <w:t>t</w:t>
      </w:r>
      <w:r w:rsidR="0061697C" w:rsidRPr="001B1876">
        <w:t>here is not enough information to pick a definite cut-off point to classify firms</w:t>
      </w:r>
      <w:r w:rsidRPr="001B1876">
        <w:t>, and</w:t>
      </w:r>
    </w:p>
    <w:p w14:paraId="76DCBD42" w14:textId="77777777" w:rsidR="0061697C" w:rsidRPr="001B1876" w:rsidRDefault="0061697C" w:rsidP="0061697C">
      <w:pPr>
        <w:pStyle w:val="ListBullet"/>
      </w:pPr>
      <w:r w:rsidRPr="001B1876">
        <w:t xml:space="preserve">it is most likely that the optimal cut-off point would be below </w:t>
      </w:r>
      <w:r w:rsidR="002240C8" w:rsidRPr="001B1876">
        <w:t xml:space="preserve">R&amp;D expenditure of </w:t>
      </w:r>
      <w:r w:rsidRPr="001B1876">
        <w:t xml:space="preserve">$2 million or below </w:t>
      </w:r>
      <w:r w:rsidR="002240C8" w:rsidRPr="001B1876">
        <w:t>turnover of $20 million.</w:t>
      </w:r>
    </w:p>
    <w:p w14:paraId="0D5574E8" w14:textId="77777777" w:rsidR="0061697C" w:rsidRPr="001B1876" w:rsidRDefault="0061697C" w:rsidP="0061697C">
      <w:pPr>
        <w:pStyle w:val="BodyText"/>
      </w:pPr>
    </w:p>
    <w:p w14:paraId="2272995D" w14:textId="6EB6D126" w:rsidR="0061697C" w:rsidRPr="001B1876" w:rsidRDefault="00626CE1" w:rsidP="0061697C">
      <w:pPr>
        <w:pStyle w:val="Caption"/>
      </w:pPr>
      <w:bookmarkStart w:id="3078" w:name="_Toc454188676"/>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w:instrText>
      </w:r>
      <w:r w:rsidR="0061697C" w:rsidRPr="001B1876">
        <w:fldChar w:fldCharType="end"/>
      </w:r>
      <w:r w:rsidR="0061697C" w:rsidRPr="001B1876">
        <w:instrText xml:space="preserve">" "" </w:instrText>
      </w:r>
      <w:r w:rsidR="0061697C" w:rsidRPr="001B1876">
        <w:fldChar w:fldCharType="separate"/>
      </w:r>
      <w:bookmarkStart w:id="3079" w:name="_Caption4085"/>
      <w:bookmarkStart w:id="3080" w:name="_Caption3836"/>
      <w:bookmarkStart w:id="3081" w:name="_Caption0272"/>
      <w:bookmarkStart w:id="3082" w:name="_Caption7926"/>
      <w:bookmarkStart w:id="3083" w:name="_Caption0146"/>
      <w:bookmarkStart w:id="3084" w:name="_Caption9380"/>
      <w:bookmarkStart w:id="3085" w:name="_Caption9221"/>
      <w:bookmarkStart w:id="3086" w:name="_Caption5948"/>
      <w:bookmarkStart w:id="3087" w:name="_Caption6191"/>
      <w:bookmarkStart w:id="3088" w:name="_Caption8995"/>
      <w:bookmarkStart w:id="3089" w:name="_Caption7890"/>
      <w:bookmarkStart w:id="3090" w:name="_Caption2854"/>
      <w:bookmarkStart w:id="3091" w:name="_Caption7162"/>
      <w:bookmarkStart w:id="3092" w:name="_Caption6539"/>
      <w:bookmarkStart w:id="3093" w:name="_Caption2438"/>
      <w:bookmarkStart w:id="3094" w:name="_Caption6499"/>
      <w:bookmarkStart w:id="3095" w:name="_Caption3970"/>
      <w:bookmarkStart w:id="3096" w:name="_Ref444261406"/>
      <w:bookmarkStart w:id="3097" w:name="_Caption3982"/>
      <w:bookmarkStart w:id="3098" w:name="_Caption4526"/>
      <w:r w:rsidR="003E786B">
        <w:rPr>
          <w:noProof/>
        </w:rPr>
        <w:t>H</w:t>
      </w:r>
      <w:r w:rsidR="003E786B" w:rsidRPr="001B1876">
        <w:rPr>
          <w:noProof/>
        </w:rPr>
        <w:t>.</w:t>
      </w:r>
      <w:r w:rsidR="003E786B">
        <w:rPr>
          <w:noProof/>
        </w:rPr>
        <w:t>1</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A</w:t>
      </w:r>
      <w:bookmarkEnd w:id="307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1B75CFE7" w14:textId="77777777" w:rsidTr="00F51721">
        <w:trPr>
          <w:cantSplit/>
        </w:trPr>
        <w:tc>
          <w:tcPr>
            <w:tcW w:w="7938" w:type="dxa"/>
            <w:shd w:val="clear" w:color="auto" w:fill="E9E8E5" w:themeFill="background2"/>
          </w:tcPr>
          <w:p w14:paraId="2172374A" w14:textId="77777777" w:rsidR="0061697C" w:rsidRPr="001B1876" w:rsidRDefault="0061697C" w:rsidP="00F51721">
            <w:pPr>
              <w:pStyle w:val="Chart"/>
            </w:pPr>
            <w:r w:rsidRPr="001B1876">
              <w:rPr>
                <w:noProof/>
                <w:lang w:val="en-GB" w:eastAsia="en-GB"/>
              </w:rPr>
              <w:drawing>
                <wp:inline distT="0" distB="0" distL="0" distR="0" wp14:anchorId="2F58BB69" wp14:editId="2BA902FB">
                  <wp:extent cx="5039995" cy="3665220"/>
                  <wp:effectExtent l="0" t="0" r="8255" b="0"/>
                  <wp:docPr id="500" name="Picture 500"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a1.png"/>
                          <pic:cNvPicPr/>
                        </pic:nvPicPr>
                        <pic:blipFill>
                          <a:blip r:embed="rId114">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35BFD5B2" w14:textId="77777777" w:rsidR="0061697C" w:rsidRPr="001B1876" w:rsidRDefault="0061697C" w:rsidP="00F51721">
            <w:pPr>
              <w:pStyle w:val="Chart"/>
            </w:pPr>
            <w:r w:rsidRPr="001B1876">
              <w:rPr>
                <w:noProof/>
                <w:lang w:val="en-GB" w:eastAsia="en-GB"/>
              </w:rPr>
              <w:drawing>
                <wp:inline distT="0" distB="0" distL="0" distR="0" wp14:anchorId="62A3D4CD" wp14:editId="0DE4190D">
                  <wp:extent cx="5039995" cy="3665220"/>
                  <wp:effectExtent l="0" t="0" r="8255" b="0"/>
                  <wp:docPr id="501" name="Picture 501"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a1.png"/>
                          <pic:cNvPicPr/>
                        </pic:nvPicPr>
                        <pic:blipFill>
                          <a:blip r:embed="rId115">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tc>
      </w:tr>
    </w:tbl>
    <w:p w14:paraId="11B59A47"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7EEC4299" w14:textId="21D43864" w:rsidR="0061697C" w:rsidRPr="001B1876" w:rsidRDefault="0061697C" w:rsidP="0061697C">
      <w:pPr>
        <w:pStyle w:val="Source"/>
      </w:pPr>
      <w:r w:rsidRPr="001B1876">
        <w:rPr>
          <w:i/>
        </w:rPr>
        <w:t>Data source:</w:t>
      </w:r>
      <w:r w:rsidRPr="001B1876">
        <w:t xml:space="preserve"> CIE calculation</w:t>
      </w:r>
      <w:r w:rsidR="00D41EFA">
        <w:t>.</w:t>
      </w:r>
    </w:p>
    <w:p w14:paraId="48C3D93F" w14:textId="0FE56741" w:rsidR="0061697C" w:rsidRPr="001B1876" w:rsidRDefault="00626CE1" w:rsidP="0061697C">
      <w:pPr>
        <w:pStyle w:val="Caption"/>
      </w:pPr>
      <w:bookmarkStart w:id="3099" w:name="_Toc454188677"/>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2</w:instrText>
      </w:r>
      <w:r w:rsidR="0061697C" w:rsidRPr="001B1876">
        <w:fldChar w:fldCharType="end"/>
      </w:r>
      <w:r w:rsidR="0061697C" w:rsidRPr="001B1876">
        <w:instrText xml:space="preserve">" "" </w:instrText>
      </w:r>
      <w:r w:rsidR="0061697C" w:rsidRPr="001B1876">
        <w:fldChar w:fldCharType="separate"/>
      </w:r>
      <w:bookmarkStart w:id="3100" w:name="_Caption1723"/>
      <w:bookmarkStart w:id="3101" w:name="_Caption0096"/>
      <w:bookmarkStart w:id="3102" w:name="_Caption8230"/>
      <w:bookmarkStart w:id="3103" w:name="_Caption6046"/>
      <w:bookmarkStart w:id="3104" w:name="_Caption9444"/>
      <w:bookmarkStart w:id="3105" w:name="_Caption5217"/>
      <w:bookmarkStart w:id="3106" w:name="_Caption7295"/>
      <w:bookmarkStart w:id="3107" w:name="_Caption2046"/>
      <w:bookmarkStart w:id="3108" w:name="_Caption0513"/>
      <w:bookmarkStart w:id="3109" w:name="_Caption4616"/>
      <w:bookmarkStart w:id="3110" w:name="_Caption2745"/>
      <w:bookmarkStart w:id="3111" w:name="_Caption8288"/>
      <w:bookmarkStart w:id="3112" w:name="_Caption8978"/>
      <w:bookmarkStart w:id="3113" w:name="_Caption4682"/>
      <w:bookmarkStart w:id="3114" w:name="_Caption4438"/>
      <w:bookmarkStart w:id="3115" w:name="_Caption5162"/>
      <w:bookmarkStart w:id="3116" w:name="_Caption6338"/>
      <w:bookmarkStart w:id="3117" w:name="_Caption5175"/>
      <w:bookmarkStart w:id="3118" w:name="_Caption5741"/>
      <w:r w:rsidR="003E786B">
        <w:rPr>
          <w:noProof/>
        </w:rPr>
        <w:t>H</w:t>
      </w:r>
      <w:r w:rsidR="003E786B" w:rsidRPr="001B1876">
        <w:rPr>
          <w:noProof/>
        </w:rPr>
        <w:t>.</w:t>
      </w:r>
      <w:r w:rsidR="003E786B">
        <w:rPr>
          <w:noProof/>
        </w:rPr>
        <w:t>2</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B</w:t>
      </w:r>
      <w:bookmarkEnd w:id="309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34326D15" w14:textId="77777777" w:rsidTr="00F51721">
        <w:trPr>
          <w:cantSplit/>
        </w:trPr>
        <w:tc>
          <w:tcPr>
            <w:tcW w:w="7938" w:type="dxa"/>
            <w:shd w:val="clear" w:color="auto" w:fill="E9E8E5" w:themeFill="background2"/>
          </w:tcPr>
          <w:p w14:paraId="1C7234DC" w14:textId="77777777" w:rsidR="0061697C" w:rsidRPr="001B1876" w:rsidRDefault="0061697C" w:rsidP="00F51721">
            <w:pPr>
              <w:pStyle w:val="Chart"/>
            </w:pPr>
            <w:r w:rsidRPr="001B1876">
              <w:rPr>
                <w:noProof/>
                <w:lang w:val="en-GB" w:eastAsia="en-GB"/>
              </w:rPr>
              <w:drawing>
                <wp:inline distT="0" distB="0" distL="0" distR="0" wp14:anchorId="04D80010" wp14:editId="02A1AE3D">
                  <wp:extent cx="5036400" cy="3664800"/>
                  <wp:effectExtent l="0" t="0" r="0" b="0"/>
                  <wp:docPr id="39" name="Picture 39"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b1.png"/>
                          <pic:cNvPicPr/>
                        </pic:nvPicPr>
                        <pic:blipFill>
                          <a:blip r:embed="rId116">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64628FC5" w14:textId="77777777" w:rsidR="0061697C" w:rsidRPr="001B1876" w:rsidRDefault="0061697C" w:rsidP="00F51721">
            <w:pPr>
              <w:pStyle w:val="Chart"/>
            </w:pPr>
            <w:r w:rsidRPr="001B1876">
              <w:rPr>
                <w:noProof/>
                <w:lang w:val="en-GB" w:eastAsia="en-GB"/>
              </w:rPr>
              <w:drawing>
                <wp:inline distT="0" distB="0" distL="0" distR="0" wp14:anchorId="75885F08" wp14:editId="0FA61B93">
                  <wp:extent cx="5040630" cy="3665855"/>
                  <wp:effectExtent l="0" t="0" r="7620" b="0"/>
                  <wp:docPr id="502" name="Picture 502"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b1.png"/>
                          <pic:cNvPicPr/>
                        </pic:nvPicPr>
                        <pic:blipFill>
                          <a:blip r:embed="rId117">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0D8F836B" w14:textId="77777777" w:rsidR="0061697C" w:rsidRPr="001B1876" w:rsidRDefault="0061697C" w:rsidP="0061697C">
      <w:pPr>
        <w:pStyle w:val="Note"/>
        <w:rPr>
          <w:i/>
        </w:rPr>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55B1499B" w14:textId="65841FC7" w:rsidR="0061697C" w:rsidRPr="001B1876" w:rsidRDefault="0061697C" w:rsidP="0061697C">
      <w:pPr>
        <w:pStyle w:val="Note"/>
      </w:pPr>
      <w:r w:rsidRPr="001B1876">
        <w:rPr>
          <w:i/>
        </w:rPr>
        <w:t>Data source:</w:t>
      </w:r>
      <w:r w:rsidRPr="001B1876">
        <w:t xml:space="preserve"> CIE calculation</w:t>
      </w:r>
      <w:r w:rsidR="00D41EFA">
        <w:t>.</w:t>
      </w:r>
    </w:p>
    <w:p w14:paraId="0D619FD2" w14:textId="4D1088A1" w:rsidR="0061697C" w:rsidRPr="001B1876" w:rsidRDefault="00626CE1" w:rsidP="0061697C">
      <w:pPr>
        <w:pStyle w:val="Caption"/>
      </w:pPr>
      <w:bookmarkStart w:id="3119" w:name="_Toc454188678"/>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3</w:instrText>
      </w:r>
      <w:r w:rsidR="0061697C" w:rsidRPr="001B1876">
        <w:fldChar w:fldCharType="end"/>
      </w:r>
      <w:r w:rsidR="0061697C" w:rsidRPr="001B1876">
        <w:instrText xml:space="preserve">" "" </w:instrText>
      </w:r>
      <w:r w:rsidR="0061697C" w:rsidRPr="001B1876">
        <w:fldChar w:fldCharType="separate"/>
      </w:r>
      <w:bookmarkStart w:id="3120" w:name="_Caption7119"/>
      <w:bookmarkStart w:id="3121" w:name="_Caption2858"/>
      <w:bookmarkStart w:id="3122" w:name="_Caption5063"/>
      <w:bookmarkStart w:id="3123" w:name="_Caption9328"/>
      <w:bookmarkStart w:id="3124" w:name="_Caption0601"/>
      <w:bookmarkStart w:id="3125" w:name="_Caption5128"/>
      <w:bookmarkStart w:id="3126" w:name="_Caption7598"/>
      <w:bookmarkStart w:id="3127" w:name="_Caption3262"/>
      <w:bookmarkStart w:id="3128" w:name="_Caption0045"/>
      <w:bookmarkStart w:id="3129" w:name="_Caption6351"/>
      <w:bookmarkStart w:id="3130" w:name="_Caption7912"/>
      <w:bookmarkStart w:id="3131" w:name="_Caption9226"/>
      <w:bookmarkStart w:id="3132" w:name="_Caption2907"/>
      <w:bookmarkStart w:id="3133" w:name="_Caption0889"/>
      <w:bookmarkStart w:id="3134" w:name="_Caption7651"/>
      <w:bookmarkStart w:id="3135" w:name="_Caption2451"/>
      <w:bookmarkStart w:id="3136" w:name="_Caption0614"/>
      <w:bookmarkStart w:id="3137" w:name="_Caption8726"/>
      <w:bookmarkStart w:id="3138" w:name="_Caption1001"/>
      <w:r w:rsidR="003E786B">
        <w:rPr>
          <w:noProof/>
        </w:rPr>
        <w:t>H</w:t>
      </w:r>
      <w:r w:rsidR="003E786B" w:rsidRPr="001B1876">
        <w:rPr>
          <w:noProof/>
        </w:rPr>
        <w:t>.</w:t>
      </w:r>
      <w:r w:rsidR="003E786B">
        <w:rPr>
          <w:noProof/>
        </w:rPr>
        <w:t>3</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C</w:t>
      </w:r>
      <w:bookmarkEnd w:id="311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0094CB8B" w14:textId="77777777" w:rsidTr="00F51721">
        <w:trPr>
          <w:cantSplit/>
        </w:trPr>
        <w:tc>
          <w:tcPr>
            <w:tcW w:w="7938" w:type="dxa"/>
            <w:shd w:val="clear" w:color="auto" w:fill="E9E8E5" w:themeFill="background2"/>
          </w:tcPr>
          <w:p w14:paraId="753CECF7" w14:textId="77777777" w:rsidR="0061697C" w:rsidRPr="001B1876" w:rsidRDefault="0061697C" w:rsidP="00F51721">
            <w:pPr>
              <w:pStyle w:val="Chart"/>
            </w:pPr>
            <w:r w:rsidRPr="001B1876">
              <w:rPr>
                <w:noProof/>
                <w:lang w:val="en-GB" w:eastAsia="en-GB"/>
              </w:rPr>
              <w:drawing>
                <wp:inline distT="0" distB="0" distL="0" distR="0" wp14:anchorId="5FF039B7" wp14:editId="727C9FD5">
                  <wp:extent cx="5036400" cy="3664800"/>
                  <wp:effectExtent l="0" t="0" r="0" b="0"/>
                  <wp:docPr id="503" name="Picture 503"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c1.png"/>
                          <pic:cNvPicPr/>
                        </pic:nvPicPr>
                        <pic:blipFill>
                          <a:blip r:embed="rId118">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3D5BA9FB" w14:textId="77777777" w:rsidR="0061697C" w:rsidRPr="001B1876" w:rsidRDefault="0061697C" w:rsidP="00F51721">
            <w:pPr>
              <w:pStyle w:val="Chart"/>
            </w:pPr>
            <w:r w:rsidRPr="001B1876">
              <w:rPr>
                <w:noProof/>
                <w:lang w:val="en-GB" w:eastAsia="en-GB"/>
              </w:rPr>
              <w:drawing>
                <wp:inline distT="0" distB="0" distL="0" distR="0" wp14:anchorId="27716EBB" wp14:editId="320C9F86">
                  <wp:extent cx="5040630" cy="3665855"/>
                  <wp:effectExtent l="0" t="0" r="7620" b="0"/>
                  <wp:docPr id="504" name="Picture 504"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c1.png"/>
                          <pic:cNvPicPr/>
                        </pic:nvPicPr>
                        <pic:blipFill>
                          <a:blip r:embed="rId119">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6751404D"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331CBBA4" w14:textId="18C41220" w:rsidR="0061697C" w:rsidRPr="001B1876" w:rsidRDefault="0061697C" w:rsidP="0061697C">
      <w:pPr>
        <w:pStyle w:val="Source"/>
      </w:pPr>
      <w:r w:rsidRPr="001B1876">
        <w:rPr>
          <w:i/>
        </w:rPr>
        <w:t>Data source:</w:t>
      </w:r>
      <w:r w:rsidRPr="001B1876">
        <w:t xml:space="preserve"> CIE calculation</w:t>
      </w:r>
      <w:r w:rsidR="00D41EFA">
        <w:t>.</w:t>
      </w:r>
    </w:p>
    <w:p w14:paraId="70575692" w14:textId="3F76D685" w:rsidR="0061697C" w:rsidRPr="001B1876" w:rsidRDefault="00626CE1" w:rsidP="0061697C">
      <w:pPr>
        <w:pStyle w:val="Caption"/>
      </w:pPr>
      <w:bookmarkStart w:id="3139" w:name="_Toc454188679"/>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4</w:instrText>
      </w:r>
      <w:r w:rsidR="0061697C" w:rsidRPr="001B1876">
        <w:fldChar w:fldCharType="end"/>
      </w:r>
      <w:r w:rsidR="0061697C" w:rsidRPr="001B1876">
        <w:instrText xml:space="preserve">" "" </w:instrText>
      </w:r>
      <w:r w:rsidR="0061697C" w:rsidRPr="001B1876">
        <w:fldChar w:fldCharType="separate"/>
      </w:r>
      <w:bookmarkStart w:id="3140" w:name="_Caption0739"/>
      <w:bookmarkStart w:id="3141" w:name="_Caption8188"/>
      <w:bookmarkStart w:id="3142" w:name="_Caption7205"/>
      <w:bookmarkStart w:id="3143" w:name="_Caption9482"/>
      <w:bookmarkStart w:id="3144" w:name="_Caption8494"/>
      <w:bookmarkStart w:id="3145" w:name="_Caption6846"/>
      <w:bookmarkStart w:id="3146" w:name="_Caption4138"/>
      <w:bookmarkStart w:id="3147" w:name="_Caption4304"/>
      <w:bookmarkStart w:id="3148" w:name="_Caption6756"/>
      <w:bookmarkStart w:id="3149" w:name="_Caption9416"/>
      <w:bookmarkStart w:id="3150" w:name="_Caption7075"/>
      <w:bookmarkStart w:id="3151" w:name="_Caption6574"/>
      <w:bookmarkStart w:id="3152" w:name="_Caption1906"/>
      <w:bookmarkStart w:id="3153" w:name="_Caption2878"/>
      <w:bookmarkStart w:id="3154" w:name="_Caption2538"/>
      <w:bookmarkStart w:id="3155" w:name="_Caption3531"/>
      <w:bookmarkStart w:id="3156" w:name="_Caption7164"/>
      <w:bookmarkStart w:id="3157" w:name="_Caption4387"/>
      <w:bookmarkStart w:id="3158" w:name="_Caption8972"/>
      <w:r w:rsidR="003E786B">
        <w:rPr>
          <w:noProof/>
        </w:rPr>
        <w:t>H</w:t>
      </w:r>
      <w:r w:rsidR="003E786B" w:rsidRPr="001B1876">
        <w:rPr>
          <w:noProof/>
        </w:rPr>
        <w:t>.</w:t>
      </w:r>
      <w:r w:rsidR="003E786B">
        <w:rPr>
          <w:noProof/>
        </w:rPr>
        <w:t>4</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D</w:t>
      </w:r>
      <w:bookmarkEnd w:id="313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770631DF" w14:textId="77777777" w:rsidTr="00F51721">
        <w:trPr>
          <w:cantSplit/>
        </w:trPr>
        <w:tc>
          <w:tcPr>
            <w:tcW w:w="7938" w:type="dxa"/>
            <w:shd w:val="clear" w:color="auto" w:fill="E9E8E5" w:themeFill="background2"/>
          </w:tcPr>
          <w:p w14:paraId="61A110A1" w14:textId="77777777" w:rsidR="0061697C" w:rsidRPr="001B1876" w:rsidRDefault="0061697C" w:rsidP="00F51721">
            <w:pPr>
              <w:pStyle w:val="Chart"/>
            </w:pPr>
            <w:r w:rsidRPr="001B1876">
              <w:rPr>
                <w:noProof/>
                <w:lang w:val="en-GB" w:eastAsia="en-GB"/>
              </w:rPr>
              <w:drawing>
                <wp:inline distT="0" distB="0" distL="0" distR="0" wp14:anchorId="4FB3DD83" wp14:editId="295095F2">
                  <wp:extent cx="5036400" cy="3664800"/>
                  <wp:effectExtent l="0" t="0" r="0" b="0"/>
                  <wp:docPr id="505" name="Picture 505"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d1.png"/>
                          <pic:cNvPicPr/>
                        </pic:nvPicPr>
                        <pic:blipFill>
                          <a:blip r:embed="rId120">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7B07D869" w14:textId="77777777" w:rsidR="0061697C" w:rsidRPr="001B1876" w:rsidRDefault="0061697C" w:rsidP="00F51721">
            <w:pPr>
              <w:pStyle w:val="Chart"/>
            </w:pPr>
            <w:r w:rsidRPr="001B1876">
              <w:rPr>
                <w:noProof/>
                <w:lang w:val="en-GB" w:eastAsia="en-GB"/>
              </w:rPr>
              <w:drawing>
                <wp:inline distT="0" distB="0" distL="0" distR="0" wp14:anchorId="079C3803" wp14:editId="13953C95">
                  <wp:extent cx="5040630" cy="3665855"/>
                  <wp:effectExtent l="0" t="0" r="7620" b="0"/>
                  <wp:docPr id="506" name="Picture 506"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d1.png"/>
                          <pic:cNvPicPr/>
                        </pic:nvPicPr>
                        <pic:blipFill>
                          <a:blip r:embed="rId121">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43B4306C"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72B2752D" w14:textId="34F820A1" w:rsidR="0061697C" w:rsidRPr="001B1876" w:rsidRDefault="0061697C" w:rsidP="0061697C">
      <w:pPr>
        <w:pStyle w:val="Source"/>
      </w:pPr>
      <w:r w:rsidRPr="001B1876">
        <w:rPr>
          <w:i/>
        </w:rPr>
        <w:t>Data source:</w:t>
      </w:r>
      <w:r w:rsidRPr="001B1876">
        <w:t xml:space="preserve"> CIE calculation</w:t>
      </w:r>
      <w:r w:rsidR="00D41EFA">
        <w:t>.</w:t>
      </w:r>
    </w:p>
    <w:p w14:paraId="4346264D" w14:textId="58C2AD15" w:rsidR="0061697C" w:rsidRPr="001B1876" w:rsidRDefault="00626CE1" w:rsidP="0061697C">
      <w:pPr>
        <w:pStyle w:val="Caption"/>
      </w:pPr>
      <w:bookmarkStart w:id="3159" w:name="_Toc454188680"/>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5</w:instrText>
      </w:r>
      <w:r w:rsidR="0061697C" w:rsidRPr="001B1876">
        <w:fldChar w:fldCharType="end"/>
      </w:r>
      <w:r w:rsidR="0061697C" w:rsidRPr="001B1876">
        <w:instrText xml:space="preserve">" "" </w:instrText>
      </w:r>
      <w:r w:rsidR="0061697C" w:rsidRPr="001B1876">
        <w:fldChar w:fldCharType="separate"/>
      </w:r>
      <w:bookmarkStart w:id="3160" w:name="_Caption8128"/>
      <w:bookmarkStart w:id="3161" w:name="_Caption0033"/>
      <w:bookmarkStart w:id="3162" w:name="_Caption4130"/>
      <w:bookmarkStart w:id="3163" w:name="_Caption6314"/>
      <w:bookmarkStart w:id="3164" w:name="_Caption2041"/>
      <w:bookmarkStart w:id="3165" w:name="_Caption1544"/>
      <w:bookmarkStart w:id="3166" w:name="_Caption1877"/>
      <w:bookmarkStart w:id="3167" w:name="_Caption3210"/>
      <w:bookmarkStart w:id="3168" w:name="_Caption5836"/>
      <w:bookmarkStart w:id="3169" w:name="_Caption0377"/>
      <w:bookmarkStart w:id="3170" w:name="_Caption3804"/>
      <w:bookmarkStart w:id="3171" w:name="_Caption3774"/>
      <w:bookmarkStart w:id="3172" w:name="_Caption6944"/>
      <w:bookmarkStart w:id="3173" w:name="_Caption9567"/>
      <w:bookmarkStart w:id="3174" w:name="_Caption2861"/>
      <w:bookmarkStart w:id="3175" w:name="_Caption3903"/>
      <w:bookmarkStart w:id="3176" w:name="_Caption0793"/>
      <w:bookmarkStart w:id="3177" w:name="_Caption4748"/>
      <w:bookmarkStart w:id="3178" w:name="_Caption3516"/>
      <w:r w:rsidR="003E786B">
        <w:rPr>
          <w:noProof/>
        </w:rPr>
        <w:t>H</w:t>
      </w:r>
      <w:r w:rsidR="003E786B" w:rsidRPr="001B1876">
        <w:rPr>
          <w:noProof/>
        </w:rPr>
        <w:t>.</w:t>
      </w:r>
      <w:r w:rsidR="003E786B">
        <w:rPr>
          <w:noProof/>
        </w:rPr>
        <w:t>5</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E</w:t>
      </w:r>
      <w:bookmarkEnd w:id="315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0A80E0F5" w14:textId="77777777" w:rsidTr="00F51721">
        <w:trPr>
          <w:cantSplit/>
        </w:trPr>
        <w:tc>
          <w:tcPr>
            <w:tcW w:w="7938" w:type="dxa"/>
            <w:shd w:val="clear" w:color="auto" w:fill="E9E8E5" w:themeFill="background2"/>
          </w:tcPr>
          <w:p w14:paraId="753821A0" w14:textId="77777777" w:rsidR="0061697C" w:rsidRPr="001B1876" w:rsidRDefault="0061697C" w:rsidP="00F51721">
            <w:pPr>
              <w:pStyle w:val="Chart"/>
            </w:pPr>
            <w:r w:rsidRPr="001B1876">
              <w:rPr>
                <w:noProof/>
                <w:lang w:val="en-GB" w:eastAsia="en-GB"/>
              </w:rPr>
              <w:drawing>
                <wp:inline distT="0" distB="0" distL="0" distR="0" wp14:anchorId="7717CEAB" wp14:editId="5F41E789">
                  <wp:extent cx="5036400" cy="3664800"/>
                  <wp:effectExtent l="0" t="0" r="0" b="0"/>
                  <wp:docPr id="36" name="Picture 36"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e1.png"/>
                          <pic:cNvPicPr/>
                        </pic:nvPicPr>
                        <pic:blipFill>
                          <a:blip r:embed="rId122">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056EE62C" w14:textId="77777777" w:rsidR="0061697C" w:rsidRPr="001B1876" w:rsidRDefault="0061697C" w:rsidP="00F51721">
            <w:pPr>
              <w:pStyle w:val="Chart"/>
            </w:pPr>
            <w:r w:rsidRPr="001B1876">
              <w:rPr>
                <w:noProof/>
                <w:lang w:val="en-GB" w:eastAsia="en-GB"/>
              </w:rPr>
              <w:drawing>
                <wp:inline distT="0" distB="0" distL="0" distR="0" wp14:anchorId="77DC602C" wp14:editId="7E5C5094">
                  <wp:extent cx="5040630" cy="3665855"/>
                  <wp:effectExtent l="0" t="0" r="7620" b="0"/>
                  <wp:docPr id="507" name="Picture 507"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e1.png"/>
                          <pic:cNvPicPr/>
                        </pic:nvPicPr>
                        <pic:blipFill>
                          <a:blip r:embed="rId123">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0D42C89C"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5616C596" w14:textId="2E089383" w:rsidR="0061697C" w:rsidRPr="001B1876" w:rsidRDefault="0061697C" w:rsidP="0061697C">
      <w:pPr>
        <w:pStyle w:val="Source"/>
      </w:pPr>
      <w:r w:rsidRPr="001B1876">
        <w:rPr>
          <w:i/>
        </w:rPr>
        <w:t>Data source:</w:t>
      </w:r>
      <w:r w:rsidRPr="001B1876">
        <w:t xml:space="preserve"> CIE calculation</w:t>
      </w:r>
      <w:r w:rsidR="00D41EFA">
        <w:t>.</w:t>
      </w:r>
    </w:p>
    <w:p w14:paraId="42A6FF2E" w14:textId="3076CDD2" w:rsidR="0061697C" w:rsidRPr="001B1876" w:rsidRDefault="00626CE1" w:rsidP="0061697C">
      <w:pPr>
        <w:pStyle w:val="Caption"/>
      </w:pPr>
      <w:bookmarkStart w:id="3179" w:name="_Toc454188681"/>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6</w:instrText>
      </w:r>
      <w:r w:rsidR="0061697C" w:rsidRPr="001B1876">
        <w:fldChar w:fldCharType="end"/>
      </w:r>
      <w:r w:rsidR="0061697C" w:rsidRPr="001B1876">
        <w:instrText xml:space="preserve">" "" </w:instrText>
      </w:r>
      <w:r w:rsidR="0061697C" w:rsidRPr="001B1876">
        <w:fldChar w:fldCharType="separate"/>
      </w:r>
      <w:bookmarkStart w:id="3180" w:name="_Caption1387"/>
      <w:bookmarkStart w:id="3181" w:name="_Caption7900"/>
      <w:bookmarkStart w:id="3182" w:name="_Caption7932"/>
      <w:bookmarkStart w:id="3183" w:name="_Caption8819"/>
      <w:bookmarkStart w:id="3184" w:name="_Caption5522"/>
      <w:bookmarkStart w:id="3185" w:name="_Caption7528"/>
      <w:bookmarkStart w:id="3186" w:name="_Caption8497"/>
      <w:bookmarkStart w:id="3187" w:name="_Caption8524"/>
      <w:bookmarkStart w:id="3188" w:name="_Caption1580"/>
      <w:bookmarkStart w:id="3189" w:name="_Caption7534"/>
      <w:bookmarkStart w:id="3190" w:name="_Caption5193"/>
      <w:bookmarkStart w:id="3191" w:name="_Caption7922"/>
      <w:bookmarkStart w:id="3192" w:name="_Caption7305"/>
      <w:bookmarkStart w:id="3193" w:name="_Caption4946"/>
      <w:bookmarkStart w:id="3194" w:name="_Caption8718"/>
      <w:bookmarkStart w:id="3195" w:name="_Caption6065"/>
      <w:bookmarkStart w:id="3196" w:name="_Caption5542"/>
      <w:bookmarkStart w:id="3197" w:name="_Caption2879"/>
      <w:bookmarkStart w:id="3198" w:name="_Caption3302"/>
      <w:r w:rsidR="003E786B">
        <w:rPr>
          <w:noProof/>
        </w:rPr>
        <w:t>H</w:t>
      </w:r>
      <w:r w:rsidR="003E786B" w:rsidRPr="001B1876">
        <w:rPr>
          <w:noProof/>
        </w:rPr>
        <w:t>.</w:t>
      </w:r>
      <w:r w:rsidR="003E786B">
        <w:rPr>
          <w:noProof/>
        </w:rPr>
        <w:t>6</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F</w:t>
      </w:r>
      <w:bookmarkEnd w:id="317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79813436" w14:textId="77777777" w:rsidTr="00F51721">
        <w:trPr>
          <w:cantSplit/>
        </w:trPr>
        <w:tc>
          <w:tcPr>
            <w:tcW w:w="7938" w:type="dxa"/>
            <w:shd w:val="clear" w:color="auto" w:fill="E9E8E5" w:themeFill="background2"/>
          </w:tcPr>
          <w:p w14:paraId="1B9872F0" w14:textId="77777777" w:rsidR="0061697C" w:rsidRPr="001B1876" w:rsidRDefault="0061697C" w:rsidP="00F51721">
            <w:pPr>
              <w:pStyle w:val="Chart"/>
            </w:pPr>
            <w:r w:rsidRPr="001B1876">
              <w:rPr>
                <w:noProof/>
                <w:lang w:val="en-GB" w:eastAsia="en-GB"/>
              </w:rPr>
              <w:drawing>
                <wp:inline distT="0" distB="0" distL="0" distR="0" wp14:anchorId="493C34AA" wp14:editId="368C277E">
                  <wp:extent cx="5036400" cy="3664800"/>
                  <wp:effectExtent l="0" t="0" r="0" b="0"/>
                  <wp:docPr id="37" name="Picture 37"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f1.png"/>
                          <pic:cNvPicPr/>
                        </pic:nvPicPr>
                        <pic:blipFill>
                          <a:blip r:embed="rId124">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427E11E4" w14:textId="77777777" w:rsidR="0061697C" w:rsidRPr="001B1876" w:rsidRDefault="0061697C" w:rsidP="00F51721">
            <w:pPr>
              <w:pStyle w:val="Chart"/>
            </w:pPr>
            <w:r w:rsidRPr="001B1876">
              <w:rPr>
                <w:noProof/>
                <w:lang w:val="en-GB" w:eastAsia="en-GB"/>
              </w:rPr>
              <w:drawing>
                <wp:inline distT="0" distB="0" distL="0" distR="0" wp14:anchorId="664FE2A8" wp14:editId="39D3CBA4">
                  <wp:extent cx="5040630" cy="3665855"/>
                  <wp:effectExtent l="0" t="0" r="7620" b="0"/>
                  <wp:docPr id="508" name="Picture 508"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f1.png"/>
                          <pic:cNvPicPr/>
                        </pic:nvPicPr>
                        <pic:blipFill>
                          <a:blip r:embed="rId125">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6CBCFA65"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28DEDB6B" w14:textId="1A0FC5F5" w:rsidR="0061697C" w:rsidRPr="001B1876" w:rsidRDefault="0061697C" w:rsidP="0061697C">
      <w:pPr>
        <w:pStyle w:val="Source"/>
      </w:pPr>
      <w:r w:rsidRPr="001B1876">
        <w:rPr>
          <w:i/>
        </w:rPr>
        <w:t>Data source:</w:t>
      </w:r>
      <w:r w:rsidRPr="001B1876">
        <w:t xml:space="preserve"> CIE calculation</w:t>
      </w:r>
      <w:r w:rsidR="00D41EFA">
        <w:t>.</w:t>
      </w:r>
    </w:p>
    <w:p w14:paraId="089472EA" w14:textId="2ACA5DA2" w:rsidR="0061697C" w:rsidRPr="001B1876" w:rsidRDefault="00626CE1" w:rsidP="0061697C">
      <w:pPr>
        <w:pStyle w:val="Caption"/>
      </w:pPr>
      <w:bookmarkStart w:id="3199" w:name="_Toc454188682"/>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7</w:instrText>
      </w:r>
      <w:r w:rsidR="0061697C" w:rsidRPr="001B1876">
        <w:fldChar w:fldCharType="end"/>
      </w:r>
      <w:r w:rsidR="0061697C" w:rsidRPr="001B1876">
        <w:instrText xml:space="preserve">" "" </w:instrText>
      </w:r>
      <w:r w:rsidR="0061697C" w:rsidRPr="001B1876">
        <w:fldChar w:fldCharType="separate"/>
      </w:r>
      <w:bookmarkStart w:id="3200" w:name="_Caption0362"/>
      <w:bookmarkStart w:id="3201" w:name="_Caption2328"/>
      <w:bookmarkStart w:id="3202" w:name="_Caption7150"/>
      <w:bookmarkStart w:id="3203" w:name="_Caption9471"/>
      <w:bookmarkStart w:id="3204" w:name="_Caption3284"/>
      <w:bookmarkStart w:id="3205" w:name="_Caption0034"/>
      <w:bookmarkStart w:id="3206" w:name="_Caption8998"/>
      <w:bookmarkStart w:id="3207" w:name="_Caption3799"/>
      <w:bookmarkStart w:id="3208" w:name="_Caption2844"/>
      <w:bookmarkStart w:id="3209" w:name="_Caption3368"/>
      <w:bookmarkStart w:id="3210" w:name="_Caption2897"/>
      <w:bookmarkStart w:id="3211" w:name="_Caption8884"/>
      <w:bookmarkStart w:id="3212" w:name="_Caption2943"/>
      <w:bookmarkStart w:id="3213" w:name="_Caption2515"/>
      <w:bookmarkStart w:id="3214" w:name="_Caption1607"/>
      <w:bookmarkStart w:id="3215" w:name="_Caption5054"/>
      <w:bookmarkStart w:id="3216" w:name="_Caption8967"/>
      <w:bookmarkStart w:id="3217" w:name="_Ref444261454"/>
      <w:bookmarkStart w:id="3218" w:name="_Caption7792"/>
      <w:bookmarkStart w:id="3219" w:name="_Caption1380"/>
      <w:r w:rsidR="003E786B">
        <w:rPr>
          <w:noProof/>
        </w:rPr>
        <w:t>H</w:t>
      </w:r>
      <w:r w:rsidR="003E786B" w:rsidRPr="001B1876">
        <w:rPr>
          <w:noProof/>
        </w:rPr>
        <w:t>.</w:t>
      </w:r>
      <w:r w:rsidR="003E786B">
        <w:rPr>
          <w:noProof/>
        </w:rPr>
        <w:t>7</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R&amp;D expenditure cut-off points: Method G</w:t>
      </w:r>
      <w:bookmarkEnd w:id="319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6FB0A766" w14:textId="77777777" w:rsidTr="00F51721">
        <w:trPr>
          <w:cantSplit/>
        </w:trPr>
        <w:tc>
          <w:tcPr>
            <w:tcW w:w="7938" w:type="dxa"/>
            <w:shd w:val="clear" w:color="auto" w:fill="E9E8E5" w:themeFill="background2"/>
          </w:tcPr>
          <w:p w14:paraId="420922B8" w14:textId="77777777" w:rsidR="0061697C" w:rsidRPr="001B1876" w:rsidRDefault="0061697C" w:rsidP="00F51721">
            <w:pPr>
              <w:pStyle w:val="Chart"/>
            </w:pPr>
            <w:r w:rsidRPr="001B1876">
              <w:rPr>
                <w:noProof/>
                <w:lang w:val="en-GB" w:eastAsia="en-GB"/>
              </w:rPr>
              <w:drawing>
                <wp:inline distT="0" distB="0" distL="0" distR="0" wp14:anchorId="0F097C69" wp14:editId="0D381545">
                  <wp:extent cx="5036400" cy="3664800"/>
                  <wp:effectExtent l="0" t="0" r="0" b="0"/>
                  <wp:docPr id="38" name="Picture 38"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m_g1.png"/>
                          <pic:cNvPicPr/>
                        </pic:nvPicPr>
                        <pic:blipFill>
                          <a:blip r:embed="rId126">
                            <a:extLst>
                              <a:ext uri="{28A0092B-C50C-407E-A947-70E740481C1C}">
                                <a14:useLocalDpi xmlns:a14="http://schemas.microsoft.com/office/drawing/2010/main" val="0"/>
                              </a:ext>
                            </a:extLst>
                          </a:blip>
                          <a:stretch>
                            <a:fillRect/>
                          </a:stretch>
                        </pic:blipFill>
                        <pic:spPr>
                          <a:xfrm>
                            <a:off x="0" y="0"/>
                            <a:ext cx="5036400" cy="3664800"/>
                          </a:xfrm>
                          <a:prstGeom prst="rect">
                            <a:avLst/>
                          </a:prstGeom>
                        </pic:spPr>
                      </pic:pic>
                    </a:graphicData>
                  </a:graphic>
                </wp:inline>
              </w:drawing>
            </w:r>
          </w:p>
          <w:p w14:paraId="7385D105" w14:textId="77777777" w:rsidR="0061697C" w:rsidRPr="001B1876" w:rsidRDefault="0061697C" w:rsidP="00F51721">
            <w:pPr>
              <w:pStyle w:val="Chart"/>
            </w:pPr>
            <w:r w:rsidRPr="001B1876">
              <w:rPr>
                <w:noProof/>
                <w:lang w:val="en-GB" w:eastAsia="en-GB"/>
              </w:rPr>
              <w:drawing>
                <wp:inline distT="0" distB="0" distL="0" distR="0" wp14:anchorId="0363CCBC" wp14:editId="3B949E81">
                  <wp:extent cx="5040630" cy="3665855"/>
                  <wp:effectExtent l="0" t="0" r="7620" b="0"/>
                  <wp:docPr id="509" name="Picture 509" descr=" SMEs have a consistently higher additionality rate than large firms over a wide range of cut-off points; for example, R&amp;D expenditure as high as of $4 million, or turnover of $40 million. There is not enough information to pick a definite cut-off point to classify firms. It is most likely that the optimal cut-off point would be below R&amp;D expenditure of $2 million or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n_g1.png"/>
                          <pic:cNvPicPr/>
                        </pic:nvPicPr>
                        <pic:blipFill>
                          <a:blip r:embed="rId127">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6712D430" w14:textId="77777777" w:rsidR="0061697C" w:rsidRPr="001B1876" w:rsidRDefault="0061697C" w:rsidP="0061697C">
      <w:pPr>
        <w:pStyle w:val="Note"/>
      </w:pPr>
      <w:r w:rsidRPr="001B1876">
        <w:rPr>
          <w:i/>
        </w:rPr>
        <w:t>Note: split firms to large and SMEs according to their R&amp;D expenditure in 201</w:t>
      </w:r>
      <w:r w:rsidR="00B46CD8" w:rsidRPr="001B1876">
        <w:rPr>
          <w:i/>
        </w:rPr>
        <w:t>3–1</w:t>
      </w:r>
      <w:r w:rsidRPr="001B1876">
        <w:rPr>
          <w:i/>
        </w:rPr>
        <w:t>4 (top panel) and adjusted by historical R&amp;D expenditure (bottom panel)</w:t>
      </w:r>
    </w:p>
    <w:p w14:paraId="58631113" w14:textId="6A2A18C6" w:rsidR="0061697C" w:rsidRPr="001B1876" w:rsidRDefault="0061697C" w:rsidP="0061697C">
      <w:pPr>
        <w:pStyle w:val="Source"/>
      </w:pPr>
      <w:r w:rsidRPr="001B1876">
        <w:rPr>
          <w:i/>
        </w:rPr>
        <w:t>Data source:</w:t>
      </w:r>
      <w:r w:rsidRPr="001B1876">
        <w:t xml:space="preserve"> CIE calculation</w:t>
      </w:r>
      <w:r w:rsidR="00D41EFA">
        <w:t>.</w:t>
      </w:r>
    </w:p>
    <w:p w14:paraId="6B92E55C" w14:textId="6B25F8E5" w:rsidR="0061697C" w:rsidRPr="001B1876" w:rsidRDefault="00626CE1" w:rsidP="0061697C">
      <w:pPr>
        <w:pStyle w:val="Caption"/>
      </w:pPr>
      <w:bookmarkStart w:id="3220" w:name="_Toc454188683"/>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 0 "" "</w:instrText>
      </w:r>
      <w:r w:rsidR="003E786B">
        <w:fldChar w:fldCharType="begin"/>
      </w:r>
      <w:r w:rsidR="003E786B">
        <w:instrText xml:space="preserve"> STYLEREF "Heading 1" \l \n </w:instrText>
      </w:r>
      <w:r w:rsidR="003E786B">
        <w:fldChar w:fldCharType="separate"/>
      </w:r>
      <w:r w:rsidR="0061697C" w:rsidRPr="001B1876">
        <w:instrText>1</w:instrText>
      </w:r>
      <w:r w:rsidR="003E786B">
        <w:fldChar w:fldCharType="end"/>
      </w:r>
      <w:r w:rsidR="0061697C" w:rsidRPr="001B1876">
        <w:instrText xml:space="preserve">." </w:instrText>
      </w:r>
      <w:r w:rsidR="0061697C" w:rsidRPr="001B1876">
        <w:fldChar w:fldCharType="separate"/>
      </w:r>
      <w:r w:rsidR="0061697C" w:rsidRPr="001B1876">
        <w:instrText>1.</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3E786B">
        <w:fldChar w:fldCharType="begin"/>
      </w:r>
      <w:r w:rsidR="003E786B">
        <w:instrText xml:space="preserve"> STYLEREF "Heading 1"</w:instrText>
      </w:r>
      <w:r w:rsidR="003E786B">
        <w:instrText xml:space="preserve"> \l \n </w:instrText>
      </w:r>
      <w:r w:rsidR="003E786B">
        <w:fldChar w:fldCharType="separate"/>
      </w:r>
      <w:r w:rsidR="0061697C" w:rsidRPr="001B1876">
        <w:instrText>1</w:instrText>
      </w:r>
      <w:r w:rsidR="003E786B">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8</w:instrText>
      </w:r>
      <w:r w:rsidR="0061697C" w:rsidRPr="001B1876">
        <w:fldChar w:fldCharType="end"/>
      </w:r>
      <w:r w:rsidR="0061697C" w:rsidRPr="001B1876">
        <w:instrText xml:space="preserve">" "" </w:instrText>
      </w:r>
      <w:r w:rsidR="0061697C" w:rsidRPr="001B1876">
        <w:fldChar w:fldCharType="separate"/>
      </w:r>
      <w:bookmarkStart w:id="3221" w:name="_Caption8464"/>
      <w:bookmarkStart w:id="3222" w:name="_Caption0114"/>
      <w:bookmarkStart w:id="3223" w:name="_Caption9314"/>
      <w:bookmarkStart w:id="3224" w:name="_Caption9290"/>
      <w:bookmarkStart w:id="3225" w:name="_Caption9049"/>
      <w:bookmarkStart w:id="3226" w:name="_Caption5618"/>
      <w:bookmarkStart w:id="3227" w:name="_Caption7133"/>
      <w:bookmarkStart w:id="3228" w:name="_Caption1784"/>
      <w:bookmarkStart w:id="3229" w:name="_Caption9960"/>
      <w:bookmarkStart w:id="3230" w:name="_Caption5865"/>
      <w:bookmarkStart w:id="3231" w:name="_Caption8050"/>
      <w:bookmarkStart w:id="3232" w:name="_Caption2721"/>
      <w:bookmarkStart w:id="3233" w:name="_Caption6814"/>
      <w:bookmarkStart w:id="3234" w:name="_Caption5716"/>
      <w:bookmarkStart w:id="3235" w:name="_Caption1991"/>
      <w:bookmarkStart w:id="3236" w:name="_Caption1234"/>
      <w:bookmarkStart w:id="3237" w:name="_Caption2815"/>
      <w:bookmarkStart w:id="3238" w:name="_Ref444261517"/>
      <w:bookmarkStart w:id="3239" w:name="_Caption9354"/>
      <w:bookmarkStart w:id="3240" w:name="_Caption0032"/>
      <w:r w:rsidR="003E786B">
        <w:rPr>
          <w:noProof/>
        </w:rPr>
        <w:t>H</w:t>
      </w:r>
      <w:r w:rsidR="003E786B" w:rsidRPr="001B1876">
        <w:rPr>
          <w:noProof/>
        </w:rPr>
        <w:t>.</w:t>
      </w:r>
      <w:r w:rsidR="003E786B">
        <w:rPr>
          <w:noProof/>
        </w:rPr>
        <w:t>8</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the turnover cut-off point: Method A</w:t>
      </w:r>
      <w:bookmarkEnd w:id="322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2EB884EE" w14:textId="77777777" w:rsidTr="00F51721">
        <w:trPr>
          <w:cantSplit/>
        </w:trPr>
        <w:tc>
          <w:tcPr>
            <w:tcW w:w="7938" w:type="dxa"/>
            <w:shd w:val="clear" w:color="auto" w:fill="E9E8E5" w:themeFill="background2"/>
          </w:tcPr>
          <w:p w14:paraId="7D75E3FE" w14:textId="77777777" w:rsidR="0061697C" w:rsidRPr="001B1876" w:rsidRDefault="0061697C" w:rsidP="00F51721">
            <w:pPr>
              <w:pStyle w:val="Chart"/>
            </w:pPr>
            <w:r w:rsidRPr="001B1876">
              <w:rPr>
                <w:noProof/>
                <w:lang w:val="en-GB" w:eastAsia="en-GB"/>
              </w:rPr>
              <w:drawing>
                <wp:inline distT="0" distB="0" distL="0" distR="0" wp14:anchorId="1525EBD4" wp14:editId="4F919BAC">
                  <wp:extent cx="5039995" cy="3665220"/>
                  <wp:effectExtent l="0" t="0" r="8255" b="0"/>
                  <wp:docPr id="510" name="Picture 510"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a1.png"/>
                          <pic:cNvPicPr/>
                        </pic:nvPicPr>
                        <pic:blipFill>
                          <a:blip r:embed="rId128">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tc>
      </w:tr>
      <w:tr w:rsidR="0061697C" w:rsidRPr="001B1876" w14:paraId="116ACD41" w14:textId="77777777" w:rsidTr="00F51721">
        <w:trPr>
          <w:cantSplit/>
        </w:trPr>
        <w:tc>
          <w:tcPr>
            <w:tcW w:w="7938" w:type="dxa"/>
            <w:shd w:val="clear" w:color="auto" w:fill="E9E8E5" w:themeFill="background2"/>
          </w:tcPr>
          <w:p w14:paraId="77D06976" w14:textId="77777777" w:rsidR="0061697C" w:rsidRPr="001B1876" w:rsidRDefault="0061697C" w:rsidP="00F51721">
            <w:pPr>
              <w:pStyle w:val="Chart"/>
              <w:rPr>
                <w:lang w:eastAsia="zh-CN"/>
              </w:rPr>
            </w:pPr>
            <w:r w:rsidRPr="001B1876">
              <w:rPr>
                <w:noProof/>
                <w:lang w:val="en-GB" w:eastAsia="en-GB"/>
              </w:rPr>
              <w:drawing>
                <wp:inline distT="0" distB="0" distL="0" distR="0" wp14:anchorId="0455B7B0" wp14:editId="200DE30A">
                  <wp:extent cx="5040630" cy="3665855"/>
                  <wp:effectExtent l="0" t="0" r="7620" b="0"/>
                  <wp:docPr id="67" name="Picture 67"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a1.png"/>
                          <pic:cNvPicPr/>
                        </pic:nvPicPr>
                        <pic:blipFill>
                          <a:blip r:embed="rId129">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4950F3FB"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41ACB4F5" w14:textId="6C055CC9" w:rsidR="0061697C" w:rsidRPr="001B1876" w:rsidRDefault="0061697C" w:rsidP="0061697C">
      <w:pPr>
        <w:pStyle w:val="Source"/>
      </w:pPr>
      <w:r w:rsidRPr="001B1876">
        <w:rPr>
          <w:i/>
        </w:rPr>
        <w:t>Data source:</w:t>
      </w:r>
      <w:r w:rsidRPr="001B1876">
        <w:t xml:space="preserve"> CIE calculation</w:t>
      </w:r>
      <w:r w:rsidR="00D41EFA">
        <w:t>.</w:t>
      </w:r>
    </w:p>
    <w:p w14:paraId="19A6ED81" w14:textId="651B80B8" w:rsidR="0061697C" w:rsidRPr="001B1876" w:rsidRDefault="00626CE1" w:rsidP="0061697C">
      <w:pPr>
        <w:pStyle w:val="Caption"/>
      </w:pPr>
      <w:bookmarkStart w:id="3241" w:name="_Toc454188684"/>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9</w:instrText>
      </w:r>
      <w:r w:rsidR="0061697C" w:rsidRPr="001B1876">
        <w:fldChar w:fldCharType="end"/>
      </w:r>
      <w:r w:rsidR="0061697C" w:rsidRPr="001B1876">
        <w:instrText xml:space="preserve">" "" </w:instrText>
      </w:r>
      <w:r w:rsidR="0061697C" w:rsidRPr="001B1876">
        <w:fldChar w:fldCharType="separate"/>
      </w:r>
      <w:bookmarkStart w:id="3242" w:name="_Caption9521"/>
      <w:bookmarkStart w:id="3243" w:name="_Caption6044"/>
      <w:bookmarkStart w:id="3244" w:name="_Caption9398"/>
      <w:bookmarkStart w:id="3245" w:name="_Caption5309"/>
      <w:bookmarkStart w:id="3246" w:name="_Caption0345"/>
      <w:bookmarkStart w:id="3247" w:name="_Caption1049"/>
      <w:bookmarkStart w:id="3248" w:name="_Caption0707"/>
      <w:bookmarkStart w:id="3249" w:name="_Caption4896"/>
      <w:bookmarkStart w:id="3250" w:name="_Caption9235"/>
      <w:bookmarkStart w:id="3251" w:name="_Caption6783"/>
      <w:bookmarkStart w:id="3252" w:name="_Caption4624"/>
      <w:bookmarkStart w:id="3253" w:name="_Caption4794"/>
      <w:bookmarkStart w:id="3254" w:name="_Caption3780"/>
      <w:bookmarkStart w:id="3255" w:name="_Caption7359"/>
      <w:bookmarkStart w:id="3256" w:name="_Caption3036"/>
      <w:bookmarkStart w:id="3257" w:name="_Caption3315"/>
      <w:bookmarkStart w:id="3258" w:name="_Caption7991"/>
      <w:bookmarkStart w:id="3259" w:name="_Caption7325"/>
      <w:bookmarkStart w:id="3260" w:name="_Caption3290"/>
      <w:r w:rsidR="003E786B">
        <w:rPr>
          <w:noProof/>
        </w:rPr>
        <w:t>H</w:t>
      </w:r>
      <w:r w:rsidR="003E786B" w:rsidRPr="001B1876">
        <w:rPr>
          <w:noProof/>
        </w:rPr>
        <w:t>.</w:t>
      </w:r>
      <w:r w:rsidR="003E786B">
        <w:rPr>
          <w:noProof/>
        </w:rPr>
        <w:t>9</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the turnover cut-off point: Method B</w:t>
      </w:r>
      <w:bookmarkEnd w:id="324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708A0FF2" w14:textId="77777777" w:rsidTr="00F51721">
        <w:trPr>
          <w:cantSplit/>
        </w:trPr>
        <w:tc>
          <w:tcPr>
            <w:tcW w:w="7938" w:type="dxa"/>
            <w:shd w:val="clear" w:color="auto" w:fill="E9E8E5" w:themeFill="background2"/>
          </w:tcPr>
          <w:p w14:paraId="33F220D1" w14:textId="77777777" w:rsidR="0061697C" w:rsidRPr="001B1876" w:rsidRDefault="0061697C" w:rsidP="00F51721">
            <w:pPr>
              <w:pStyle w:val="Chart"/>
            </w:pPr>
            <w:r w:rsidRPr="001B1876">
              <w:rPr>
                <w:noProof/>
                <w:lang w:val="en-GB" w:eastAsia="en-GB"/>
              </w:rPr>
              <w:drawing>
                <wp:inline distT="0" distB="0" distL="0" distR="0" wp14:anchorId="7E06C47C" wp14:editId="4FCBAA08">
                  <wp:extent cx="5039995" cy="3665220"/>
                  <wp:effectExtent l="0" t="0" r="8255" b="0"/>
                  <wp:docPr id="511" name="Picture 511"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b1.png"/>
                          <pic:cNvPicPr/>
                        </pic:nvPicPr>
                        <pic:blipFill>
                          <a:blip r:embed="rId130">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6AE1B92E" w14:textId="77777777" w:rsidR="0061697C" w:rsidRPr="001B1876" w:rsidRDefault="0061697C" w:rsidP="00F51721">
            <w:pPr>
              <w:pStyle w:val="Chart"/>
            </w:pPr>
            <w:r w:rsidRPr="001B1876">
              <w:rPr>
                <w:noProof/>
                <w:lang w:val="en-GB" w:eastAsia="en-GB"/>
              </w:rPr>
              <w:drawing>
                <wp:inline distT="0" distB="0" distL="0" distR="0" wp14:anchorId="55329CAB" wp14:editId="5346E5F9">
                  <wp:extent cx="5040630" cy="3665855"/>
                  <wp:effectExtent l="0" t="0" r="7620" b="0"/>
                  <wp:docPr id="66" name="Picture 66"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b1.png"/>
                          <pic:cNvPicPr/>
                        </pic:nvPicPr>
                        <pic:blipFill>
                          <a:blip r:embed="rId131">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7B92A907"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446B63F5" w14:textId="24C58AB3" w:rsidR="0061697C" w:rsidRPr="001B1876" w:rsidRDefault="0061697C" w:rsidP="0061697C">
      <w:pPr>
        <w:pStyle w:val="Source"/>
      </w:pPr>
      <w:r w:rsidRPr="001B1876">
        <w:rPr>
          <w:i/>
        </w:rPr>
        <w:t>Data source:</w:t>
      </w:r>
      <w:r w:rsidRPr="001B1876">
        <w:t xml:space="preserve"> CIE calculation</w:t>
      </w:r>
      <w:r w:rsidR="00D41EFA">
        <w:t>.</w:t>
      </w:r>
    </w:p>
    <w:p w14:paraId="66E695ED" w14:textId="77777777" w:rsidR="0061697C" w:rsidRPr="001B1876" w:rsidRDefault="0061697C" w:rsidP="0061697C">
      <w:pPr>
        <w:pStyle w:val="BodyText"/>
        <w:rPr>
          <w:lang w:eastAsia="en-US"/>
        </w:rPr>
      </w:pPr>
    </w:p>
    <w:p w14:paraId="3712A2D4" w14:textId="0166F040" w:rsidR="0061697C" w:rsidRPr="001B1876" w:rsidRDefault="00626CE1" w:rsidP="0061697C">
      <w:pPr>
        <w:pStyle w:val="Caption"/>
      </w:pPr>
      <w:bookmarkStart w:id="3261" w:name="_Toc454188685"/>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10</w:instrText>
      </w:r>
      <w:r w:rsidR="0061697C" w:rsidRPr="001B1876">
        <w:fldChar w:fldCharType="end"/>
      </w:r>
      <w:r w:rsidR="0061697C" w:rsidRPr="001B1876">
        <w:instrText xml:space="preserve">" "" </w:instrText>
      </w:r>
      <w:r w:rsidR="0061697C" w:rsidRPr="001B1876">
        <w:fldChar w:fldCharType="separate"/>
      </w:r>
      <w:bookmarkStart w:id="3262" w:name="_Caption6880"/>
      <w:bookmarkStart w:id="3263" w:name="_Caption3937"/>
      <w:bookmarkStart w:id="3264" w:name="_Caption4160"/>
      <w:bookmarkStart w:id="3265" w:name="_Caption2401"/>
      <w:bookmarkStart w:id="3266" w:name="_Caption7249"/>
      <w:bookmarkStart w:id="3267" w:name="_Caption6165"/>
      <w:bookmarkStart w:id="3268" w:name="_Caption2571"/>
      <w:bookmarkStart w:id="3269" w:name="_Caption3629"/>
      <w:bookmarkStart w:id="3270" w:name="_Caption1247"/>
      <w:bookmarkStart w:id="3271" w:name="_Caption7490"/>
      <w:bookmarkStart w:id="3272" w:name="_Caption8428"/>
      <w:bookmarkStart w:id="3273" w:name="_Caption0005"/>
      <w:bookmarkStart w:id="3274" w:name="_Caption1128"/>
      <w:bookmarkStart w:id="3275" w:name="_Caption5087"/>
      <w:bookmarkStart w:id="3276" w:name="_Caption7438"/>
      <w:bookmarkStart w:id="3277" w:name="_Caption3006"/>
      <w:bookmarkStart w:id="3278" w:name="_Caption7776"/>
      <w:bookmarkStart w:id="3279" w:name="_Caption2790"/>
      <w:bookmarkStart w:id="3280" w:name="_Caption9124"/>
      <w:r w:rsidR="003E786B">
        <w:rPr>
          <w:noProof/>
        </w:rPr>
        <w:t>H</w:t>
      </w:r>
      <w:r w:rsidR="003E786B" w:rsidRPr="001B1876">
        <w:rPr>
          <w:noProof/>
        </w:rPr>
        <w:t>.</w:t>
      </w:r>
      <w:r w:rsidR="003E786B">
        <w:rPr>
          <w:noProof/>
        </w:rPr>
        <w:t>10</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the turnover cut-off point: Method C</w:t>
      </w:r>
      <w:bookmarkEnd w:id="326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684F4769" w14:textId="77777777" w:rsidTr="00F51721">
        <w:trPr>
          <w:cantSplit/>
        </w:trPr>
        <w:tc>
          <w:tcPr>
            <w:tcW w:w="7938" w:type="dxa"/>
            <w:shd w:val="clear" w:color="auto" w:fill="E9E8E5" w:themeFill="background2"/>
          </w:tcPr>
          <w:p w14:paraId="60FD70E9" w14:textId="77777777" w:rsidR="0061697C" w:rsidRPr="001B1876" w:rsidRDefault="0061697C" w:rsidP="00F51721">
            <w:pPr>
              <w:pStyle w:val="Chart"/>
            </w:pPr>
            <w:r w:rsidRPr="001B1876">
              <w:rPr>
                <w:noProof/>
                <w:lang w:val="en-GB" w:eastAsia="en-GB"/>
              </w:rPr>
              <w:drawing>
                <wp:inline distT="0" distB="0" distL="0" distR="0" wp14:anchorId="52BF8EE9" wp14:editId="61F15EF7">
                  <wp:extent cx="5039995" cy="3665220"/>
                  <wp:effectExtent l="0" t="0" r="8255" b="0"/>
                  <wp:docPr id="64" name="Picture 64"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c1.png"/>
                          <pic:cNvPicPr/>
                        </pic:nvPicPr>
                        <pic:blipFill>
                          <a:blip r:embed="rId132">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75E188F0" w14:textId="77777777" w:rsidR="0061697C" w:rsidRPr="001B1876" w:rsidRDefault="0061697C" w:rsidP="00F51721">
            <w:pPr>
              <w:pStyle w:val="Chart"/>
            </w:pPr>
            <w:r w:rsidRPr="001B1876">
              <w:rPr>
                <w:noProof/>
                <w:lang w:val="en-GB" w:eastAsia="en-GB"/>
              </w:rPr>
              <w:drawing>
                <wp:inline distT="0" distB="0" distL="0" distR="0" wp14:anchorId="6AC52216" wp14:editId="03D51DF3">
                  <wp:extent cx="5040630" cy="3665855"/>
                  <wp:effectExtent l="0" t="0" r="7620" b="0"/>
                  <wp:docPr id="65" name="Picture 65"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c1.png"/>
                          <pic:cNvPicPr/>
                        </pic:nvPicPr>
                        <pic:blipFill>
                          <a:blip r:embed="rId133">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44737A76"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1D2DC940" w14:textId="4966BC49" w:rsidR="0061697C" w:rsidRPr="001B1876" w:rsidRDefault="0061697C" w:rsidP="0061697C">
      <w:pPr>
        <w:pStyle w:val="Source"/>
      </w:pPr>
      <w:r w:rsidRPr="001B1876">
        <w:rPr>
          <w:i/>
        </w:rPr>
        <w:t>Data source:</w:t>
      </w:r>
      <w:r w:rsidRPr="001B1876">
        <w:t xml:space="preserve"> CIE calculation</w:t>
      </w:r>
      <w:r w:rsidR="00D41EFA">
        <w:t>.</w:t>
      </w:r>
    </w:p>
    <w:p w14:paraId="008E6190" w14:textId="77777777" w:rsidR="0061697C" w:rsidRPr="001B1876" w:rsidRDefault="0061697C" w:rsidP="0061697C">
      <w:pPr>
        <w:pStyle w:val="BodyText"/>
      </w:pPr>
    </w:p>
    <w:p w14:paraId="71418576" w14:textId="18EE19F8" w:rsidR="0061697C" w:rsidRPr="001B1876" w:rsidRDefault="00626CE1" w:rsidP="0061697C">
      <w:pPr>
        <w:pStyle w:val="Caption"/>
      </w:pPr>
      <w:bookmarkStart w:id="3281" w:name="_Toc454188686"/>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11</w:instrText>
      </w:r>
      <w:r w:rsidR="0061697C" w:rsidRPr="001B1876">
        <w:fldChar w:fldCharType="end"/>
      </w:r>
      <w:r w:rsidR="0061697C" w:rsidRPr="001B1876">
        <w:instrText xml:space="preserve">" "" </w:instrText>
      </w:r>
      <w:r w:rsidR="0061697C" w:rsidRPr="001B1876">
        <w:fldChar w:fldCharType="separate"/>
      </w:r>
      <w:bookmarkStart w:id="3282" w:name="_Caption8246"/>
      <w:bookmarkStart w:id="3283" w:name="_Caption6698"/>
      <w:bookmarkStart w:id="3284" w:name="_Caption1935"/>
      <w:bookmarkStart w:id="3285" w:name="_Caption6110"/>
      <w:bookmarkStart w:id="3286" w:name="_Caption7887"/>
      <w:bookmarkStart w:id="3287" w:name="_Caption0787"/>
      <w:bookmarkStart w:id="3288" w:name="_Caption1592"/>
      <w:bookmarkStart w:id="3289" w:name="_Caption9300"/>
      <w:bookmarkStart w:id="3290" w:name="_Caption2866"/>
      <w:bookmarkStart w:id="3291" w:name="_Caption6422"/>
      <w:bookmarkStart w:id="3292" w:name="_Caption7360"/>
      <w:bookmarkStart w:id="3293" w:name="_Caption6776"/>
      <w:bookmarkStart w:id="3294" w:name="_Caption7216"/>
      <w:bookmarkStart w:id="3295" w:name="_Caption4273"/>
      <w:bookmarkStart w:id="3296" w:name="_Caption1412"/>
      <w:bookmarkStart w:id="3297" w:name="_Caption2524"/>
      <w:bookmarkStart w:id="3298" w:name="_Caption4060"/>
      <w:bookmarkStart w:id="3299" w:name="_Caption4525"/>
      <w:bookmarkStart w:id="3300" w:name="_Caption4277"/>
      <w:r w:rsidR="003E786B">
        <w:rPr>
          <w:noProof/>
        </w:rPr>
        <w:t>H</w:t>
      </w:r>
      <w:r w:rsidR="003E786B" w:rsidRPr="001B1876">
        <w:rPr>
          <w:noProof/>
        </w:rPr>
        <w:t>.</w:t>
      </w:r>
      <w:r w:rsidR="003E786B">
        <w:rPr>
          <w:noProof/>
        </w:rPr>
        <w:t>11</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the turnover cut-off point: Method D</w:t>
      </w:r>
      <w:bookmarkEnd w:id="32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461D0166" w14:textId="77777777" w:rsidTr="00F51721">
        <w:trPr>
          <w:cantSplit/>
        </w:trPr>
        <w:tc>
          <w:tcPr>
            <w:tcW w:w="7938" w:type="dxa"/>
            <w:shd w:val="clear" w:color="auto" w:fill="E9E8E5" w:themeFill="background2"/>
          </w:tcPr>
          <w:p w14:paraId="79A9E9E4" w14:textId="77777777" w:rsidR="0061697C" w:rsidRPr="001B1876" w:rsidRDefault="0061697C" w:rsidP="00F51721">
            <w:pPr>
              <w:pStyle w:val="Chart"/>
            </w:pPr>
            <w:r w:rsidRPr="001B1876">
              <w:rPr>
                <w:noProof/>
                <w:lang w:val="en-GB" w:eastAsia="en-GB"/>
              </w:rPr>
              <w:drawing>
                <wp:inline distT="0" distB="0" distL="0" distR="0" wp14:anchorId="1380B382" wp14:editId="21EA9C31">
                  <wp:extent cx="5039995" cy="3665220"/>
                  <wp:effectExtent l="0" t="0" r="8255" b="0"/>
                  <wp:docPr id="68" name="Picture 68"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d1.png"/>
                          <pic:cNvPicPr/>
                        </pic:nvPicPr>
                        <pic:blipFill>
                          <a:blip r:embed="rId134">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067EB61C" w14:textId="77777777" w:rsidR="0061697C" w:rsidRPr="001B1876" w:rsidRDefault="0061697C" w:rsidP="00F51721">
            <w:pPr>
              <w:pStyle w:val="Chart"/>
            </w:pPr>
            <w:r w:rsidRPr="001B1876">
              <w:rPr>
                <w:noProof/>
                <w:lang w:val="en-GB" w:eastAsia="en-GB"/>
              </w:rPr>
              <w:drawing>
                <wp:inline distT="0" distB="0" distL="0" distR="0" wp14:anchorId="2124866E" wp14:editId="4076BE05">
                  <wp:extent cx="5040630" cy="3665855"/>
                  <wp:effectExtent l="0" t="0" r="7620" b="0"/>
                  <wp:docPr id="69" name="Picture 69"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d1.png"/>
                          <pic:cNvPicPr/>
                        </pic:nvPicPr>
                        <pic:blipFill>
                          <a:blip r:embed="rId135">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61CB8CDB"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58E78F7D" w14:textId="05520C66" w:rsidR="0061697C" w:rsidRPr="001B1876" w:rsidRDefault="0061697C" w:rsidP="0061697C">
      <w:pPr>
        <w:pStyle w:val="Source"/>
      </w:pPr>
      <w:r w:rsidRPr="001B1876">
        <w:rPr>
          <w:i/>
        </w:rPr>
        <w:t>Data source:</w:t>
      </w:r>
      <w:r w:rsidRPr="001B1876">
        <w:t xml:space="preserve"> CIE calculation</w:t>
      </w:r>
      <w:r w:rsidR="00D41EFA">
        <w:t>.</w:t>
      </w:r>
    </w:p>
    <w:p w14:paraId="467897C2" w14:textId="77777777" w:rsidR="0061697C" w:rsidRPr="001B1876" w:rsidRDefault="0061697C" w:rsidP="0061697C">
      <w:pPr>
        <w:pStyle w:val="BodyText"/>
      </w:pPr>
    </w:p>
    <w:p w14:paraId="1B62D627" w14:textId="5FD56770" w:rsidR="0061697C" w:rsidRPr="001B1876" w:rsidRDefault="00626CE1" w:rsidP="0061697C">
      <w:pPr>
        <w:pStyle w:val="Caption"/>
      </w:pPr>
      <w:bookmarkStart w:id="3301" w:name="_Toc454188687"/>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12</w:instrText>
      </w:r>
      <w:r w:rsidR="0061697C" w:rsidRPr="001B1876">
        <w:fldChar w:fldCharType="end"/>
      </w:r>
      <w:r w:rsidR="0061697C" w:rsidRPr="001B1876">
        <w:instrText xml:space="preserve">" "" </w:instrText>
      </w:r>
      <w:r w:rsidR="0061697C" w:rsidRPr="001B1876">
        <w:fldChar w:fldCharType="separate"/>
      </w:r>
      <w:bookmarkStart w:id="3302" w:name="_Caption7130"/>
      <w:bookmarkStart w:id="3303" w:name="_Caption7301"/>
      <w:bookmarkStart w:id="3304" w:name="_Caption7633"/>
      <w:bookmarkStart w:id="3305" w:name="_Caption2326"/>
      <w:bookmarkStart w:id="3306" w:name="_Caption0499"/>
      <w:bookmarkStart w:id="3307" w:name="_Caption6816"/>
      <w:bookmarkStart w:id="3308" w:name="_Caption7617"/>
      <w:bookmarkStart w:id="3309" w:name="_Caption9141"/>
      <w:bookmarkStart w:id="3310" w:name="_Caption8019"/>
      <w:bookmarkStart w:id="3311" w:name="_Caption2724"/>
      <w:bookmarkStart w:id="3312" w:name="_Caption8934"/>
      <w:bookmarkStart w:id="3313" w:name="_Caption8480"/>
      <w:bookmarkStart w:id="3314" w:name="_Caption8328"/>
      <w:bookmarkStart w:id="3315" w:name="_Caption4913"/>
      <w:bookmarkStart w:id="3316" w:name="_Caption9325"/>
      <w:bookmarkStart w:id="3317" w:name="_Caption7250"/>
      <w:bookmarkStart w:id="3318" w:name="_Caption0192"/>
      <w:bookmarkStart w:id="3319" w:name="_Caption4311"/>
      <w:bookmarkStart w:id="3320" w:name="_Caption4656"/>
      <w:r w:rsidR="003E786B">
        <w:rPr>
          <w:noProof/>
        </w:rPr>
        <w:t>H</w:t>
      </w:r>
      <w:r w:rsidR="003E786B" w:rsidRPr="001B1876">
        <w:rPr>
          <w:noProof/>
        </w:rPr>
        <w:t>.</w:t>
      </w:r>
      <w:r w:rsidR="003E786B">
        <w:rPr>
          <w:noProof/>
        </w:rPr>
        <w:t>12</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0061697C" w:rsidRPr="001B1876">
        <w:fldChar w:fldCharType="end"/>
      </w:r>
      <w:r w:rsidR="0061697C" w:rsidRPr="001B1876">
        <w:tab/>
        <w:t>Difference in additionality rate</w:t>
      </w:r>
      <w:r w:rsidR="00010A6D">
        <w:t>s</w:t>
      </w:r>
      <w:r w:rsidR="0061697C" w:rsidRPr="001B1876">
        <w:t xml:space="preserve"> between large</w:t>
      </w:r>
      <w:r w:rsidR="00010A6D">
        <w:t xml:space="preserve"> firms</w:t>
      </w:r>
      <w:r w:rsidR="0061697C" w:rsidRPr="001B1876">
        <w:t xml:space="preserve"> and SME</w:t>
      </w:r>
      <w:r w:rsidR="00010A6D">
        <w:t>s</w:t>
      </w:r>
      <w:r w:rsidR="0061697C" w:rsidRPr="001B1876">
        <w:t xml:space="preserve"> along the turnover cut-off point: Method E</w:t>
      </w:r>
      <w:bookmarkEnd w:id="330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2B9B7055" w14:textId="77777777" w:rsidTr="00F51721">
        <w:trPr>
          <w:cantSplit/>
        </w:trPr>
        <w:tc>
          <w:tcPr>
            <w:tcW w:w="7938" w:type="dxa"/>
            <w:shd w:val="clear" w:color="auto" w:fill="E9E8E5" w:themeFill="background2"/>
          </w:tcPr>
          <w:p w14:paraId="39BE667E" w14:textId="77777777" w:rsidR="0061697C" w:rsidRPr="001B1876" w:rsidRDefault="0061697C" w:rsidP="00F51721">
            <w:pPr>
              <w:pStyle w:val="Chart"/>
            </w:pPr>
            <w:r w:rsidRPr="001B1876">
              <w:rPr>
                <w:noProof/>
                <w:lang w:val="en-GB" w:eastAsia="en-GB"/>
              </w:rPr>
              <w:drawing>
                <wp:inline distT="0" distB="0" distL="0" distR="0" wp14:anchorId="447D131F" wp14:editId="2664A4D4">
                  <wp:extent cx="5039995" cy="3665220"/>
                  <wp:effectExtent l="0" t="0" r="8255" b="0"/>
                  <wp:docPr id="70" name="Picture 70"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e1.png"/>
                          <pic:cNvPicPr/>
                        </pic:nvPicPr>
                        <pic:blipFill>
                          <a:blip r:embed="rId136">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586EBED2" w14:textId="77777777" w:rsidR="0061697C" w:rsidRPr="001B1876" w:rsidRDefault="0061697C" w:rsidP="00F51721">
            <w:pPr>
              <w:pStyle w:val="Chart"/>
            </w:pPr>
            <w:r w:rsidRPr="001B1876">
              <w:rPr>
                <w:noProof/>
                <w:lang w:val="en-GB" w:eastAsia="en-GB"/>
              </w:rPr>
              <w:drawing>
                <wp:inline distT="0" distB="0" distL="0" distR="0" wp14:anchorId="530AEA6B" wp14:editId="7E1418C7">
                  <wp:extent cx="5040630" cy="3665855"/>
                  <wp:effectExtent l="0" t="0" r="7620" b="0"/>
                  <wp:docPr id="71" name="Picture 71"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e1.png"/>
                          <pic:cNvPicPr/>
                        </pic:nvPicPr>
                        <pic:blipFill>
                          <a:blip r:embed="rId137">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053131E4"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4B53B678" w14:textId="37B24A4B" w:rsidR="0061697C" w:rsidRPr="001B1876" w:rsidRDefault="0061697C" w:rsidP="0061697C">
      <w:pPr>
        <w:pStyle w:val="Source"/>
      </w:pPr>
      <w:r w:rsidRPr="001B1876">
        <w:rPr>
          <w:i/>
        </w:rPr>
        <w:t>Data source:</w:t>
      </w:r>
      <w:r w:rsidRPr="001B1876">
        <w:t xml:space="preserve"> CIE calculation</w:t>
      </w:r>
      <w:r w:rsidR="00D41EFA">
        <w:t>.</w:t>
      </w:r>
    </w:p>
    <w:p w14:paraId="658BEDBC" w14:textId="77777777" w:rsidR="0061697C" w:rsidRPr="001B1876" w:rsidRDefault="0061697C" w:rsidP="0061697C">
      <w:pPr>
        <w:pStyle w:val="BodyText"/>
      </w:pPr>
    </w:p>
    <w:p w14:paraId="442C44D3" w14:textId="4AB36924" w:rsidR="0061697C" w:rsidRPr="001B1876" w:rsidRDefault="00626CE1" w:rsidP="0061697C">
      <w:pPr>
        <w:pStyle w:val="Caption"/>
      </w:pPr>
      <w:bookmarkStart w:id="3321" w:name="_Toc454188688"/>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13</w:instrText>
      </w:r>
      <w:r w:rsidR="0061697C" w:rsidRPr="001B1876">
        <w:fldChar w:fldCharType="end"/>
      </w:r>
      <w:r w:rsidR="0061697C" w:rsidRPr="001B1876">
        <w:instrText xml:space="preserve">" "" </w:instrText>
      </w:r>
      <w:r w:rsidR="0061697C" w:rsidRPr="001B1876">
        <w:fldChar w:fldCharType="separate"/>
      </w:r>
      <w:bookmarkStart w:id="3322" w:name="_Caption9296"/>
      <w:bookmarkStart w:id="3323" w:name="_Caption6900"/>
      <w:bookmarkStart w:id="3324" w:name="_Caption5418"/>
      <w:bookmarkStart w:id="3325" w:name="_Caption0562"/>
      <w:bookmarkStart w:id="3326" w:name="_Caption7744"/>
      <w:bookmarkStart w:id="3327" w:name="_Caption1531"/>
      <w:bookmarkStart w:id="3328" w:name="_Caption2925"/>
      <w:bookmarkStart w:id="3329" w:name="_Caption9436"/>
      <w:bookmarkStart w:id="3330" w:name="_Caption5839"/>
      <w:bookmarkStart w:id="3331" w:name="_Caption0290"/>
      <w:bookmarkStart w:id="3332" w:name="_Caption4514"/>
      <w:bookmarkStart w:id="3333" w:name="_Caption8565"/>
      <w:bookmarkStart w:id="3334" w:name="_Caption8435"/>
      <w:bookmarkStart w:id="3335" w:name="_Caption3832"/>
      <w:bookmarkStart w:id="3336" w:name="_Caption0643"/>
      <w:bookmarkStart w:id="3337" w:name="_Caption6189"/>
      <w:bookmarkStart w:id="3338" w:name="_Caption7077"/>
      <w:bookmarkStart w:id="3339" w:name="_Caption7113"/>
      <w:bookmarkStart w:id="3340" w:name="_Caption5190"/>
      <w:r w:rsidR="003E786B">
        <w:rPr>
          <w:noProof/>
        </w:rPr>
        <w:t>H</w:t>
      </w:r>
      <w:r w:rsidR="003E786B" w:rsidRPr="001B1876">
        <w:rPr>
          <w:noProof/>
        </w:rPr>
        <w:t>.</w:t>
      </w:r>
      <w:r w:rsidR="003E786B">
        <w:rPr>
          <w:noProof/>
        </w:rPr>
        <w:t>13</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r w:rsidR="0061697C" w:rsidRPr="001B1876">
        <w:fldChar w:fldCharType="end"/>
      </w:r>
      <w:r w:rsidR="0061697C" w:rsidRPr="001B1876">
        <w:tab/>
        <w:t>Difference in additionality rate</w:t>
      </w:r>
      <w:r w:rsidR="00010A6D">
        <w:t>s</w:t>
      </w:r>
      <w:r w:rsidR="0061697C" w:rsidRPr="001B1876">
        <w:t xml:space="preserve"> between large</w:t>
      </w:r>
      <w:r w:rsidR="00866458">
        <w:t xml:space="preserve"> firms</w:t>
      </w:r>
      <w:r w:rsidR="0061697C" w:rsidRPr="001B1876">
        <w:t xml:space="preserve"> and SME</w:t>
      </w:r>
      <w:r w:rsidR="00866458">
        <w:t>s</w:t>
      </w:r>
      <w:r w:rsidR="0061697C" w:rsidRPr="001B1876">
        <w:t xml:space="preserve"> along the turnover cut-off point: Method F</w:t>
      </w:r>
      <w:bookmarkEnd w:id="332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6C27C546" w14:textId="77777777" w:rsidTr="00F51721">
        <w:trPr>
          <w:cantSplit/>
        </w:trPr>
        <w:tc>
          <w:tcPr>
            <w:tcW w:w="7938" w:type="dxa"/>
            <w:shd w:val="clear" w:color="auto" w:fill="E9E8E5" w:themeFill="background2"/>
          </w:tcPr>
          <w:p w14:paraId="71593255" w14:textId="77777777" w:rsidR="0061697C" w:rsidRPr="001B1876" w:rsidRDefault="0061697C" w:rsidP="00F51721">
            <w:pPr>
              <w:pStyle w:val="Chart"/>
            </w:pPr>
            <w:r w:rsidRPr="001B1876">
              <w:rPr>
                <w:noProof/>
                <w:lang w:val="en-GB" w:eastAsia="en-GB"/>
              </w:rPr>
              <w:drawing>
                <wp:inline distT="0" distB="0" distL="0" distR="0" wp14:anchorId="18C7B1CC" wp14:editId="64077A3C">
                  <wp:extent cx="5039995" cy="3665220"/>
                  <wp:effectExtent l="0" t="0" r="8255" b="0"/>
                  <wp:docPr id="72" name="Picture 72"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f1.png"/>
                          <pic:cNvPicPr/>
                        </pic:nvPicPr>
                        <pic:blipFill>
                          <a:blip r:embed="rId138">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05ECE55D" w14:textId="77777777" w:rsidR="0061697C" w:rsidRPr="001B1876" w:rsidRDefault="0061697C" w:rsidP="00F51721">
            <w:pPr>
              <w:pStyle w:val="Chart"/>
            </w:pPr>
            <w:r w:rsidRPr="001B1876">
              <w:rPr>
                <w:noProof/>
                <w:lang w:val="en-GB" w:eastAsia="en-GB"/>
              </w:rPr>
              <w:drawing>
                <wp:inline distT="0" distB="0" distL="0" distR="0" wp14:anchorId="59D7DBE9" wp14:editId="0DE93807">
                  <wp:extent cx="5040630" cy="3665855"/>
                  <wp:effectExtent l="0" t="0" r="7620" b="0"/>
                  <wp:docPr id="73" name="Picture 73"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f1.png"/>
                          <pic:cNvPicPr/>
                        </pic:nvPicPr>
                        <pic:blipFill>
                          <a:blip r:embed="rId139">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4CC7F9E0"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2EC9F27F" w14:textId="4DD903A6" w:rsidR="0061697C" w:rsidRPr="001B1876" w:rsidRDefault="0061697C" w:rsidP="0061697C">
      <w:pPr>
        <w:pStyle w:val="Source"/>
      </w:pPr>
      <w:r w:rsidRPr="001B1876">
        <w:rPr>
          <w:i/>
        </w:rPr>
        <w:t>Data source:</w:t>
      </w:r>
      <w:r w:rsidRPr="001B1876">
        <w:t xml:space="preserve"> CIE calculation</w:t>
      </w:r>
      <w:r w:rsidR="00D41EFA">
        <w:t>.</w:t>
      </w:r>
    </w:p>
    <w:p w14:paraId="1468D01A" w14:textId="77777777" w:rsidR="0061697C" w:rsidRPr="001B1876" w:rsidRDefault="0061697C" w:rsidP="0061697C">
      <w:pPr>
        <w:pStyle w:val="BodyText"/>
      </w:pPr>
    </w:p>
    <w:p w14:paraId="14042062" w14:textId="4BF24F56" w:rsidR="0061697C" w:rsidRPr="001B1876" w:rsidRDefault="00626CE1" w:rsidP="0061697C">
      <w:pPr>
        <w:pStyle w:val="Caption"/>
      </w:pPr>
      <w:bookmarkStart w:id="3341" w:name="_Toc454188689"/>
      <w:r>
        <w:t xml:space="preserve">Chart </w:t>
      </w:r>
      <w:r w:rsidR="0061697C" w:rsidRPr="001B1876">
        <w:fldChar w:fldCharType="begin"/>
      </w:r>
      <w:r w:rsidR="0061697C" w:rsidRPr="001B1876">
        <w:instrText xml:space="preserve"> IF 1 = 1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w:instrText>
      </w:r>
      <w:r w:rsidR="0061697C" w:rsidRPr="001B1876">
        <w:fldChar w:fldCharType="separate"/>
      </w:r>
      <w:r w:rsidR="0061697C" w:rsidRPr="001B1876">
        <w:rPr>
          <w:b/>
          <w:bCs/>
        </w:rPr>
        <w:instrText>Error! No text of specified style in document.</w:instrText>
      </w:r>
      <w:r w:rsidR="0061697C" w:rsidRPr="001B1876">
        <w:instrText>.</w:instrText>
      </w:r>
      <w:r w:rsidR="0061697C" w:rsidRPr="001B1876">
        <w:fldChar w:fldCharType="end"/>
      </w:r>
      <w:r w:rsidR="0061697C" w:rsidRPr="001B1876">
        <w:instrText>"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w:instrText>
      </w:r>
      <w:r w:rsidR="0061697C" w:rsidRPr="001B1876">
        <w:fldChar w:fldCharType="separate"/>
      </w:r>
      <w:r w:rsidR="003E786B">
        <w:rPr>
          <w:noProof/>
        </w:rPr>
        <w:instrText>H</w:instrText>
      </w:r>
      <w:r w:rsidR="003E786B" w:rsidRPr="001B1876">
        <w:rPr>
          <w:noProof/>
        </w:rPr>
        <w:instrText>.</w:instrText>
      </w:r>
      <w:r w:rsidR="0061697C" w:rsidRPr="001B1876">
        <w:fldChar w:fldCharType="end"/>
      </w:r>
      <w:r w:rsidR="0061697C" w:rsidRPr="001B1876">
        <w:fldChar w:fldCharType="begin"/>
      </w:r>
      <w:r w:rsidR="0061697C" w:rsidRPr="001B1876">
        <w:instrText xml:space="preserve"> SEQ Item \* ARABIC \s </w:instrText>
      </w:r>
      <w:r w:rsidR="0061697C" w:rsidRPr="001B1876">
        <w:fldChar w:fldCharType="begin"/>
      </w:r>
      <w:r w:rsidR="0061697C"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H</w:instrText>
      </w:r>
      <w:r w:rsidR="003E786B">
        <w:rPr>
          <w:noProof/>
        </w:rPr>
        <w:fldChar w:fldCharType="end"/>
      </w:r>
      <w:r w:rsidR="0061697C" w:rsidRPr="001B1876">
        <w:instrText xml:space="preserve"> = 0 "</w:instrText>
      </w:r>
      <w:r w:rsidR="0061697C" w:rsidRPr="001B1876">
        <w:fldChar w:fldCharType="begin"/>
      </w:r>
      <w:r w:rsidR="0061697C" w:rsidRPr="001B1876">
        <w:instrText xml:space="preserve"> IF </w:instrText>
      </w:r>
      <w:r w:rsidR="0061697C" w:rsidRPr="001B1876">
        <w:fldChar w:fldCharType="begin"/>
      </w:r>
      <w:r w:rsidR="0061697C" w:rsidRPr="001B1876">
        <w:instrText xml:space="preserve"> STYLEREF "Heading 1" \l \n </w:instrText>
      </w:r>
      <w:r w:rsidR="0061697C" w:rsidRPr="001B1876">
        <w:fldChar w:fldCharType="separate"/>
      </w:r>
      <w:r w:rsidR="0061697C" w:rsidRPr="001B1876">
        <w:rPr>
          <w:b/>
          <w:bCs/>
        </w:rPr>
        <w:instrText>Error! No text of specified style in document.</w:instrText>
      </w:r>
      <w:r w:rsidR="0061697C" w:rsidRPr="001B1876">
        <w:fldChar w:fldCharType="end"/>
      </w:r>
      <w:r w:rsidR="0061697C" w:rsidRPr="001B1876">
        <w:instrText xml:space="preserve"> = 0 "" "1" </w:instrText>
      </w:r>
      <w:r w:rsidR="0061697C" w:rsidRPr="001B1876">
        <w:fldChar w:fldCharType="separate"/>
      </w:r>
      <w:r w:rsidR="0061697C" w:rsidRPr="001B1876">
        <w:instrText>1</w:instrText>
      </w:r>
      <w:r w:rsidR="0061697C" w:rsidRPr="001B1876">
        <w:fldChar w:fldCharType="end"/>
      </w:r>
      <w:r w:rsidR="0061697C" w:rsidRPr="001B1876">
        <w:instrText xml:space="preserve">" "6" </w:instrText>
      </w:r>
      <w:r w:rsidR="0061697C" w:rsidRPr="001B1876">
        <w:fldChar w:fldCharType="separate"/>
      </w:r>
      <w:r w:rsidR="003E786B" w:rsidRPr="001B1876">
        <w:rPr>
          <w:noProof/>
        </w:rPr>
        <w:instrText>6</w:instrText>
      </w:r>
      <w:r w:rsidR="0061697C" w:rsidRPr="001B1876">
        <w:fldChar w:fldCharType="end"/>
      </w:r>
      <w:r w:rsidR="0061697C" w:rsidRPr="001B1876">
        <w:instrText xml:space="preserve"> </w:instrText>
      </w:r>
      <w:r w:rsidR="0061697C" w:rsidRPr="001B1876">
        <w:fldChar w:fldCharType="separate"/>
      </w:r>
      <w:r w:rsidR="003E786B">
        <w:rPr>
          <w:noProof/>
        </w:rPr>
        <w:instrText>14</w:instrText>
      </w:r>
      <w:r w:rsidR="0061697C" w:rsidRPr="001B1876">
        <w:fldChar w:fldCharType="end"/>
      </w:r>
      <w:r w:rsidR="0061697C" w:rsidRPr="001B1876">
        <w:instrText xml:space="preserve">" "" </w:instrText>
      </w:r>
      <w:r w:rsidR="0061697C" w:rsidRPr="001B1876">
        <w:fldChar w:fldCharType="separate"/>
      </w:r>
      <w:bookmarkStart w:id="3342" w:name="_Caption6588"/>
      <w:bookmarkStart w:id="3343" w:name="_Caption2793"/>
      <w:bookmarkStart w:id="3344" w:name="_Caption9082"/>
      <w:bookmarkStart w:id="3345" w:name="_Caption6017"/>
      <w:bookmarkStart w:id="3346" w:name="_Caption3878"/>
      <w:bookmarkStart w:id="3347" w:name="_Caption0207"/>
      <w:bookmarkStart w:id="3348" w:name="_Caption1346"/>
      <w:bookmarkStart w:id="3349" w:name="_Caption7487"/>
      <w:bookmarkStart w:id="3350" w:name="_Caption9560"/>
      <w:bookmarkStart w:id="3351" w:name="_Caption6806"/>
      <w:bookmarkStart w:id="3352" w:name="_Caption3718"/>
      <w:bookmarkStart w:id="3353" w:name="_Caption3461"/>
      <w:bookmarkStart w:id="3354" w:name="_Caption7491"/>
      <w:bookmarkStart w:id="3355" w:name="_Caption3379"/>
      <w:bookmarkStart w:id="3356" w:name="_Caption9145"/>
      <w:bookmarkStart w:id="3357" w:name="_Caption8097"/>
      <w:bookmarkStart w:id="3358" w:name="_Caption9079"/>
      <w:bookmarkStart w:id="3359" w:name="_Ref444261571"/>
      <w:bookmarkStart w:id="3360" w:name="_Caption1573"/>
      <w:bookmarkStart w:id="3361" w:name="_Caption3587"/>
      <w:r w:rsidR="003E786B">
        <w:rPr>
          <w:noProof/>
        </w:rPr>
        <w:t>H</w:t>
      </w:r>
      <w:r w:rsidR="003E786B" w:rsidRPr="001B1876">
        <w:rPr>
          <w:noProof/>
        </w:rPr>
        <w:t>.</w:t>
      </w:r>
      <w:r w:rsidR="003E786B">
        <w:rPr>
          <w:noProof/>
        </w:rPr>
        <w:t>14</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r w:rsidR="0061697C" w:rsidRPr="001B1876">
        <w:fldChar w:fldCharType="end"/>
      </w:r>
      <w:r w:rsidR="0061697C" w:rsidRPr="001B1876">
        <w:tab/>
        <w:t>Difference in additionality rate</w:t>
      </w:r>
      <w:r w:rsidR="00866458">
        <w:t>s</w:t>
      </w:r>
      <w:r w:rsidR="0061697C" w:rsidRPr="001B1876">
        <w:t xml:space="preserve"> between large</w:t>
      </w:r>
      <w:r w:rsidR="00866458">
        <w:t xml:space="preserve"> firms</w:t>
      </w:r>
      <w:r w:rsidR="0061697C" w:rsidRPr="001B1876">
        <w:t xml:space="preserve"> and SME</w:t>
      </w:r>
      <w:r w:rsidR="00866458">
        <w:t>s</w:t>
      </w:r>
      <w:r w:rsidR="0061697C" w:rsidRPr="001B1876">
        <w:t xml:space="preserve"> along the turnover cut-off point: Method G</w:t>
      </w:r>
      <w:bookmarkEnd w:id="334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697C" w:rsidRPr="001B1876" w14:paraId="4CC2B12B" w14:textId="77777777" w:rsidTr="00F51721">
        <w:trPr>
          <w:cantSplit/>
        </w:trPr>
        <w:tc>
          <w:tcPr>
            <w:tcW w:w="7938" w:type="dxa"/>
            <w:shd w:val="clear" w:color="auto" w:fill="E9E8E5" w:themeFill="background2"/>
          </w:tcPr>
          <w:p w14:paraId="7D5B0625" w14:textId="77777777" w:rsidR="0061697C" w:rsidRPr="001B1876" w:rsidRDefault="0061697C" w:rsidP="00F51721">
            <w:pPr>
              <w:pStyle w:val="Chart"/>
            </w:pPr>
            <w:r w:rsidRPr="001B1876">
              <w:rPr>
                <w:noProof/>
                <w:lang w:val="en-GB" w:eastAsia="en-GB"/>
              </w:rPr>
              <w:drawing>
                <wp:inline distT="0" distB="0" distL="0" distR="0" wp14:anchorId="5FC6E1B1" wp14:editId="47170B0E">
                  <wp:extent cx="5039995" cy="3665220"/>
                  <wp:effectExtent l="0" t="0" r="8255" b="0"/>
                  <wp:docPr id="74" name="Picture 74"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1_g1.png"/>
                          <pic:cNvPicPr/>
                        </pic:nvPicPr>
                        <pic:blipFill>
                          <a:blip r:embed="rId140">
                            <a:extLst>
                              <a:ext uri="{28A0092B-C50C-407E-A947-70E740481C1C}">
                                <a14:useLocalDpi xmlns:a14="http://schemas.microsoft.com/office/drawing/2010/main" val="0"/>
                              </a:ext>
                            </a:extLst>
                          </a:blip>
                          <a:stretch>
                            <a:fillRect/>
                          </a:stretch>
                        </pic:blipFill>
                        <pic:spPr>
                          <a:xfrm>
                            <a:off x="0" y="0"/>
                            <a:ext cx="5039995" cy="3665220"/>
                          </a:xfrm>
                          <a:prstGeom prst="rect">
                            <a:avLst/>
                          </a:prstGeom>
                        </pic:spPr>
                      </pic:pic>
                    </a:graphicData>
                  </a:graphic>
                </wp:inline>
              </w:drawing>
            </w:r>
          </w:p>
          <w:p w14:paraId="2807C2A3" w14:textId="77777777" w:rsidR="0061697C" w:rsidRPr="001B1876" w:rsidRDefault="0061697C" w:rsidP="00F51721">
            <w:pPr>
              <w:pStyle w:val="Chart"/>
            </w:pPr>
            <w:r w:rsidRPr="001B1876">
              <w:rPr>
                <w:noProof/>
                <w:lang w:val="en-GB" w:eastAsia="en-GB"/>
              </w:rPr>
              <w:drawing>
                <wp:inline distT="0" distB="0" distL="0" distR="0" wp14:anchorId="36E0DFE1" wp14:editId="5A0FFFDC">
                  <wp:extent cx="5040630" cy="3665855"/>
                  <wp:effectExtent l="0" t="0" r="7620" b="0"/>
                  <wp:docPr id="75" name="Picture 75" descr="Scatter plot shows the results of classifying firms according to their turnover. The X axis shows the cut-off points of turnover, and the Y axis shows the difference in the weighted average additionality rate between large firms and SMEs (defined according to the relevant cut-off point; negative values imply the average large firm additionality rate is less than SME rate). SMEs have a consistently higher additionality rate than large firms over a wide range of cut-off points; for example, or turnover of $40 million. There is not enough information to pick a definite cut-off point to classify firms. It is most likely that the optimal cut-off point would be below turnover of $2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e_t2_g1.png"/>
                          <pic:cNvPicPr/>
                        </pic:nvPicPr>
                        <pic:blipFill>
                          <a:blip r:embed="rId141">
                            <a:extLst>
                              <a:ext uri="{28A0092B-C50C-407E-A947-70E740481C1C}">
                                <a14:useLocalDpi xmlns:a14="http://schemas.microsoft.com/office/drawing/2010/main" val="0"/>
                              </a:ext>
                            </a:extLst>
                          </a:blip>
                          <a:stretch>
                            <a:fillRect/>
                          </a:stretch>
                        </pic:blipFill>
                        <pic:spPr>
                          <a:xfrm>
                            <a:off x="0" y="0"/>
                            <a:ext cx="5040630" cy="3665855"/>
                          </a:xfrm>
                          <a:prstGeom prst="rect">
                            <a:avLst/>
                          </a:prstGeom>
                        </pic:spPr>
                      </pic:pic>
                    </a:graphicData>
                  </a:graphic>
                </wp:inline>
              </w:drawing>
            </w:r>
          </w:p>
        </w:tc>
      </w:tr>
    </w:tbl>
    <w:p w14:paraId="6413A32C" w14:textId="77777777" w:rsidR="0061697C" w:rsidRPr="001B1876" w:rsidRDefault="0061697C" w:rsidP="0061697C">
      <w:pPr>
        <w:pStyle w:val="Note"/>
      </w:pPr>
      <w:r w:rsidRPr="001B1876">
        <w:rPr>
          <w:i/>
        </w:rPr>
        <w:t>Note: top panel weighted by turnover, bottom panel weighted by R&amp;D expenditure in 201</w:t>
      </w:r>
      <w:r w:rsidR="00B46CD8" w:rsidRPr="001B1876">
        <w:rPr>
          <w:i/>
        </w:rPr>
        <w:t>3–1</w:t>
      </w:r>
      <w:r w:rsidRPr="001B1876">
        <w:rPr>
          <w:i/>
        </w:rPr>
        <w:t>4</w:t>
      </w:r>
    </w:p>
    <w:p w14:paraId="6067C60B" w14:textId="196DE06F" w:rsidR="0061697C" w:rsidRPr="001B1876" w:rsidRDefault="0061697C" w:rsidP="0061697C">
      <w:pPr>
        <w:pStyle w:val="Source"/>
      </w:pPr>
      <w:r w:rsidRPr="001B1876">
        <w:rPr>
          <w:i/>
        </w:rPr>
        <w:t>Data source:</w:t>
      </w:r>
      <w:r w:rsidRPr="001B1876">
        <w:t xml:space="preserve"> CIE calculation</w:t>
      </w:r>
      <w:r w:rsidR="00D41EFA">
        <w:t>.</w:t>
      </w:r>
    </w:p>
    <w:p w14:paraId="082585E4" w14:textId="77777777" w:rsidR="0061697C" w:rsidRPr="001B1876" w:rsidRDefault="0061697C" w:rsidP="0061697C">
      <w:pPr>
        <w:pStyle w:val="BodyText"/>
      </w:pPr>
    </w:p>
    <w:p w14:paraId="228E32E7" w14:textId="77777777" w:rsidR="00CA524A" w:rsidRPr="001B1876" w:rsidRDefault="00CA524A" w:rsidP="00CA524A">
      <w:pPr>
        <w:pStyle w:val="Heading6"/>
      </w:pPr>
      <w:bookmarkStart w:id="3362" w:name="_Toc454188597"/>
      <w:r w:rsidRPr="001B1876">
        <w:t>CIE-REGIONS model</w:t>
      </w:r>
      <w:bookmarkEnd w:id="3362"/>
    </w:p>
    <w:p w14:paraId="44438ECD" w14:textId="77777777" w:rsidR="00CA524A" w:rsidRPr="001B1876" w:rsidRDefault="00CA524A" w:rsidP="00CA524A">
      <w:pPr>
        <w:pStyle w:val="BodyText"/>
      </w:pPr>
      <w:r w:rsidRPr="001B1876">
        <w:t>CIE-REGIONS model is a general equilibrium model of the Australian economy. It was developed by the CIE based on the publicly available MMRF-NRA model developed by the Centre of Policy Studies for the PC (2006).</w:t>
      </w:r>
    </w:p>
    <w:p w14:paraId="6ECA21DE" w14:textId="77777777" w:rsidR="00CA524A" w:rsidRPr="001B1876" w:rsidRDefault="00CA524A" w:rsidP="00CA524A">
      <w:pPr>
        <w:pStyle w:val="BodyText"/>
      </w:pPr>
      <w:r w:rsidRPr="001B1876">
        <w:t>Some of the key features of this model are that it:</w:t>
      </w:r>
    </w:p>
    <w:p w14:paraId="5B8221DB" w14:textId="77777777" w:rsidR="00CA524A" w:rsidRPr="001B1876" w:rsidRDefault="00CA524A" w:rsidP="00CA524A">
      <w:pPr>
        <w:pStyle w:val="ListBullet"/>
      </w:pPr>
      <w:r w:rsidRPr="001B1876">
        <w:t>uses the latest input-output table</w:t>
      </w:r>
    </w:p>
    <w:p w14:paraId="2A59B117" w14:textId="77777777" w:rsidR="00CA524A" w:rsidRPr="001B1876" w:rsidRDefault="00CA524A" w:rsidP="00CA524A">
      <w:pPr>
        <w:pStyle w:val="ListBullet"/>
      </w:pPr>
      <w:r w:rsidRPr="001B1876">
        <w:rPr>
          <w:rFonts w:cs="Book Antiqua"/>
        </w:rPr>
        <w:t xml:space="preserve">provides a detailed account of industry activity, investment, imports, exports, changes in prices, employment, </w:t>
      </w:r>
      <w:r w:rsidRPr="001B1876">
        <w:t>household spending and savings and many other factors;</w:t>
      </w:r>
    </w:p>
    <w:p w14:paraId="4DEB93B9" w14:textId="77777777" w:rsidR="00CA524A" w:rsidRPr="001B1876" w:rsidRDefault="00CA524A" w:rsidP="00CA524A">
      <w:pPr>
        <w:pStyle w:val="ListBullet2"/>
      </w:pPr>
      <w:r w:rsidRPr="001B1876">
        <w:t>identifies 58 industries and commodities (</w:t>
      </w:r>
      <w:r w:rsidR="001B1876" w:rsidRPr="001B1876">
        <w:t>Table </w:t>
      </w:r>
      <w:r w:rsidR="003E786B">
        <w:fldChar w:fldCharType="begin"/>
      </w:r>
      <w:r w:rsidR="003E786B">
        <w:instrText xml:space="preserve"> REF _Caption6996 </w:instrText>
      </w:r>
      <w:r w:rsidR="003E786B">
        <w:fldChar w:fldCharType="separate"/>
      </w:r>
      <w:r w:rsidR="003E786B">
        <w:rPr>
          <w:noProof/>
        </w:rPr>
        <w:t>I</w:t>
      </w:r>
      <w:r w:rsidR="003E786B" w:rsidRPr="001B1876">
        <w:rPr>
          <w:noProof/>
        </w:rPr>
        <w:t>.</w:t>
      </w:r>
      <w:r w:rsidR="003E786B">
        <w:rPr>
          <w:noProof/>
        </w:rPr>
        <w:t>1</w:t>
      </w:r>
      <w:r w:rsidR="003E786B">
        <w:rPr>
          <w:noProof/>
        </w:rPr>
        <w:fldChar w:fldCharType="end"/>
      </w:r>
      <w:r w:rsidRPr="001B1876">
        <w:t>)</w:t>
      </w:r>
    </w:p>
    <w:p w14:paraId="618F0E46" w14:textId="77777777" w:rsidR="00CA524A" w:rsidRPr="001B1876" w:rsidRDefault="00CA524A" w:rsidP="00CA524A">
      <w:pPr>
        <w:pStyle w:val="ListBullet"/>
      </w:pPr>
      <w:r w:rsidRPr="001B1876">
        <w:rPr>
          <w:rFonts w:cs="Book Antiqua"/>
        </w:rPr>
        <w:t xml:space="preserve">accounts for Australia’s six states and two territories as distinct regions including specific details </w:t>
      </w:r>
      <w:r w:rsidRPr="001B1876">
        <w:t>about the budgetary revenues and expenditures of each of the eight state and territory governments and the Australian Government (the government finances in CIE-REGIONS align as closely as practicable to the ABS government finance data)</w:t>
      </w:r>
    </w:p>
    <w:p w14:paraId="48238D1D" w14:textId="77777777" w:rsidR="00CA524A" w:rsidRPr="001B1876" w:rsidRDefault="00CA524A" w:rsidP="00CA524A">
      <w:pPr>
        <w:pStyle w:val="ListBullet2"/>
      </w:pPr>
      <w:r w:rsidRPr="001B1876">
        <w:rPr>
          <w:rFonts w:cs="Book Antiqua"/>
        </w:rPr>
        <w:t>includes a detailed tre</w:t>
      </w:r>
      <w:r w:rsidRPr="001B1876">
        <w:t>atment of the fiscal effects of the Goods and Services Tax (GST)</w:t>
      </w:r>
    </w:p>
    <w:p w14:paraId="16E96AC7" w14:textId="3A4648EC" w:rsidR="00CA524A" w:rsidRPr="001B1876" w:rsidRDefault="00CA524A" w:rsidP="00CA524A">
      <w:pPr>
        <w:pStyle w:val="ListBullet2"/>
      </w:pPr>
      <w:r w:rsidRPr="001B1876">
        <w:rPr>
          <w:rFonts w:cs="Book Antiqua"/>
        </w:rPr>
        <w:t>specifically accounts for major taxes including land taxes, payroll taxes, stamp</w:t>
      </w:r>
      <w:r w:rsidRPr="001B1876">
        <w:t xml:space="preserve"> duties and others at the state level, as well as income taxes, tariffs, excise, the GST and other taxes at the federal level (</w:t>
      </w:r>
      <w:r w:rsidR="00606A88">
        <w:t>listed in this appendix</w:t>
      </w:r>
      <w:r w:rsidRPr="001B1876">
        <w:t>)</w:t>
      </w:r>
    </w:p>
    <w:p w14:paraId="13B21496" w14:textId="77777777" w:rsidR="00CA524A" w:rsidRPr="001B1876" w:rsidRDefault="00CA524A" w:rsidP="00CA524A">
      <w:pPr>
        <w:pStyle w:val="ListBullet2"/>
      </w:pPr>
      <w:r w:rsidRPr="001B1876">
        <w:t>traces out the impact of transfers between governments</w:t>
      </w:r>
    </w:p>
    <w:p w14:paraId="31CC6C20" w14:textId="77777777" w:rsidR="00CA524A" w:rsidRPr="001B1876" w:rsidRDefault="00CA524A" w:rsidP="00CA524A">
      <w:pPr>
        <w:pStyle w:val="ListBullet"/>
      </w:pPr>
      <w:r w:rsidRPr="001B1876">
        <w:t>accounts for differing economic fundamentals in the states (for instance, the mining boom in WA and Queensland)</w:t>
      </w:r>
    </w:p>
    <w:p w14:paraId="0A5CD2DB" w14:textId="77777777" w:rsidR="00CA524A" w:rsidRPr="001B1876" w:rsidRDefault="00CA524A" w:rsidP="00CA524A">
      <w:pPr>
        <w:pStyle w:val="ListBullet"/>
      </w:pPr>
      <w:r w:rsidRPr="001B1876">
        <w:t>can produce results on employment and value added at a regional level</w:t>
      </w:r>
    </w:p>
    <w:p w14:paraId="2611DD1F" w14:textId="77777777" w:rsidR="00CA524A" w:rsidRPr="001B1876" w:rsidRDefault="00CA524A" w:rsidP="00CA524A">
      <w:pPr>
        <w:pStyle w:val="ListBullet"/>
      </w:pPr>
      <w:r w:rsidRPr="001B1876">
        <w:t>can be run in a static or dynamic mode. The dynamic version allows analysis to trace impacts over time as the economy adjusts, being particularly useful over the medium to longer terms.</w:t>
      </w:r>
    </w:p>
    <w:p w14:paraId="165CC5A2" w14:textId="197C15BA" w:rsidR="00CA524A" w:rsidRPr="001B1876" w:rsidRDefault="00626CE1" w:rsidP="00CA524A">
      <w:pPr>
        <w:pStyle w:val="Caption"/>
      </w:pPr>
      <w:bookmarkStart w:id="3363" w:name="_Toc454188690"/>
      <w:r>
        <w:t xml:space="preserve">Table </w:t>
      </w:r>
      <w:r w:rsidR="00CA524A" w:rsidRPr="001B1876">
        <w:fldChar w:fldCharType="begin"/>
      </w:r>
      <w:r w:rsidR="00CA524A" w:rsidRPr="001B1876">
        <w:instrText xml:space="preserve"> IF 1 = 1 "</w:instrText>
      </w:r>
      <w:r w:rsidR="00CA524A" w:rsidRPr="001B1876">
        <w:fldChar w:fldCharType="begin"/>
      </w:r>
      <w:r w:rsidR="00CA524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I</w:instrText>
      </w:r>
      <w:r w:rsidR="003E786B">
        <w:rPr>
          <w:noProof/>
        </w:rPr>
        <w:fldChar w:fldCharType="end"/>
      </w:r>
      <w:r w:rsidR="00CA524A" w:rsidRPr="001B1876">
        <w:instrText xml:space="preserve"> = 0 "</w:instrText>
      </w:r>
      <w:r w:rsidR="00CA524A" w:rsidRPr="001B1876">
        <w:fldChar w:fldCharType="begin"/>
      </w:r>
      <w:r w:rsidR="00CA524A" w:rsidRPr="001B1876">
        <w:instrText xml:space="preserve"> IF </w:instrText>
      </w:r>
      <w:r w:rsidR="003E786B">
        <w:fldChar w:fldCharType="begin"/>
      </w:r>
      <w:r w:rsidR="003E786B">
        <w:instrText xml:space="preserve"> STYLEREF "Heading 1" \l \n </w:instrText>
      </w:r>
      <w:r w:rsidR="003E786B">
        <w:fldChar w:fldCharType="separate"/>
      </w:r>
      <w:r w:rsidR="00CA524A" w:rsidRPr="001B1876">
        <w:instrText>0</w:instrText>
      </w:r>
      <w:r w:rsidR="003E786B">
        <w:fldChar w:fldCharType="end"/>
      </w:r>
      <w:r w:rsidR="00CA524A" w:rsidRPr="001B1876">
        <w:instrText xml:space="preserve"> = 0 "" "</w:instrText>
      </w:r>
      <w:r w:rsidR="003E786B">
        <w:fldChar w:fldCharType="begin"/>
      </w:r>
      <w:r w:rsidR="003E786B">
        <w:instrText xml:space="preserve"> STYLEREF "Heading 1" \l \n </w:instrText>
      </w:r>
      <w:r w:rsidR="003E786B">
        <w:fldChar w:fldCharType="separate"/>
      </w:r>
      <w:r w:rsidR="00CA524A" w:rsidRPr="001B1876">
        <w:instrText>2</w:instrText>
      </w:r>
      <w:r w:rsidR="003E786B">
        <w:fldChar w:fldCharType="end"/>
      </w:r>
      <w:r w:rsidR="00CA524A" w:rsidRPr="001B1876">
        <w:instrText xml:space="preserve">." </w:instrText>
      </w:r>
      <w:r w:rsidR="00CA524A" w:rsidRPr="001B1876">
        <w:fldChar w:fldCharType="end"/>
      </w:r>
      <w:r w:rsidR="00CA524A" w:rsidRPr="001B1876">
        <w:instrText>" "</w:instrText>
      </w:r>
      <w:r w:rsidR="003E786B">
        <w:fldChar w:fldCharType="begin"/>
      </w:r>
      <w:r w:rsidR="003E786B">
        <w:instrText xml:space="preserve"> STYLEREF "Heading 6" \l \n </w:instrText>
      </w:r>
      <w:r w:rsidR="003E786B">
        <w:fldChar w:fldCharType="separate"/>
      </w:r>
      <w:r w:rsidR="003E786B">
        <w:rPr>
          <w:noProof/>
        </w:rPr>
        <w:instrText>I</w:instrText>
      </w:r>
      <w:r w:rsidR="003E786B">
        <w:rPr>
          <w:noProof/>
        </w:rPr>
        <w:fldChar w:fldCharType="end"/>
      </w:r>
      <w:r w:rsidR="00CA524A" w:rsidRPr="001B1876">
        <w:instrText xml:space="preserve">." </w:instrText>
      </w:r>
      <w:r w:rsidR="00CA524A" w:rsidRPr="001B1876">
        <w:fldChar w:fldCharType="separate"/>
      </w:r>
      <w:r w:rsidR="003E786B">
        <w:rPr>
          <w:noProof/>
        </w:rPr>
        <w:instrText>I</w:instrText>
      </w:r>
      <w:r w:rsidR="003E786B" w:rsidRPr="001B1876">
        <w:rPr>
          <w:noProof/>
        </w:rPr>
        <w:instrText>.</w:instrText>
      </w:r>
      <w:r w:rsidR="00CA524A" w:rsidRPr="001B1876">
        <w:fldChar w:fldCharType="end"/>
      </w:r>
      <w:r w:rsidR="00CA524A" w:rsidRPr="001B1876">
        <w:fldChar w:fldCharType="begin"/>
      </w:r>
      <w:r w:rsidR="00CA524A" w:rsidRPr="001B1876">
        <w:instrText xml:space="preserve"> SEQ Item \* ARABIC \s </w:instrText>
      </w:r>
      <w:r w:rsidR="00CA524A" w:rsidRPr="001B1876">
        <w:fldChar w:fldCharType="begin"/>
      </w:r>
      <w:r w:rsidR="00CA524A" w:rsidRPr="001B1876">
        <w:instrText xml:space="preserve"> IF </w:instrText>
      </w:r>
      <w:r w:rsidR="003E786B">
        <w:fldChar w:fldCharType="begin"/>
      </w:r>
      <w:r w:rsidR="003E786B">
        <w:instrText xml:space="preserve"> STYLEREF "Heading 6" \l \n </w:instrText>
      </w:r>
      <w:r w:rsidR="003E786B">
        <w:fldChar w:fldCharType="separate"/>
      </w:r>
      <w:r w:rsidR="003E786B">
        <w:rPr>
          <w:noProof/>
        </w:rPr>
        <w:instrText>I</w:instrText>
      </w:r>
      <w:r w:rsidR="003E786B">
        <w:rPr>
          <w:noProof/>
        </w:rPr>
        <w:fldChar w:fldCharType="end"/>
      </w:r>
      <w:r w:rsidR="00CA524A" w:rsidRPr="001B1876">
        <w:instrText xml:space="preserve"> = 0 "</w:instrText>
      </w:r>
      <w:r w:rsidR="00CA524A" w:rsidRPr="001B1876">
        <w:fldChar w:fldCharType="begin"/>
      </w:r>
      <w:r w:rsidR="00CA524A" w:rsidRPr="001B1876">
        <w:instrText xml:space="preserve"> IF </w:instrText>
      </w:r>
      <w:r w:rsidR="003E786B">
        <w:fldChar w:fldCharType="begin"/>
      </w:r>
      <w:r w:rsidR="003E786B">
        <w:instrText xml:space="preserve"> STYLEREF "Heading 1" \l \n </w:instrText>
      </w:r>
      <w:r w:rsidR="003E786B">
        <w:fldChar w:fldCharType="separate"/>
      </w:r>
      <w:r w:rsidR="00CA524A" w:rsidRPr="001B1876">
        <w:instrText>0</w:instrText>
      </w:r>
      <w:r w:rsidR="003E786B">
        <w:fldChar w:fldCharType="end"/>
      </w:r>
      <w:r w:rsidR="00CA524A" w:rsidRPr="001B1876">
        <w:instrText xml:space="preserve"> = 0 "" "1" </w:instrText>
      </w:r>
      <w:r w:rsidR="00CA524A" w:rsidRPr="001B1876">
        <w:fldChar w:fldCharType="end"/>
      </w:r>
      <w:r w:rsidR="00CA524A" w:rsidRPr="001B1876">
        <w:instrText xml:space="preserve">" "6" </w:instrText>
      </w:r>
      <w:r w:rsidR="00CA524A" w:rsidRPr="001B1876">
        <w:fldChar w:fldCharType="separate"/>
      </w:r>
      <w:r w:rsidR="003E786B" w:rsidRPr="001B1876">
        <w:rPr>
          <w:noProof/>
        </w:rPr>
        <w:instrText>6</w:instrText>
      </w:r>
      <w:r w:rsidR="00CA524A" w:rsidRPr="001B1876">
        <w:fldChar w:fldCharType="end"/>
      </w:r>
      <w:r w:rsidR="00CA524A" w:rsidRPr="001B1876">
        <w:instrText xml:space="preserve"> </w:instrText>
      </w:r>
      <w:r w:rsidR="00CA524A" w:rsidRPr="001B1876">
        <w:fldChar w:fldCharType="separate"/>
      </w:r>
      <w:r w:rsidR="003E786B">
        <w:rPr>
          <w:noProof/>
        </w:rPr>
        <w:instrText>1</w:instrText>
      </w:r>
      <w:r w:rsidR="00CA524A" w:rsidRPr="001B1876">
        <w:fldChar w:fldCharType="end"/>
      </w:r>
      <w:r w:rsidR="00CA524A" w:rsidRPr="001B1876">
        <w:instrText xml:space="preserve">" "" </w:instrText>
      </w:r>
      <w:r w:rsidR="00CA524A" w:rsidRPr="001B1876">
        <w:fldChar w:fldCharType="separate"/>
      </w:r>
      <w:bookmarkStart w:id="3364" w:name="_Caption4789"/>
      <w:bookmarkStart w:id="3365" w:name="_Caption2226"/>
      <w:bookmarkStart w:id="3366" w:name="_Caption7053"/>
      <w:bookmarkStart w:id="3367" w:name="_Caption4207"/>
      <w:bookmarkStart w:id="3368" w:name="_Caption6715"/>
      <w:bookmarkStart w:id="3369" w:name="_Caption2693"/>
      <w:bookmarkStart w:id="3370" w:name="_Caption6870"/>
      <w:bookmarkStart w:id="3371" w:name="_Caption2710"/>
      <w:bookmarkStart w:id="3372" w:name="_Caption5460"/>
      <w:bookmarkStart w:id="3373" w:name="_Caption7259"/>
      <w:bookmarkStart w:id="3374" w:name="_Caption6992"/>
      <w:bookmarkStart w:id="3375" w:name="_Caption0938"/>
      <w:bookmarkStart w:id="3376" w:name="_Caption8976"/>
      <w:bookmarkStart w:id="3377" w:name="_Caption2489"/>
      <w:bookmarkStart w:id="3378" w:name="_Caption1149"/>
      <w:bookmarkStart w:id="3379" w:name="_Caption9153"/>
      <w:bookmarkStart w:id="3380" w:name="_Caption4974"/>
      <w:bookmarkStart w:id="3381" w:name="_Caption5430"/>
      <w:bookmarkStart w:id="3382" w:name="_Caption2997"/>
      <w:bookmarkStart w:id="3383" w:name="_Caption2869"/>
      <w:bookmarkStart w:id="3384" w:name="_Caption9303"/>
      <w:bookmarkStart w:id="3385" w:name="_Caption7739"/>
      <w:bookmarkStart w:id="3386" w:name="_Caption5272"/>
      <w:bookmarkStart w:id="3387" w:name="_Caption7318"/>
      <w:bookmarkStart w:id="3388" w:name="_Caption7907"/>
      <w:bookmarkStart w:id="3389" w:name="_Caption9996"/>
      <w:bookmarkStart w:id="3390" w:name="_Caption4702"/>
      <w:bookmarkStart w:id="3391" w:name="_Caption3126"/>
      <w:bookmarkStart w:id="3392" w:name="_Caption2034"/>
      <w:bookmarkStart w:id="3393" w:name="_Caption8653"/>
      <w:bookmarkStart w:id="3394" w:name="_Caption6717"/>
      <w:bookmarkStart w:id="3395" w:name="_Caption0198"/>
      <w:bookmarkStart w:id="3396" w:name="_Caption6808"/>
      <w:bookmarkStart w:id="3397" w:name="_Caption2321"/>
      <w:bookmarkStart w:id="3398" w:name="_Caption5437"/>
      <w:bookmarkStart w:id="3399" w:name="_Caption2459"/>
      <w:bookmarkStart w:id="3400" w:name="_Caption2670"/>
      <w:bookmarkStart w:id="3401" w:name="_Caption6996"/>
      <w:bookmarkStart w:id="3402" w:name="_Caption5160"/>
      <w:bookmarkStart w:id="3403" w:name="_Caption7378"/>
      <w:bookmarkStart w:id="3404" w:name="_Caption0107"/>
      <w:bookmarkStart w:id="3405" w:name="_Caption9924"/>
      <w:bookmarkStart w:id="3406" w:name="_Caption1365"/>
      <w:bookmarkStart w:id="3407" w:name="_Caption3746"/>
      <w:bookmarkStart w:id="3408" w:name="_Caption3791"/>
      <w:bookmarkStart w:id="3409" w:name="_Caption5473"/>
      <w:bookmarkStart w:id="3410" w:name="_Caption4812"/>
      <w:bookmarkStart w:id="3411" w:name="_Caption3105"/>
      <w:bookmarkStart w:id="3412" w:name="_Caption9116"/>
      <w:bookmarkStart w:id="3413" w:name="_Caption1501"/>
      <w:bookmarkStart w:id="3414" w:name="_Caption6537"/>
      <w:bookmarkStart w:id="3415" w:name="_Caption3413"/>
      <w:bookmarkStart w:id="3416" w:name="_Caption6664"/>
      <w:bookmarkStart w:id="3417" w:name="_Caption9063"/>
      <w:bookmarkStart w:id="3418" w:name="_Caption8670"/>
      <w:bookmarkStart w:id="3419" w:name="_Caption2612"/>
      <w:bookmarkStart w:id="3420" w:name="_Caption6174"/>
      <w:bookmarkStart w:id="3421" w:name="_Caption5729"/>
      <w:bookmarkStart w:id="3422" w:name="_Caption2257"/>
      <w:bookmarkStart w:id="3423" w:name="_Caption5844"/>
      <w:bookmarkStart w:id="3424" w:name="_Toc395547624"/>
      <w:bookmarkStart w:id="3425" w:name="_Toc413158562"/>
      <w:bookmarkStart w:id="3426" w:name="_Toc438653264"/>
      <w:r w:rsidR="003E786B">
        <w:rPr>
          <w:noProof/>
        </w:rPr>
        <w:t>I</w:t>
      </w:r>
      <w:r w:rsidR="003E786B" w:rsidRPr="001B1876">
        <w:rPr>
          <w:noProof/>
        </w:rPr>
        <w:t>.</w:t>
      </w:r>
      <w:r w:rsidR="003E786B">
        <w:rPr>
          <w:noProof/>
        </w:rPr>
        <w:t>1</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r w:rsidR="00CA524A" w:rsidRPr="001B1876">
        <w:fldChar w:fldCharType="end"/>
      </w:r>
      <w:r w:rsidR="00CA524A" w:rsidRPr="001B1876">
        <w:tab/>
        <w:t>CIE-REGIONS industries/commodities</w:t>
      </w:r>
      <w:bookmarkEnd w:id="3363"/>
      <w:bookmarkEnd w:id="3424"/>
      <w:bookmarkEnd w:id="3425"/>
      <w:bookmarkEnd w:id="3426"/>
    </w:p>
    <w:tbl>
      <w:tblPr>
        <w:tblW w:w="7937" w:type="dxa"/>
        <w:tblInd w:w="57" w:type="dxa"/>
        <w:tblLayout w:type="fixed"/>
        <w:tblLook w:val="0000" w:firstRow="0" w:lastRow="0" w:firstColumn="0" w:lastColumn="0" w:noHBand="0" w:noVBand="0"/>
      </w:tblPr>
      <w:tblGrid>
        <w:gridCol w:w="1560"/>
        <w:gridCol w:w="6377"/>
      </w:tblGrid>
      <w:tr w:rsidR="0011473B" w:rsidRPr="001B1876" w14:paraId="61A57F8C" w14:textId="77777777" w:rsidTr="00715F5B">
        <w:trPr>
          <w:tblHeader/>
        </w:trPr>
        <w:tc>
          <w:tcPr>
            <w:tcW w:w="1560" w:type="dxa"/>
            <w:shd w:val="clear" w:color="auto" w:fill="6F6652"/>
            <w:tcMar>
              <w:left w:w="57" w:type="dxa"/>
              <w:right w:w="57" w:type="dxa"/>
            </w:tcMar>
          </w:tcPr>
          <w:p w14:paraId="00168364" w14:textId="019A2B65" w:rsidR="0011473B" w:rsidRPr="001B1876" w:rsidRDefault="003A5D3E" w:rsidP="00715F5B">
            <w:pPr>
              <w:pStyle w:val="TableTextColumnHeading"/>
            </w:pPr>
            <w:r>
              <w:t>Industry code</w:t>
            </w:r>
          </w:p>
        </w:tc>
        <w:tc>
          <w:tcPr>
            <w:tcW w:w="6377" w:type="dxa"/>
            <w:shd w:val="clear" w:color="auto" w:fill="6F6652"/>
            <w:tcMar>
              <w:left w:w="57" w:type="dxa"/>
              <w:right w:w="57" w:type="dxa"/>
            </w:tcMar>
          </w:tcPr>
          <w:p w14:paraId="7ABB34E5" w14:textId="127F7A31" w:rsidR="0011473B" w:rsidRPr="001B1876" w:rsidRDefault="0011473B" w:rsidP="00715F5B">
            <w:pPr>
              <w:pStyle w:val="TableTextColumnHeading"/>
            </w:pPr>
            <w:r>
              <w:t>Industry/commodity</w:t>
            </w:r>
            <w:r w:rsidR="003A5D3E">
              <w:t xml:space="preserve"> description</w:t>
            </w:r>
          </w:p>
        </w:tc>
      </w:tr>
      <w:tr w:rsidR="0011473B" w:rsidRPr="001B1876" w14:paraId="6080B8C9" w14:textId="77777777" w:rsidTr="00715F5B">
        <w:tc>
          <w:tcPr>
            <w:tcW w:w="1560" w:type="dxa"/>
            <w:shd w:val="clear" w:color="auto" w:fill="E9E8E5" w:themeFill="background2"/>
            <w:tcMar>
              <w:left w:w="57" w:type="dxa"/>
              <w:right w:w="57" w:type="dxa"/>
            </w:tcMar>
          </w:tcPr>
          <w:p w14:paraId="251B1213" w14:textId="77777777" w:rsidR="0011473B" w:rsidRPr="001B1876" w:rsidRDefault="0011473B" w:rsidP="00715F5B">
            <w:pPr>
              <w:pStyle w:val="TableTextEntries"/>
            </w:pPr>
            <w:r w:rsidRPr="001B1876">
              <w:t>1</w:t>
            </w:r>
          </w:p>
        </w:tc>
        <w:tc>
          <w:tcPr>
            <w:tcW w:w="6377" w:type="dxa"/>
            <w:shd w:val="clear" w:color="auto" w:fill="E9E8E5" w:themeFill="background2"/>
            <w:tcMar>
              <w:left w:w="57" w:type="dxa"/>
              <w:right w:w="57" w:type="dxa"/>
            </w:tcMar>
          </w:tcPr>
          <w:p w14:paraId="1A91322E" w14:textId="77777777" w:rsidR="0011473B" w:rsidRPr="001B1876" w:rsidRDefault="0011473B" w:rsidP="00715F5B">
            <w:pPr>
              <w:pStyle w:val="TableTextEntries"/>
            </w:pPr>
            <w:r w:rsidRPr="001B1876">
              <w:t>Livestock</w:t>
            </w:r>
          </w:p>
        </w:tc>
      </w:tr>
      <w:tr w:rsidR="0011473B" w:rsidRPr="001B1876" w14:paraId="6978789A" w14:textId="77777777" w:rsidTr="00715F5B">
        <w:tc>
          <w:tcPr>
            <w:tcW w:w="1560" w:type="dxa"/>
            <w:shd w:val="clear" w:color="auto" w:fill="E9E8E5" w:themeFill="background2"/>
            <w:tcMar>
              <w:left w:w="57" w:type="dxa"/>
              <w:right w:w="57" w:type="dxa"/>
            </w:tcMar>
          </w:tcPr>
          <w:p w14:paraId="453DDF3F" w14:textId="77777777" w:rsidR="0011473B" w:rsidRPr="001B1876" w:rsidRDefault="0011473B" w:rsidP="00715F5B">
            <w:pPr>
              <w:pStyle w:val="TableTextEntries"/>
            </w:pPr>
            <w:r w:rsidRPr="001B1876">
              <w:t>2</w:t>
            </w:r>
          </w:p>
        </w:tc>
        <w:tc>
          <w:tcPr>
            <w:tcW w:w="6377" w:type="dxa"/>
            <w:shd w:val="clear" w:color="auto" w:fill="E9E8E5" w:themeFill="background2"/>
            <w:tcMar>
              <w:left w:w="57" w:type="dxa"/>
              <w:right w:w="57" w:type="dxa"/>
            </w:tcMar>
          </w:tcPr>
          <w:p w14:paraId="71AA40C3" w14:textId="77777777" w:rsidR="0011473B" w:rsidRPr="001B1876" w:rsidRDefault="0011473B" w:rsidP="00715F5B">
            <w:pPr>
              <w:pStyle w:val="TableTextEntries"/>
            </w:pPr>
            <w:r w:rsidRPr="001B1876">
              <w:t>Crops</w:t>
            </w:r>
          </w:p>
        </w:tc>
      </w:tr>
      <w:tr w:rsidR="0011473B" w:rsidRPr="001B1876" w14:paraId="5A6159BB" w14:textId="77777777" w:rsidTr="00715F5B">
        <w:tc>
          <w:tcPr>
            <w:tcW w:w="1560" w:type="dxa"/>
            <w:shd w:val="clear" w:color="auto" w:fill="E9E8E5" w:themeFill="background2"/>
            <w:tcMar>
              <w:left w:w="57" w:type="dxa"/>
              <w:right w:w="57" w:type="dxa"/>
            </w:tcMar>
          </w:tcPr>
          <w:p w14:paraId="4DB79B97" w14:textId="77777777" w:rsidR="0011473B" w:rsidRPr="001B1876" w:rsidRDefault="0011473B" w:rsidP="00715F5B">
            <w:pPr>
              <w:pStyle w:val="TableTextEntries"/>
            </w:pPr>
            <w:r w:rsidRPr="001B1876">
              <w:t>3</w:t>
            </w:r>
          </w:p>
        </w:tc>
        <w:tc>
          <w:tcPr>
            <w:tcW w:w="6377" w:type="dxa"/>
            <w:shd w:val="clear" w:color="auto" w:fill="E9E8E5" w:themeFill="background2"/>
            <w:tcMar>
              <w:left w:w="57" w:type="dxa"/>
              <w:right w:w="57" w:type="dxa"/>
            </w:tcMar>
          </w:tcPr>
          <w:p w14:paraId="17D8BC0F" w14:textId="77777777" w:rsidR="0011473B" w:rsidRPr="001B1876" w:rsidRDefault="0011473B" w:rsidP="00715F5B">
            <w:pPr>
              <w:pStyle w:val="TableTextEntries"/>
            </w:pPr>
            <w:r w:rsidRPr="001B1876">
              <w:t>Forestry</w:t>
            </w:r>
          </w:p>
        </w:tc>
      </w:tr>
      <w:tr w:rsidR="0011473B" w:rsidRPr="001B1876" w14:paraId="584060B9" w14:textId="77777777" w:rsidTr="00715F5B">
        <w:tc>
          <w:tcPr>
            <w:tcW w:w="1560" w:type="dxa"/>
            <w:shd w:val="clear" w:color="auto" w:fill="E9E8E5" w:themeFill="background2"/>
            <w:tcMar>
              <w:left w:w="57" w:type="dxa"/>
              <w:right w:w="57" w:type="dxa"/>
            </w:tcMar>
          </w:tcPr>
          <w:p w14:paraId="63BC3FB6" w14:textId="77777777" w:rsidR="0011473B" w:rsidRPr="001B1876" w:rsidRDefault="0011473B" w:rsidP="00715F5B">
            <w:pPr>
              <w:pStyle w:val="TableTextEntries"/>
            </w:pPr>
            <w:r w:rsidRPr="001B1876">
              <w:t>4</w:t>
            </w:r>
          </w:p>
        </w:tc>
        <w:tc>
          <w:tcPr>
            <w:tcW w:w="6377" w:type="dxa"/>
            <w:shd w:val="clear" w:color="auto" w:fill="E9E8E5" w:themeFill="background2"/>
            <w:tcMar>
              <w:left w:w="57" w:type="dxa"/>
              <w:right w:w="57" w:type="dxa"/>
            </w:tcMar>
          </w:tcPr>
          <w:p w14:paraId="47E50EB8" w14:textId="77777777" w:rsidR="0011473B" w:rsidRPr="001B1876" w:rsidRDefault="0011473B" w:rsidP="00715F5B">
            <w:pPr>
              <w:pStyle w:val="TableTextEntries"/>
            </w:pPr>
            <w:r w:rsidRPr="001B1876">
              <w:t>Fishing</w:t>
            </w:r>
          </w:p>
        </w:tc>
      </w:tr>
      <w:tr w:rsidR="0011473B" w:rsidRPr="001B1876" w14:paraId="01F73A3B" w14:textId="77777777" w:rsidTr="00715F5B">
        <w:tc>
          <w:tcPr>
            <w:tcW w:w="1560" w:type="dxa"/>
            <w:shd w:val="clear" w:color="auto" w:fill="E9E8E5" w:themeFill="background2"/>
            <w:tcMar>
              <w:left w:w="57" w:type="dxa"/>
              <w:right w:w="57" w:type="dxa"/>
            </w:tcMar>
          </w:tcPr>
          <w:p w14:paraId="38CB8601" w14:textId="77777777" w:rsidR="0011473B" w:rsidRPr="001B1876" w:rsidRDefault="0011473B" w:rsidP="00715F5B">
            <w:pPr>
              <w:pStyle w:val="TableTextEntries"/>
            </w:pPr>
            <w:r w:rsidRPr="001B1876">
              <w:t>5</w:t>
            </w:r>
          </w:p>
        </w:tc>
        <w:tc>
          <w:tcPr>
            <w:tcW w:w="6377" w:type="dxa"/>
            <w:shd w:val="clear" w:color="auto" w:fill="E9E8E5" w:themeFill="background2"/>
            <w:tcMar>
              <w:left w:w="57" w:type="dxa"/>
              <w:right w:w="57" w:type="dxa"/>
            </w:tcMar>
          </w:tcPr>
          <w:p w14:paraId="72E0A44F" w14:textId="77777777" w:rsidR="0011473B" w:rsidRPr="001B1876" w:rsidRDefault="0011473B" w:rsidP="00715F5B">
            <w:pPr>
              <w:pStyle w:val="TableTextEntries"/>
            </w:pPr>
            <w:r w:rsidRPr="001B1876">
              <w:t>Coal</w:t>
            </w:r>
          </w:p>
        </w:tc>
      </w:tr>
      <w:tr w:rsidR="0011473B" w:rsidRPr="001B1876" w14:paraId="74F95426" w14:textId="77777777" w:rsidTr="00715F5B">
        <w:tc>
          <w:tcPr>
            <w:tcW w:w="1560" w:type="dxa"/>
            <w:shd w:val="clear" w:color="auto" w:fill="E9E8E5" w:themeFill="background2"/>
            <w:tcMar>
              <w:left w:w="57" w:type="dxa"/>
              <w:right w:w="57" w:type="dxa"/>
            </w:tcMar>
          </w:tcPr>
          <w:p w14:paraId="04818BFB" w14:textId="77777777" w:rsidR="0011473B" w:rsidRPr="001B1876" w:rsidRDefault="0011473B" w:rsidP="00715F5B">
            <w:pPr>
              <w:pStyle w:val="TableTextEntries"/>
            </w:pPr>
            <w:r w:rsidRPr="001B1876">
              <w:t>6</w:t>
            </w:r>
          </w:p>
        </w:tc>
        <w:tc>
          <w:tcPr>
            <w:tcW w:w="6377" w:type="dxa"/>
            <w:shd w:val="clear" w:color="auto" w:fill="E9E8E5" w:themeFill="background2"/>
            <w:tcMar>
              <w:left w:w="57" w:type="dxa"/>
              <w:right w:w="57" w:type="dxa"/>
            </w:tcMar>
          </w:tcPr>
          <w:p w14:paraId="78E3C58B" w14:textId="77777777" w:rsidR="0011473B" w:rsidRPr="001B1876" w:rsidRDefault="0011473B" w:rsidP="00715F5B">
            <w:pPr>
              <w:pStyle w:val="TableTextEntries"/>
            </w:pPr>
            <w:r w:rsidRPr="001B1876">
              <w:t>Oil</w:t>
            </w:r>
          </w:p>
        </w:tc>
      </w:tr>
      <w:tr w:rsidR="0011473B" w:rsidRPr="001B1876" w14:paraId="7326A422" w14:textId="77777777" w:rsidTr="00715F5B">
        <w:tc>
          <w:tcPr>
            <w:tcW w:w="1560" w:type="dxa"/>
            <w:shd w:val="clear" w:color="auto" w:fill="E9E8E5" w:themeFill="background2"/>
            <w:tcMar>
              <w:left w:w="57" w:type="dxa"/>
              <w:right w:w="57" w:type="dxa"/>
            </w:tcMar>
          </w:tcPr>
          <w:p w14:paraId="1C1E35C9" w14:textId="77777777" w:rsidR="0011473B" w:rsidRPr="001B1876" w:rsidRDefault="0011473B" w:rsidP="00715F5B">
            <w:pPr>
              <w:pStyle w:val="TableTextEntries"/>
            </w:pPr>
            <w:r w:rsidRPr="001B1876">
              <w:t>7</w:t>
            </w:r>
          </w:p>
        </w:tc>
        <w:tc>
          <w:tcPr>
            <w:tcW w:w="6377" w:type="dxa"/>
            <w:shd w:val="clear" w:color="auto" w:fill="E9E8E5" w:themeFill="background2"/>
            <w:tcMar>
              <w:left w:w="57" w:type="dxa"/>
              <w:right w:w="57" w:type="dxa"/>
            </w:tcMar>
          </w:tcPr>
          <w:p w14:paraId="4E021CC9" w14:textId="77777777" w:rsidR="0011473B" w:rsidRPr="001B1876" w:rsidRDefault="0011473B" w:rsidP="00715F5B">
            <w:pPr>
              <w:pStyle w:val="TableTextEntries"/>
            </w:pPr>
            <w:r w:rsidRPr="001B1876">
              <w:t>Gas</w:t>
            </w:r>
          </w:p>
        </w:tc>
      </w:tr>
      <w:tr w:rsidR="0011473B" w:rsidRPr="001B1876" w14:paraId="17147636" w14:textId="77777777" w:rsidTr="00715F5B">
        <w:tc>
          <w:tcPr>
            <w:tcW w:w="1560" w:type="dxa"/>
            <w:shd w:val="clear" w:color="auto" w:fill="E9E8E5" w:themeFill="background2"/>
            <w:tcMar>
              <w:left w:w="57" w:type="dxa"/>
              <w:right w:w="57" w:type="dxa"/>
            </w:tcMar>
          </w:tcPr>
          <w:p w14:paraId="2C73ADFB" w14:textId="77777777" w:rsidR="0011473B" w:rsidRPr="001B1876" w:rsidRDefault="0011473B" w:rsidP="00715F5B">
            <w:pPr>
              <w:pStyle w:val="TableTextEntries"/>
            </w:pPr>
            <w:r w:rsidRPr="001B1876">
              <w:t>8</w:t>
            </w:r>
          </w:p>
        </w:tc>
        <w:tc>
          <w:tcPr>
            <w:tcW w:w="6377" w:type="dxa"/>
            <w:shd w:val="clear" w:color="auto" w:fill="E9E8E5" w:themeFill="background2"/>
            <w:tcMar>
              <w:left w:w="57" w:type="dxa"/>
              <w:right w:w="57" w:type="dxa"/>
            </w:tcMar>
          </w:tcPr>
          <w:p w14:paraId="6CE632F3" w14:textId="77777777" w:rsidR="0011473B" w:rsidRPr="001B1876" w:rsidRDefault="0011473B" w:rsidP="00715F5B">
            <w:pPr>
              <w:pStyle w:val="TableTextEntries"/>
            </w:pPr>
            <w:r w:rsidRPr="001B1876">
              <w:t>Iron ore</w:t>
            </w:r>
          </w:p>
        </w:tc>
      </w:tr>
      <w:tr w:rsidR="0011473B" w:rsidRPr="001B1876" w14:paraId="3986B483" w14:textId="77777777" w:rsidTr="00715F5B">
        <w:tc>
          <w:tcPr>
            <w:tcW w:w="1560" w:type="dxa"/>
            <w:shd w:val="clear" w:color="auto" w:fill="E9E8E5" w:themeFill="background2"/>
            <w:tcMar>
              <w:left w:w="57" w:type="dxa"/>
              <w:right w:w="57" w:type="dxa"/>
            </w:tcMar>
          </w:tcPr>
          <w:p w14:paraId="0707AB45" w14:textId="77777777" w:rsidR="0011473B" w:rsidRPr="001B1876" w:rsidRDefault="0011473B" w:rsidP="00715F5B">
            <w:pPr>
              <w:pStyle w:val="TableTextEntries"/>
            </w:pPr>
            <w:r w:rsidRPr="001B1876">
              <w:t>9</w:t>
            </w:r>
          </w:p>
        </w:tc>
        <w:tc>
          <w:tcPr>
            <w:tcW w:w="6377" w:type="dxa"/>
            <w:shd w:val="clear" w:color="auto" w:fill="E9E8E5" w:themeFill="background2"/>
            <w:tcMar>
              <w:left w:w="57" w:type="dxa"/>
              <w:right w:w="57" w:type="dxa"/>
            </w:tcMar>
          </w:tcPr>
          <w:p w14:paraId="4C422BA4" w14:textId="77777777" w:rsidR="0011473B" w:rsidRPr="001B1876" w:rsidRDefault="0011473B" w:rsidP="00715F5B">
            <w:pPr>
              <w:pStyle w:val="TableTextEntries"/>
            </w:pPr>
            <w:r w:rsidRPr="001B1876">
              <w:t>Other metal ores</w:t>
            </w:r>
          </w:p>
        </w:tc>
      </w:tr>
      <w:tr w:rsidR="0011473B" w:rsidRPr="001B1876" w14:paraId="45A75239" w14:textId="77777777" w:rsidTr="00715F5B">
        <w:tc>
          <w:tcPr>
            <w:tcW w:w="1560" w:type="dxa"/>
            <w:shd w:val="clear" w:color="auto" w:fill="E9E8E5" w:themeFill="background2"/>
            <w:tcMar>
              <w:left w:w="57" w:type="dxa"/>
              <w:right w:w="57" w:type="dxa"/>
            </w:tcMar>
          </w:tcPr>
          <w:p w14:paraId="7FC7D011" w14:textId="77777777" w:rsidR="0011473B" w:rsidRPr="001B1876" w:rsidRDefault="0011473B" w:rsidP="00715F5B">
            <w:pPr>
              <w:pStyle w:val="TableTextEntries"/>
            </w:pPr>
            <w:r w:rsidRPr="001B1876">
              <w:t>10</w:t>
            </w:r>
          </w:p>
        </w:tc>
        <w:tc>
          <w:tcPr>
            <w:tcW w:w="6377" w:type="dxa"/>
            <w:shd w:val="clear" w:color="auto" w:fill="E9E8E5" w:themeFill="background2"/>
            <w:tcMar>
              <w:left w:w="57" w:type="dxa"/>
              <w:right w:w="57" w:type="dxa"/>
            </w:tcMar>
          </w:tcPr>
          <w:p w14:paraId="2F860B25" w14:textId="77777777" w:rsidR="0011473B" w:rsidRPr="001B1876" w:rsidRDefault="0011473B" w:rsidP="00715F5B">
            <w:pPr>
              <w:pStyle w:val="TableTextEntries"/>
            </w:pPr>
            <w:r w:rsidRPr="001B1876">
              <w:t>Other mining</w:t>
            </w:r>
          </w:p>
        </w:tc>
      </w:tr>
      <w:tr w:rsidR="0011473B" w:rsidRPr="001B1876" w14:paraId="54B35C7F" w14:textId="77777777" w:rsidTr="00715F5B">
        <w:tc>
          <w:tcPr>
            <w:tcW w:w="1560" w:type="dxa"/>
            <w:shd w:val="clear" w:color="auto" w:fill="E9E8E5" w:themeFill="background2"/>
            <w:tcMar>
              <w:left w:w="57" w:type="dxa"/>
              <w:right w:w="57" w:type="dxa"/>
            </w:tcMar>
          </w:tcPr>
          <w:p w14:paraId="3F0A31D8" w14:textId="77777777" w:rsidR="0011473B" w:rsidRPr="001B1876" w:rsidRDefault="0011473B" w:rsidP="00715F5B">
            <w:pPr>
              <w:pStyle w:val="TableTextEntries"/>
            </w:pPr>
            <w:r w:rsidRPr="001B1876">
              <w:t>11</w:t>
            </w:r>
          </w:p>
        </w:tc>
        <w:tc>
          <w:tcPr>
            <w:tcW w:w="6377" w:type="dxa"/>
            <w:shd w:val="clear" w:color="auto" w:fill="E9E8E5" w:themeFill="background2"/>
            <w:tcMar>
              <w:left w:w="57" w:type="dxa"/>
              <w:right w:w="57" w:type="dxa"/>
            </w:tcMar>
          </w:tcPr>
          <w:p w14:paraId="0526FCD8" w14:textId="77777777" w:rsidR="0011473B" w:rsidRPr="001B1876" w:rsidRDefault="0011473B" w:rsidP="00715F5B">
            <w:pPr>
              <w:pStyle w:val="TableTextEntries"/>
            </w:pPr>
            <w:r w:rsidRPr="001B1876">
              <w:t>Food, beverage and tobacco</w:t>
            </w:r>
          </w:p>
        </w:tc>
      </w:tr>
      <w:tr w:rsidR="0011473B" w:rsidRPr="001B1876" w14:paraId="55F1EB49" w14:textId="77777777" w:rsidTr="00715F5B">
        <w:tc>
          <w:tcPr>
            <w:tcW w:w="1560" w:type="dxa"/>
            <w:shd w:val="clear" w:color="auto" w:fill="E9E8E5" w:themeFill="background2"/>
            <w:tcMar>
              <w:left w:w="57" w:type="dxa"/>
              <w:right w:w="57" w:type="dxa"/>
            </w:tcMar>
          </w:tcPr>
          <w:p w14:paraId="7FF05AB6" w14:textId="77777777" w:rsidR="0011473B" w:rsidRPr="001B1876" w:rsidRDefault="0011473B" w:rsidP="00715F5B">
            <w:pPr>
              <w:pStyle w:val="TableTextEntries"/>
            </w:pPr>
            <w:r w:rsidRPr="001B1876">
              <w:t>12</w:t>
            </w:r>
          </w:p>
        </w:tc>
        <w:tc>
          <w:tcPr>
            <w:tcW w:w="6377" w:type="dxa"/>
            <w:shd w:val="clear" w:color="auto" w:fill="E9E8E5" w:themeFill="background2"/>
            <w:tcMar>
              <w:left w:w="57" w:type="dxa"/>
              <w:right w:w="57" w:type="dxa"/>
            </w:tcMar>
          </w:tcPr>
          <w:p w14:paraId="42D4EB82" w14:textId="77777777" w:rsidR="0011473B" w:rsidRPr="001B1876" w:rsidRDefault="0011473B" w:rsidP="00715F5B">
            <w:pPr>
              <w:pStyle w:val="TableTextEntries"/>
            </w:pPr>
            <w:r w:rsidRPr="001B1876">
              <w:t>Textiles, clothing and footwear</w:t>
            </w:r>
          </w:p>
        </w:tc>
      </w:tr>
      <w:tr w:rsidR="0011473B" w:rsidRPr="001B1876" w14:paraId="6335E043" w14:textId="77777777" w:rsidTr="00715F5B">
        <w:tc>
          <w:tcPr>
            <w:tcW w:w="1560" w:type="dxa"/>
            <w:shd w:val="clear" w:color="auto" w:fill="E9E8E5" w:themeFill="background2"/>
            <w:tcMar>
              <w:left w:w="57" w:type="dxa"/>
              <w:right w:w="57" w:type="dxa"/>
            </w:tcMar>
          </w:tcPr>
          <w:p w14:paraId="3CDC33B3" w14:textId="77777777" w:rsidR="0011473B" w:rsidRPr="001B1876" w:rsidRDefault="0011473B" w:rsidP="00715F5B">
            <w:pPr>
              <w:pStyle w:val="TableTextEntries"/>
            </w:pPr>
            <w:r w:rsidRPr="001B1876">
              <w:t>13</w:t>
            </w:r>
          </w:p>
        </w:tc>
        <w:tc>
          <w:tcPr>
            <w:tcW w:w="6377" w:type="dxa"/>
            <w:shd w:val="clear" w:color="auto" w:fill="E9E8E5" w:themeFill="background2"/>
            <w:tcMar>
              <w:left w:w="57" w:type="dxa"/>
              <w:right w:w="57" w:type="dxa"/>
            </w:tcMar>
          </w:tcPr>
          <w:p w14:paraId="66B82E3F" w14:textId="77777777" w:rsidR="0011473B" w:rsidRPr="001B1876" w:rsidRDefault="0011473B" w:rsidP="00715F5B">
            <w:pPr>
              <w:pStyle w:val="TableTextEntries"/>
            </w:pPr>
            <w:r w:rsidRPr="001B1876">
              <w:t>Wood products</w:t>
            </w:r>
          </w:p>
        </w:tc>
      </w:tr>
      <w:tr w:rsidR="0011473B" w:rsidRPr="001B1876" w14:paraId="5931376E" w14:textId="77777777" w:rsidTr="00715F5B">
        <w:tc>
          <w:tcPr>
            <w:tcW w:w="1560" w:type="dxa"/>
            <w:shd w:val="clear" w:color="auto" w:fill="E9E8E5" w:themeFill="background2"/>
            <w:tcMar>
              <w:left w:w="57" w:type="dxa"/>
              <w:right w:w="57" w:type="dxa"/>
            </w:tcMar>
          </w:tcPr>
          <w:p w14:paraId="24E9678C" w14:textId="77777777" w:rsidR="0011473B" w:rsidRPr="001B1876" w:rsidRDefault="0011473B" w:rsidP="00715F5B">
            <w:pPr>
              <w:pStyle w:val="TableTextEntries"/>
            </w:pPr>
            <w:r w:rsidRPr="001B1876">
              <w:t>14</w:t>
            </w:r>
          </w:p>
        </w:tc>
        <w:tc>
          <w:tcPr>
            <w:tcW w:w="6377" w:type="dxa"/>
            <w:shd w:val="clear" w:color="auto" w:fill="E9E8E5" w:themeFill="background2"/>
            <w:tcMar>
              <w:left w:w="57" w:type="dxa"/>
              <w:right w:w="57" w:type="dxa"/>
            </w:tcMar>
          </w:tcPr>
          <w:p w14:paraId="29362D58" w14:textId="77777777" w:rsidR="0011473B" w:rsidRPr="001B1876" w:rsidRDefault="0011473B" w:rsidP="00715F5B">
            <w:pPr>
              <w:pStyle w:val="TableTextEntries"/>
            </w:pPr>
            <w:r w:rsidRPr="001B1876">
              <w:t>Paper products</w:t>
            </w:r>
          </w:p>
        </w:tc>
      </w:tr>
      <w:tr w:rsidR="0011473B" w:rsidRPr="001B1876" w14:paraId="057E25C1" w14:textId="77777777" w:rsidTr="00715F5B">
        <w:tc>
          <w:tcPr>
            <w:tcW w:w="1560" w:type="dxa"/>
            <w:shd w:val="clear" w:color="auto" w:fill="E9E8E5" w:themeFill="background2"/>
            <w:tcMar>
              <w:left w:w="57" w:type="dxa"/>
              <w:right w:w="57" w:type="dxa"/>
            </w:tcMar>
          </w:tcPr>
          <w:p w14:paraId="502859A4" w14:textId="77777777" w:rsidR="0011473B" w:rsidRPr="001B1876" w:rsidRDefault="0011473B" w:rsidP="00715F5B">
            <w:pPr>
              <w:pStyle w:val="TableTextEntries"/>
            </w:pPr>
            <w:r w:rsidRPr="001B1876">
              <w:t>15</w:t>
            </w:r>
          </w:p>
        </w:tc>
        <w:tc>
          <w:tcPr>
            <w:tcW w:w="6377" w:type="dxa"/>
            <w:shd w:val="clear" w:color="auto" w:fill="E9E8E5" w:themeFill="background2"/>
            <w:tcMar>
              <w:left w:w="57" w:type="dxa"/>
              <w:right w:w="57" w:type="dxa"/>
            </w:tcMar>
          </w:tcPr>
          <w:p w14:paraId="3703CAE3" w14:textId="77777777" w:rsidR="0011473B" w:rsidRPr="001B1876" w:rsidRDefault="0011473B" w:rsidP="00715F5B">
            <w:pPr>
              <w:pStyle w:val="TableTextEntries"/>
            </w:pPr>
            <w:r w:rsidRPr="001B1876">
              <w:t>Printing</w:t>
            </w:r>
          </w:p>
        </w:tc>
      </w:tr>
      <w:tr w:rsidR="0011473B" w:rsidRPr="001B1876" w14:paraId="38EBEEEB" w14:textId="77777777" w:rsidTr="00715F5B">
        <w:tc>
          <w:tcPr>
            <w:tcW w:w="1560" w:type="dxa"/>
            <w:shd w:val="clear" w:color="auto" w:fill="E9E8E5" w:themeFill="background2"/>
            <w:tcMar>
              <w:left w:w="57" w:type="dxa"/>
              <w:right w:w="57" w:type="dxa"/>
            </w:tcMar>
          </w:tcPr>
          <w:p w14:paraId="537B0E7D" w14:textId="77777777" w:rsidR="0011473B" w:rsidRPr="001B1876" w:rsidRDefault="0011473B" w:rsidP="00715F5B">
            <w:pPr>
              <w:pStyle w:val="TableTextEntries"/>
            </w:pPr>
            <w:r w:rsidRPr="001B1876">
              <w:t>16</w:t>
            </w:r>
          </w:p>
        </w:tc>
        <w:tc>
          <w:tcPr>
            <w:tcW w:w="6377" w:type="dxa"/>
            <w:shd w:val="clear" w:color="auto" w:fill="E9E8E5" w:themeFill="background2"/>
            <w:tcMar>
              <w:left w:w="57" w:type="dxa"/>
              <w:right w:w="57" w:type="dxa"/>
            </w:tcMar>
          </w:tcPr>
          <w:p w14:paraId="32E7C626" w14:textId="77777777" w:rsidR="0011473B" w:rsidRPr="001B1876" w:rsidRDefault="0011473B" w:rsidP="00715F5B">
            <w:pPr>
              <w:pStyle w:val="TableTextEntries"/>
            </w:pPr>
            <w:r w:rsidRPr="001B1876">
              <w:t>Petroleum products</w:t>
            </w:r>
          </w:p>
        </w:tc>
      </w:tr>
      <w:tr w:rsidR="0011473B" w:rsidRPr="001B1876" w14:paraId="0336A90B" w14:textId="77777777" w:rsidTr="00715F5B">
        <w:tc>
          <w:tcPr>
            <w:tcW w:w="1560" w:type="dxa"/>
            <w:shd w:val="clear" w:color="auto" w:fill="E9E8E5" w:themeFill="background2"/>
            <w:tcMar>
              <w:left w:w="57" w:type="dxa"/>
              <w:right w:w="57" w:type="dxa"/>
            </w:tcMar>
          </w:tcPr>
          <w:p w14:paraId="4E3977D0" w14:textId="77777777" w:rsidR="0011473B" w:rsidRPr="001B1876" w:rsidRDefault="0011473B" w:rsidP="00715F5B">
            <w:pPr>
              <w:pStyle w:val="TableTextEntries"/>
            </w:pPr>
            <w:r w:rsidRPr="001B1876">
              <w:t>17</w:t>
            </w:r>
          </w:p>
        </w:tc>
        <w:tc>
          <w:tcPr>
            <w:tcW w:w="6377" w:type="dxa"/>
            <w:shd w:val="clear" w:color="auto" w:fill="E9E8E5" w:themeFill="background2"/>
            <w:tcMar>
              <w:left w:w="57" w:type="dxa"/>
              <w:right w:w="57" w:type="dxa"/>
            </w:tcMar>
          </w:tcPr>
          <w:p w14:paraId="0DB63ED5" w14:textId="77777777" w:rsidR="0011473B" w:rsidRPr="001B1876" w:rsidRDefault="0011473B" w:rsidP="00715F5B">
            <w:pPr>
              <w:pStyle w:val="TableTextEntries"/>
            </w:pPr>
            <w:r w:rsidRPr="001B1876">
              <w:t>Chemicals</w:t>
            </w:r>
          </w:p>
        </w:tc>
      </w:tr>
      <w:tr w:rsidR="0011473B" w:rsidRPr="001B1876" w14:paraId="16FB5B35" w14:textId="77777777" w:rsidTr="00715F5B">
        <w:tc>
          <w:tcPr>
            <w:tcW w:w="1560" w:type="dxa"/>
            <w:shd w:val="clear" w:color="auto" w:fill="E9E8E5" w:themeFill="background2"/>
            <w:tcMar>
              <w:left w:w="57" w:type="dxa"/>
              <w:right w:w="57" w:type="dxa"/>
            </w:tcMar>
          </w:tcPr>
          <w:p w14:paraId="62FFBB53" w14:textId="77777777" w:rsidR="0011473B" w:rsidRPr="001B1876" w:rsidRDefault="0011473B" w:rsidP="00715F5B">
            <w:pPr>
              <w:pStyle w:val="TableTextEntries"/>
            </w:pPr>
            <w:r w:rsidRPr="001B1876">
              <w:t>18</w:t>
            </w:r>
          </w:p>
        </w:tc>
        <w:tc>
          <w:tcPr>
            <w:tcW w:w="6377" w:type="dxa"/>
            <w:shd w:val="clear" w:color="auto" w:fill="E9E8E5" w:themeFill="background2"/>
            <w:tcMar>
              <w:left w:w="57" w:type="dxa"/>
              <w:right w:w="57" w:type="dxa"/>
            </w:tcMar>
          </w:tcPr>
          <w:p w14:paraId="07C23F11" w14:textId="77777777" w:rsidR="0011473B" w:rsidRPr="001B1876" w:rsidRDefault="0011473B" w:rsidP="00715F5B">
            <w:pPr>
              <w:pStyle w:val="TableTextEntries"/>
            </w:pPr>
            <w:r w:rsidRPr="001B1876">
              <w:t>Rubber and plastic products</w:t>
            </w:r>
          </w:p>
        </w:tc>
      </w:tr>
      <w:tr w:rsidR="0011473B" w:rsidRPr="001B1876" w14:paraId="380E0469" w14:textId="77777777" w:rsidTr="00715F5B">
        <w:tc>
          <w:tcPr>
            <w:tcW w:w="1560" w:type="dxa"/>
            <w:shd w:val="clear" w:color="auto" w:fill="E9E8E5" w:themeFill="background2"/>
            <w:tcMar>
              <w:left w:w="57" w:type="dxa"/>
              <w:right w:w="57" w:type="dxa"/>
            </w:tcMar>
          </w:tcPr>
          <w:p w14:paraId="43E6B1DB" w14:textId="77777777" w:rsidR="0011473B" w:rsidRPr="001B1876" w:rsidRDefault="0011473B" w:rsidP="00715F5B">
            <w:pPr>
              <w:pStyle w:val="TableTextEntries"/>
            </w:pPr>
            <w:r w:rsidRPr="001B1876">
              <w:t>19</w:t>
            </w:r>
          </w:p>
        </w:tc>
        <w:tc>
          <w:tcPr>
            <w:tcW w:w="6377" w:type="dxa"/>
            <w:shd w:val="clear" w:color="auto" w:fill="E9E8E5" w:themeFill="background2"/>
            <w:tcMar>
              <w:left w:w="57" w:type="dxa"/>
              <w:right w:w="57" w:type="dxa"/>
            </w:tcMar>
          </w:tcPr>
          <w:p w14:paraId="044201D8" w14:textId="77777777" w:rsidR="0011473B" w:rsidRPr="001B1876" w:rsidRDefault="0011473B" w:rsidP="00715F5B">
            <w:pPr>
              <w:pStyle w:val="TableTextEntries"/>
            </w:pPr>
            <w:r w:rsidRPr="001B1876">
              <w:t>Other non-metal mineral products</w:t>
            </w:r>
          </w:p>
        </w:tc>
      </w:tr>
      <w:tr w:rsidR="0011473B" w:rsidRPr="001B1876" w14:paraId="32753A86" w14:textId="77777777" w:rsidTr="00715F5B">
        <w:tc>
          <w:tcPr>
            <w:tcW w:w="1560" w:type="dxa"/>
            <w:shd w:val="clear" w:color="auto" w:fill="E9E8E5" w:themeFill="background2"/>
            <w:tcMar>
              <w:left w:w="57" w:type="dxa"/>
              <w:right w:w="57" w:type="dxa"/>
            </w:tcMar>
          </w:tcPr>
          <w:p w14:paraId="0CCC0B69" w14:textId="77777777" w:rsidR="0011473B" w:rsidRPr="001B1876" w:rsidRDefault="0011473B" w:rsidP="00715F5B">
            <w:pPr>
              <w:pStyle w:val="TableTextEntries"/>
            </w:pPr>
            <w:r w:rsidRPr="001B1876">
              <w:t>20</w:t>
            </w:r>
          </w:p>
        </w:tc>
        <w:tc>
          <w:tcPr>
            <w:tcW w:w="6377" w:type="dxa"/>
            <w:shd w:val="clear" w:color="auto" w:fill="E9E8E5" w:themeFill="background2"/>
            <w:tcMar>
              <w:left w:w="57" w:type="dxa"/>
              <w:right w:w="57" w:type="dxa"/>
            </w:tcMar>
          </w:tcPr>
          <w:p w14:paraId="0ADE77C4" w14:textId="77777777" w:rsidR="0011473B" w:rsidRPr="001B1876" w:rsidRDefault="0011473B" w:rsidP="00715F5B">
            <w:pPr>
              <w:pStyle w:val="TableTextEntries"/>
            </w:pPr>
            <w:r w:rsidRPr="001B1876">
              <w:t>Cement and lime</w:t>
            </w:r>
          </w:p>
        </w:tc>
      </w:tr>
      <w:tr w:rsidR="0011473B" w:rsidRPr="001B1876" w14:paraId="7AC2E1AB" w14:textId="77777777" w:rsidTr="00715F5B">
        <w:tc>
          <w:tcPr>
            <w:tcW w:w="1560" w:type="dxa"/>
            <w:shd w:val="clear" w:color="auto" w:fill="E9E8E5" w:themeFill="background2"/>
            <w:tcMar>
              <w:left w:w="57" w:type="dxa"/>
              <w:right w:w="57" w:type="dxa"/>
            </w:tcMar>
          </w:tcPr>
          <w:p w14:paraId="565304CA" w14:textId="77777777" w:rsidR="0011473B" w:rsidRPr="001B1876" w:rsidRDefault="0011473B" w:rsidP="00715F5B">
            <w:pPr>
              <w:pStyle w:val="TableTextEntries"/>
            </w:pPr>
            <w:r w:rsidRPr="001B1876">
              <w:t>21</w:t>
            </w:r>
          </w:p>
        </w:tc>
        <w:tc>
          <w:tcPr>
            <w:tcW w:w="6377" w:type="dxa"/>
            <w:shd w:val="clear" w:color="auto" w:fill="E9E8E5" w:themeFill="background2"/>
            <w:tcMar>
              <w:left w:w="57" w:type="dxa"/>
              <w:right w:w="57" w:type="dxa"/>
            </w:tcMar>
          </w:tcPr>
          <w:p w14:paraId="49EB989E" w14:textId="77777777" w:rsidR="0011473B" w:rsidRPr="001B1876" w:rsidRDefault="0011473B" w:rsidP="00715F5B">
            <w:pPr>
              <w:pStyle w:val="TableTextEntries"/>
            </w:pPr>
            <w:r w:rsidRPr="001B1876">
              <w:t>Iron and steel</w:t>
            </w:r>
          </w:p>
        </w:tc>
      </w:tr>
      <w:tr w:rsidR="0011473B" w:rsidRPr="001B1876" w14:paraId="4BFE34D2" w14:textId="77777777" w:rsidTr="00715F5B">
        <w:tc>
          <w:tcPr>
            <w:tcW w:w="1560" w:type="dxa"/>
            <w:shd w:val="clear" w:color="auto" w:fill="E9E8E5" w:themeFill="background2"/>
            <w:tcMar>
              <w:left w:w="57" w:type="dxa"/>
              <w:right w:w="57" w:type="dxa"/>
            </w:tcMar>
          </w:tcPr>
          <w:p w14:paraId="215857EE" w14:textId="77777777" w:rsidR="0011473B" w:rsidRPr="001B1876" w:rsidRDefault="0011473B" w:rsidP="00715F5B">
            <w:pPr>
              <w:pStyle w:val="TableTextEntries"/>
            </w:pPr>
            <w:r w:rsidRPr="001B1876">
              <w:t>22</w:t>
            </w:r>
          </w:p>
        </w:tc>
        <w:tc>
          <w:tcPr>
            <w:tcW w:w="6377" w:type="dxa"/>
            <w:shd w:val="clear" w:color="auto" w:fill="E9E8E5" w:themeFill="background2"/>
            <w:tcMar>
              <w:left w:w="57" w:type="dxa"/>
              <w:right w:w="57" w:type="dxa"/>
            </w:tcMar>
          </w:tcPr>
          <w:p w14:paraId="55321436" w14:textId="77777777" w:rsidR="0011473B" w:rsidRPr="001B1876" w:rsidRDefault="0011473B" w:rsidP="00715F5B">
            <w:pPr>
              <w:pStyle w:val="TableTextEntries"/>
            </w:pPr>
            <w:r w:rsidRPr="001B1876">
              <w:t>Other non-ferrous metals</w:t>
            </w:r>
          </w:p>
        </w:tc>
      </w:tr>
      <w:tr w:rsidR="0011473B" w:rsidRPr="001B1876" w14:paraId="2A9ED095" w14:textId="77777777" w:rsidTr="00715F5B">
        <w:tc>
          <w:tcPr>
            <w:tcW w:w="1560" w:type="dxa"/>
            <w:shd w:val="clear" w:color="auto" w:fill="E9E8E5" w:themeFill="background2"/>
            <w:tcMar>
              <w:left w:w="57" w:type="dxa"/>
              <w:right w:w="57" w:type="dxa"/>
            </w:tcMar>
          </w:tcPr>
          <w:p w14:paraId="723D3706" w14:textId="77777777" w:rsidR="0011473B" w:rsidRPr="001B1876" w:rsidRDefault="0011473B" w:rsidP="00715F5B">
            <w:pPr>
              <w:pStyle w:val="TableTextEntries"/>
            </w:pPr>
            <w:r w:rsidRPr="001B1876">
              <w:t>23</w:t>
            </w:r>
          </w:p>
        </w:tc>
        <w:tc>
          <w:tcPr>
            <w:tcW w:w="6377" w:type="dxa"/>
            <w:shd w:val="clear" w:color="auto" w:fill="E9E8E5" w:themeFill="background2"/>
            <w:tcMar>
              <w:left w:w="57" w:type="dxa"/>
              <w:right w:w="57" w:type="dxa"/>
            </w:tcMar>
          </w:tcPr>
          <w:p w14:paraId="3174E01C" w14:textId="77777777" w:rsidR="0011473B" w:rsidRPr="001B1876" w:rsidRDefault="0011473B" w:rsidP="00715F5B">
            <w:pPr>
              <w:pStyle w:val="TableTextEntries"/>
            </w:pPr>
            <w:r w:rsidRPr="001B1876">
              <w:t>Metal products</w:t>
            </w:r>
          </w:p>
        </w:tc>
      </w:tr>
      <w:tr w:rsidR="0011473B" w:rsidRPr="001B1876" w14:paraId="3B21CBBA" w14:textId="77777777" w:rsidTr="00715F5B">
        <w:tc>
          <w:tcPr>
            <w:tcW w:w="1560" w:type="dxa"/>
            <w:shd w:val="clear" w:color="auto" w:fill="E9E8E5" w:themeFill="background2"/>
            <w:tcMar>
              <w:left w:w="57" w:type="dxa"/>
              <w:right w:w="57" w:type="dxa"/>
            </w:tcMar>
          </w:tcPr>
          <w:p w14:paraId="29B4A5D8" w14:textId="77777777" w:rsidR="0011473B" w:rsidRPr="001B1876" w:rsidRDefault="0011473B" w:rsidP="00715F5B">
            <w:pPr>
              <w:pStyle w:val="TableTextEntries"/>
            </w:pPr>
            <w:r w:rsidRPr="001B1876">
              <w:t>24</w:t>
            </w:r>
          </w:p>
        </w:tc>
        <w:tc>
          <w:tcPr>
            <w:tcW w:w="6377" w:type="dxa"/>
            <w:shd w:val="clear" w:color="auto" w:fill="E9E8E5" w:themeFill="background2"/>
            <w:tcMar>
              <w:left w:w="57" w:type="dxa"/>
              <w:right w:w="57" w:type="dxa"/>
            </w:tcMar>
          </w:tcPr>
          <w:p w14:paraId="124B0E69" w14:textId="77777777" w:rsidR="0011473B" w:rsidRPr="001B1876" w:rsidRDefault="0011473B" w:rsidP="00715F5B">
            <w:pPr>
              <w:pStyle w:val="TableTextEntries"/>
            </w:pPr>
            <w:r w:rsidRPr="001B1876">
              <w:t>Transport equipment</w:t>
            </w:r>
          </w:p>
        </w:tc>
      </w:tr>
      <w:tr w:rsidR="0011473B" w:rsidRPr="001B1876" w14:paraId="3C936809" w14:textId="77777777" w:rsidTr="00715F5B">
        <w:tc>
          <w:tcPr>
            <w:tcW w:w="1560" w:type="dxa"/>
            <w:shd w:val="clear" w:color="auto" w:fill="E9E8E5" w:themeFill="background2"/>
            <w:tcMar>
              <w:left w:w="57" w:type="dxa"/>
              <w:right w:w="57" w:type="dxa"/>
            </w:tcMar>
          </w:tcPr>
          <w:p w14:paraId="1A9163BB" w14:textId="77777777" w:rsidR="0011473B" w:rsidRPr="001B1876" w:rsidRDefault="0011473B" w:rsidP="00715F5B">
            <w:pPr>
              <w:pStyle w:val="TableTextEntries"/>
            </w:pPr>
            <w:r w:rsidRPr="001B1876">
              <w:t>25</w:t>
            </w:r>
          </w:p>
        </w:tc>
        <w:tc>
          <w:tcPr>
            <w:tcW w:w="6377" w:type="dxa"/>
            <w:shd w:val="clear" w:color="auto" w:fill="E9E8E5" w:themeFill="background2"/>
            <w:tcMar>
              <w:left w:w="57" w:type="dxa"/>
              <w:right w:w="57" w:type="dxa"/>
            </w:tcMar>
          </w:tcPr>
          <w:p w14:paraId="56ABC982" w14:textId="77777777" w:rsidR="0011473B" w:rsidRPr="001B1876" w:rsidRDefault="0011473B" w:rsidP="00715F5B">
            <w:pPr>
              <w:pStyle w:val="TableTextEntries"/>
            </w:pPr>
            <w:r w:rsidRPr="001B1876">
              <w:t>Other equipment</w:t>
            </w:r>
          </w:p>
        </w:tc>
      </w:tr>
      <w:tr w:rsidR="0011473B" w:rsidRPr="001B1876" w14:paraId="7B0BC9F5" w14:textId="77777777" w:rsidTr="00715F5B">
        <w:tc>
          <w:tcPr>
            <w:tcW w:w="1560" w:type="dxa"/>
            <w:shd w:val="clear" w:color="auto" w:fill="E9E8E5" w:themeFill="background2"/>
            <w:tcMar>
              <w:left w:w="57" w:type="dxa"/>
              <w:right w:w="57" w:type="dxa"/>
            </w:tcMar>
          </w:tcPr>
          <w:p w14:paraId="7E0AEFDE" w14:textId="77777777" w:rsidR="0011473B" w:rsidRPr="001B1876" w:rsidRDefault="0011473B" w:rsidP="00715F5B">
            <w:pPr>
              <w:pStyle w:val="TableTextEntries"/>
            </w:pPr>
            <w:r w:rsidRPr="001B1876">
              <w:t>26</w:t>
            </w:r>
          </w:p>
        </w:tc>
        <w:tc>
          <w:tcPr>
            <w:tcW w:w="6377" w:type="dxa"/>
            <w:shd w:val="clear" w:color="auto" w:fill="E9E8E5" w:themeFill="background2"/>
            <w:tcMar>
              <w:left w:w="57" w:type="dxa"/>
              <w:right w:w="57" w:type="dxa"/>
            </w:tcMar>
          </w:tcPr>
          <w:p w14:paraId="04A1063F" w14:textId="77777777" w:rsidR="0011473B" w:rsidRPr="001B1876" w:rsidRDefault="0011473B" w:rsidP="00715F5B">
            <w:pPr>
              <w:pStyle w:val="TableTextEntries"/>
            </w:pPr>
            <w:r w:rsidRPr="001B1876">
              <w:t>Other manufacturing</w:t>
            </w:r>
          </w:p>
        </w:tc>
      </w:tr>
      <w:tr w:rsidR="0011473B" w:rsidRPr="001B1876" w14:paraId="3648242D" w14:textId="77777777" w:rsidTr="00715F5B">
        <w:tc>
          <w:tcPr>
            <w:tcW w:w="1560" w:type="dxa"/>
            <w:shd w:val="clear" w:color="auto" w:fill="E9E8E5" w:themeFill="background2"/>
            <w:tcMar>
              <w:left w:w="57" w:type="dxa"/>
              <w:right w:w="57" w:type="dxa"/>
            </w:tcMar>
          </w:tcPr>
          <w:p w14:paraId="0E4FB6D1" w14:textId="77777777" w:rsidR="0011473B" w:rsidRPr="001B1876" w:rsidRDefault="0011473B" w:rsidP="00715F5B">
            <w:pPr>
              <w:pStyle w:val="TableTextEntries"/>
            </w:pPr>
            <w:r w:rsidRPr="001B1876">
              <w:t>27</w:t>
            </w:r>
          </w:p>
        </w:tc>
        <w:tc>
          <w:tcPr>
            <w:tcW w:w="6377" w:type="dxa"/>
            <w:shd w:val="clear" w:color="auto" w:fill="E9E8E5" w:themeFill="background2"/>
            <w:tcMar>
              <w:left w:w="57" w:type="dxa"/>
              <w:right w:w="57" w:type="dxa"/>
            </w:tcMar>
          </w:tcPr>
          <w:p w14:paraId="23251850" w14:textId="77777777" w:rsidR="0011473B" w:rsidRPr="001B1876" w:rsidRDefault="0011473B" w:rsidP="00715F5B">
            <w:pPr>
              <w:pStyle w:val="TableTextEntries"/>
            </w:pPr>
            <w:r w:rsidRPr="001B1876">
              <w:t>Electricity generation</w:t>
            </w:r>
            <w:r>
              <w:t>—</w:t>
            </w:r>
            <w:r w:rsidRPr="001B1876">
              <w:t>coal</w:t>
            </w:r>
          </w:p>
        </w:tc>
      </w:tr>
      <w:tr w:rsidR="0011473B" w:rsidRPr="001B1876" w14:paraId="03F5000C" w14:textId="77777777" w:rsidTr="00715F5B">
        <w:tc>
          <w:tcPr>
            <w:tcW w:w="1560" w:type="dxa"/>
            <w:shd w:val="clear" w:color="auto" w:fill="E9E8E5" w:themeFill="background2"/>
            <w:tcMar>
              <w:left w:w="57" w:type="dxa"/>
              <w:right w:w="57" w:type="dxa"/>
            </w:tcMar>
          </w:tcPr>
          <w:p w14:paraId="08A0B136" w14:textId="77777777" w:rsidR="0011473B" w:rsidRPr="001B1876" w:rsidRDefault="0011473B" w:rsidP="00715F5B">
            <w:pPr>
              <w:pStyle w:val="TableTextEntries"/>
            </w:pPr>
            <w:r w:rsidRPr="001B1876">
              <w:t>28</w:t>
            </w:r>
          </w:p>
        </w:tc>
        <w:tc>
          <w:tcPr>
            <w:tcW w:w="6377" w:type="dxa"/>
            <w:shd w:val="clear" w:color="auto" w:fill="E9E8E5" w:themeFill="background2"/>
            <w:tcMar>
              <w:left w:w="57" w:type="dxa"/>
              <w:right w:w="57" w:type="dxa"/>
            </w:tcMar>
          </w:tcPr>
          <w:p w14:paraId="17BB1673" w14:textId="77777777" w:rsidR="0011473B" w:rsidRPr="001B1876" w:rsidRDefault="0011473B" w:rsidP="00715F5B">
            <w:pPr>
              <w:pStyle w:val="TableTextEntries"/>
            </w:pPr>
            <w:r w:rsidRPr="001B1876">
              <w:t>Electricity generation</w:t>
            </w:r>
            <w:r>
              <w:t>—</w:t>
            </w:r>
            <w:r w:rsidRPr="001B1876">
              <w:t>gas</w:t>
            </w:r>
          </w:p>
        </w:tc>
      </w:tr>
      <w:tr w:rsidR="0011473B" w:rsidRPr="001B1876" w14:paraId="13250942" w14:textId="77777777" w:rsidTr="00715F5B">
        <w:tc>
          <w:tcPr>
            <w:tcW w:w="1560" w:type="dxa"/>
            <w:shd w:val="clear" w:color="auto" w:fill="E9E8E5" w:themeFill="background2"/>
            <w:tcMar>
              <w:left w:w="57" w:type="dxa"/>
              <w:right w:w="57" w:type="dxa"/>
            </w:tcMar>
          </w:tcPr>
          <w:p w14:paraId="690F8D2C" w14:textId="77777777" w:rsidR="0011473B" w:rsidRPr="001B1876" w:rsidRDefault="0011473B" w:rsidP="00715F5B">
            <w:pPr>
              <w:pStyle w:val="TableTextEntries"/>
            </w:pPr>
            <w:r w:rsidRPr="001B1876">
              <w:t>29</w:t>
            </w:r>
          </w:p>
        </w:tc>
        <w:tc>
          <w:tcPr>
            <w:tcW w:w="6377" w:type="dxa"/>
            <w:shd w:val="clear" w:color="auto" w:fill="E9E8E5" w:themeFill="background2"/>
            <w:tcMar>
              <w:left w:w="57" w:type="dxa"/>
              <w:right w:w="57" w:type="dxa"/>
            </w:tcMar>
          </w:tcPr>
          <w:p w14:paraId="14A7AF66" w14:textId="77777777" w:rsidR="0011473B" w:rsidRPr="001B1876" w:rsidRDefault="0011473B" w:rsidP="00715F5B">
            <w:pPr>
              <w:pStyle w:val="TableTextEntries"/>
            </w:pPr>
            <w:r>
              <w:t>Electricity generation—</w:t>
            </w:r>
            <w:r w:rsidRPr="001B1876">
              <w:t>oil</w:t>
            </w:r>
          </w:p>
        </w:tc>
      </w:tr>
      <w:tr w:rsidR="0011473B" w:rsidRPr="001B1876" w14:paraId="7C5A9183" w14:textId="77777777" w:rsidTr="00715F5B">
        <w:tc>
          <w:tcPr>
            <w:tcW w:w="1560" w:type="dxa"/>
            <w:shd w:val="clear" w:color="auto" w:fill="E9E8E5" w:themeFill="background2"/>
            <w:tcMar>
              <w:left w:w="57" w:type="dxa"/>
              <w:right w:w="57" w:type="dxa"/>
            </w:tcMar>
          </w:tcPr>
          <w:p w14:paraId="3423E586" w14:textId="10C0416E" w:rsidR="0011473B" w:rsidRPr="001B1876" w:rsidRDefault="0011473B" w:rsidP="00715F5B">
            <w:pPr>
              <w:pStyle w:val="TableTextEntries"/>
            </w:pPr>
            <w:r w:rsidRPr="001B1876">
              <w:t>30</w:t>
            </w:r>
          </w:p>
        </w:tc>
        <w:tc>
          <w:tcPr>
            <w:tcW w:w="6377" w:type="dxa"/>
            <w:shd w:val="clear" w:color="auto" w:fill="E9E8E5" w:themeFill="background2"/>
            <w:tcMar>
              <w:left w:w="57" w:type="dxa"/>
              <w:right w:w="57" w:type="dxa"/>
            </w:tcMar>
          </w:tcPr>
          <w:p w14:paraId="602922D0" w14:textId="3A9ADC8C" w:rsidR="0011473B" w:rsidRDefault="0011473B" w:rsidP="00715F5B">
            <w:pPr>
              <w:pStyle w:val="TableTextEntries"/>
            </w:pPr>
            <w:r w:rsidRPr="001B1876">
              <w:t>Electricity generation</w:t>
            </w:r>
            <w:r>
              <w:t>—</w:t>
            </w:r>
            <w:r w:rsidRPr="001B1876">
              <w:t>hydro</w:t>
            </w:r>
          </w:p>
        </w:tc>
      </w:tr>
      <w:tr w:rsidR="0011473B" w:rsidRPr="001B1876" w14:paraId="52620AA7" w14:textId="77777777" w:rsidTr="00715F5B">
        <w:tc>
          <w:tcPr>
            <w:tcW w:w="1560" w:type="dxa"/>
            <w:shd w:val="clear" w:color="auto" w:fill="E9E8E5" w:themeFill="background2"/>
            <w:tcMar>
              <w:left w:w="57" w:type="dxa"/>
              <w:right w:w="57" w:type="dxa"/>
            </w:tcMar>
          </w:tcPr>
          <w:p w14:paraId="4706462D" w14:textId="620BBA8D" w:rsidR="0011473B" w:rsidRPr="001B1876" w:rsidRDefault="0011473B" w:rsidP="00715F5B">
            <w:pPr>
              <w:pStyle w:val="TableTextEntries"/>
            </w:pPr>
            <w:r w:rsidRPr="001B1876">
              <w:t>31</w:t>
            </w:r>
          </w:p>
        </w:tc>
        <w:tc>
          <w:tcPr>
            <w:tcW w:w="6377" w:type="dxa"/>
            <w:shd w:val="clear" w:color="auto" w:fill="E9E8E5" w:themeFill="background2"/>
            <w:tcMar>
              <w:left w:w="57" w:type="dxa"/>
              <w:right w:w="57" w:type="dxa"/>
            </w:tcMar>
          </w:tcPr>
          <w:p w14:paraId="56BF10C0" w14:textId="7700AF4D" w:rsidR="0011473B" w:rsidRDefault="0011473B" w:rsidP="00715F5B">
            <w:pPr>
              <w:pStyle w:val="TableTextEntries"/>
            </w:pPr>
            <w:r w:rsidRPr="001B1876">
              <w:t>Electricity generation</w:t>
            </w:r>
            <w:r>
              <w:t>—</w:t>
            </w:r>
            <w:r w:rsidRPr="001B1876">
              <w:t>other</w:t>
            </w:r>
          </w:p>
        </w:tc>
      </w:tr>
      <w:tr w:rsidR="0011473B" w:rsidRPr="001B1876" w14:paraId="392D1AC3" w14:textId="77777777" w:rsidTr="00715F5B">
        <w:tc>
          <w:tcPr>
            <w:tcW w:w="1560" w:type="dxa"/>
            <w:shd w:val="clear" w:color="auto" w:fill="E9E8E5" w:themeFill="background2"/>
            <w:tcMar>
              <w:left w:w="57" w:type="dxa"/>
              <w:right w:w="57" w:type="dxa"/>
            </w:tcMar>
          </w:tcPr>
          <w:p w14:paraId="7E904A0C" w14:textId="70521561" w:rsidR="0011473B" w:rsidRPr="001B1876" w:rsidRDefault="0011473B" w:rsidP="00715F5B">
            <w:pPr>
              <w:pStyle w:val="TableTextEntries"/>
            </w:pPr>
            <w:r w:rsidRPr="001B1876">
              <w:t>32</w:t>
            </w:r>
          </w:p>
        </w:tc>
        <w:tc>
          <w:tcPr>
            <w:tcW w:w="6377" w:type="dxa"/>
            <w:shd w:val="clear" w:color="auto" w:fill="E9E8E5" w:themeFill="background2"/>
            <w:tcMar>
              <w:left w:w="57" w:type="dxa"/>
              <w:right w:w="57" w:type="dxa"/>
            </w:tcMar>
          </w:tcPr>
          <w:p w14:paraId="00759DEF" w14:textId="180B268C" w:rsidR="0011473B" w:rsidRDefault="0011473B" w:rsidP="00715F5B">
            <w:pPr>
              <w:pStyle w:val="TableTextEntries"/>
            </w:pPr>
            <w:r w:rsidRPr="001B1876">
              <w:t>Electricity supply</w:t>
            </w:r>
          </w:p>
        </w:tc>
      </w:tr>
      <w:tr w:rsidR="0011473B" w:rsidRPr="001B1876" w14:paraId="070EFD1D" w14:textId="77777777" w:rsidTr="00715F5B">
        <w:tc>
          <w:tcPr>
            <w:tcW w:w="1560" w:type="dxa"/>
            <w:shd w:val="clear" w:color="auto" w:fill="E9E8E5" w:themeFill="background2"/>
            <w:tcMar>
              <w:left w:w="57" w:type="dxa"/>
              <w:right w:w="57" w:type="dxa"/>
            </w:tcMar>
          </w:tcPr>
          <w:p w14:paraId="2EB80CBF" w14:textId="7ED28985" w:rsidR="0011473B" w:rsidRPr="001B1876" w:rsidRDefault="0011473B" w:rsidP="00715F5B">
            <w:pPr>
              <w:pStyle w:val="TableTextEntries"/>
            </w:pPr>
            <w:r w:rsidRPr="001B1876">
              <w:t>33</w:t>
            </w:r>
          </w:p>
        </w:tc>
        <w:tc>
          <w:tcPr>
            <w:tcW w:w="6377" w:type="dxa"/>
            <w:shd w:val="clear" w:color="auto" w:fill="E9E8E5" w:themeFill="background2"/>
            <w:tcMar>
              <w:left w:w="57" w:type="dxa"/>
              <w:right w:w="57" w:type="dxa"/>
            </w:tcMar>
          </w:tcPr>
          <w:p w14:paraId="65CDC1BE" w14:textId="6DF2AA26" w:rsidR="0011473B" w:rsidRDefault="0011473B" w:rsidP="00715F5B">
            <w:pPr>
              <w:pStyle w:val="TableTextEntries"/>
            </w:pPr>
            <w:r w:rsidRPr="001B1876">
              <w:t>Gas supply</w:t>
            </w:r>
          </w:p>
        </w:tc>
      </w:tr>
      <w:tr w:rsidR="0011473B" w:rsidRPr="001B1876" w14:paraId="0A737DB7" w14:textId="77777777" w:rsidTr="00715F5B">
        <w:tc>
          <w:tcPr>
            <w:tcW w:w="1560" w:type="dxa"/>
            <w:shd w:val="clear" w:color="auto" w:fill="E9E8E5" w:themeFill="background2"/>
            <w:tcMar>
              <w:left w:w="57" w:type="dxa"/>
              <w:right w:w="57" w:type="dxa"/>
            </w:tcMar>
          </w:tcPr>
          <w:p w14:paraId="3FBF6807" w14:textId="1176774F" w:rsidR="0011473B" w:rsidRPr="001B1876" w:rsidRDefault="0011473B" w:rsidP="00715F5B">
            <w:pPr>
              <w:pStyle w:val="TableTextEntries"/>
            </w:pPr>
            <w:r w:rsidRPr="001B1876">
              <w:t>34</w:t>
            </w:r>
          </w:p>
        </w:tc>
        <w:tc>
          <w:tcPr>
            <w:tcW w:w="6377" w:type="dxa"/>
            <w:shd w:val="clear" w:color="auto" w:fill="E9E8E5" w:themeFill="background2"/>
            <w:tcMar>
              <w:left w:w="57" w:type="dxa"/>
              <w:right w:w="57" w:type="dxa"/>
            </w:tcMar>
          </w:tcPr>
          <w:p w14:paraId="2D06BC3F" w14:textId="08CBBCC9" w:rsidR="0011473B" w:rsidRDefault="0011473B" w:rsidP="00715F5B">
            <w:pPr>
              <w:pStyle w:val="TableTextEntries"/>
            </w:pPr>
            <w:r w:rsidRPr="001B1876">
              <w:t>Water and sewerage services</w:t>
            </w:r>
          </w:p>
        </w:tc>
      </w:tr>
      <w:tr w:rsidR="0011473B" w:rsidRPr="001B1876" w14:paraId="12155462" w14:textId="77777777" w:rsidTr="00715F5B">
        <w:tc>
          <w:tcPr>
            <w:tcW w:w="1560" w:type="dxa"/>
            <w:shd w:val="clear" w:color="auto" w:fill="E9E8E5" w:themeFill="background2"/>
            <w:tcMar>
              <w:left w:w="57" w:type="dxa"/>
              <w:right w:w="57" w:type="dxa"/>
            </w:tcMar>
          </w:tcPr>
          <w:p w14:paraId="2E528304" w14:textId="0B162F82" w:rsidR="0011473B" w:rsidRPr="001B1876" w:rsidRDefault="0011473B" w:rsidP="00715F5B">
            <w:pPr>
              <w:pStyle w:val="TableTextEntries"/>
            </w:pPr>
            <w:r w:rsidRPr="001B1876">
              <w:t>35</w:t>
            </w:r>
          </w:p>
        </w:tc>
        <w:tc>
          <w:tcPr>
            <w:tcW w:w="6377" w:type="dxa"/>
            <w:shd w:val="clear" w:color="auto" w:fill="E9E8E5" w:themeFill="background2"/>
            <w:tcMar>
              <w:left w:w="57" w:type="dxa"/>
              <w:right w:w="57" w:type="dxa"/>
            </w:tcMar>
          </w:tcPr>
          <w:p w14:paraId="2E78FCCE" w14:textId="6D294273" w:rsidR="0011473B" w:rsidRDefault="0011473B" w:rsidP="00715F5B">
            <w:pPr>
              <w:pStyle w:val="TableTextEntries"/>
            </w:pPr>
            <w:r w:rsidRPr="001B1876">
              <w:t>Construction</w:t>
            </w:r>
          </w:p>
        </w:tc>
      </w:tr>
      <w:tr w:rsidR="0011473B" w:rsidRPr="001B1876" w14:paraId="6885A62A" w14:textId="77777777" w:rsidTr="00715F5B">
        <w:tc>
          <w:tcPr>
            <w:tcW w:w="1560" w:type="dxa"/>
            <w:shd w:val="clear" w:color="auto" w:fill="E9E8E5" w:themeFill="background2"/>
            <w:tcMar>
              <w:left w:w="57" w:type="dxa"/>
              <w:right w:w="57" w:type="dxa"/>
            </w:tcMar>
          </w:tcPr>
          <w:p w14:paraId="458ACC6A" w14:textId="62E726C4" w:rsidR="0011473B" w:rsidRPr="001B1876" w:rsidRDefault="0011473B" w:rsidP="00715F5B">
            <w:pPr>
              <w:pStyle w:val="TableTextEntries"/>
            </w:pPr>
            <w:r w:rsidRPr="001B1876">
              <w:t>36</w:t>
            </w:r>
          </w:p>
        </w:tc>
        <w:tc>
          <w:tcPr>
            <w:tcW w:w="6377" w:type="dxa"/>
            <w:shd w:val="clear" w:color="auto" w:fill="E9E8E5" w:themeFill="background2"/>
            <w:tcMar>
              <w:left w:w="57" w:type="dxa"/>
              <w:right w:w="57" w:type="dxa"/>
            </w:tcMar>
          </w:tcPr>
          <w:p w14:paraId="78D0E9E0" w14:textId="58C72A1B" w:rsidR="0011473B" w:rsidRDefault="0011473B" w:rsidP="00715F5B">
            <w:pPr>
              <w:pStyle w:val="TableTextEntries"/>
            </w:pPr>
            <w:r w:rsidRPr="001B1876">
              <w:t>Wholesale trade</w:t>
            </w:r>
          </w:p>
        </w:tc>
      </w:tr>
      <w:tr w:rsidR="0011473B" w:rsidRPr="001B1876" w14:paraId="206E0B70" w14:textId="77777777" w:rsidTr="00715F5B">
        <w:tc>
          <w:tcPr>
            <w:tcW w:w="1560" w:type="dxa"/>
            <w:shd w:val="clear" w:color="auto" w:fill="E9E8E5" w:themeFill="background2"/>
            <w:tcMar>
              <w:left w:w="57" w:type="dxa"/>
              <w:right w:w="57" w:type="dxa"/>
            </w:tcMar>
          </w:tcPr>
          <w:p w14:paraId="1FD6B569" w14:textId="6BA74624" w:rsidR="0011473B" w:rsidRPr="001B1876" w:rsidRDefault="0011473B" w:rsidP="00715F5B">
            <w:pPr>
              <w:pStyle w:val="TableTextEntries"/>
            </w:pPr>
            <w:r w:rsidRPr="001B1876">
              <w:t>37</w:t>
            </w:r>
          </w:p>
        </w:tc>
        <w:tc>
          <w:tcPr>
            <w:tcW w:w="6377" w:type="dxa"/>
            <w:shd w:val="clear" w:color="auto" w:fill="E9E8E5" w:themeFill="background2"/>
            <w:tcMar>
              <w:left w:w="57" w:type="dxa"/>
              <w:right w:w="57" w:type="dxa"/>
            </w:tcMar>
          </w:tcPr>
          <w:p w14:paraId="0AFA50B1" w14:textId="0B3AC858" w:rsidR="0011473B" w:rsidRDefault="0011473B" w:rsidP="00715F5B">
            <w:pPr>
              <w:pStyle w:val="TableTextEntries"/>
            </w:pPr>
            <w:r w:rsidRPr="001B1876">
              <w:t>Retail trade</w:t>
            </w:r>
          </w:p>
        </w:tc>
      </w:tr>
      <w:tr w:rsidR="0011473B" w:rsidRPr="001B1876" w14:paraId="20D011D0" w14:textId="77777777" w:rsidTr="00715F5B">
        <w:tc>
          <w:tcPr>
            <w:tcW w:w="1560" w:type="dxa"/>
            <w:shd w:val="clear" w:color="auto" w:fill="E9E8E5" w:themeFill="background2"/>
            <w:tcMar>
              <w:left w:w="57" w:type="dxa"/>
              <w:right w:w="57" w:type="dxa"/>
            </w:tcMar>
          </w:tcPr>
          <w:p w14:paraId="6AA8F7AE" w14:textId="692495C8" w:rsidR="0011473B" w:rsidRPr="001B1876" w:rsidRDefault="0011473B" w:rsidP="00715F5B">
            <w:pPr>
              <w:pStyle w:val="TableTextEntries"/>
            </w:pPr>
            <w:r w:rsidRPr="001B1876">
              <w:t>38</w:t>
            </w:r>
          </w:p>
        </w:tc>
        <w:tc>
          <w:tcPr>
            <w:tcW w:w="6377" w:type="dxa"/>
            <w:shd w:val="clear" w:color="auto" w:fill="E9E8E5" w:themeFill="background2"/>
            <w:tcMar>
              <w:left w:w="57" w:type="dxa"/>
              <w:right w:w="57" w:type="dxa"/>
            </w:tcMar>
          </w:tcPr>
          <w:p w14:paraId="6F32AB32" w14:textId="3B93143D" w:rsidR="0011473B" w:rsidRDefault="0011473B" w:rsidP="00715F5B">
            <w:pPr>
              <w:pStyle w:val="TableTextEntries"/>
            </w:pPr>
            <w:r w:rsidRPr="001B1876">
              <w:t>Mechanical repairs</w:t>
            </w:r>
          </w:p>
        </w:tc>
      </w:tr>
      <w:tr w:rsidR="0011473B" w:rsidRPr="001B1876" w14:paraId="700D6414" w14:textId="77777777" w:rsidTr="00715F5B">
        <w:tc>
          <w:tcPr>
            <w:tcW w:w="1560" w:type="dxa"/>
            <w:shd w:val="clear" w:color="auto" w:fill="E9E8E5" w:themeFill="background2"/>
            <w:tcMar>
              <w:left w:w="57" w:type="dxa"/>
              <w:right w:w="57" w:type="dxa"/>
            </w:tcMar>
          </w:tcPr>
          <w:p w14:paraId="0F13296E" w14:textId="147C484C" w:rsidR="0011473B" w:rsidRPr="001B1876" w:rsidRDefault="0011473B" w:rsidP="00715F5B">
            <w:pPr>
              <w:pStyle w:val="TableTextEntries"/>
            </w:pPr>
            <w:r w:rsidRPr="001B1876">
              <w:t>39</w:t>
            </w:r>
          </w:p>
        </w:tc>
        <w:tc>
          <w:tcPr>
            <w:tcW w:w="6377" w:type="dxa"/>
            <w:shd w:val="clear" w:color="auto" w:fill="E9E8E5" w:themeFill="background2"/>
            <w:tcMar>
              <w:left w:w="57" w:type="dxa"/>
              <w:right w:w="57" w:type="dxa"/>
            </w:tcMar>
          </w:tcPr>
          <w:p w14:paraId="6D291B8D" w14:textId="7EEE40CE" w:rsidR="0011473B" w:rsidRDefault="0011473B" w:rsidP="00715F5B">
            <w:pPr>
              <w:pStyle w:val="TableTextEntries"/>
            </w:pPr>
            <w:r w:rsidRPr="001B1876">
              <w:t>Hotels, cafes and accommodation</w:t>
            </w:r>
          </w:p>
        </w:tc>
      </w:tr>
      <w:tr w:rsidR="0011473B" w:rsidRPr="001B1876" w14:paraId="390EEDE5" w14:textId="77777777" w:rsidTr="00715F5B">
        <w:tc>
          <w:tcPr>
            <w:tcW w:w="1560" w:type="dxa"/>
            <w:shd w:val="clear" w:color="auto" w:fill="E9E8E5" w:themeFill="background2"/>
            <w:tcMar>
              <w:left w:w="57" w:type="dxa"/>
              <w:right w:w="57" w:type="dxa"/>
            </w:tcMar>
          </w:tcPr>
          <w:p w14:paraId="050F98E6" w14:textId="15391DB1" w:rsidR="0011473B" w:rsidRPr="001B1876" w:rsidRDefault="0011473B" w:rsidP="00715F5B">
            <w:pPr>
              <w:pStyle w:val="TableTextEntries"/>
            </w:pPr>
            <w:r w:rsidRPr="001B1876">
              <w:t>40</w:t>
            </w:r>
          </w:p>
        </w:tc>
        <w:tc>
          <w:tcPr>
            <w:tcW w:w="6377" w:type="dxa"/>
            <w:shd w:val="clear" w:color="auto" w:fill="E9E8E5" w:themeFill="background2"/>
            <w:tcMar>
              <w:left w:w="57" w:type="dxa"/>
              <w:right w:w="57" w:type="dxa"/>
            </w:tcMar>
          </w:tcPr>
          <w:p w14:paraId="426956F8" w14:textId="4B34D6B5" w:rsidR="0011473B" w:rsidRDefault="0011473B" w:rsidP="00715F5B">
            <w:pPr>
              <w:pStyle w:val="TableTextEntries"/>
            </w:pPr>
            <w:r w:rsidRPr="001B1876">
              <w:t>Road passenger transport</w:t>
            </w:r>
          </w:p>
        </w:tc>
      </w:tr>
      <w:tr w:rsidR="0011473B" w:rsidRPr="001B1876" w14:paraId="612E5A67" w14:textId="77777777" w:rsidTr="00715F5B">
        <w:tc>
          <w:tcPr>
            <w:tcW w:w="1560" w:type="dxa"/>
            <w:shd w:val="clear" w:color="auto" w:fill="E9E8E5" w:themeFill="background2"/>
            <w:tcMar>
              <w:left w:w="57" w:type="dxa"/>
              <w:right w:w="57" w:type="dxa"/>
            </w:tcMar>
          </w:tcPr>
          <w:p w14:paraId="7B6A2727" w14:textId="451DBB90" w:rsidR="0011473B" w:rsidRPr="001B1876" w:rsidRDefault="0011473B" w:rsidP="00715F5B">
            <w:pPr>
              <w:pStyle w:val="TableTextEntries"/>
            </w:pPr>
            <w:r w:rsidRPr="001B1876">
              <w:t>41</w:t>
            </w:r>
          </w:p>
        </w:tc>
        <w:tc>
          <w:tcPr>
            <w:tcW w:w="6377" w:type="dxa"/>
            <w:shd w:val="clear" w:color="auto" w:fill="E9E8E5" w:themeFill="background2"/>
            <w:tcMar>
              <w:left w:w="57" w:type="dxa"/>
              <w:right w:w="57" w:type="dxa"/>
            </w:tcMar>
          </w:tcPr>
          <w:p w14:paraId="326CEE3E" w14:textId="20B16D0A" w:rsidR="0011473B" w:rsidRDefault="0011473B" w:rsidP="00715F5B">
            <w:pPr>
              <w:pStyle w:val="TableTextEntries"/>
            </w:pPr>
            <w:r w:rsidRPr="001B1876">
              <w:t>Road freight transport</w:t>
            </w:r>
          </w:p>
        </w:tc>
      </w:tr>
      <w:tr w:rsidR="0011473B" w:rsidRPr="001B1876" w14:paraId="17EC14F2" w14:textId="77777777" w:rsidTr="00715F5B">
        <w:tc>
          <w:tcPr>
            <w:tcW w:w="1560" w:type="dxa"/>
            <w:shd w:val="clear" w:color="auto" w:fill="E9E8E5" w:themeFill="background2"/>
            <w:tcMar>
              <w:left w:w="57" w:type="dxa"/>
              <w:right w:w="57" w:type="dxa"/>
            </w:tcMar>
          </w:tcPr>
          <w:p w14:paraId="64409A8B" w14:textId="51B0D76C" w:rsidR="0011473B" w:rsidRPr="001B1876" w:rsidRDefault="0011473B" w:rsidP="00715F5B">
            <w:pPr>
              <w:pStyle w:val="TableTextEntries"/>
            </w:pPr>
            <w:r w:rsidRPr="001B1876">
              <w:t>42</w:t>
            </w:r>
          </w:p>
        </w:tc>
        <w:tc>
          <w:tcPr>
            <w:tcW w:w="6377" w:type="dxa"/>
            <w:shd w:val="clear" w:color="auto" w:fill="E9E8E5" w:themeFill="background2"/>
            <w:tcMar>
              <w:left w:w="57" w:type="dxa"/>
              <w:right w:w="57" w:type="dxa"/>
            </w:tcMar>
          </w:tcPr>
          <w:p w14:paraId="1D75B29F" w14:textId="08452C52" w:rsidR="0011473B" w:rsidRDefault="0011473B" w:rsidP="00715F5B">
            <w:pPr>
              <w:pStyle w:val="TableTextEntries"/>
            </w:pPr>
            <w:r w:rsidRPr="001B1876">
              <w:t>Rail passenger transport</w:t>
            </w:r>
          </w:p>
        </w:tc>
      </w:tr>
      <w:tr w:rsidR="0011473B" w:rsidRPr="001B1876" w14:paraId="484087B0" w14:textId="77777777" w:rsidTr="00715F5B">
        <w:tc>
          <w:tcPr>
            <w:tcW w:w="1560" w:type="dxa"/>
            <w:shd w:val="clear" w:color="auto" w:fill="E9E8E5" w:themeFill="background2"/>
            <w:tcMar>
              <w:left w:w="57" w:type="dxa"/>
              <w:right w:w="57" w:type="dxa"/>
            </w:tcMar>
          </w:tcPr>
          <w:p w14:paraId="2314859C" w14:textId="60C1F059" w:rsidR="0011473B" w:rsidRPr="001B1876" w:rsidRDefault="0011473B" w:rsidP="00715F5B">
            <w:pPr>
              <w:pStyle w:val="TableTextEntries"/>
            </w:pPr>
            <w:r w:rsidRPr="001B1876">
              <w:t>43</w:t>
            </w:r>
          </w:p>
        </w:tc>
        <w:tc>
          <w:tcPr>
            <w:tcW w:w="6377" w:type="dxa"/>
            <w:shd w:val="clear" w:color="auto" w:fill="E9E8E5" w:themeFill="background2"/>
            <w:tcMar>
              <w:left w:w="57" w:type="dxa"/>
              <w:right w:w="57" w:type="dxa"/>
            </w:tcMar>
          </w:tcPr>
          <w:p w14:paraId="65568331" w14:textId="0B2E66C5" w:rsidR="0011473B" w:rsidRDefault="0011473B" w:rsidP="00715F5B">
            <w:pPr>
              <w:pStyle w:val="TableTextEntries"/>
            </w:pPr>
            <w:r w:rsidRPr="001B1876">
              <w:t>Rail freight transport</w:t>
            </w:r>
          </w:p>
        </w:tc>
      </w:tr>
      <w:tr w:rsidR="0011473B" w:rsidRPr="001B1876" w14:paraId="0B421897" w14:textId="77777777" w:rsidTr="00715F5B">
        <w:tc>
          <w:tcPr>
            <w:tcW w:w="1560" w:type="dxa"/>
            <w:shd w:val="clear" w:color="auto" w:fill="E9E8E5" w:themeFill="background2"/>
            <w:tcMar>
              <w:left w:w="57" w:type="dxa"/>
              <w:right w:w="57" w:type="dxa"/>
            </w:tcMar>
          </w:tcPr>
          <w:p w14:paraId="15ACE55E" w14:textId="0E293E47" w:rsidR="0011473B" w:rsidRPr="001B1876" w:rsidRDefault="0011473B" w:rsidP="00715F5B">
            <w:pPr>
              <w:pStyle w:val="TableTextEntries"/>
            </w:pPr>
            <w:r w:rsidRPr="001B1876">
              <w:t>44</w:t>
            </w:r>
          </w:p>
        </w:tc>
        <w:tc>
          <w:tcPr>
            <w:tcW w:w="6377" w:type="dxa"/>
            <w:shd w:val="clear" w:color="auto" w:fill="E9E8E5" w:themeFill="background2"/>
            <w:tcMar>
              <w:left w:w="57" w:type="dxa"/>
              <w:right w:w="57" w:type="dxa"/>
            </w:tcMar>
          </w:tcPr>
          <w:p w14:paraId="24E812AE" w14:textId="5F46F1CC" w:rsidR="0011473B" w:rsidRDefault="0011473B" w:rsidP="00715F5B">
            <w:pPr>
              <w:pStyle w:val="TableTextEntries"/>
            </w:pPr>
            <w:r w:rsidRPr="001B1876">
              <w:t>Pipeline transport</w:t>
            </w:r>
          </w:p>
        </w:tc>
      </w:tr>
      <w:tr w:rsidR="0011473B" w:rsidRPr="001B1876" w14:paraId="359C9699" w14:textId="77777777" w:rsidTr="00715F5B">
        <w:tc>
          <w:tcPr>
            <w:tcW w:w="1560" w:type="dxa"/>
            <w:shd w:val="clear" w:color="auto" w:fill="E9E8E5" w:themeFill="background2"/>
            <w:tcMar>
              <w:left w:w="57" w:type="dxa"/>
              <w:right w:w="57" w:type="dxa"/>
            </w:tcMar>
          </w:tcPr>
          <w:p w14:paraId="211CEAC7" w14:textId="3FB70E4E" w:rsidR="0011473B" w:rsidRPr="001B1876" w:rsidRDefault="0011473B" w:rsidP="00715F5B">
            <w:pPr>
              <w:pStyle w:val="TableTextEntries"/>
            </w:pPr>
            <w:r w:rsidRPr="001B1876">
              <w:t>45</w:t>
            </w:r>
          </w:p>
        </w:tc>
        <w:tc>
          <w:tcPr>
            <w:tcW w:w="6377" w:type="dxa"/>
            <w:shd w:val="clear" w:color="auto" w:fill="E9E8E5" w:themeFill="background2"/>
            <w:tcMar>
              <w:left w:w="57" w:type="dxa"/>
              <w:right w:w="57" w:type="dxa"/>
            </w:tcMar>
          </w:tcPr>
          <w:p w14:paraId="6D678A3D" w14:textId="6CAC8F17" w:rsidR="0011473B" w:rsidRDefault="0011473B" w:rsidP="00715F5B">
            <w:pPr>
              <w:pStyle w:val="TableTextEntries"/>
            </w:pPr>
            <w:r w:rsidRPr="001B1876">
              <w:t>Ports services</w:t>
            </w:r>
          </w:p>
        </w:tc>
      </w:tr>
      <w:tr w:rsidR="0011473B" w:rsidRPr="001B1876" w14:paraId="23F28A33" w14:textId="77777777" w:rsidTr="00715F5B">
        <w:tc>
          <w:tcPr>
            <w:tcW w:w="1560" w:type="dxa"/>
            <w:shd w:val="clear" w:color="auto" w:fill="E9E8E5" w:themeFill="background2"/>
            <w:tcMar>
              <w:left w:w="57" w:type="dxa"/>
              <w:right w:w="57" w:type="dxa"/>
            </w:tcMar>
          </w:tcPr>
          <w:p w14:paraId="60539B8B" w14:textId="32FA4D82" w:rsidR="0011473B" w:rsidRPr="001B1876" w:rsidRDefault="0011473B" w:rsidP="00715F5B">
            <w:pPr>
              <w:pStyle w:val="TableTextEntries"/>
            </w:pPr>
            <w:r w:rsidRPr="001B1876">
              <w:t>46</w:t>
            </w:r>
          </w:p>
        </w:tc>
        <w:tc>
          <w:tcPr>
            <w:tcW w:w="6377" w:type="dxa"/>
            <w:shd w:val="clear" w:color="auto" w:fill="E9E8E5" w:themeFill="background2"/>
            <w:tcMar>
              <w:left w:w="57" w:type="dxa"/>
              <w:right w:w="57" w:type="dxa"/>
            </w:tcMar>
          </w:tcPr>
          <w:p w14:paraId="028309ED" w14:textId="477C3A49" w:rsidR="0011473B" w:rsidRDefault="0011473B" w:rsidP="00715F5B">
            <w:pPr>
              <w:pStyle w:val="TableTextEntries"/>
            </w:pPr>
            <w:r w:rsidRPr="001B1876">
              <w:t>Transport services</w:t>
            </w:r>
          </w:p>
        </w:tc>
      </w:tr>
      <w:tr w:rsidR="0011473B" w:rsidRPr="001B1876" w14:paraId="7B0EE75D" w14:textId="77777777" w:rsidTr="00715F5B">
        <w:tc>
          <w:tcPr>
            <w:tcW w:w="1560" w:type="dxa"/>
            <w:shd w:val="clear" w:color="auto" w:fill="E9E8E5" w:themeFill="background2"/>
            <w:tcMar>
              <w:left w:w="57" w:type="dxa"/>
              <w:right w:w="57" w:type="dxa"/>
            </w:tcMar>
          </w:tcPr>
          <w:p w14:paraId="5D649D88" w14:textId="03D4D5FE" w:rsidR="0011473B" w:rsidRPr="001B1876" w:rsidRDefault="0011473B" w:rsidP="00715F5B">
            <w:pPr>
              <w:pStyle w:val="TableTextEntries"/>
            </w:pPr>
            <w:r w:rsidRPr="001B1876">
              <w:t>47</w:t>
            </w:r>
          </w:p>
        </w:tc>
        <w:tc>
          <w:tcPr>
            <w:tcW w:w="6377" w:type="dxa"/>
            <w:shd w:val="clear" w:color="auto" w:fill="E9E8E5" w:themeFill="background2"/>
            <w:tcMar>
              <w:left w:w="57" w:type="dxa"/>
              <w:right w:w="57" w:type="dxa"/>
            </w:tcMar>
          </w:tcPr>
          <w:p w14:paraId="77FC6403" w14:textId="17223217" w:rsidR="0011473B" w:rsidRDefault="0011473B" w:rsidP="00715F5B">
            <w:pPr>
              <w:pStyle w:val="TableTextEntries"/>
            </w:pPr>
            <w:r w:rsidRPr="001B1876">
              <w:t>Water freight transport</w:t>
            </w:r>
          </w:p>
        </w:tc>
      </w:tr>
      <w:tr w:rsidR="0011473B" w:rsidRPr="001B1876" w14:paraId="0A3ED649" w14:textId="77777777" w:rsidTr="00715F5B">
        <w:tc>
          <w:tcPr>
            <w:tcW w:w="1560" w:type="dxa"/>
            <w:shd w:val="clear" w:color="auto" w:fill="E9E8E5" w:themeFill="background2"/>
            <w:tcMar>
              <w:left w:w="57" w:type="dxa"/>
              <w:right w:w="57" w:type="dxa"/>
            </w:tcMar>
          </w:tcPr>
          <w:p w14:paraId="03176628" w14:textId="15E85468" w:rsidR="0011473B" w:rsidRPr="001B1876" w:rsidRDefault="0011473B" w:rsidP="00715F5B">
            <w:pPr>
              <w:pStyle w:val="TableTextEntries"/>
            </w:pPr>
            <w:r w:rsidRPr="001B1876">
              <w:t>48</w:t>
            </w:r>
          </w:p>
        </w:tc>
        <w:tc>
          <w:tcPr>
            <w:tcW w:w="6377" w:type="dxa"/>
            <w:shd w:val="clear" w:color="auto" w:fill="E9E8E5" w:themeFill="background2"/>
            <w:tcMar>
              <w:left w:w="57" w:type="dxa"/>
              <w:right w:w="57" w:type="dxa"/>
            </w:tcMar>
          </w:tcPr>
          <w:p w14:paraId="33B6B7FE" w14:textId="0CFAC82A" w:rsidR="0011473B" w:rsidRDefault="0011473B" w:rsidP="00715F5B">
            <w:pPr>
              <w:pStyle w:val="TableTextEntries"/>
            </w:pPr>
            <w:r w:rsidRPr="001B1876">
              <w:t>Ship charter</w:t>
            </w:r>
          </w:p>
        </w:tc>
      </w:tr>
      <w:tr w:rsidR="0011473B" w:rsidRPr="001B1876" w14:paraId="0207A8C5" w14:textId="77777777" w:rsidTr="00715F5B">
        <w:tc>
          <w:tcPr>
            <w:tcW w:w="1560" w:type="dxa"/>
            <w:shd w:val="clear" w:color="auto" w:fill="E9E8E5" w:themeFill="background2"/>
            <w:tcMar>
              <w:left w:w="57" w:type="dxa"/>
              <w:right w:w="57" w:type="dxa"/>
            </w:tcMar>
          </w:tcPr>
          <w:p w14:paraId="4EFB51EF" w14:textId="0BDDB772" w:rsidR="0011473B" w:rsidRPr="001B1876" w:rsidRDefault="0011473B" w:rsidP="00715F5B">
            <w:pPr>
              <w:pStyle w:val="TableTextEntries"/>
            </w:pPr>
            <w:r w:rsidRPr="001B1876">
              <w:t>49</w:t>
            </w:r>
          </w:p>
        </w:tc>
        <w:tc>
          <w:tcPr>
            <w:tcW w:w="6377" w:type="dxa"/>
            <w:shd w:val="clear" w:color="auto" w:fill="E9E8E5" w:themeFill="background2"/>
            <w:tcMar>
              <w:left w:w="57" w:type="dxa"/>
              <w:right w:w="57" w:type="dxa"/>
            </w:tcMar>
          </w:tcPr>
          <w:p w14:paraId="1A8312A5" w14:textId="53D34F21" w:rsidR="0011473B" w:rsidRDefault="0011473B" w:rsidP="00715F5B">
            <w:pPr>
              <w:pStyle w:val="TableTextEntries"/>
            </w:pPr>
            <w:r w:rsidRPr="001B1876">
              <w:t>Air passenger transport</w:t>
            </w:r>
          </w:p>
        </w:tc>
      </w:tr>
      <w:tr w:rsidR="0011473B" w:rsidRPr="001B1876" w14:paraId="6F43721A" w14:textId="77777777" w:rsidTr="00715F5B">
        <w:tc>
          <w:tcPr>
            <w:tcW w:w="1560" w:type="dxa"/>
            <w:shd w:val="clear" w:color="auto" w:fill="E9E8E5" w:themeFill="background2"/>
            <w:tcMar>
              <w:left w:w="57" w:type="dxa"/>
              <w:right w:w="57" w:type="dxa"/>
            </w:tcMar>
          </w:tcPr>
          <w:p w14:paraId="742E909A" w14:textId="6C8F8019" w:rsidR="0011473B" w:rsidRPr="001B1876" w:rsidRDefault="0011473B" w:rsidP="00715F5B">
            <w:pPr>
              <w:pStyle w:val="TableTextEntries"/>
            </w:pPr>
            <w:r w:rsidRPr="001B1876">
              <w:t>50</w:t>
            </w:r>
          </w:p>
        </w:tc>
        <w:tc>
          <w:tcPr>
            <w:tcW w:w="6377" w:type="dxa"/>
            <w:shd w:val="clear" w:color="auto" w:fill="E9E8E5" w:themeFill="background2"/>
            <w:tcMar>
              <w:left w:w="57" w:type="dxa"/>
              <w:right w:w="57" w:type="dxa"/>
            </w:tcMar>
          </w:tcPr>
          <w:p w14:paraId="396E5251" w14:textId="58323A7D" w:rsidR="0011473B" w:rsidRDefault="0011473B" w:rsidP="00715F5B">
            <w:pPr>
              <w:pStyle w:val="TableTextEntries"/>
            </w:pPr>
            <w:r w:rsidRPr="001B1876">
              <w:t>Air freight transport</w:t>
            </w:r>
          </w:p>
        </w:tc>
      </w:tr>
      <w:tr w:rsidR="0011473B" w:rsidRPr="001B1876" w14:paraId="155E648C" w14:textId="77777777" w:rsidTr="00715F5B">
        <w:tc>
          <w:tcPr>
            <w:tcW w:w="1560" w:type="dxa"/>
            <w:shd w:val="clear" w:color="auto" w:fill="E9E8E5" w:themeFill="background2"/>
            <w:tcMar>
              <w:left w:w="57" w:type="dxa"/>
              <w:right w:w="57" w:type="dxa"/>
            </w:tcMar>
          </w:tcPr>
          <w:p w14:paraId="0D4D34AE" w14:textId="19FAAD8C" w:rsidR="0011473B" w:rsidRPr="001B1876" w:rsidRDefault="0011473B" w:rsidP="00715F5B">
            <w:pPr>
              <w:pStyle w:val="TableTextEntries"/>
            </w:pPr>
            <w:r w:rsidRPr="001B1876">
              <w:t>51</w:t>
            </w:r>
          </w:p>
        </w:tc>
        <w:tc>
          <w:tcPr>
            <w:tcW w:w="6377" w:type="dxa"/>
            <w:shd w:val="clear" w:color="auto" w:fill="E9E8E5" w:themeFill="background2"/>
            <w:tcMar>
              <w:left w:w="57" w:type="dxa"/>
              <w:right w:w="57" w:type="dxa"/>
            </w:tcMar>
          </w:tcPr>
          <w:p w14:paraId="65EAAB22" w14:textId="40E0890F" w:rsidR="0011473B" w:rsidRDefault="0011473B" w:rsidP="00715F5B">
            <w:pPr>
              <w:pStyle w:val="TableTextEntries"/>
            </w:pPr>
            <w:r w:rsidRPr="001B1876">
              <w:t>Communication services</w:t>
            </w:r>
          </w:p>
        </w:tc>
      </w:tr>
      <w:tr w:rsidR="0011473B" w:rsidRPr="001B1876" w14:paraId="247E958C" w14:textId="77777777" w:rsidTr="00715F5B">
        <w:tc>
          <w:tcPr>
            <w:tcW w:w="1560" w:type="dxa"/>
            <w:shd w:val="clear" w:color="auto" w:fill="E9E8E5" w:themeFill="background2"/>
            <w:tcMar>
              <w:left w:w="57" w:type="dxa"/>
              <w:right w:w="57" w:type="dxa"/>
            </w:tcMar>
          </w:tcPr>
          <w:p w14:paraId="43C3C002" w14:textId="00F6DCF2" w:rsidR="0011473B" w:rsidRPr="001B1876" w:rsidRDefault="0011473B" w:rsidP="00715F5B">
            <w:pPr>
              <w:pStyle w:val="TableTextEntries"/>
            </w:pPr>
            <w:r w:rsidRPr="001B1876">
              <w:t>52</w:t>
            </w:r>
          </w:p>
        </w:tc>
        <w:tc>
          <w:tcPr>
            <w:tcW w:w="6377" w:type="dxa"/>
            <w:shd w:val="clear" w:color="auto" w:fill="E9E8E5" w:themeFill="background2"/>
            <w:tcMar>
              <w:left w:w="57" w:type="dxa"/>
              <w:right w:w="57" w:type="dxa"/>
            </w:tcMar>
          </w:tcPr>
          <w:p w14:paraId="47A9F374" w14:textId="1986D0E3" w:rsidR="0011473B" w:rsidRDefault="0011473B" w:rsidP="00715F5B">
            <w:pPr>
              <w:pStyle w:val="TableTextEntries"/>
            </w:pPr>
            <w:r w:rsidRPr="001B1876">
              <w:t>Finance</w:t>
            </w:r>
          </w:p>
        </w:tc>
      </w:tr>
      <w:tr w:rsidR="0011473B" w:rsidRPr="001B1876" w14:paraId="75B5A921" w14:textId="77777777" w:rsidTr="00715F5B">
        <w:tc>
          <w:tcPr>
            <w:tcW w:w="1560" w:type="dxa"/>
            <w:shd w:val="clear" w:color="auto" w:fill="E9E8E5" w:themeFill="background2"/>
            <w:tcMar>
              <w:left w:w="57" w:type="dxa"/>
              <w:right w:w="57" w:type="dxa"/>
            </w:tcMar>
          </w:tcPr>
          <w:p w14:paraId="6AC64C83" w14:textId="640844F1" w:rsidR="0011473B" w:rsidRPr="001B1876" w:rsidRDefault="0011473B" w:rsidP="00715F5B">
            <w:pPr>
              <w:pStyle w:val="TableTextEntries"/>
            </w:pPr>
            <w:r w:rsidRPr="001B1876">
              <w:t>53</w:t>
            </w:r>
          </w:p>
        </w:tc>
        <w:tc>
          <w:tcPr>
            <w:tcW w:w="6377" w:type="dxa"/>
            <w:shd w:val="clear" w:color="auto" w:fill="E9E8E5" w:themeFill="background2"/>
            <w:tcMar>
              <w:left w:w="57" w:type="dxa"/>
              <w:right w:w="57" w:type="dxa"/>
            </w:tcMar>
          </w:tcPr>
          <w:p w14:paraId="54723B9E" w14:textId="2C49CAE6" w:rsidR="0011473B" w:rsidRDefault="0011473B" w:rsidP="00715F5B">
            <w:pPr>
              <w:pStyle w:val="TableTextEntries"/>
            </w:pPr>
            <w:r w:rsidRPr="001B1876">
              <w:t>Business services</w:t>
            </w:r>
          </w:p>
        </w:tc>
      </w:tr>
      <w:tr w:rsidR="0011473B" w:rsidRPr="001B1876" w14:paraId="7F905765" w14:textId="77777777" w:rsidTr="00715F5B">
        <w:tc>
          <w:tcPr>
            <w:tcW w:w="1560" w:type="dxa"/>
            <w:shd w:val="clear" w:color="auto" w:fill="E9E8E5" w:themeFill="background2"/>
            <w:tcMar>
              <w:left w:w="57" w:type="dxa"/>
              <w:right w:w="57" w:type="dxa"/>
            </w:tcMar>
          </w:tcPr>
          <w:p w14:paraId="1B35AF3E" w14:textId="25F9A695" w:rsidR="0011473B" w:rsidRPr="001B1876" w:rsidRDefault="0011473B" w:rsidP="00715F5B">
            <w:pPr>
              <w:pStyle w:val="TableTextEntries"/>
            </w:pPr>
            <w:r w:rsidRPr="001B1876">
              <w:t>54</w:t>
            </w:r>
          </w:p>
        </w:tc>
        <w:tc>
          <w:tcPr>
            <w:tcW w:w="6377" w:type="dxa"/>
            <w:shd w:val="clear" w:color="auto" w:fill="E9E8E5" w:themeFill="background2"/>
            <w:tcMar>
              <w:left w:w="57" w:type="dxa"/>
              <w:right w:w="57" w:type="dxa"/>
            </w:tcMar>
          </w:tcPr>
          <w:p w14:paraId="7590A168" w14:textId="7578717A" w:rsidR="0011473B" w:rsidRDefault="0011473B" w:rsidP="00715F5B">
            <w:pPr>
              <w:pStyle w:val="TableTextEntries"/>
            </w:pPr>
            <w:r w:rsidRPr="001B1876">
              <w:t>Ownership of dwellings</w:t>
            </w:r>
          </w:p>
        </w:tc>
      </w:tr>
      <w:tr w:rsidR="0011473B" w:rsidRPr="001B1876" w14:paraId="3112F8C8" w14:textId="77777777" w:rsidTr="00715F5B">
        <w:tc>
          <w:tcPr>
            <w:tcW w:w="1560" w:type="dxa"/>
            <w:shd w:val="clear" w:color="auto" w:fill="E9E8E5" w:themeFill="background2"/>
            <w:tcMar>
              <w:left w:w="57" w:type="dxa"/>
              <w:right w:w="57" w:type="dxa"/>
            </w:tcMar>
          </w:tcPr>
          <w:p w14:paraId="151D7CB8" w14:textId="28A63CDF" w:rsidR="0011473B" w:rsidRPr="001B1876" w:rsidRDefault="0011473B" w:rsidP="00715F5B">
            <w:pPr>
              <w:pStyle w:val="TableTextEntries"/>
            </w:pPr>
            <w:r w:rsidRPr="001B1876">
              <w:t>55</w:t>
            </w:r>
          </w:p>
        </w:tc>
        <w:tc>
          <w:tcPr>
            <w:tcW w:w="6377" w:type="dxa"/>
            <w:shd w:val="clear" w:color="auto" w:fill="E9E8E5" w:themeFill="background2"/>
            <w:tcMar>
              <w:left w:w="57" w:type="dxa"/>
              <w:right w:w="57" w:type="dxa"/>
            </w:tcMar>
          </w:tcPr>
          <w:p w14:paraId="27466B1F" w14:textId="0C7A120E" w:rsidR="0011473B" w:rsidRDefault="0011473B" w:rsidP="00715F5B">
            <w:pPr>
              <w:pStyle w:val="TableTextEntries"/>
            </w:pPr>
            <w:r w:rsidRPr="001B1876">
              <w:t>Government administration and defence</w:t>
            </w:r>
          </w:p>
        </w:tc>
      </w:tr>
      <w:tr w:rsidR="0011473B" w:rsidRPr="001B1876" w14:paraId="3C11A6C0" w14:textId="77777777" w:rsidTr="00715F5B">
        <w:tc>
          <w:tcPr>
            <w:tcW w:w="1560" w:type="dxa"/>
            <w:shd w:val="clear" w:color="auto" w:fill="E9E8E5" w:themeFill="background2"/>
            <w:tcMar>
              <w:left w:w="57" w:type="dxa"/>
              <w:right w:w="57" w:type="dxa"/>
            </w:tcMar>
          </w:tcPr>
          <w:p w14:paraId="5F548059" w14:textId="42134ACC" w:rsidR="0011473B" w:rsidRPr="001B1876" w:rsidRDefault="0011473B" w:rsidP="00715F5B">
            <w:pPr>
              <w:pStyle w:val="TableTextEntries"/>
            </w:pPr>
            <w:r w:rsidRPr="001B1876">
              <w:t>56</w:t>
            </w:r>
          </w:p>
        </w:tc>
        <w:tc>
          <w:tcPr>
            <w:tcW w:w="6377" w:type="dxa"/>
            <w:shd w:val="clear" w:color="auto" w:fill="E9E8E5" w:themeFill="background2"/>
            <w:tcMar>
              <w:left w:w="57" w:type="dxa"/>
              <w:right w:w="57" w:type="dxa"/>
            </w:tcMar>
          </w:tcPr>
          <w:p w14:paraId="47CCC141" w14:textId="79295849" w:rsidR="0011473B" w:rsidRDefault="0011473B" w:rsidP="00715F5B">
            <w:pPr>
              <w:pStyle w:val="TableTextEntries"/>
            </w:pPr>
            <w:r w:rsidRPr="001B1876">
              <w:t>Education</w:t>
            </w:r>
          </w:p>
        </w:tc>
      </w:tr>
      <w:tr w:rsidR="0011473B" w:rsidRPr="001B1876" w14:paraId="780F0E7F" w14:textId="77777777" w:rsidTr="00715F5B">
        <w:tc>
          <w:tcPr>
            <w:tcW w:w="1560" w:type="dxa"/>
            <w:shd w:val="clear" w:color="auto" w:fill="E9E8E5" w:themeFill="background2"/>
            <w:tcMar>
              <w:left w:w="57" w:type="dxa"/>
              <w:right w:w="57" w:type="dxa"/>
            </w:tcMar>
          </w:tcPr>
          <w:p w14:paraId="12AC9649" w14:textId="422CE31A" w:rsidR="0011473B" w:rsidRPr="001B1876" w:rsidRDefault="0011473B" w:rsidP="00715F5B">
            <w:pPr>
              <w:pStyle w:val="TableTextEntries"/>
            </w:pPr>
            <w:r w:rsidRPr="001B1876">
              <w:t>57</w:t>
            </w:r>
          </w:p>
        </w:tc>
        <w:tc>
          <w:tcPr>
            <w:tcW w:w="6377" w:type="dxa"/>
            <w:shd w:val="clear" w:color="auto" w:fill="E9E8E5" w:themeFill="background2"/>
            <w:tcMar>
              <w:left w:w="57" w:type="dxa"/>
              <w:right w:w="57" w:type="dxa"/>
            </w:tcMar>
          </w:tcPr>
          <w:p w14:paraId="020E3A0D" w14:textId="4F113C94" w:rsidR="0011473B" w:rsidRDefault="0011473B" w:rsidP="00715F5B">
            <w:pPr>
              <w:pStyle w:val="TableTextEntries"/>
            </w:pPr>
            <w:r w:rsidRPr="001B1876">
              <w:t>Health</w:t>
            </w:r>
          </w:p>
        </w:tc>
      </w:tr>
      <w:tr w:rsidR="0011473B" w:rsidRPr="001B1876" w14:paraId="72094E14" w14:textId="77777777" w:rsidTr="00715F5B">
        <w:tc>
          <w:tcPr>
            <w:tcW w:w="1560" w:type="dxa"/>
            <w:tcBorders>
              <w:bottom w:val="single" w:sz="6" w:space="0" w:color="6F6652"/>
            </w:tcBorders>
            <w:shd w:val="clear" w:color="auto" w:fill="E9E8E5" w:themeFill="background2"/>
            <w:tcMar>
              <w:left w:w="57" w:type="dxa"/>
              <w:right w:w="57" w:type="dxa"/>
            </w:tcMar>
          </w:tcPr>
          <w:p w14:paraId="03EF61DB" w14:textId="634DD553" w:rsidR="0011473B" w:rsidRPr="001B1876" w:rsidRDefault="0011473B" w:rsidP="00715F5B">
            <w:pPr>
              <w:pStyle w:val="TableTextEntries"/>
            </w:pPr>
            <w:r w:rsidRPr="001B1876">
              <w:t>58</w:t>
            </w:r>
          </w:p>
        </w:tc>
        <w:tc>
          <w:tcPr>
            <w:tcW w:w="6377" w:type="dxa"/>
            <w:tcBorders>
              <w:bottom w:val="single" w:sz="6" w:space="0" w:color="6F6652"/>
            </w:tcBorders>
            <w:shd w:val="clear" w:color="auto" w:fill="E9E8E5" w:themeFill="background2"/>
            <w:tcMar>
              <w:left w:w="57" w:type="dxa"/>
              <w:right w:w="57" w:type="dxa"/>
            </w:tcMar>
          </w:tcPr>
          <w:p w14:paraId="1189B201" w14:textId="3BFDD002" w:rsidR="0011473B" w:rsidRDefault="0011473B" w:rsidP="00715F5B">
            <w:pPr>
              <w:pStyle w:val="TableTextEntries"/>
            </w:pPr>
            <w:r w:rsidRPr="001B1876">
              <w:t>Other services</w:t>
            </w:r>
          </w:p>
        </w:tc>
      </w:tr>
    </w:tbl>
    <w:p w14:paraId="729F69BA" w14:textId="77777777" w:rsidR="00CA524A" w:rsidRDefault="00CA524A" w:rsidP="00CA524A">
      <w:pPr>
        <w:pStyle w:val="Source"/>
      </w:pPr>
      <w:r w:rsidRPr="001B1876">
        <w:rPr>
          <w:i/>
        </w:rPr>
        <w:t>Source:</w:t>
      </w:r>
      <w:r w:rsidRPr="001B1876">
        <w:t xml:space="preserve"> CIE-REGIONS database.</w:t>
      </w:r>
    </w:p>
    <w:p w14:paraId="3F7F5BA1" w14:textId="77777777" w:rsidR="003A5D3E" w:rsidRDefault="003A5D3E" w:rsidP="003A5D3E">
      <w:pPr>
        <w:pStyle w:val="BodyText"/>
        <w:rPr>
          <w:lang w:eastAsia="en-US"/>
        </w:rPr>
      </w:pPr>
    </w:p>
    <w:p w14:paraId="00E3A9A2" w14:textId="485A516B" w:rsidR="003A5D3E" w:rsidRDefault="00626CE1" w:rsidP="003A5D3E">
      <w:pPr>
        <w:pStyle w:val="Caption"/>
      </w:pPr>
      <w:bookmarkStart w:id="3427" w:name="_Toc454188691"/>
      <w:r>
        <w:t xml:space="preserve">Table </w:t>
      </w:r>
      <w:r w:rsidR="003A5D3E" w:rsidRPr="00695C93">
        <w:fldChar w:fldCharType="begin"/>
      </w:r>
      <w:r w:rsidR="003A5D3E" w:rsidRPr="00695C93">
        <w:instrText xml:space="preserve"> IF 1 = 1 "</w:instrText>
      </w:r>
      <w:r w:rsidR="003A5D3E" w:rsidRPr="00695C93">
        <w:fldChar w:fldCharType="begin"/>
      </w:r>
      <w:r w:rsidR="003A5D3E" w:rsidRPr="00695C93">
        <w:instrText xml:space="preserve"> IF </w:instrText>
      </w:r>
      <w:r w:rsidR="003E786B">
        <w:fldChar w:fldCharType="begin"/>
      </w:r>
      <w:r w:rsidR="003E786B">
        <w:instrText xml:space="preserve"> STYLEREF "Heading 6" \l \n </w:instrText>
      </w:r>
      <w:r w:rsidR="003E786B">
        <w:fldChar w:fldCharType="separate"/>
      </w:r>
      <w:r w:rsidR="003E786B">
        <w:rPr>
          <w:noProof/>
        </w:rPr>
        <w:instrText>I</w:instrText>
      </w:r>
      <w:r w:rsidR="003E786B">
        <w:rPr>
          <w:noProof/>
        </w:rPr>
        <w:fldChar w:fldCharType="end"/>
      </w:r>
      <w:r w:rsidR="003A5D3E" w:rsidRPr="00695C93">
        <w:instrText xml:space="preserve"> = 0 "</w:instrText>
      </w:r>
      <w:r w:rsidR="003A5D3E" w:rsidRPr="00695C93">
        <w:fldChar w:fldCharType="begin"/>
      </w:r>
      <w:r w:rsidR="003A5D3E" w:rsidRPr="00695C93">
        <w:instrText xml:space="preserve"> IF </w:instrText>
      </w:r>
      <w:r w:rsidR="003E786B">
        <w:fldChar w:fldCharType="begin"/>
      </w:r>
      <w:r w:rsidR="003E786B">
        <w:instrText xml:space="preserve"> STYLEREF "Heading 1" \l \n </w:instrText>
      </w:r>
      <w:r w:rsidR="003E786B">
        <w:fldChar w:fldCharType="separate"/>
      </w:r>
      <w:r w:rsidR="003A5D3E">
        <w:rPr>
          <w:noProof/>
        </w:rPr>
        <w:instrText>0</w:instrText>
      </w:r>
      <w:r w:rsidR="003E786B">
        <w:rPr>
          <w:noProof/>
        </w:rPr>
        <w:fldChar w:fldCharType="end"/>
      </w:r>
      <w:r w:rsidR="003A5D3E" w:rsidRPr="00695C93">
        <w:instrText xml:space="preserve"> = 0 "" "</w:instrText>
      </w:r>
      <w:r w:rsidR="003E786B">
        <w:fldChar w:fldCharType="begin"/>
      </w:r>
      <w:r w:rsidR="003E786B">
        <w:instrText xml:space="preserve"> STYLEREF "Heading 1" \l \n </w:instrText>
      </w:r>
      <w:r w:rsidR="003E786B">
        <w:fldChar w:fldCharType="separate"/>
      </w:r>
      <w:r w:rsidR="003A5D3E">
        <w:rPr>
          <w:noProof/>
        </w:rPr>
        <w:instrText>2</w:instrText>
      </w:r>
      <w:r w:rsidR="003E786B">
        <w:rPr>
          <w:noProof/>
        </w:rPr>
        <w:fldChar w:fldCharType="end"/>
      </w:r>
      <w:r w:rsidR="003A5D3E" w:rsidRPr="00695C93">
        <w:instrText xml:space="preserve">." </w:instrText>
      </w:r>
      <w:r w:rsidR="003A5D3E" w:rsidRPr="00695C93">
        <w:fldChar w:fldCharType="end"/>
      </w:r>
      <w:r w:rsidR="003A5D3E" w:rsidRPr="00695C93">
        <w:instrText>" "</w:instrText>
      </w:r>
      <w:r w:rsidR="003E786B">
        <w:fldChar w:fldCharType="begin"/>
      </w:r>
      <w:r w:rsidR="003E786B">
        <w:instrText xml:space="preserve"> STYLEREF "Heading 6" \l \n </w:instrText>
      </w:r>
      <w:r w:rsidR="003E786B">
        <w:fldChar w:fldCharType="separate"/>
      </w:r>
      <w:r w:rsidR="003E786B">
        <w:rPr>
          <w:noProof/>
        </w:rPr>
        <w:instrText>I</w:instrText>
      </w:r>
      <w:r w:rsidR="003E786B">
        <w:rPr>
          <w:noProof/>
        </w:rPr>
        <w:fldChar w:fldCharType="end"/>
      </w:r>
      <w:r w:rsidR="003A5D3E" w:rsidRPr="00695C93">
        <w:instrText xml:space="preserve">." </w:instrText>
      </w:r>
      <w:r w:rsidR="003A5D3E" w:rsidRPr="00695C93">
        <w:fldChar w:fldCharType="separate"/>
      </w:r>
      <w:r w:rsidR="003E786B">
        <w:rPr>
          <w:noProof/>
        </w:rPr>
        <w:instrText>I</w:instrText>
      </w:r>
      <w:r w:rsidR="003E786B" w:rsidRPr="00695C93">
        <w:rPr>
          <w:noProof/>
        </w:rPr>
        <w:instrText>.</w:instrText>
      </w:r>
      <w:r w:rsidR="003A5D3E" w:rsidRPr="00695C93">
        <w:fldChar w:fldCharType="end"/>
      </w:r>
      <w:r w:rsidR="003A5D3E" w:rsidRPr="00695C93">
        <w:fldChar w:fldCharType="begin"/>
      </w:r>
      <w:r w:rsidR="003A5D3E" w:rsidRPr="00695C93">
        <w:instrText xml:space="preserve"> SEQ Item \* ARABIC \s </w:instrText>
      </w:r>
      <w:r w:rsidR="003A5D3E" w:rsidRPr="00695C93">
        <w:fldChar w:fldCharType="begin"/>
      </w:r>
      <w:r w:rsidR="003A5D3E" w:rsidRPr="00695C93">
        <w:instrText xml:space="preserve"> IF </w:instrText>
      </w:r>
      <w:r w:rsidR="003E786B">
        <w:fldChar w:fldCharType="begin"/>
      </w:r>
      <w:r w:rsidR="003E786B">
        <w:instrText xml:space="preserve"> STYLEREF "Heading </w:instrText>
      </w:r>
      <w:r w:rsidR="003E786B">
        <w:instrText xml:space="preserve">6" \l \n </w:instrText>
      </w:r>
      <w:r w:rsidR="003E786B">
        <w:fldChar w:fldCharType="separate"/>
      </w:r>
      <w:r w:rsidR="003E786B">
        <w:rPr>
          <w:noProof/>
        </w:rPr>
        <w:instrText>I</w:instrText>
      </w:r>
      <w:r w:rsidR="003E786B">
        <w:rPr>
          <w:noProof/>
        </w:rPr>
        <w:fldChar w:fldCharType="end"/>
      </w:r>
      <w:r w:rsidR="003A5D3E" w:rsidRPr="00695C93">
        <w:instrText xml:space="preserve"> = 0 "</w:instrText>
      </w:r>
      <w:r w:rsidR="003A5D3E" w:rsidRPr="00695C93">
        <w:fldChar w:fldCharType="begin"/>
      </w:r>
      <w:r w:rsidR="003A5D3E" w:rsidRPr="00695C93">
        <w:instrText xml:space="preserve"> IF </w:instrText>
      </w:r>
      <w:r w:rsidR="003E786B">
        <w:fldChar w:fldCharType="begin"/>
      </w:r>
      <w:r w:rsidR="003E786B">
        <w:instrText xml:space="preserve"> STYLEREF "Heading 1" \l \n </w:instrText>
      </w:r>
      <w:r w:rsidR="003E786B">
        <w:fldChar w:fldCharType="separate"/>
      </w:r>
      <w:r w:rsidR="003A5D3E">
        <w:rPr>
          <w:noProof/>
        </w:rPr>
        <w:instrText>0</w:instrText>
      </w:r>
      <w:r w:rsidR="003E786B">
        <w:rPr>
          <w:noProof/>
        </w:rPr>
        <w:fldChar w:fldCharType="end"/>
      </w:r>
      <w:r w:rsidR="003A5D3E" w:rsidRPr="00695C93">
        <w:instrText xml:space="preserve"> = 0 "" "1" </w:instrText>
      </w:r>
      <w:r w:rsidR="003A5D3E" w:rsidRPr="00695C93">
        <w:fldChar w:fldCharType="end"/>
      </w:r>
      <w:r w:rsidR="003A5D3E" w:rsidRPr="00695C93">
        <w:instrText xml:space="preserve">" "6" </w:instrText>
      </w:r>
      <w:r w:rsidR="003A5D3E" w:rsidRPr="00695C93">
        <w:fldChar w:fldCharType="separate"/>
      </w:r>
      <w:r w:rsidR="003E786B" w:rsidRPr="00695C93">
        <w:rPr>
          <w:noProof/>
        </w:rPr>
        <w:instrText>6</w:instrText>
      </w:r>
      <w:r w:rsidR="003A5D3E" w:rsidRPr="00695C93">
        <w:fldChar w:fldCharType="end"/>
      </w:r>
      <w:r w:rsidR="003A5D3E" w:rsidRPr="00695C93">
        <w:instrText xml:space="preserve"> </w:instrText>
      </w:r>
      <w:r w:rsidR="003A5D3E" w:rsidRPr="00695C93">
        <w:fldChar w:fldCharType="separate"/>
      </w:r>
      <w:r w:rsidR="003E786B">
        <w:rPr>
          <w:noProof/>
        </w:rPr>
        <w:instrText>2</w:instrText>
      </w:r>
      <w:r w:rsidR="003A5D3E" w:rsidRPr="00695C93">
        <w:fldChar w:fldCharType="end"/>
      </w:r>
      <w:r w:rsidR="003A5D3E" w:rsidRPr="00695C93">
        <w:instrText xml:space="preserve">" "" </w:instrText>
      </w:r>
      <w:r w:rsidR="003A5D3E" w:rsidRPr="00695C93">
        <w:fldChar w:fldCharType="separate"/>
      </w:r>
      <w:r w:rsidR="003E786B">
        <w:rPr>
          <w:noProof/>
        </w:rPr>
        <w:t>I</w:t>
      </w:r>
      <w:r w:rsidR="003E786B" w:rsidRPr="00695C93">
        <w:rPr>
          <w:noProof/>
        </w:rPr>
        <w:t>.</w:t>
      </w:r>
      <w:r w:rsidR="003E786B">
        <w:rPr>
          <w:noProof/>
        </w:rPr>
        <w:t>2</w:t>
      </w:r>
      <w:r w:rsidR="003A5D3E" w:rsidRPr="00695C93">
        <w:fldChar w:fldCharType="end"/>
      </w:r>
      <w:r w:rsidR="003A5D3E" w:rsidRPr="00695C93">
        <w:tab/>
      </w:r>
      <w:r w:rsidR="003A5D3E" w:rsidRPr="001B1876">
        <w:t>CIE-REGIONS margin services</w:t>
      </w:r>
      <w:bookmarkEnd w:id="3427"/>
    </w:p>
    <w:tbl>
      <w:tblPr>
        <w:tblW w:w="0" w:type="auto"/>
        <w:tblInd w:w="57" w:type="dxa"/>
        <w:tblLayout w:type="fixed"/>
        <w:tblLook w:val="0000" w:firstRow="0" w:lastRow="0" w:firstColumn="0" w:lastColumn="0" w:noHBand="0" w:noVBand="0"/>
      </w:tblPr>
      <w:tblGrid>
        <w:gridCol w:w="3968"/>
        <w:gridCol w:w="3969"/>
      </w:tblGrid>
      <w:tr w:rsidR="003A5D3E" w14:paraId="36466964" w14:textId="77777777" w:rsidTr="003A5D3E">
        <w:tc>
          <w:tcPr>
            <w:tcW w:w="3968" w:type="dxa"/>
            <w:shd w:val="clear" w:color="auto" w:fill="6F6652"/>
            <w:tcMar>
              <w:left w:w="57" w:type="dxa"/>
              <w:right w:w="57" w:type="dxa"/>
            </w:tcMar>
          </w:tcPr>
          <w:p w14:paraId="3728033C" w14:textId="66E42B2A" w:rsidR="003A5D3E" w:rsidRDefault="003A5D3E" w:rsidP="003A5D3E">
            <w:pPr>
              <w:pStyle w:val="TableTextColumnHeading"/>
            </w:pPr>
            <w:r>
              <w:t>Margin Service</w:t>
            </w:r>
          </w:p>
        </w:tc>
        <w:tc>
          <w:tcPr>
            <w:tcW w:w="3969" w:type="dxa"/>
            <w:shd w:val="clear" w:color="auto" w:fill="6F6652"/>
            <w:tcMar>
              <w:left w:w="57" w:type="dxa"/>
              <w:right w:w="57" w:type="dxa"/>
            </w:tcMar>
          </w:tcPr>
          <w:p w14:paraId="1510F72E" w14:textId="6C2B065C" w:rsidR="003A5D3E" w:rsidRDefault="003A5D3E" w:rsidP="003A5D3E">
            <w:pPr>
              <w:pStyle w:val="TableTextColumnHeading"/>
            </w:pPr>
            <w:r>
              <w:t>Part of commodity</w:t>
            </w:r>
          </w:p>
        </w:tc>
      </w:tr>
      <w:tr w:rsidR="003A5D3E" w14:paraId="3DBF8765" w14:textId="77777777" w:rsidTr="003A5D3E">
        <w:tc>
          <w:tcPr>
            <w:tcW w:w="3968" w:type="dxa"/>
            <w:shd w:val="clear" w:color="auto" w:fill="auto"/>
            <w:tcMar>
              <w:left w:w="57" w:type="dxa"/>
              <w:right w:w="57" w:type="dxa"/>
            </w:tcMar>
          </w:tcPr>
          <w:p w14:paraId="27730F03" w14:textId="53D2E1C1" w:rsidR="003A5D3E" w:rsidRDefault="003A5D3E" w:rsidP="003A5D3E">
            <w:pPr>
              <w:pStyle w:val="TableTextEntries"/>
            </w:pPr>
            <w:r>
              <w:t>Gas supply</w:t>
            </w:r>
          </w:p>
        </w:tc>
        <w:tc>
          <w:tcPr>
            <w:tcW w:w="3969" w:type="dxa"/>
            <w:shd w:val="clear" w:color="auto" w:fill="auto"/>
            <w:tcMar>
              <w:left w:w="57" w:type="dxa"/>
              <w:right w:w="57" w:type="dxa"/>
            </w:tcMar>
          </w:tcPr>
          <w:p w14:paraId="0413B5E4" w14:textId="726A53F4" w:rsidR="003A5D3E" w:rsidRDefault="003A5D3E" w:rsidP="003A5D3E">
            <w:pPr>
              <w:pStyle w:val="TableTextEntries"/>
            </w:pPr>
            <w:r w:rsidRPr="001B1876">
              <w:t>33</w:t>
            </w:r>
          </w:p>
        </w:tc>
      </w:tr>
      <w:tr w:rsidR="003A5D3E" w14:paraId="73DA5B3F" w14:textId="77777777" w:rsidTr="003A5D3E">
        <w:tc>
          <w:tcPr>
            <w:tcW w:w="3968" w:type="dxa"/>
            <w:shd w:val="clear" w:color="auto" w:fill="auto"/>
            <w:tcMar>
              <w:left w:w="57" w:type="dxa"/>
              <w:right w:w="57" w:type="dxa"/>
            </w:tcMar>
          </w:tcPr>
          <w:p w14:paraId="6EBC8116" w14:textId="1FBA942A" w:rsidR="003A5D3E" w:rsidRDefault="003A5D3E" w:rsidP="003A5D3E">
            <w:pPr>
              <w:pStyle w:val="TableTextEntries"/>
            </w:pPr>
            <w:r>
              <w:t>Wholesale trade</w:t>
            </w:r>
          </w:p>
        </w:tc>
        <w:tc>
          <w:tcPr>
            <w:tcW w:w="3969" w:type="dxa"/>
            <w:shd w:val="clear" w:color="auto" w:fill="auto"/>
            <w:tcMar>
              <w:left w:w="57" w:type="dxa"/>
              <w:right w:w="57" w:type="dxa"/>
            </w:tcMar>
          </w:tcPr>
          <w:p w14:paraId="50B120CD" w14:textId="7423B0A6" w:rsidR="003A5D3E" w:rsidRDefault="003A5D3E" w:rsidP="003A5D3E">
            <w:pPr>
              <w:pStyle w:val="TableTextEntries"/>
            </w:pPr>
            <w:r w:rsidRPr="001B1876">
              <w:t>36</w:t>
            </w:r>
          </w:p>
        </w:tc>
      </w:tr>
      <w:tr w:rsidR="003A5D3E" w14:paraId="65B44237" w14:textId="77777777" w:rsidTr="003A5D3E">
        <w:tc>
          <w:tcPr>
            <w:tcW w:w="3968" w:type="dxa"/>
            <w:shd w:val="clear" w:color="auto" w:fill="auto"/>
            <w:tcMar>
              <w:left w:w="57" w:type="dxa"/>
              <w:right w:w="57" w:type="dxa"/>
            </w:tcMar>
          </w:tcPr>
          <w:p w14:paraId="17DBB336" w14:textId="22DD52B4" w:rsidR="003A5D3E" w:rsidRDefault="003A5D3E" w:rsidP="003A5D3E">
            <w:pPr>
              <w:pStyle w:val="TableTextEntries"/>
            </w:pPr>
            <w:r>
              <w:t>Retail trade</w:t>
            </w:r>
          </w:p>
        </w:tc>
        <w:tc>
          <w:tcPr>
            <w:tcW w:w="3969" w:type="dxa"/>
            <w:shd w:val="clear" w:color="auto" w:fill="auto"/>
            <w:tcMar>
              <w:left w:w="57" w:type="dxa"/>
              <w:right w:w="57" w:type="dxa"/>
            </w:tcMar>
          </w:tcPr>
          <w:p w14:paraId="6276ED5E" w14:textId="183CB7A2" w:rsidR="003A5D3E" w:rsidRDefault="003A5D3E" w:rsidP="003A5D3E">
            <w:pPr>
              <w:pStyle w:val="TableTextEntries"/>
            </w:pPr>
            <w:r w:rsidRPr="001B1876">
              <w:t>37</w:t>
            </w:r>
          </w:p>
        </w:tc>
      </w:tr>
      <w:tr w:rsidR="003A5D3E" w14:paraId="16D36D72" w14:textId="77777777" w:rsidTr="003A5D3E">
        <w:tc>
          <w:tcPr>
            <w:tcW w:w="3968" w:type="dxa"/>
            <w:shd w:val="clear" w:color="auto" w:fill="auto"/>
            <w:tcMar>
              <w:left w:w="57" w:type="dxa"/>
              <w:right w:w="57" w:type="dxa"/>
            </w:tcMar>
          </w:tcPr>
          <w:p w14:paraId="1FDA5D9B" w14:textId="20DB8C8D" w:rsidR="003A5D3E" w:rsidRDefault="003A5D3E" w:rsidP="003A5D3E">
            <w:pPr>
              <w:pStyle w:val="TableTextEntries"/>
            </w:pPr>
            <w:r w:rsidRPr="001B1876">
              <w:t>Hotels, cafes &amp; accommodation</w:t>
            </w:r>
          </w:p>
        </w:tc>
        <w:tc>
          <w:tcPr>
            <w:tcW w:w="3969" w:type="dxa"/>
            <w:shd w:val="clear" w:color="auto" w:fill="auto"/>
            <w:tcMar>
              <w:left w:w="57" w:type="dxa"/>
              <w:right w:w="57" w:type="dxa"/>
            </w:tcMar>
          </w:tcPr>
          <w:p w14:paraId="1745D67B" w14:textId="6C5D87E8" w:rsidR="003A5D3E" w:rsidRDefault="003A5D3E" w:rsidP="003A5D3E">
            <w:pPr>
              <w:pStyle w:val="TableTextEntries"/>
            </w:pPr>
            <w:r w:rsidRPr="001B1876">
              <w:t>39</w:t>
            </w:r>
          </w:p>
        </w:tc>
      </w:tr>
      <w:tr w:rsidR="003A5D3E" w14:paraId="1C6C9FDD" w14:textId="77777777" w:rsidTr="003A5D3E">
        <w:tc>
          <w:tcPr>
            <w:tcW w:w="3968" w:type="dxa"/>
            <w:shd w:val="clear" w:color="auto" w:fill="auto"/>
            <w:tcMar>
              <w:left w:w="57" w:type="dxa"/>
              <w:right w:w="57" w:type="dxa"/>
            </w:tcMar>
          </w:tcPr>
          <w:p w14:paraId="38F165D3" w14:textId="584CE64D" w:rsidR="003A5D3E" w:rsidRDefault="003A5D3E" w:rsidP="003A5D3E">
            <w:pPr>
              <w:pStyle w:val="TableTextEntries"/>
            </w:pPr>
            <w:r w:rsidRPr="001B1876">
              <w:t>Road freight transport</w:t>
            </w:r>
          </w:p>
        </w:tc>
        <w:tc>
          <w:tcPr>
            <w:tcW w:w="3969" w:type="dxa"/>
            <w:shd w:val="clear" w:color="auto" w:fill="auto"/>
            <w:tcMar>
              <w:left w:w="57" w:type="dxa"/>
              <w:right w:w="57" w:type="dxa"/>
            </w:tcMar>
          </w:tcPr>
          <w:p w14:paraId="1FDC1DCE" w14:textId="5B33C91D" w:rsidR="003A5D3E" w:rsidRDefault="003A5D3E" w:rsidP="003A5D3E">
            <w:pPr>
              <w:pStyle w:val="TableTextEntries"/>
            </w:pPr>
            <w:r w:rsidRPr="001B1876">
              <w:t>41</w:t>
            </w:r>
          </w:p>
        </w:tc>
      </w:tr>
      <w:tr w:rsidR="003A5D3E" w14:paraId="1A513D3A" w14:textId="77777777" w:rsidTr="003A5D3E">
        <w:tc>
          <w:tcPr>
            <w:tcW w:w="3968" w:type="dxa"/>
            <w:shd w:val="clear" w:color="auto" w:fill="auto"/>
            <w:tcMar>
              <w:left w:w="57" w:type="dxa"/>
              <w:right w:w="57" w:type="dxa"/>
            </w:tcMar>
          </w:tcPr>
          <w:p w14:paraId="68164AE2" w14:textId="44B8AF48" w:rsidR="003A5D3E" w:rsidRDefault="003A5D3E" w:rsidP="003A5D3E">
            <w:pPr>
              <w:pStyle w:val="TableTextEntries"/>
            </w:pPr>
            <w:r w:rsidRPr="001B1876">
              <w:t>Rail freight transport</w:t>
            </w:r>
          </w:p>
        </w:tc>
        <w:tc>
          <w:tcPr>
            <w:tcW w:w="3969" w:type="dxa"/>
            <w:shd w:val="clear" w:color="auto" w:fill="auto"/>
            <w:tcMar>
              <w:left w:w="57" w:type="dxa"/>
              <w:right w:w="57" w:type="dxa"/>
            </w:tcMar>
          </w:tcPr>
          <w:p w14:paraId="3A43BB6F" w14:textId="6CB744DC" w:rsidR="003A5D3E" w:rsidRDefault="003A5D3E" w:rsidP="003A5D3E">
            <w:pPr>
              <w:pStyle w:val="TableTextEntries"/>
            </w:pPr>
            <w:r w:rsidRPr="001B1876">
              <w:t>43</w:t>
            </w:r>
          </w:p>
        </w:tc>
      </w:tr>
      <w:tr w:rsidR="003A5D3E" w14:paraId="1DB93C38" w14:textId="77777777" w:rsidTr="003A5D3E">
        <w:tc>
          <w:tcPr>
            <w:tcW w:w="3968" w:type="dxa"/>
            <w:shd w:val="clear" w:color="auto" w:fill="auto"/>
            <w:tcMar>
              <w:left w:w="57" w:type="dxa"/>
              <w:right w:w="57" w:type="dxa"/>
            </w:tcMar>
          </w:tcPr>
          <w:p w14:paraId="6A9DB2E9" w14:textId="32C971DF" w:rsidR="003A5D3E" w:rsidRDefault="003A5D3E" w:rsidP="003A5D3E">
            <w:pPr>
              <w:pStyle w:val="TableTextEntries"/>
            </w:pPr>
            <w:r w:rsidRPr="001B1876">
              <w:t>Pipeline transport</w:t>
            </w:r>
          </w:p>
        </w:tc>
        <w:tc>
          <w:tcPr>
            <w:tcW w:w="3969" w:type="dxa"/>
            <w:shd w:val="clear" w:color="auto" w:fill="auto"/>
            <w:tcMar>
              <w:left w:w="57" w:type="dxa"/>
              <w:right w:w="57" w:type="dxa"/>
            </w:tcMar>
          </w:tcPr>
          <w:p w14:paraId="3EE589E8" w14:textId="4DD99845" w:rsidR="003A5D3E" w:rsidRDefault="003A5D3E" w:rsidP="003A5D3E">
            <w:pPr>
              <w:pStyle w:val="TableTextEntries"/>
            </w:pPr>
            <w:r w:rsidRPr="001B1876">
              <w:t>44</w:t>
            </w:r>
          </w:p>
        </w:tc>
      </w:tr>
      <w:tr w:rsidR="003A5D3E" w14:paraId="6F79D48D" w14:textId="77777777" w:rsidTr="003A5D3E">
        <w:tc>
          <w:tcPr>
            <w:tcW w:w="3968" w:type="dxa"/>
            <w:shd w:val="clear" w:color="auto" w:fill="auto"/>
            <w:tcMar>
              <w:left w:w="57" w:type="dxa"/>
              <w:right w:w="57" w:type="dxa"/>
            </w:tcMar>
          </w:tcPr>
          <w:p w14:paraId="00337417" w14:textId="56A6CB57" w:rsidR="003A5D3E" w:rsidRDefault="003A5D3E" w:rsidP="003A5D3E">
            <w:pPr>
              <w:pStyle w:val="TableTextEntries"/>
            </w:pPr>
            <w:r w:rsidRPr="001B1876">
              <w:t>Ports services</w:t>
            </w:r>
          </w:p>
        </w:tc>
        <w:tc>
          <w:tcPr>
            <w:tcW w:w="3969" w:type="dxa"/>
            <w:shd w:val="clear" w:color="auto" w:fill="auto"/>
            <w:tcMar>
              <w:left w:w="57" w:type="dxa"/>
              <w:right w:w="57" w:type="dxa"/>
            </w:tcMar>
          </w:tcPr>
          <w:p w14:paraId="50F93959" w14:textId="2FB35BB8" w:rsidR="003A5D3E" w:rsidRDefault="003A5D3E" w:rsidP="003A5D3E">
            <w:pPr>
              <w:pStyle w:val="TableTextEntries"/>
            </w:pPr>
            <w:r w:rsidRPr="001B1876">
              <w:t>45</w:t>
            </w:r>
          </w:p>
        </w:tc>
      </w:tr>
      <w:tr w:rsidR="003A5D3E" w14:paraId="2ED01997" w14:textId="77777777" w:rsidTr="003A5D3E">
        <w:tc>
          <w:tcPr>
            <w:tcW w:w="3968" w:type="dxa"/>
            <w:shd w:val="clear" w:color="auto" w:fill="auto"/>
            <w:tcMar>
              <w:left w:w="57" w:type="dxa"/>
              <w:right w:w="57" w:type="dxa"/>
            </w:tcMar>
          </w:tcPr>
          <w:p w14:paraId="46036BF0" w14:textId="56F202FE" w:rsidR="003A5D3E" w:rsidRDefault="003A5D3E" w:rsidP="003A5D3E">
            <w:pPr>
              <w:pStyle w:val="TableTextEntries"/>
            </w:pPr>
            <w:r w:rsidRPr="001B1876">
              <w:t>Water freight transport</w:t>
            </w:r>
          </w:p>
        </w:tc>
        <w:tc>
          <w:tcPr>
            <w:tcW w:w="3969" w:type="dxa"/>
            <w:shd w:val="clear" w:color="auto" w:fill="auto"/>
            <w:tcMar>
              <w:left w:w="57" w:type="dxa"/>
              <w:right w:w="57" w:type="dxa"/>
            </w:tcMar>
          </w:tcPr>
          <w:p w14:paraId="0C50AFE1" w14:textId="0ED274B8" w:rsidR="003A5D3E" w:rsidRDefault="003A5D3E" w:rsidP="003A5D3E">
            <w:pPr>
              <w:pStyle w:val="TableTextEntries"/>
            </w:pPr>
            <w:r w:rsidRPr="001B1876">
              <w:t>47</w:t>
            </w:r>
          </w:p>
        </w:tc>
      </w:tr>
      <w:tr w:rsidR="003A5D3E" w14:paraId="43589532" w14:textId="77777777" w:rsidTr="003A5D3E">
        <w:tc>
          <w:tcPr>
            <w:tcW w:w="3968" w:type="dxa"/>
            <w:shd w:val="clear" w:color="auto" w:fill="auto"/>
            <w:tcMar>
              <w:left w:w="57" w:type="dxa"/>
              <w:right w:w="57" w:type="dxa"/>
            </w:tcMar>
          </w:tcPr>
          <w:p w14:paraId="4BF809E4" w14:textId="710D92E1" w:rsidR="003A5D3E" w:rsidRDefault="003A5D3E" w:rsidP="003A5D3E">
            <w:pPr>
              <w:pStyle w:val="TableTextEntries"/>
            </w:pPr>
            <w:r w:rsidRPr="001B1876">
              <w:t>Air freight transport</w:t>
            </w:r>
          </w:p>
        </w:tc>
        <w:tc>
          <w:tcPr>
            <w:tcW w:w="3969" w:type="dxa"/>
            <w:shd w:val="clear" w:color="auto" w:fill="auto"/>
            <w:tcMar>
              <w:left w:w="57" w:type="dxa"/>
              <w:right w:w="57" w:type="dxa"/>
            </w:tcMar>
          </w:tcPr>
          <w:p w14:paraId="05A042C7" w14:textId="3AD46646" w:rsidR="003A5D3E" w:rsidRDefault="003A5D3E" w:rsidP="003A5D3E">
            <w:pPr>
              <w:pStyle w:val="TableTextEntries"/>
            </w:pPr>
            <w:r w:rsidRPr="001B1876">
              <w:t>50</w:t>
            </w:r>
          </w:p>
        </w:tc>
      </w:tr>
      <w:tr w:rsidR="003A5D3E" w14:paraId="743DC60C" w14:textId="77777777" w:rsidTr="003A5D3E">
        <w:tc>
          <w:tcPr>
            <w:tcW w:w="3968" w:type="dxa"/>
            <w:tcBorders>
              <w:bottom w:val="single" w:sz="6" w:space="0" w:color="6F6652"/>
            </w:tcBorders>
            <w:shd w:val="clear" w:color="auto" w:fill="auto"/>
            <w:tcMar>
              <w:left w:w="57" w:type="dxa"/>
              <w:right w:w="57" w:type="dxa"/>
            </w:tcMar>
          </w:tcPr>
          <w:p w14:paraId="0719087D" w14:textId="2C346F58" w:rsidR="003A5D3E" w:rsidRDefault="003A5D3E" w:rsidP="003A5D3E">
            <w:pPr>
              <w:pStyle w:val="TableTextEntries"/>
            </w:pPr>
            <w:r w:rsidRPr="001B1876">
              <w:t>Finance</w:t>
            </w:r>
          </w:p>
        </w:tc>
        <w:tc>
          <w:tcPr>
            <w:tcW w:w="3969" w:type="dxa"/>
            <w:tcBorders>
              <w:bottom w:val="single" w:sz="6" w:space="0" w:color="6F6652"/>
            </w:tcBorders>
            <w:shd w:val="clear" w:color="auto" w:fill="auto"/>
            <w:tcMar>
              <w:left w:w="57" w:type="dxa"/>
              <w:right w:w="57" w:type="dxa"/>
            </w:tcMar>
          </w:tcPr>
          <w:p w14:paraId="66674679" w14:textId="01646473" w:rsidR="003A5D3E" w:rsidRDefault="003A5D3E" w:rsidP="003A5D3E">
            <w:pPr>
              <w:pStyle w:val="TableTextEntries"/>
            </w:pPr>
            <w:r w:rsidRPr="001B1876">
              <w:t>52</w:t>
            </w:r>
          </w:p>
        </w:tc>
      </w:tr>
    </w:tbl>
    <w:p w14:paraId="4DF807F1" w14:textId="36E07441" w:rsidR="003A5D3E" w:rsidRDefault="003A5D3E" w:rsidP="003A5D3E">
      <w:pPr>
        <w:pStyle w:val="Source"/>
      </w:pPr>
      <w:r>
        <w:rPr>
          <w:i/>
        </w:rPr>
        <w:t>Source</w:t>
      </w:r>
      <w:r w:rsidRPr="00E4232C">
        <w:rPr>
          <w:i/>
        </w:rPr>
        <w:t>:</w:t>
      </w:r>
      <w:r>
        <w:t xml:space="preserve"> </w:t>
      </w:r>
      <w:r w:rsidRPr="001B1876">
        <w:t>CIE-REGIONS database.</w:t>
      </w:r>
    </w:p>
    <w:p w14:paraId="68A7FD21" w14:textId="40F2F048" w:rsidR="00CA524A" w:rsidRDefault="00CA524A" w:rsidP="00715F5B">
      <w:pPr>
        <w:pStyle w:val="Heading7"/>
      </w:pPr>
      <w:bookmarkStart w:id="3428" w:name="_Toc395547625"/>
      <w:bookmarkStart w:id="3429" w:name="_Toc413158563"/>
      <w:bookmarkStart w:id="3430" w:name="_Toc438653265"/>
      <w:r w:rsidRPr="001B1876">
        <w:t>Federal and state taxes</w:t>
      </w:r>
      <w:bookmarkEnd w:id="3428"/>
      <w:bookmarkEnd w:id="3429"/>
      <w:bookmarkEnd w:id="3430"/>
    </w:p>
    <w:p w14:paraId="3BDACBA1" w14:textId="5CB782B7" w:rsidR="0011473B" w:rsidRPr="00715F5B" w:rsidRDefault="00606A88" w:rsidP="00715F5B">
      <w:pPr>
        <w:pStyle w:val="BodyText"/>
      </w:pPr>
      <w:r>
        <w:t>F</w:t>
      </w:r>
      <w:r w:rsidR="0011473B" w:rsidRPr="00715F5B">
        <w:t>ederal taxes accounted for in the CIE-REGIONS model are:</w:t>
      </w:r>
    </w:p>
    <w:p w14:paraId="6D4A3FD8" w14:textId="52E0F375" w:rsidR="0011473B" w:rsidRDefault="0011473B" w:rsidP="00715F5B">
      <w:pPr>
        <w:pStyle w:val="ListBullet"/>
      </w:pPr>
      <w:r>
        <w:t>good and service tax (GST)</w:t>
      </w:r>
    </w:p>
    <w:p w14:paraId="4CD6434E" w14:textId="6B537F86" w:rsidR="0011473B" w:rsidRDefault="0011473B" w:rsidP="00715F5B">
      <w:pPr>
        <w:pStyle w:val="ListBullet"/>
      </w:pPr>
      <w:r>
        <w:t>sales taxes</w:t>
      </w:r>
    </w:p>
    <w:p w14:paraId="1AE8AD77" w14:textId="09F2857A" w:rsidR="0011473B" w:rsidRDefault="0011473B" w:rsidP="00715F5B">
      <w:pPr>
        <w:pStyle w:val="ListBullet"/>
      </w:pPr>
      <w:r>
        <w:t>excises and levies</w:t>
      </w:r>
    </w:p>
    <w:p w14:paraId="7D503AF3" w14:textId="22E89B33" w:rsidR="0011473B" w:rsidRDefault="0011473B" w:rsidP="00715F5B">
      <w:pPr>
        <w:pStyle w:val="ListBullet"/>
      </w:pPr>
      <w:r>
        <w:t>labour income tax</w:t>
      </w:r>
    </w:p>
    <w:p w14:paraId="37F73CE9" w14:textId="42F2B099" w:rsidR="0011473B" w:rsidRDefault="0011473B" w:rsidP="00715F5B">
      <w:pPr>
        <w:pStyle w:val="ListBullet"/>
      </w:pPr>
      <w:r>
        <w:t>company income tax</w:t>
      </w:r>
    </w:p>
    <w:p w14:paraId="5096C439" w14:textId="53AC75B3" w:rsidR="0011473B" w:rsidRDefault="0011473B" w:rsidP="00715F5B">
      <w:pPr>
        <w:pStyle w:val="ListBullet"/>
      </w:pPr>
      <w:r>
        <w:t>non-residents income tax</w:t>
      </w:r>
    </w:p>
    <w:p w14:paraId="736DBB04" w14:textId="2AF6FA2F" w:rsidR="0011473B" w:rsidRDefault="0011473B" w:rsidP="00715F5B">
      <w:pPr>
        <w:pStyle w:val="ListBullet"/>
      </w:pPr>
      <w:r>
        <w:t>import duties</w:t>
      </w:r>
    </w:p>
    <w:p w14:paraId="25FD2747" w14:textId="74B29E42" w:rsidR="00606A88" w:rsidRDefault="0011473B" w:rsidP="00715F5B">
      <w:pPr>
        <w:pStyle w:val="ListBullet"/>
      </w:pPr>
      <w:r>
        <w:t>export taxes</w:t>
      </w:r>
      <w:r w:rsidR="00606A88">
        <w:t>.</w:t>
      </w:r>
    </w:p>
    <w:p w14:paraId="53477F76" w14:textId="2A51A171" w:rsidR="0011473B" w:rsidRDefault="00606A88" w:rsidP="00715F5B">
      <w:pPr>
        <w:pStyle w:val="BodyText"/>
      </w:pPr>
      <w:r>
        <w:t>State, territory and local government taxes accounted for in the CIE-REGIONS model are:</w:t>
      </w:r>
    </w:p>
    <w:p w14:paraId="18AB443E" w14:textId="45F6A74B" w:rsidR="00606A88" w:rsidRDefault="00606A88" w:rsidP="00715F5B">
      <w:pPr>
        <w:pStyle w:val="ListBullet"/>
      </w:pPr>
      <w:r>
        <w:t>payroll tax</w:t>
      </w:r>
    </w:p>
    <w:p w14:paraId="7D65D057" w14:textId="29F77798" w:rsidR="00606A88" w:rsidRDefault="00606A88" w:rsidP="00715F5B">
      <w:pPr>
        <w:pStyle w:val="ListBullet"/>
      </w:pPr>
      <w:r>
        <w:t>land tax</w:t>
      </w:r>
    </w:p>
    <w:p w14:paraId="227CD4AB" w14:textId="2C4DE851" w:rsidR="00606A88" w:rsidRDefault="00606A88" w:rsidP="00715F5B">
      <w:pPr>
        <w:pStyle w:val="ListBullet"/>
      </w:pPr>
      <w:r>
        <w:t>municipal rates</w:t>
      </w:r>
    </w:p>
    <w:p w14:paraId="15B3C309" w14:textId="0D689C2C" w:rsidR="00606A88" w:rsidRDefault="00606A88" w:rsidP="00715F5B">
      <w:pPr>
        <w:pStyle w:val="ListBullet"/>
      </w:pPr>
      <w:r>
        <w:t>fire surcharges</w:t>
      </w:r>
    </w:p>
    <w:p w14:paraId="43D6402B" w14:textId="76406823" w:rsidR="00606A88" w:rsidRDefault="00606A88" w:rsidP="00715F5B">
      <w:pPr>
        <w:pStyle w:val="ListBullet"/>
      </w:pPr>
      <w:r>
        <w:t>stamp duties on:</w:t>
      </w:r>
    </w:p>
    <w:p w14:paraId="013C02B4" w14:textId="3BEC1DCF" w:rsidR="00606A88" w:rsidRDefault="00606A88" w:rsidP="00715F5B">
      <w:pPr>
        <w:pStyle w:val="ListBullet2"/>
      </w:pPr>
      <w:r>
        <w:t>insurance</w:t>
      </w:r>
    </w:p>
    <w:p w14:paraId="14CA9CC0" w14:textId="7CC4A63C" w:rsidR="00606A88" w:rsidRDefault="00606A88" w:rsidP="00715F5B">
      <w:pPr>
        <w:pStyle w:val="ListBullet2"/>
      </w:pPr>
      <w:r>
        <w:t>financials</w:t>
      </w:r>
    </w:p>
    <w:p w14:paraId="6C40608B" w14:textId="332B7F56" w:rsidR="00606A88" w:rsidRDefault="00606A88" w:rsidP="00715F5B">
      <w:pPr>
        <w:pStyle w:val="ListBullet2"/>
      </w:pPr>
      <w:r>
        <w:t>motor vehicle</w:t>
      </w:r>
    </w:p>
    <w:p w14:paraId="1F2A41D0" w14:textId="4F1C85EA" w:rsidR="00606A88" w:rsidRDefault="00606A88" w:rsidP="00715F5B">
      <w:pPr>
        <w:pStyle w:val="ListBullet2"/>
      </w:pPr>
      <w:r>
        <w:t>residential property</w:t>
      </w:r>
    </w:p>
    <w:p w14:paraId="26C0D79E" w14:textId="7FA19D18" w:rsidR="00606A88" w:rsidRDefault="00606A88" w:rsidP="00715F5B">
      <w:pPr>
        <w:pStyle w:val="ListBullet2"/>
      </w:pPr>
      <w:r>
        <w:t>non-residential property</w:t>
      </w:r>
    </w:p>
    <w:p w14:paraId="144A40B8" w14:textId="3B333B2C" w:rsidR="00606A88" w:rsidRPr="0011473B" w:rsidRDefault="00606A88" w:rsidP="00715F5B">
      <w:pPr>
        <w:pStyle w:val="ListBullet2"/>
      </w:pPr>
      <w:r>
        <w:t>non-residential non-real estate.</w:t>
      </w:r>
    </w:p>
    <w:p w14:paraId="6E34E4E5" w14:textId="77777777" w:rsidR="001106EB" w:rsidRPr="001B1876" w:rsidRDefault="001106EB" w:rsidP="00E157DC">
      <w:pPr>
        <w:pStyle w:val="BodyText"/>
      </w:pPr>
    </w:p>
    <w:p w14:paraId="7E3E2205" w14:textId="77777777" w:rsidR="002522E0" w:rsidRPr="001B1876" w:rsidRDefault="002522E0" w:rsidP="00E0779E">
      <w:pPr>
        <w:pStyle w:val="BodyText"/>
        <w:sectPr w:rsidR="002522E0" w:rsidRPr="001B1876" w:rsidSect="001852EA">
          <w:headerReference w:type="even" r:id="rId142"/>
          <w:headerReference w:type="default" r:id="rId143"/>
          <w:footerReference w:type="even" r:id="rId144"/>
          <w:footerReference w:type="default" r:id="rId145"/>
          <w:headerReference w:type="first" r:id="rId146"/>
          <w:pgSz w:w="11906" w:h="16838" w:code="9"/>
          <w:pgMar w:top="2268" w:right="1701" w:bottom="1418" w:left="2268" w:header="680" w:footer="680" w:gutter="0"/>
          <w:cols w:space="708"/>
          <w:docGrid w:linePitch="360"/>
        </w:sectPr>
      </w:pPr>
    </w:p>
    <w:p w14:paraId="30AC0B56" w14:textId="77777777" w:rsidR="002522E0" w:rsidRPr="001B1876" w:rsidRDefault="002522E0" w:rsidP="00E0779E">
      <w:pPr>
        <w:pStyle w:val="BodyText"/>
      </w:pPr>
      <w:r w:rsidRPr="001B1876">
        <w:rPr>
          <w:noProof/>
          <w:lang w:val="en-GB" w:eastAsia="en-GB"/>
        </w:rPr>
        <w:drawing>
          <wp:anchor distT="0" distB="0" distL="114300" distR="114300" simplePos="0" relativeHeight="251607552" behindDoc="0" locked="0" layoutInCell="0" allowOverlap="1" wp14:anchorId="64E98124" wp14:editId="541E6F61">
            <wp:simplePos x="0" y="0"/>
            <wp:positionH relativeFrom="page">
              <wp:posOffset>0</wp:posOffset>
            </wp:positionH>
            <wp:positionV relativeFrom="page">
              <wp:posOffset>-38100</wp:posOffset>
            </wp:positionV>
            <wp:extent cx="7559675" cy="1069149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B9CE9" w14:textId="77777777" w:rsidR="002522E0" w:rsidRPr="001B1876" w:rsidRDefault="002522E0" w:rsidP="00E0779E">
      <w:pPr>
        <w:pStyle w:val="BodyText"/>
      </w:pPr>
      <w:r w:rsidRPr="001B1876">
        <w:rPr>
          <w:noProof/>
          <w:lang w:val="en-GB" w:eastAsia="en-GB"/>
        </w:rPr>
        <mc:AlternateContent>
          <mc:Choice Requires="wps">
            <w:drawing>
              <wp:anchor distT="0" distB="0" distL="114300" distR="114300" simplePos="0" relativeHeight="251608576" behindDoc="0" locked="0" layoutInCell="0" allowOverlap="1" wp14:anchorId="0974800C" wp14:editId="5561121E">
                <wp:simplePos x="0" y="0"/>
                <wp:positionH relativeFrom="page">
                  <wp:posOffset>1231265</wp:posOffset>
                </wp:positionH>
                <wp:positionV relativeFrom="page">
                  <wp:posOffset>7164705</wp:posOffset>
                </wp:positionV>
                <wp:extent cx="3351600" cy="540000"/>
                <wp:effectExtent l="0" t="0" r="1270" b="12700"/>
                <wp:wrapNone/>
                <wp:docPr id="21" name="Text Box 21"/>
                <wp:cNvGraphicFramePr/>
                <a:graphic xmlns:a="http://schemas.openxmlformats.org/drawingml/2006/main">
                  <a:graphicData uri="http://schemas.microsoft.com/office/word/2010/wordprocessingShape">
                    <wps:wsp>
                      <wps:cNvSpPr txBox="1"/>
                      <wps:spPr>
                        <a:xfrm>
                          <a:off x="0" y="0"/>
                          <a:ext cx="33516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986CF" w14:textId="77777777" w:rsidR="001F1E2D" w:rsidRPr="003E1F01" w:rsidRDefault="001F1E2D" w:rsidP="00E0779E">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4765694C" w14:textId="77777777" w:rsidR="001F1E2D" w:rsidRPr="003E1F01" w:rsidRDefault="001F1E2D" w:rsidP="00E0779E">
                            <w:pPr>
                              <w:pStyle w:val="BodyText"/>
                              <w:spacing w:before="0" w:line="240" w:lineRule="auto"/>
                              <w:rPr>
                                <w:i/>
                                <w:sz w:val="22"/>
                              </w:rPr>
                            </w:pPr>
                            <w:r w:rsidRPr="003E1F01">
                              <w:rPr>
                                <w:i/>
                                <w:sz w:val="22"/>
                              </w:rPr>
                              <w:t>www.TheCIE.com.au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96.95pt;margin-top:564.15pt;width:263.9pt;height:4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xWcwIAAFQFAAAOAAAAZHJzL2Uyb0RvYy54bWysVMFu2zAMvQ/YPwi6r3batRiCOkXWosOA&#10;oi2WDj0rstQYk0VNUmJnX78n2U6LbpcOy0GhyUeKfCR1ftG3hu2UDw3Zis+OSs6UlVQ39qni3x+u&#10;P3ziLERha2HIqorvVeAXi/fvzjs3V8e0IVMrzxDEhnnnKr6J0c2LIsiNakU4IqcsjJp8KyI+/VNR&#10;e9EhemuK47I8KzrytfMkVQjQXg1GvsjxtVYy3mkdVGSm4sgt5tPnc53OYnEu5k9euE0jxzTEP2TR&#10;isbi0kOoKxEF2/rmj1BtIz0F0vFIUluQ1o1UuQZUMytfVbPaCKdyLSAnuANN4f+Flbe7e8+auuLH&#10;M86saNGjB9VH9pl6BhX46VyYA7ZyAMYeevR50gcoU9m99m36R0EMdjC9P7CbokkoT05OZ2clTBK2&#10;048lfilM8eztfIhfFLUsCRX36F4mVexuQhygEyRdZum6MSZ30FjWVfzs5LTMDgcLghubsCrPwhgm&#10;VTRknqW4NyphjP2mNLjIBSRFnkJ1aTzbCcyPkFLZmGvPcYFOKI0k3uI44p+zeovzUMd0M9l4cG4b&#10;Sz5X/yrt+seUsh7w4PxF3UmM/bofO72meo9GexpWJTh53aAbNyLEe+GxG2gg9j3e4dCGwDqNEmcb&#10;8r/+pk94jCysnHXYtYqHn1vhFWfmq8Uwp8WcBD8J60mw2/aSQD/mE9lkEQ4+mknUntpHPAPLdAtM&#10;wkrcVfE4iZdx2Hg8I1ItlxmE9XMi3tiVkyl06kaarYf+UXg3DmDE6N7StIVi/moOB2zytLTcRtJN&#10;HtJE6MDiSDRWN4/5+Mykt+Hld0Y9P4aL3wAAAP//AwBQSwMEFAAGAAgAAAAhAHrsgm/hAAAADQEA&#10;AA8AAABkcnMvZG93bnJldi54bWxMj0tPxDAMhO9I/IfISNzYNK3E7pamK8TjxnMBCW5pE9qKxKmS&#10;tFv+PeYEN489Gn9T7RZn2WxCHDxKEKsMmMHW6wE7Ca8vt2cbYDEp1Mp6NBK+TYRdfXxUqVL7Az6b&#10;eZ86RiEYSyWhT2ksOY9tb5yKKz8apNunD04lkqHjOqgDhTvL8yw7504NSB96NZqr3rRf+8lJsO8x&#10;3DVZ+pivu/v09MintxvxIOXpyXJ5ASyZJf2Z4Ref0KEmpsZPqCOzpLfFlqw0iHxTACPLOhdrYA2t&#10;clEUwOuK/29R/wAAAP//AwBQSwECLQAUAAYACAAAACEAtoM4kv4AAADhAQAAEwAAAAAAAAAAAAAA&#10;AAAAAAAAW0NvbnRlbnRfVHlwZXNdLnhtbFBLAQItABQABgAIAAAAIQA4/SH/1gAAAJQBAAALAAAA&#10;AAAAAAAAAAAAAC8BAABfcmVscy8ucmVsc1BLAQItABQABgAIAAAAIQBqAHxWcwIAAFQFAAAOAAAA&#10;AAAAAAAAAAAAAC4CAABkcnMvZTJvRG9jLnhtbFBLAQItABQABgAIAAAAIQB67IJv4QAAAA0BAAAP&#10;AAAAAAAAAAAAAAAAAM0EAABkcnMvZG93bnJldi54bWxQSwUGAAAAAAQABADzAAAA2wUAAAAA&#10;" o:allowincell="f" filled="f" stroked="f" strokeweight=".5pt">
                <v:textbox inset="0,0,0,0">
                  <w:txbxContent>
                    <w:p w14:paraId="0C6986CF" w14:textId="77777777" w:rsidR="001F1E2D" w:rsidRPr="003E1F01" w:rsidRDefault="001F1E2D" w:rsidP="00E0779E">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4765694C" w14:textId="77777777" w:rsidR="001F1E2D" w:rsidRPr="003E1F01" w:rsidRDefault="001F1E2D" w:rsidP="00E0779E">
                      <w:pPr>
                        <w:pStyle w:val="BodyText"/>
                        <w:spacing w:before="0" w:line="240" w:lineRule="auto"/>
                        <w:rPr>
                          <w:i/>
                          <w:sz w:val="22"/>
                        </w:rPr>
                      </w:pPr>
                      <w:r w:rsidRPr="003E1F01">
                        <w:rPr>
                          <w:i/>
                          <w:sz w:val="22"/>
                        </w:rPr>
                        <w:t>www.TheCIE.com.au</w:t>
                      </w:r>
                    </w:p>
                  </w:txbxContent>
                </v:textbox>
                <w10:wrap anchorx="page" anchory="page"/>
              </v:shape>
            </w:pict>
          </mc:Fallback>
        </mc:AlternateContent>
      </w:r>
    </w:p>
    <w:p w14:paraId="30FF791A" w14:textId="77777777" w:rsidR="00ED220C" w:rsidRPr="001B1876" w:rsidRDefault="00ED220C" w:rsidP="00304C10">
      <w:pPr>
        <w:pStyle w:val="BodyText"/>
      </w:pPr>
    </w:p>
    <w:p w14:paraId="53D5A7D8" w14:textId="77777777" w:rsidR="001B1876" w:rsidRPr="001B1876" w:rsidRDefault="001B1876">
      <w:pPr>
        <w:pStyle w:val="BodyText"/>
      </w:pPr>
    </w:p>
    <w:sectPr w:rsidR="001B1876" w:rsidRPr="001B1876" w:rsidSect="002522E0">
      <w:headerReference w:type="even" r:id="rId148"/>
      <w:headerReference w:type="default" r:id="rId149"/>
      <w:footerReference w:type="even" r:id="rId150"/>
      <w:footerReference w:type="default" r:id="rId151"/>
      <w:headerReference w:type="first" r:id="rId152"/>
      <w:type w:val="evenPage"/>
      <w:pgSz w:w="11906" w:h="16838" w:code="9"/>
      <w:pgMar w:top="2268" w:right="1701" w:bottom="1418" w:left="226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AB496" w14:textId="77777777" w:rsidR="008D5749" w:rsidRDefault="008D5749" w:rsidP="00996DC5">
      <w:pPr>
        <w:spacing w:line="240" w:lineRule="auto"/>
      </w:pPr>
      <w:r>
        <w:separator/>
      </w:r>
    </w:p>
  </w:endnote>
  <w:endnote w:type="continuationSeparator" w:id="0">
    <w:p w14:paraId="5473E1D6" w14:textId="77777777" w:rsidR="008D5749" w:rsidRDefault="008D5749" w:rsidP="00996DC5">
      <w:pPr>
        <w:spacing w:line="240" w:lineRule="auto"/>
      </w:pPr>
      <w:r>
        <w:continuationSeparator/>
      </w:r>
    </w:p>
  </w:endnote>
  <w:endnote w:type="continuationNotice" w:id="1">
    <w:p w14:paraId="6432227A" w14:textId="77777777" w:rsidR="008D5749" w:rsidRDefault="008D57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altName w:val="Cambria Math"/>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altName w:val="Franklin Gothic Medium"/>
    <w:charset w:val="00"/>
    <w:family w:val="swiss"/>
    <w:pitch w:val="variable"/>
    <w:sig w:usb0="00000001"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Franklin Gothic Heavy">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75040" w14:textId="77777777" w:rsidR="001F1E2D" w:rsidRPr="009C5A0E" w:rsidRDefault="001F1E2D" w:rsidP="00E157DC">
    <w:pPr>
      <w:pStyle w:val="Footer"/>
    </w:pPr>
    <w:r>
      <w:t>www.TheCIE.com.au</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460A" w14:textId="77777777" w:rsidR="001F1E2D" w:rsidRPr="003D6FA5" w:rsidRDefault="001F1E2D" w:rsidP="00495652">
    <w:pPr>
      <w:pStyle w:val="Footer"/>
    </w:pPr>
    <w:r>
      <w:t>www.TheCIE.com.au</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30FE6" w14:textId="77777777" w:rsidR="001F1E2D" w:rsidRPr="003D6FA5" w:rsidRDefault="001F1E2D" w:rsidP="00495652">
    <w:pPr>
      <w:pStyle w:val="Footer"/>
      <w:jc w:val="right"/>
    </w:pPr>
    <w:r>
      <w:t>www.TheCIE.com.au</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57FC7" w14:textId="77777777" w:rsidR="001F1E2D" w:rsidRPr="003D6FA5" w:rsidRDefault="001F1E2D" w:rsidP="00495652">
    <w:pPr>
      <w:pStyle w:val="Footer"/>
    </w:pPr>
    <w:r>
      <w:rPr>
        <w:noProof/>
        <w:lang w:val="en-GB" w:eastAsia="en-GB"/>
      </w:rPr>
      <mc:AlternateContent>
        <mc:Choice Requires="wps">
          <w:drawing>
            <wp:anchor distT="0" distB="0" distL="114300" distR="114300" simplePos="0" relativeHeight="251703296" behindDoc="0" locked="0" layoutInCell="0" allowOverlap="1" wp14:anchorId="3A9969DF" wp14:editId="23A6B029">
              <wp:simplePos x="0" y="0"/>
              <wp:positionH relativeFrom="page">
                <wp:posOffset>396240</wp:posOffset>
              </wp:positionH>
              <wp:positionV relativeFrom="page">
                <wp:posOffset>1440180</wp:posOffset>
              </wp:positionV>
              <wp:extent cx="180000" cy="5040000"/>
              <wp:effectExtent l="0" t="0" r="0" b="8255"/>
              <wp:wrapNone/>
              <wp:docPr id="442" name="Rectangle 442"/>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0C111" w14:textId="77777777" w:rsidR="001F1E2D" w:rsidRPr="009C5A0E" w:rsidRDefault="001F1E2D" w:rsidP="00495652">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38" style="position:absolute;margin-left:31.2pt;margin-top:113.4pt;width:14.15pt;height:396.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O+fgIAAGMFAAAOAAAAZHJzL2Uyb0RvYy54bWysVE1v2zAMvQ/YfxB0X+0E7VAYcYqgRYcB&#10;RVu0HXpWZCk2IIsapcTOfv0o+aNdW+wwLAeFoshH8pnk6qJvDTso9A3Yki9Ocs6UlVA1dlfyH0/X&#10;X84580HYShiwquRH5fnF+vOnVecKtYQaTKWQEYj1RedKXofgiizzslat8CfglKVHDdiKQFfcZRWK&#10;jtBbky3z/GvWAVYOQSrvSXs1PPJ1wtdayXCntVeBmZJTbiGdmM5tPLP1ShQ7FK5u5JiG+IcsWtFY&#10;CjpDXYkg2B6bd1BtIxE86HAioc1A60aqVANVs8jfVPNYC6dSLUSOdzNN/v/BytvDPbKmKvnp6ZIz&#10;K1r6SA9Em7A7o1hUEkWd8wVZPrp7HG+exFhvr7GN/1QJ6xOtx5lW1QcmSbk4z+nHmaSns/w0XQgm&#10;e/F26MM3BS2LQsmR4ic2xeHGh8F0MonBLFw3xpBeFMb+oSDMqMliwkOKSQpHowbrB6WpWkpqmQKk&#10;PlOXBtlBUIcIKZUNi+GpFpUa1GevUp49UgHGEmBE1pTQjD0CxB5+jz2UM9pHV5XadHbO/5bY4Dx7&#10;pMhgw+zcNhbwIwBDVY2RB/uJpIGayFLot33qhEUyjaotVEdqD4RhbryT1w19oRvhw71AGhT6qjT8&#10;4Y4ObaArOYwSZzXgr4/00b7k8eSso8Eruf+5F6g4M98tdXac0knASdhOgt23l0BfakFrxckkkgMG&#10;M4kaoX2mnbCJUehJWEmZlFwGnC6XYVgAtFWk2mySGU2jE+HGPjoZwSOxseOe+meBbmzLQA19C9NQ&#10;iuJNdw620dPCZh9AN6l1X3gcKadJTr0zbp24Kl7fk9XLblz/Bg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BAsO+fgIA&#10;AGMFAAAOAAAAAAAAAAAAAAAAAC4CAABkcnMvZTJvRG9jLnhtbFBLAQItABQABgAIAAAAIQDdhPIq&#10;3wAAAAoBAAAPAAAAAAAAAAAAAAAAANgEAABkcnMvZG93bnJldi54bWxQSwUGAAAAAAQABADzAAAA&#10;5AUAAAAA&#10;" o:allowincell="f" filled="f" stroked="f" strokeweight="2pt">
              <v:textbox style="layout-flow:vertical" inset="0,0,0,0">
                <w:txbxContent>
                  <w:p w14:paraId="6C80C111" w14:textId="77777777" w:rsidR="001F1E2D" w:rsidRPr="009C5A0E" w:rsidRDefault="001F1E2D" w:rsidP="00495652">
                    <w:pPr>
                      <w:pStyle w:val="Footer"/>
                    </w:pPr>
                    <w:r>
                      <w:t>www.TheCIE.com.au</w:t>
                    </w:r>
                  </w:p>
                </w:txbxContent>
              </v:textbox>
              <w10:wrap anchorx="page" anchory="page"/>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CFEE8" w14:textId="77777777" w:rsidR="001F1E2D" w:rsidRPr="003D6FA5" w:rsidRDefault="001F1E2D" w:rsidP="0049565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0AF57" w14:textId="77777777" w:rsidR="001F1E2D" w:rsidRPr="003D6FA5" w:rsidRDefault="001F1E2D" w:rsidP="0058726C">
    <w:pPr>
      <w:pStyle w:val="Footer"/>
    </w:pPr>
    <w:r>
      <w:t>www.TheCIE.com.au</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963CB" w14:textId="77777777" w:rsidR="001F1E2D" w:rsidRPr="003D6FA5" w:rsidRDefault="001F1E2D" w:rsidP="0058726C">
    <w:pPr>
      <w:pStyle w:val="Footer"/>
      <w:jc w:val="right"/>
    </w:pPr>
    <w:r>
      <w:t>www.TheCIE.com.au</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E3FE0" w14:textId="77777777" w:rsidR="001F1E2D" w:rsidRPr="003D6FA5" w:rsidRDefault="001F1E2D" w:rsidP="0058726C">
    <w:pPr>
      <w:pStyle w:val="Footer"/>
    </w:pPr>
    <w:r>
      <w:rPr>
        <w:noProof/>
        <w:lang w:val="en-GB" w:eastAsia="en-GB"/>
      </w:rPr>
      <mc:AlternateContent>
        <mc:Choice Requires="wps">
          <w:drawing>
            <wp:anchor distT="0" distB="0" distL="114300" distR="114300" simplePos="0" relativeHeight="251684864" behindDoc="0" locked="0" layoutInCell="0" allowOverlap="1" wp14:anchorId="238A3DE5" wp14:editId="1D076E8A">
              <wp:simplePos x="0" y="0"/>
              <wp:positionH relativeFrom="page">
                <wp:posOffset>396240</wp:posOffset>
              </wp:positionH>
              <wp:positionV relativeFrom="page">
                <wp:posOffset>1440180</wp:posOffset>
              </wp:positionV>
              <wp:extent cx="180000" cy="5040000"/>
              <wp:effectExtent l="0" t="0" r="0" b="8255"/>
              <wp:wrapNone/>
              <wp:docPr id="254" name="Rectangle 254"/>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C897B" w14:textId="77777777" w:rsidR="001F1E2D" w:rsidRPr="009C5A0E" w:rsidRDefault="001F1E2D" w:rsidP="0058726C">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44" style="position:absolute;margin-left:31.2pt;margin-top:113.4pt;width:14.15pt;height:396.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jCgAIAAGMFAAAOAAAAZHJzL2Uyb0RvYy54bWysVEtv2zAMvg/YfxB0X+0E7VYYdYqgRYcB&#10;RVv0gZ4VWYoN6DVKiZ39+lGS7XZtscMwH2SKIj+Rn0ienQ9akb0A31lT08VRSYkw3Dad2db06fHq&#10;yyklPjDTMGWNqOlBeHq++vzprHeVWNrWqkYAQRDjq97VtA3BVUXheSs080fWCYOH0oJmAbewLRpg&#10;PaJrVSzL8mvRW2gcWC68R+1lPqSrhC+l4OFWSi8CUTXF2EJaIa2buBarM1Ztgbm242MY7B+i0Kwz&#10;eOkMdckCIzvo3kHpjoP1VoYjbnVhpey4SDlgNovyTTYPLXMi5YLkeDfT5P8fLL/Z3wHpmpouT44p&#10;MUzjI90jbcxslSBRiRT1zldo+eDuYNx5FGO+gwQd/5gJGRKth5lWMQTCUbk4LfGjhOPRSXmcNghT&#10;vHg78OG7sJpEoaaA9yc22f7ah2w6mcTLjL3qlEI9q5T5Q4GYUVPEgHOISQoHJbL1vZCYLQa1TBek&#10;OhMXCsieYYUwzoUJi3zUskZk9cmrkGePlIAyCBiRJQY0Y48AsYbfY+d0RvvoKlKZzs7l3wLLzrNH&#10;utmaMDvrzlj4CEBhVuPN2X4iKVMTWQrDZkiVsPg2vfnGNgcsD7C5b7zjVx2+0DXz4Y4BNgq+KjZ/&#10;uMVFKtvX1I4SJa2FXx/po31N40pJj41XU/9zx0BQon4YrOzYpZMAk7CZBLPTFxZfaoFjxfEkogME&#10;NYkSrH7GmbCOt+ARMxwjqSkPMG0uQh4AOFW4WK+TGXajY+HaPDgewSOxseIeh2cGbizLgAV9Y6em&#10;ZNWb6sy20dPY9S5Y2aXSjdRmHkfKsZNT7YxTJ46K1/tk9TIbV78BAAD//wMAUEsDBBQABgAIAAAA&#10;IQDdhPIq3wAAAAoBAAAPAAAAZHJzL2Rvd25yZXYueG1sTI/LTsMwEEX3SPyDNUjsqE2AACFOhSqx&#10;QKiRKK+tEw9JRDyObLcNfH2HFSxHc3TvueVydqPYYYiDJw3nCwUCqfV2oE7D68vD2Q2ImAxZM3pC&#10;Dd8YYVkdH5WmsH5Pz7jbpE5wCMXCaOhTmgopY9ujM3HhJyT+ffrgTOIzdNIGs+dwN8pMqVw6MxA3&#10;9GbCVY/t12brNNDj6m18ev/5aJt1Xae1w4vQ11qfnsz3dyASzukPhl99VoeKnRq/JRvFqCHPLpnU&#10;kGU5T2DgVl2DaBhUmboCWZXy/4TqAAAA//8DAFBLAQItABQABgAIAAAAIQC2gziS/gAAAOEBAAAT&#10;AAAAAAAAAAAAAAAAAAAAAABbQ29udGVudF9UeXBlc10ueG1sUEsBAi0AFAAGAAgAAAAhADj9If/W&#10;AAAAlAEAAAsAAAAAAAAAAAAAAAAALwEAAF9yZWxzLy5yZWxzUEsBAi0AFAAGAAgAAAAhAGbv2MKA&#10;AgAAYwUAAA4AAAAAAAAAAAAAAAAALgIAAGRycy9lMm9Eb2MueG1sUEsBAi0AFAAGAAgAAAAhAN2E&#10;8irfAAAACgEAAA8AAAAAAAAAAAAAAAAA2gQAAGRycy9kb3ducmV2LnhtbFBLBQYAAAAABAAEAPMA&#10;AADmBQAAAAA=&#10;" o:allowincell="f" filled="f" stroked="f" strokeweight="2pt">
              <v:textbox style="layout-flow:vertical" inset="0,0,0,0">
                <w:txbxContent>
                  <w:p w14:paraId="756C897B" w14:textId="77777777" w:rsidR="001F1E2D" w:rsidRPr="009C5A0E" w:rsidRDefault="001F1E2D" w:rsidP="0058726C">
                    <w:pPr>
                      <w:pStyle w:val="Footer"/>
                    </w:pPr>
                    <w:r>
                      <w:t>www.TheCIE.com.au</w:t>
                    </w:r>
                  </w:p>
                </w:txbxContent>
              </v:textbox>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AC6F6" w14:textId="77777777" w:rsidR="001F1E2D" w:rsidRPr="003D6FA5" w:rsidRDefault="001F1E2D" w:rsidP="0058726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D173" w14:textId="77777777" w:rsidR="001F1E2D" w:rsidRDefault="001F1E2D">
    <w:pPr>
      <w:pStyle w:val="Footer"/>
    </w:pPr>
    <w:r>
      <w:t>www.TheCIE.com.au</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6FCF3" w14:textId="77777777" w:rsidR="001F1E2D" w:rsidRDefault="001F1E2D" w:rsidP="00E0779E">
    <w:pPr>
      <w:pStyle w:val="Footer"/>
      <w:jc w:val="right"/>
    </w:pPr>
    <w:r>
      <w:t>www.TheCIE.com.au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A5CC" w14:textId="77777777" w:rsidR="001F1E2D" w:rsidRPr="009C5A0E" w:rsidRDefault="001F1E2D" w:rsidP="00E157DC">
    <w:pPr>
      <w:pStyle w:val="Footer"/>
      <w:jc w:val="right"/>
    </w:pPr>
    <w:r>
      <w:t>www.TheCIE.com.au</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7354F" w14:textId="77777777" w:rsidR="001F1E2D" w:rsidRDefault="001F1E2D">
    <w:pPr>
      <w:pStyle w:val="Footer"/>
    </w:pPr>
    <w:r>
      <w:t>www.TheCIE.com.au</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A713" w14:textId="77777777" w:rsidR="001F1E2D" w:rsidRDefault="001F1E2D" w:rsidP="007C4C46">
    <w:pPr>
      <w:pStyle w:val="Footer"/>
      <w:jc w:val="right"/>
    </w:pPr>
    <w:r>
      <w:t>www.TheCIE.com.au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9C4C" w14:textId="77777777" w:rsidR="001F1E2D" w:rsidRPr="00A731D9" w:rsidRDefault="001F1E2D" w:rsidP="00E157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8C3EA" w14:textId="77777777" w:rsidR="001F1E2D" w:rsidRDefault="001F1E2D">
    <w:pPr>
      <w:pStyle w:val="Footer"/>
    </w:pPr>
    <w:r>
      <w:t>www.TheCIE.com.au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93330" w14:textId="77777777" w:rsidR="001F1E2D" w:rsidRDefault="001F1E2D" w:rsidP="00E157DC">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E232A" w14:textId="77777777" w:rsidR="001F1E2D" w:rsidRPr="003D6FA5" w:rsidRDefault="001F1E2D" w:rsidP="001852EA">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4C847" w14:textId="77777777" w:rsidR="001F1E2D" w:rsidRPr="003D6FA5" w:rsidRDefault="001F1E2D" w:rsidP="001852EA">
    <w:pPr>
      <w:pStyle w:val="Footer"/>
      <w:jc w:val="right"/>
    </w:pPr>
    <w:r>
      <w:t>www.TheCIE.com.au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3FAD" w14:textId="77777777" w:rsidR="001F1E2D" w:rsidRPr="003D6FA5" w:rsidRDefault="001F1E2D" w:rsidP="001852EA">
    <w:pPr>
      <w:pStyle w:val="Footer"/>
    </w:pPr>
    <w:r>
      <w:rPr>
        <w:noProof/>
        <w:lang w:val="en-GB" w:eastAsia="en-GB"/>
      </w:rPr>
      <mc:AlternateContent>
        <mc:Choice Requires="wps">
          <w:drawing>
            <wp:anchor distT="0" distB="0" distL="114300" distR="114300" simplePos="0" relativeHeight="251648000" behindDoc="0" locked="0" layoutInCell="0" allowOverlap="1" wp14:anchorId="2275F993" wp14:editId="44E14AC8">
              <wp:simplePos x="0" y="0"/>
              <wp:positionH relativeFrom="page">
                <wp:posOffset>396240</wp:posOffset>
              </wp:positionH>
              <wp:positionV relativeFrom="page">
                <wp:posOffset>1440180</wp:posOffset>
              </wp:positionV>
              <wp:extent cx="180000" cy="5040000"/>
              <wp:effectExtent l="0" t="0" r="0" b="8255"/>
              <wp:wrapNone/>
              <wp:docPr id="47" name="Rectangle 47"/>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F15BE" w14:textId="77777777" w:rsidR="001F1E2D" w:rsidRPr="009C5A0E" w:rsidRDefault="001F1E2D" w:rsidP="001852EA">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2" style="position:absolute;margin-left:31.2pt;margin-top:113.4pt;width:14.15pt;height:396.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2fgIAAGAFAAAOAAAAZHJzL2Uyb0RvYy54bWysVFFP3DAMfp+0/xDlfbSHYEMVPXQCMU1C&#10;gAYTz7k0uVZK48zJXe/26+ckbWGA9jCtD6nj2J/tL3bOL/a9YTuFvgNb88VRyZmyEprObmr+4/H6&#10;0xlnPgjbCANW1fygPL9YfvxwPrhKHUMLplHICMT6anA1b0NwVVF42ape+CNwytKhBuxFoC1uigbF&#10;QOi9KY7L8nMxADYOQSrvSXuVD/ky4WutZLjT2qvATM0pt5BWTOs6rsXyXFQbFK7t5JiG+IcsetFZ&#10;CjpDXYkg2Ba7N1B9JxE86HAkoS9A606qVANVsyhfVfPQCqdSLUSOdzNN/v/BytvdPbKuqfnJF86s&#10;6OmOvhNrwm6MYqQjggbnK7J7cPc47jyJsdq9xj7+qQ62T6QeZlLVPjBJysVZSR9nko5Oy5O0IZji&#10;2duhD18V9CwKNUcKn7gUuxsfsulkEoNZuO6MIb2ojP1DQZhRU8SEc4pJCgejsvV3palWSuo4BUhd&#10;pi4Nsp2g/hBSKhsW+agVjcrq0xcpzx6pAGMJMCJrSmjGHgFiB7/FzuWM9tFVpSadncu/JZadZ48U&#10;GWyYnfvOAr4HYKiqMXK2n0jK1ESWwn69T31wOl35GpoD9QZCHhrv5HVHF3QjfLgXSFNCl0qTH+5o&#10;0QaGmsMocdYC/npPH+1rHlfOBpq6mvufW4GKM/PNUlvHEZ0EnIT1JNhtfwl0UQt6U5xMIjlgMJOo&#10;EfonehBWMQodCSspk5rLgNPmMuTppydFqtUqmdEoOhFu7IOTETzyGhvucf8k0I1dGaifb2GaSFG9&#10;as5sGz0trLYBdJc6NzKbeRwZpzFOrTM+OfGdeLlPVs8P4/I3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XQy+2fgIA&#10;AGAFAAAOAAAAAAAAAAAAAAAAAC4CAABkcnMvZTJvRG9jLnhtbFBLAQItABQABgAIAAAAIQDdhPIq&#10;3wAAAAoBAAAPAAAAAAAAAAAAAAAAANgEAABkcnMvZG93bnJldi54bWxQSwUGAAAAAAQABADzAAAA&#10;5AUAAAAA&#10;" o:allowincell="f" filled="f" stroked="f" strokeweight="2pt">
              <v:textbox style="layout-flow:vertical" inset="0,0,0,0">
                <w:txbxContent>
                  <w:p w14:paraId="2A4F15BE" w14:textId="77777777" w:rsidR="001F1E2D" w:rsidRPr="009C5A0E" w:rsidRDefault="001F1E2D" w:rsidP="001852EA">
                    <w:pPr>
                      <w:pStyle w:val="Footer"/>
                    </w:pPr>
                    <w:r>
                      <w:t>www.TheCIE.com.au</w:t>
                    </w:r>
                  </w:p>
                </w:txbxContent>
              </v:textbox>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9FF46" w14:textId="77777777" w:rsidR="001F1E2D" w:rsidRPr="003D6FA5" w:rsidRDefault="001F1E2D" w:rsidP="00185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0AF9B" w14:textId="77777777" w:rsidR="008D5749" w:rsidRDefault="008D5749" w:rsidP="00996DC5">
      <w:pPr>
        <w:spacing w:line="240" w:lineRule="auto"/>
      </w:pPr>
      <w:r w:rsidRPr="00B75719">
        <w:rPr>
          <w:color w:val="6F6652" w:themeColor="text2"/>
        </w:rPr>
        <w:separator/>
      </w:r>
    </w:p>
  </w:footnote>
  <w:footnote w:type="continuationSeparator" w:id="0">
    <w:p w14:paraId="72E22853" w14:textId="77777777" w:rsidR="008D5749" w:rsidRDefault="008D5749" w:rsidP="00996DC5">
      <w:pPr>
        <w:spacing w:line="240" w:lineRule="auto"/>
      </w:pPr>
      <w:r>
        <w:continuationSeparator/>
      </w:r>
    </w:p>
  </w:footnote>
  <w:footnote w:type="continuationNotice" w:id="1">
    <w:p w14:paraId="39099B29" w14:textId="77777777" w:rsidR="008D5749" w:rsidRDefault="008D5749">
      <w:pPr>
        <w:spacing w:line="240" w:lineRule="auto"/>
      </w:pPr>
    </w:p>
  </w:footnote>
  <w:footnote w:id="2">
    <w:p w14:paraId="7D566FFA" w14:textId="3EBFDB41" w:rsidR="001F1E2D" w:rsidRDefault="001F1E2D">
      <w:pPr>
        <w:pStyle w:val="FootnoteText"/>
      </w:pPr>
      <w:r>
        <w:rPr>
          <w:rStyle w:val="FootnoteReference"/>
        </w:rPr>
        <w:footnoteRef/>
      </w:r>
      <w:r>
        <w:t xml:space="preserve"> </w:t>
      </w:r>
      <w:r>
        <w:tab/>
        <w:t>This is effectively equivalent to a 150% tax deduction if the firm has a sufficiently high taxable income. Loss-making firms will receive a cash refund of 45 cents per dollar of eligible R&amp;D expenditure.</w:t>
      </w:r>
    </w:p>
  </w:footnote>
  <w:footnote w:id="3">
    <w:p w14:paraId="7812BF02" w14:textId="77777777" w:rsidR="001F1E2D" w:rsidRDefault="001F1E2D">
      <w:pPr>
        <w:pStyle w:val="FootnoteText"/>
      </w:pPr>
      <w:r>
        <w:rPr>
          <w:rStyle w:val="FootnoteReference"/>
        </w:rPr>
        <w:footnoteRef/>
      </w:r>
      <w:r>
        <w:t xml:space="preserve"> </w:t>
      </w:r>
      <w:r>
        <w:tab/>
        <w:t>Given a sufficiently high taxable income, this is equivalent to a 133% tax deduction.</w:t>
      </w:r>
    </w:p>
  </w:footnote>
  <w:footnote w:id="4">
    <w:p w14:paraId="124DD0B1" w14:textId="3F656037" w:rsidR="001F1E2D" w:rsidRDefault="001F1E2D" w:rsidP="006C052B">
      <w:pPr>
        <w:pStyle w:val="FootnoteText"/>
      </w:pPr>
      <w:r>
        <w:rPr>
          <w:rStyle w:val="FootnoteReference"/>
        </w:rPr>
        <w:footnoteRef/>
      </w:r>
      <w:r>
        <w:t xml:space="preserve"> </w:t>
      </w:r>
      <w:r>
        <w:tab/>
        <w:t>This requirement is relaxed for firms using Research Service Providers.</w:t>
      </w:r>
    </w:p>
  </w:footnote>
  <w:footnote w:id="5">
    <w:p w14:paraId="038177D2" w14:textId="614B2E05" w:rsidR="001F1E2D" w:rsidRDefault="001F1E2D">
      <w:pPr>
        <w:pStyle w:val="FootnoteText"/>
      </w:pPr>
      <w:r>
        <w:rPr>
          <w:rStyle w:val="FootnoteReference"/>
        </w:rPr>
        <w:footnoteRef/>
      </w:r>
      <w:r>
        <w:t xml:space="preserve"> </w:t>
      </w:r>
      <w:r>
        <w:tab/>
        <w:t xml:space="preserve">Subsection 355-25(1), </w:t>
      </w:r>
      <w:r w:rsidRPr="00BE29F9">
        <w:rPr>
          <w:i/>
        </w:rPr>
        <w:t>Income Tax Assessment Act 1997</w:t>
      </w:r>
      <w:r>
        <w:t>.</w:t>
      </w:r>
    </w:p>
  </w:footnote>
  <w:footnote w:id="6">
    <w:p w14:paraId="18DE62F3" w14:textId="2B8D28E9" w:rsidR="001F1E2D" w:rsidRDefault="001F1E2D">
      <w:pPr>
        <w:pStyle w:val="FootnoteText"/>
      </w:pPr>
      <w:r>
        <w:rPr>
          <w:rStyle w:val="FootnoteReference"/>
        </w:rPr>
        <w:footnoteRef/>
      </w:r>
      <w:r>
        <w:t xml:space="preserve"> </w:t>
      </w:r>
      <w:r>
        <w:tab/>
        <w:t xml:space="preserve">Other excluded activities are listed in subsection 355-25(2) of </w:t>
      </w:r>
      <w:r w:rsidRPr="00E41DC8">
        <w:t xml:space="preserve">the </w:t>
      </w:r>
      <w:r w:rsidRPr="00D53C14">
        <w:t>Income Tax Assessment Act</w:t>
      </w:r>
      <w:r w:rsidRPr="00E41DC8">
        <w:t>.</w:t>
      </w:r>
      <w:r>
        <w:t xml:space="preserve"> </w:t>
      </w:r>
    </w:p>
  </w:footnote>
  <w:footnote w:id="7">
    <w:p w14:paraId="2686BC77" w14:textId="4E79DAC2" w:rsidR="001F1E2D" w:rsidRPr="0011307B" w:rsidRDefault="001F1E2D" w:rsidP="003955FC">
      <w:pPr>
        <w:pStyle w:val="FootnoteText"/>
      </w:pPr>
      <w:r>
        <w:rPr>
          <w:rStyle w:val="FootnoteReference"/>
        </w:rPr>
        <w:footnoteRef/>
      </w:r>
      <w:r>
        <w:t xml:space="preserve"> </w:t>
      </w:r>
      <w:r>
        <w:tab/>
      </w:r>
      <w:r w:rsidRPr="0011307B">
        <w:t>Tax Laws Amendment (Research and Development) Bill 2010 [Provisions] and Income Tax Rates Amendment (Research and Development) Bill 2010 [Provisions]</w:t>
      </w:r>
      <w:r>
        <w:t>.</w:t>
      </w:r>
    </w:p>
  </w:footnote>
  <w:footnote w:id="8">
    <w:p w14:paraId="19F8F4AA" w14:textId="61674058" w:rsidR="001F1E2D" w:rsidRDefault="001F1E2D">
      <w:pPr>
        <w:pStyle w:val="FootnoteText"/>
      </w:pPr>
      <w:r>
        <w:rPr>
          <w:rStyle w:val="FootnoteReference"/>
        </w:rPr>
        <w:footnoteRef/>
      </w:r>
      <w:r>
        <w:t xml:space="preserve"> </w:t>
      </w:r>
      <w:r>
        <w:tab/>
        <w:t xml:space="preserve">Division 355, </w:t>
      </w:r>
      <w:r w:rsidRPr="00D53C14">
        <w:t>Income Tax Assessment Act</w:t>
      </w:r>
      <w:r>
        <w:t>.</w:t>
      </w:r>
    </w:p>
  </w:footnote>
  <w:footnote w:id="9">
    <w:p w14:paraId="7ECEEE44" w14:textId="5688D2B3" w:rsidR="001F1E2D" w:rsidRDefault="001F1E2D" w:rsidP="007D569C">
      <w:pPr>
        <w:pStyle w:val="FootnoteText"/>
      </w:pPr>
      <w:r>
        <w:rPr>
          <w:rStyle w:val="FootnoteReference"/>
        </w:rPr>
        <w:footnoteRef/>
      </w:r>
      <w:r>
        <w:t xml:space="preserve"> </w:t>
      </w:r>
      <w:r>
        <w:tab/>
      </w:r>
      <w:r w:rsidRPr="001B1876">
        <w:t xml:space="preserve">Australia, Austria, Belgium, </w:t>
      </w:r>
      <w:r w:rsidRPr="007D569C">
        <w:t>Canada</w:t>
      </w:r>
      <w:r w:rsidRPr="001B1876">
        <w:t xml:space="preserve">, France, Germany, Ireland, Israel, Italy, Japan, </w:t>
      </w:r>
      <w:r>
        <w:t xml:space="preserve">the </w:t>
      </w:r>
      <w:r w:rsidRPr="001B1876">
        <w:t>Netherlands, Singapore, South Korea, the UK and the US</w:t>
      </w:r>
      <w:r>
        <w:t xml:space="preserve">. </w:t>
      </w:r>
      <w:r w:rsidRPr="001B1876">
        <w:t>Appendix B</w:t>
      </w:r>
      <w:r>
        <w:t xml:space="preserve"> of this report</w:t>
      </w:r>
      <w:r w:rsidRPr="001B1876">
        <w:t xml:space="preserve"> </w:t>
      </w:r>
      <w:r>
        <w:t>summarises</w:t>
      </w:r>
      <w:r w:rsidRPr="001B1876">
        <w:t xml:space="preserve"> the high-level details of the incentive schemes</w:t>
      </w:r>
      <w:r>
        <w:t>.</w:t>
      </w:r>
    </w:p>
  </w:footnote>
  <w:footnote w:id="10">
    <w:p w14:paraId="63979A5A" w14:textId="511C57AB" w:rsidR="001F1E2D" w:rsidRDefault="001F1E2D">
      <w:pPr>
        <w:pStyle w:val="FootnoteText"/>
      </w:pPr>
      <w:r>
        <w:rPr>
          <w:rStyle w:val="FootnoteReference"/>
        </w:rPr>
        <w:footnoteRef/>
      </w:r>
      <w:r>
        <w:t xml:space="preserve"> </w:t>
      </w:r>
      <w:r>
        <w:tab/>
        <w:t xml:space="preserve">A subsidy rate is </w:t>
      </w:r>
      <w:r w:rsidRPr="00E02C46">
        <w:t xml:space="preserve">defined as 1 minus the B-index, a measure of the before-tax income needed by a </w:t>
      </w:r>
      <w:r>
        <w:t>‘</w:t>
      </w:r>
      <w:r w:rsidRPr="00E02C46">
        <w:t>representative</w:t>
      </w:r>
      <w:r>
        <w:t>’</w:t>
      </w:r>
      <w:r w:rsidRPr="00E02C46">
        <w:t xml:space="preserve"> firm to break even on US</w:t>
      </w:r>
      <w:r>
        <w:t>$</w:t>
      </w:r>
      <w:r w:rsidRPr="00E02C46">
        <w:t>1 of R&amp;D outlays. This marginal measure of tax support may differ from the average tax subsidy rate if ceilings and thresholds apply and some firms are prevented from claiming extra support.</w:t>
      </w:r>
    </w:p>
  </w:footnote>
  <w:footnote w:id="11">
    <w:p w14:paraId="4A0969A7" w14:textId="77777777" w:rsidR="001F1E2D" w:rsidRDefault="001F1E2D" w:rsidP="00324571">
      <w:pPr>
        <w:pStyle w:val="FootnoteText"/>
      </w:pPr>
      <w:r>
        <w:rPr>
          <w:rStyle w:val="FootnoteReference"/>
        </w:rPr>
        <w:footnoteRef/>
      </w:r>
      <w:r>
        <w:t xml:space="preserve"> </w:t>
      </w:r>
      <w:r>
        <w:tab/>
        <w:t>The countries with the highest number of separate programmes were Spain and Japan, which each have six separate programmes.</w:t>
      </w:r>
    </w:p>
  </w:footnote>
  <w:footnote w:id="12">
    <w:p w14:paraId="66270847" w14:textId="475C23F2" w:rsidR="001F1E2D" w:rsidRDefault="001F1E2D" w:rsidP="008D77D7">
      <w:pPr>
        <w:pStyle w:val="FootnoteText"/>
      </w:pPr>
      <w:r>
        <w:rPr>
          <w:rStyle w:val="FootnoteReference"/>
        </w:rPr>
        <w:footnoteRef/>
      </w:r>
      <w:r>
        <w:t xml:space="preserve"> </w:t>
      </w:r>
      <w:r>
        <w:tab/>
      </w:r>
      <w:hyperlink r:id="rId1" w:history="1">
        <w:r w:rsidRPr="00D77A47">
          <w:rPr>
            <w:rStyle w:val="Hyperlink"/>
          </w:rPr>
          <w:t>http://www.skattefunn.no/prognett-skattefunn/Soknadsprosessen/1247145113245</w:t>
        </w:r>
      </w:hyperlink>
      <w:r>
        <w:t xml:space="preserve"> (accessed 4 January 2015, translated in Google Translate).</w:t>
      </w:r>
    </w:p>
  </w:footnote>
  <w:footnote w:id="13">
    <w:p w14:paraId="0275791E" w14:textId="34DBD92D" w:rsidR="001F1E2D" w:rsidRDefault="001F1E2D">
      <w:pPr>
        <w:pStyle w:val="FootnoteText"/>
      </w:pPr>
      <w:r>
        <w:rPr>
          <w:rStyle w:val="FootnoteReference"/>
        </w:rPr>
        <w:footnoteRef/>
      </w:r>
      <w:r>
        <w:t xml:space="preserve"> </w:t>
      </w:r>
      <w:r>
        <w:tab/>
        <w:t xml:space="preserve">This figure is also close to the rate recommended by PC (2007) of 65% (equivalent to an </w:t>
      </w:r>
      <w:r w:rsidRPr="00017CD6">
        <w:t xml:space="preserve">elasticity of multifactor productivity </w:t>
      </w:r>
      <w:r>
        <w:t>for</w:t>
      </w:r>
      <w:r w:rsidRPr="00017CD6">
        <w:t xml:space="preserve"> R&amp;D of around 0.02</w:t>
      </w:r>
      <w:r>
        <w:t>).</w:t>
      </w:r>
    </w:p>
  </w:footnote>
  <w:footnote w:id="14">
    <w:p w14:paraId="6FB427E5" w14:textId="4ACE0932" w:rsidR="001F1E2D" w:rsidRDefault="001F1E2D">
      <w:pPr>
        <w:pStyle w:val="FootnoteText"/>
      </w:pPr>
      <w:r>
        <w:rPr>
          <w:rStyle w:val="FootnoteReference"/>
        </w:rPr>
        <w:footnoteRef/>
      </w:r>
      <w:r>
        <w:t xml:space="preserve"> </w:t>
      </w:r>
      <w:r>
        <w:tab/>
        <w:t>OECD+ refers to the OECD countries and China, Taiwan and Singapore.</w:t>
      </w:r>
    </w:p>
  </w:footnote>
  <w:footnote w:id="15">
    <w:p w14:paraId="76E75F0A" w14:textId="71275A27" w:rsidR="001F1E2D" w:rsidRDefault="001F1E2D">
      <w:pPr>
        <w:pStyle w:val="FootnoteText"/>
      </w:pPr>
      <w:r>
        <w:rPr>
          <w:rStyle w:val="FootnoteReference"/>
        </w:rPr>
        <w:footnoteRef/>
      </w:r>
      <w:r>
        <w:t xml:space="preserve"> Study available only in Dutch; results and discussion of study taken from EC (2014).</w:t>
      </w:r>
    </w:p>
  </w:footnote>
  <w:footnote w:id="16">
    <w:p w14:paraId="4FE6537C" w14:textId="0DBA7CF6" w:rsidR="001F1E2D" w:rsidRDefault="001F1E2D">
      <w:pPr>
        <w:pStyle w:val="FootnoteText"/>
      </w:pPr>
      <w:r>
        <w:rPr>
          <w:rStyle w:val="FootnoteReference"/>
        </w:rPr>
        <w:footnoteRef/>
      </w:r>
      <w:r>
        <w:t xml:space="preserve"> </w:t>
      </w:r>
      <w:r>
        <w:tab/>
        <w:t>Not all of the techniques used found evidence of a significant impact of the policy. This was in part due to limited data availability.</w:t>
      </w:r>
    </w:p>
  </w:footnote>
  <w:footnote w:id="17">
    <w:p w14:paraId="521DAA44" w14:textId="77777777" w:rsidR="001F1E2D" w:rsidRDefault="001F1E2D">
      <w:pPr>
        <w:pStyle w:val="FootnoteText"/>
      </w:pPr>
      <w:r>
        <w:rPr>
          <w:rStyle w:val="FootnoteReference"/>
        </w:rPr>
        <w:footnoteRef/>
      </w:r>
      <w:r>
        <w:t xml:space="preserve"> </w:t>
      </w:r>
      <w:r>
        <w:tab/>
        <w:t>The rate of return refers to the additional output (or GDP) derived from an increase in R&amp;D stocks.</w:t>
      </w:r>
    </w:p>
  </w:footnote>
  <w:footnote w:id="18">
    <w:p w14:paraId="5719D3F5" w14:textId="77777777" w:rsidR="001F1E2D" w:rsidRDefault="001F1E2D">
      <w:pPr>
        <w:pStyle w:val="FootnoteText"/>
      </w:pPr>
      <w:r>
        <w:rPr>
          <w:rStyle w:val="FootnoteReference"/>
        </w:rPr>
        <w:footnoteRef/>
      </w:r>
      <w:r>
        <w:t xml:space="preserve"> </w:t>
      </w:r>
      <w:r>
        <w:tab/>
        <w:t>Market-oriented R&amp;D is R&amp;D that is targeted at increasing market sector GDP. This includes business R&amp;D and some (but not all) R&amp;D by higher education and public sector research agencies (see Table G.1 in Appendix G of PC 2007).</w:t>
      </w:r>
    </w:p>
  </w:footnote>
  <w:footnote w:id="19">
    <w:p w14:paraId="1FDF2BC2" w14:textId="0F0681E8" w:rsidR="001F1E2D" w:rsidRDefault="001F1E2D" w:rsidP="00300749">
      <w:pPr>
        <w:pStyle w:val="FootnoteText"/>
      </w:pPr>
      <w:r>
        <w:rPr>
          <w:rStyle w:val="FootnoteReference"/>
        </w:rPr>
        <w:footnoteRef/>
      </w:r>
      <w:r>
        <w:t xml:space="preserve"> The figures in this section were provided by the </w:t>
      </w:r>
      <w:r w:rsidRPr="00300749">
        <w:t>Department</w:t>
      </w:r>
      <w:r>
        <w:t xml:space="preserve"> of Industry, Innovation and Science. The industry classifications are consistent with ANZSIC divisions.</w:t>
      </w:r>
    </w:p>
  </w:footnote>
  <w:footnote w:id="20">
    <w:p w14:paraId="128ED664" w14:textId="08DD132A" w:rsidR="001F1E2D" w:rsidRDefault="001F1E2D">
      <w:pPr>
        <w:pStyle w:val="FootnoteText"/>
      </w:pPr>
      <w:r>
        <w:rPr>
          <w:rStyle w:val="FootnoteReference"/>
        </w:rPr>
        <w:footnoteRef/>
      </w:r>
      <w:r>
        <w:t xml:space="preserve"> </w:t>
      </w:r>
      <w:r>
        <w:tab/>
        <w:t>The R&amp;D TI is entered into firms’ accounts below, or after, the calculation of operating profits, along with entries for other items such as tax and interest.</w:t>
      </w:r>
    </w:p>
  </w:footnote>
  <w:footnote w:id="21">
    <w:p w14:paraId="2BCBE023" w14:textId="77777777" w:rsidR="001F1E2D" w:rsidRDefault="001F1E2D" w:rsidP="00261FC7">
      <w:pPr>
        <w:pStyle w:val="FootnoteText"/>
      </w:pPr>
      <w:r>
        <w:rPr>
          <w:rStyle w:val="FootnoteReference"/>
        </w:rPr>
        <w:footnoteRef/>
      </w:r>
      <w:r>
        <w:t xml:space="preserve"> </w:t>
      </w:r>
      <w:r>
        <w:tab/>
        <w:t xml:space="preserve">See employment size ranges in ABS (2015). </w:t>
      </w:r>
    </w:p>
  </w:footnote>
  <w:footnote w:id="22">
    <w:p w14:paraId="437A456D" w14:textId="37FEFCB4" w:rsidR="001F1E2D" w:rsidRDefault="001F1E2D">
      <w:pPr>
        <w:pStyle w:val="FootnoteText"/>
      </w:pPr>
      <w:r>
        <w:rPr>
          <w:rStyle w:val="FootnoteReference"/>
        </w:rPr>
        <w:footnoteRef/>
      </w:r>
      <w:r>
        <w:t xml:space="preserve"> </w:t>
      </w:r>
      <w:r>
        <w:tab/>
        <w:t>This option implies that the firm was aware of the R&amp;D TI, and considered its implications, at the time of the decision, but that ultimately this did not change the firm’s decision.</w:t>
      </w:r>
    </w:p>
  </w:footnote>
  <w:footnote w:id="23">
    <w:p w14:paraId="44C6411C" w14:textId="77777777" w:rsidR="001F1E2D" w:rsidRDefault="001F1E2D">
      <w:pPr>
        <w:pStyle w:val="FootnoteText"/>
      </w:pPr>
      <w:r>
        <w:rPr>
          <w:rStyle w:val="FootnoteReference"/>
        </w:rPr>
        <w:footnoteRef/>
      </w:r>
      <w:r>
        <w:t xml:space="preserve"> </w:t>
      </w:r>
      <w:r>
        <w:tab/>
        <w:t xml:space="preserve">The </w:t>
      </w:r>
      <w:r w:rsidRPr="0027291C">
        <w:rPr>
          <w:i/>
        </w:rPr>
        <w:t>p</w:t>
      </w:r>
      <w:r>
        <w:t>-values in Table </w:t>
      </w:r>
      <w:r w:rsidR="003E786B">
        <w:fldChar w:fldCharType="begin"/>
      </w:r>
      <w:r w:rsidR="003E786B">
        <w:instrText xml:space="preserve"> REF _Caption2824 </w:instrText>
      </w:r>
      <w:r w:rsidR="003E786B">
        <w:fldChar w:fldCharType="separate"/>
      </w:r>
      <w:r w:rsidR="003E786B">
        <w:rPr>
          <w:noProof/>
        </w:rPr>
        <w:t>8</w:t>
      </w:r>
      <w:r w:rsidR="003E786B" w:rsidRPr="001B1876">
        <w:rPr>
          <w:noProof/>
        </w:rPr>
        <w:t>.</w:t>
      </w:r>
      <w:r w:rsidR="003E786B">
        <w:rPr>
          <w:noProof/>
        </w:rPr>
        <w:t>2</w:t>
      </w:r>
      <w:r w:rsidR="003E786B">
        <w:rPr>
          <w:noProof/>
        </w:rPr>
        <w:fldChar w:fldCharType="end"/>
      </w:r>
      <w:r>
        <w:t xml:space="preserve"> show that the responses for large and SME firms are statistically significantly different.</w:t>
      </w:r>
    </w:p>
  </w:footnote>
  <w:footnote w:id="24">
    <w:p w14:paraId="04BCB933" w14:textId="45207568" w:rsidR="001F1E2D" w:rsidRDefault="001F1E2D" w:rsidP="00AF0FB8">
      <w:pPr>
        <w:pStyle w:val="FootnoteText"/>
      </w:pPr>
      <w:r>
        <w:rPr>
          <w:rStyle w:val="FootnoteReference"/>
        </w:rPr>
        <w:footnoteRef/>
      </w:r>
      <w:r>
        <w:t xml:space="preserve"> </w:t>
      </w:r>
      <w:r>
        <w:tab/>
        <w:t>The tax offset or refund is calculated based on the firm’s turnover to determine whether the 40% or 45% offset applies, and taxable income to determine the extent of tax that is offset, refunded or losses carried forward.</w:t>
      </w:r>
    </w:p>
  </w:footnote>
  <w:footnote w:id="25">
    <w:p w14:paraId="57198DD4" w14:textId="057FBD5D" w:rsidR="001F1E2D" w:rsidRDefault="001F1E2D" w:rsidP="001F2A0D">
      <w:pPr>
        <w:pStyle w:val="FootnoteText"/>
      </w:pPr>
      <w:r>
        <w:rPr>
          <w:rStyle w:val="FootnoteReference"/>
        </w:rPr>
        <w:footnoteRef/>
      </w:r>
      <w:r>
        <w:t xml:space="preserve"> </w:t>
      </w:r>
      <w:r>
        <w:tab/>
        <w:t>Consumption is an indicator of welfare and is measured in real terms; in that sense, it accounts for changes in the volume and quality of goods and services consumed.</w:t>
      </w:r>
    </w:p>
  </w:footnote>
  <w:footnote w:id="26">
    <w:p w14:paraId="0A62CF9E" w14:textId="1B813EBB" w:rsidR="001F1E2D" w:rsidRDefault="001F1E2D">
      <w:pPr>
        <w:pStyle w:val="FootnoteText"/>
      </w:pPr>
      <w:r>
        <w:rPr>
          <w:rStyle w:val="FootnoteReference"/>
        </w:rPr>
        <w:footnoteRef/>
      </w:r>
      <w:r>
        <w:t xml:space="preserve"> </w:t>
      </w:r>
      <w:r>
        <w:tab/>
        <w:t>The excess burden is calculated by dividing the net welfare loss ($3.52 billion minus $2.95 billion) by the total amount of tax ($2.95 billion).</w:t>
      </w:r>
    </w:p>
  </w:footnote>
  <w:footnote w:id="27">
    <w:p w14:paraId="0BC38C76" w14:textId="77777777" w:rsidR="001F1E2D" w:rsidRDefault="001F1E2D" w:rsidP="00603272">
      <w:pPr>
        <w:pStyle w:val="FootnoteText"/>
      </w:pPr>
      <w:r>
        <w:rPr>
          <w:rStyle w:val="FootnoteReference"/>
        </w:rPr>
        <w:footnoteRef/>
      </w:r>
      <w:r>
        <w:t xml:space="preserve"> </w:t>
      </w:r>
      <w:r>
        <w:tab/>
        <w:t>The ‘line’ generally refers to gross profit. Above that line on the income statement, typically, are sales and COGS (cost of goods sold) or COS (cost of sales or cost of services). Below the line are operating expenses, interest, and taxes. Items listed above the line tend to vary more (in the short term) than many of those below the line, and so tend to get more managerial attention.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D9375" w14:textId="77777777" w:rsidR="001F1E2D" w:rsidRPr="009D4FBD" w:rsidRDefault="001F1E2D" w:rsidP="00E157DC">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8D0D" w14:textId="77777777" w:rsidR="001F1E2D" w:rsidRPr="003D6FA5" w:rsidRDefault="001F1E2D" w:rsidP="001852EA">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35</w:t>
    </w:r>
    <w:r>
      <w:rPr>
        <w:rStyle w:val="PageNumber"/>
      </w:rPr>
      <w:fldChar w:fldCharType="end"/>
    </w:r>
    <w:r>
      <w:rPr>
        <w:noProof/>
        <w:lang w:val="en-GB" w:eastAsia="en-GB"/>
      </w:rPr>
      <mc:AlternateContent>
        <mc:Choice Requires="wps">
          <w:drawing>
            <wp:anchor distT="0" distB="0" distL="114300" distR="114300" simplePos="0" relativeHeight="251632640" behindDoc="0" locked="0" layoutInCell="0" allowOverlap="1" wp14:anchorId="185C8F60" wp14:editId="05F3AEEF">
              <wp:simplePos x="0" y="0"/>
              <wp:positionH relativeFrom="page">
                <wp:posOffset>9771380</wp:posOffset>
              </wp:positionH>
              <wp:positionV relativeFrom="page">
                <wp:posOffset>0</wp:posOffset>
              </wp:positionV>
              <wp:extent cx="0" cy="7560000"/>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2FC05F9" id="Straight Connector 48" o:spid="_x0000_s1026" style="position:absolute;z-index:251632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gvwEAANUDAAAOAAAAZHJzL2Uyb0RvYy54bWysU8tu2zAQvBfoPxC815LzcAvBcg4O2kuQ&#10;Gk37AQy1tAjwhSVryX+fJaUoQVugaBEfaHK5M7szXG1vRmvYCTBq71q+XtWcgZO+0+7Y8h/fP3/4&#10;xFlMwnXCeActP0PkN7v377ZDaODC9950gIxIXGyG0PI+pdBUVZQ9WBFXPoCjS+XRikRHPFYdioHY&#10;raku6npTDR67gF5CjBS9nS75rvArBTJ9VSpCYqbl1FsqK5b1Ma/VbiuaI4rQazm3If6jCyu0o6IL&#10;1a1Igv1E/RuV1RJ99CqtpLeVV0pLKBpIzbr+Rc1DLwIULWRODItN8e1o5f3pgEx3Lb+il3LC0hs9&#10;JBT62Ce2986Rgx4ZXZJTQ4gNAfbugPMphgNm2aNCm/9JEBuLu+fFXRgTk1NQUvTj9aamX+arXoAB&#10;Y/oC3rK8abnRLgsXjTjdxTSlPqfksHFsaPnm8nriyY1NrZRdOhuYsr6BInFUfF3YyljB3iA7CRoI&#10;ISW4tJ5bMY6yM0xpYxZg/XfgnJ+hUEbuX8ALolT2Li1gq53HP1VP43PLasonJ1/pzttH353LI5UL&#10;mp1i9jzneThfnwv85WvcPQE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EP7LyC/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29568" behindDoc="0" locked="0" layoutInCell="0" allowOverlap="1" wp14:anchorId="24C74194" wp14:editId="708AB3B4">
              <wp:simplePos x="0" y="0"/>
              <wp:positionH relativeFrom="page">
                <wp:posOffset>9757410</wp:posOffset>
              </wp:positionH>
              <wp:positionV relativeFrom="page">
                <wp:posOffset>0</wp:posOffset>
              </wp:positionV>
              <wp:extent cx="216000" cy="7560000"/>
              <wp:effectExtent l="0" t="0" r="0" b="3175"/>
              <wp:wrapNone/>
              <wp:docPr id="49" name="Rectangle 4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434E5"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8" style="position:absolute;left:0;text-align:left;margin-left:768.3pt;margin-top:0;width:17pt;height:59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4wfAIAAGAFAAAOAAAAZHJzL2Uyb0RvYy54bWysVN9P3DAMfp+0/yHK+2gPDbad6KETiGkS&#10;YgiYeM6lybVSEmdO7trbXz8n/QEDtIdpL6nr2J/tL7bPzntr2F5haMFVfHFUcqachLp124r/eLj6&#10;8JmzEIWrhQGnKn5QgZ+v3r876/xSHUMDplbICMSFZecr3sTol0URZKOsCEfglaNLDWhFpF/cFjWK&#10;jtCtKY7L8rToAGuPIFUIpL0cLvkq42utZPyudVCRmYpTbjGfmM9NOovVmVhuUfimlWMa4h+ysKJ1&#10;FHSGuhRRsB22r6BsKxEC6HgkwRagdStVroGqWZQvqrlvhFe5FiIn+Jmm8P9g5c3+FllbV/zjF86c&#10;sPRGd8SacFujGOmIoM6HJdnd+1sc/wKJqdpeo01fqoP1mdTDTKrqI5OkPF6cliVRL+nq00mSM+vF&#10;k7fHEL8qsCwJFUcKn7kU++sQKSKZTiYpmIOr1pj8cMb9oSDDpClSwkOKWYoHo5KdcXdKU60pqRwg&#10;d5m6MMj2gvpDSKlcXAxXjajVoD55lvLskbPKgAlZU0Iz9giQOvg19lDOaJ9cVW7S2bn8W2KD8+yR&#10;I4OLs7NtHeBbAIaqGiMP9hNJAzWJpdhv+twH2TJpNlAfqDcQhqEJXl619EDXIsRbgTQl9Kg0+fE7&#10;HdpAV3EYJc4awF9v6ZN9xdPJWUdTV/HwcydQcWa+OWrrNKKTgJOwmQS3sxdAD7WgneJlFskBo5lE&#10;jWAfaSGsUxS6Ek5SJhWXEaefizhMP60UqdbrbEaj6EW8dvdeJvDEa2q4h/5RoB+7MlI/38A0kWL5&#10;ojkH2+TpYL2LoNvcuU88jozTGOfWGVdO2hPP/7PV02Jc/QY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A9YLjB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0A3434E5"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35</w:t>
                    </w:r>
                    <w:r>
                      <w:rPr>
                        <w:rStyle w:val="PageNumber"/>
                      </w:rPr>
                      <w:fldChar w:fldCharType="end"/>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C19C0" w14:textId="77777777" w:rsidR="001F1E2D" w:rsidRDefault="001F1E2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0DCAE" w14:textId="77777777" w:rsidR="001F1E2D" w:rsidRPr="003D6FA5" w:rsidRDefault="001F1E2D" w:rsidP="001852EA">
    <w:pPr>
      <w:pStyle w:val="Header"/>
      <w:pBdr>
        <w:bottom w:val="none" w:sz="0" w:space="0" w:color="auto"/>
      </w:pBdr>
      <w:spacing w:before="0"/>
      <w:ind w:left="0" w:right="0"/>
    </w:pPr>
    <w:r w:rsidRPr="00CD111E">
      <w:rPr>
        <w:noProof/>
        <w:lang w:val="en-GB" w:eastAsia="en-GB"/>
      </w:rPr>
      <mc:AlternateContent>
        <mc:Choice Requires="wps">
          <w:drawing>
            <wp:anchor distT="0" distB="0" distL="114300" distR="114300" simplePos="0" relativeHeight="251626496" behindDoc="0" locked="0" layoutInCell="0" allowOverlap="1" wp14:anchorId="2237586D" wp14:editId="141CF907">
              <wp:simplePos x="0" y="0"/>
              <wp:positionH relativeFrom="page">
                <wp:posOffset>9771380</wp:posOffset>
              </wp:positionH>
              <wp:positionV relativeFrom="page">
                <wp:posOffset>0</wp:posOffset>
              </wp:positionV>
              <wp:extent cx="0" cy="7560000"/>
              <wp:effectExtent l="0" t="0" r="19050" b="22225"/>
              <wp:wrapNone/>
              <wp:docPr id="58" name="Straight Connector 5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E252549" id="Straight Connector 58" o:spid="_x0000_s1026" style="position:absolute;z-index:251626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E6vwEAANUDAAAOAAAAZHJzL2Uyb0RvYy54bWysU8tu2zAQvBfIPxC8x5JT2C0Eyzk4aC5F&#10;azTNBzDU0iLAF5asJf99l5SiBGmBokV9oMnlzuzOcLW7Ha1hZ8CovWv5elVzBk76TrtTyx+/f7r+&#10;yFlMwnXCeActv0Dkt/urd7shNHDje286QEYkLjZDaHmfUmiqKsoerIgrH8DRpfJoRaIjnqoOxUDs&#10;1lQ3db2tBo9dQC8hRoreTZd8X/iVApm+KhUhMdNy6i2VFcv6lNdqvxPNCUXotZzbEP/QhRXaUdGF&#10;6k4kwX6g/oXKaok+epVW0tvKK6UlFA2kZl2/UfPQiwBFC5kTw2JT/H+08sv5iEx3Ld/QSzlh6Y0e&#10;Egp96hM7eOfIQY+MLsmpIcSGAAd3xPkUwxGz7FGhzf8kiI3F3cviLoyJySkoKfphs63pl/mqF2DA&#10;mO7BW5Y3LTfaZeGiEefPMU2pzyk5bBwbWr59v5l4cmNTK2WXLgamrG+gSBwVXxe2MlZwMMjOggZC&#10;SAkuredWjKPsDFPamAVY/xk452colJH7G/CCKJW9SwvYaufxd9XT+NyymvLJyVe68/bJd5fySOWC&#10;ZqeYPc95Hs7X5wJ/+Rr3PwE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Cn2cTq/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23424" behindDoc="0" locked="0" layoutInCell="0" allowOverlap="1" wp14:anchorId="270A544E" wp14:editId="368A461A">
              <wp:simplePos x="0" y="0"/>
              <wp:positionH relativeFrom="page">
                <wp:posOffset>9757410</wp:posOffset>
              </wp:positionH>
              <wp:positionV relativeFrom="page">
                <wp:posOffset>0</wp:posOffset>
              </wp:positionV>
              <wp:extent cx="216000" cy="7560000"/>
              <wp:effectExtent l="0" t="0" r="0" b="3175"/>
              <wp:wrapNone/>
              <wp:docPr id="59" name="Rectangle 5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5B7E6"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40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9" style="position:absolute;margin-left:768.3pt;margin-top:0;width:17pt;height:595.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RZfgIAAGAFAAAOAAAAZHJzL2Uyb0RvYy54bWysVE1v2zAMvQ/YfxB0X+0ESLcFdYqgRYYB&#10;RVs0HXpWZCk2IIsapcTOfv0o+aNdW+ww7CLTFPlIPpG8uOwaw44KfQ224LOznDNlJZS13Rf8x+Pm&#10;0xfOfBC2FAasKvhJeX65+vjhonVLNYcKTKmQEYj1y9YVvArBLbPMy0o1wp+BU5YuNWAjAv3iPitR&#10;tITemGye5+dZC1g6BKm8J+11f8lXCV9rJcOd1l4FZgpOuYV0Yjp38cxWF2K5R+GqWg5piH/IohG1&#10;paAT1LUIgh2wfgPV1BLBgw5nEpoMtK6lSjVQNbP8VTXbSjiVaiFyvJto8v8PVt4e75HVZcEXXzmz&#10;oqE3eiDWhN0bxUhHBLXOL8lu6+5x+PMkxmo7jU38Uh2sS6SeJlJVF5gk5Xx2nudEvaSrz4soJ9az&#10;Z2+HPnxT0LAoFBwpfOJSHG98oIhkOprEYBY2tTHp4Yz9Q0GGUZPFhPsUkxRORkU7Yx+UplpjUilA&#10;6jJ1ZZAdBfWHkFLZMOuvKlGqXr14kfLkkbJKgBFZU0IT9gAQO/gtdl/OYB9dVWrSyTn/W2K98+SR&#10;IoMNk3NTW8D3AAxVNUTu7UeSemoiS6HbdakP5uOT76A8UW8g9EPjndzU9EA3wod7gTQl9Kg0+eGO&#10;Dm2gLTgMEmcV4K/39NG+4PHkrKWpK7j/eRCoODPfLbV1HNFRwFHYjYI9NFdADzWjneJkEskBgxlF&#10;jdA80UJYxyh0JaykTAouA44/V6GfflopUq3XyYxG0YlwY7dORvDIa2y4x+5JoBu6MlA/38I4kWL5&#10;qjl72+hpYX0IoOvUuZHZnseBcRrj1DrDyol74uV/snpejKvf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GIykWX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E95B7E6"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40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2E9A" w14:textId="77777777" w:rsidR="001F1E2D" w:rsidRPr="003D6FA5" w:rsidRDefault="001F1E2D" w:rsidP="001852EA">
    <w:pPr>
      <w:pStyle w:val="Header"/>
      <w:pBdr>
        <w:bottom w:val="none" w:sz="0" w:space="0" w:color="auto"/>
      </w:pBdr>
      <w:spacing w:before="0"/>
      <w:ind w:left="0" w:right="0"/>
    </w:pPr>
    <w:r>
      <w:rPr>
        <w:noProof/>
        <w:lang w:val="en-GB" w:eastAsia="en-GB"/>
      </w:rPr>
      <mc:AlternateContent>
        <mc:Choice Requires="wps">
          <w:drawing>
            <wp:anchor distT="0" distB="0" distL="114300" distR="114300" simplePos="0" relativeHeight="251620352" behindDoc="0" locked="0" layoutInCell="0" allowOverlap="1" wp14:anchorId="0A7FC730" wp14:editId="71B03500">
              <wp:simplePos x="0" y="0"/>
              <wp:positionH relativeFrom="page">
                <wp:posOffset>9771380</wp:posOffset>
              </wp:positionH>
              <wp:positionV relativeFrom="page">
                <wp:posOffset>0</wp:posOffset>
              </wp:positionV>
              <wp:extent cx="0" cy="7560000"/>
              <wp:effectExtent l="0" t="0" r="19050" b="22225"/>
              <wp:wrapNone/>
              <wp:docPr id="23" name="Straight Connector 23"/>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E28ECC5" id="Straight Connector 23" o:spid="_x0000_s1026" style="position:absolute;z-index:251620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WvwEAANUDAAAOAAAAZHJzL2Uyb0RvYy54bWysU8tu2zAQvBfIPxC815IdxC0Eyzk4aC5F&#10;YyTtBzDU0iLAF5asJf99l5SiBG2BokV1oMjlzuzOaLW7Ha1hZ8CovWv5elVzBk76TrtTy799/fT+&#10;I2cxCdcJ4x20/AKR3+6v3u2G0MDG9950gIxIXGyG0PI+pdBUVZQ9WBFXPoCjS+XRikRHPFUdioHY&#10;rak2db2tBo9dQC8hRoreTZd8X/iVApkelIqQmGk59ZbKimV9zmu134nmhCL0Ws5tiH/owgrtqOhC&#10;dSeSYN9R/0JltUQfvUor6W3lldISigZSs65/UvPUiwBFC5kTw2JT/H+08sv5iEx3Ld9cc+aEpW/0&#10;lFDoU5/YwTtHDnpkdElODSE2BDi4I86nGI6YZY8KbX6TIDYWdy+LuzAmJqegpOiHm21NT+arXoEB&#10;Y7oHb1netNxol4WLRpw/xzSlvqTksHFsaPn2+mbiyY1NrZRduhiYsh5BkTgqvi5sZazgYJCdBQ2E&#10;kBJcWs+tGEfZGaa0MQuw/jNwzs9QKCP3N+AFUSp7lxaw1c7j76qn8aVlNeWTk2905+2z7y7lI5UL&#10;mp1i9jzneTjfngv89W/c/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GRGH9a/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14208" behindDoc="0" locked="0" layoutInCell="0" allowOverlap="1" wp14:anchorId="723DD8A7" wp14:editId="0FEE2DE0">
              <wp:simplePos x="0" y="0"/>
              <wp:positionH relativeFrom="page">
                <wp:posOffset>9757410</wp:posOffset>
              </wp:positionH>
              <wp:positionV relativeFrom="page">
                <wp:posOffset>0</wp:posOffset>
              </wp:positionV>
              <wp:extent cx="216000" cy="7560000"/>
              <wp:effectExtent l="0" t="0" r="0" b="3175"/>
              <wp:wrapNone/>
              <wp:docPr id="45" name="Rectangle 45"/>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CAEEE"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0" style="position:absolute;margin-left:768.3pt;margin-top:0;width:17pt;height:595.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4afgIAAGAFAAAOAAAAZHJzL2Uyb0RvYy54bWysVN9P3DAMfp+0/yHK+2iPDTad6KETiGkS&#10;YgiYeM6lybVSEmdO7trbXz8n/QEDtIdpL6nr2J/tL7bPzntr2F5haMFVfHFUcqachLp124r/eLj6&#10;8IWzEIWrhQGnKn5QgZ+v3r876/xSHUMDplbICMSFZecr3sTol0URZKOsCEfglaNLDWhFpF/cFjWK&#10;jtCtKY7L8rToAGuPIFUIpL0cLvkq42utZPyudVCRmYpTbjGfmM9NOovVmVhuUfimlWMa4h+ysKJ1&#10;FHSGuhRRsB22r6BsKxEC6HgkwRagdStVroGqWZQvqrlvhFe5FiIn+Jmm8P9g5c3+FllbV/zTCWdO&#10;WHqjO2JNuK1RjHREUOfDkuzu/S2Of4HEVG2v0aYv1cH6TOphJlX1kUlSHi9Oy5Kol3T1+STJmfXi&#10;ydtjiF8VWJaEiiOFz1yK/XWIFJFMJ5MUzMFVa0x+OOP+UJBh0hQp4SHFLMWDUcnOuDulqdaUVA6Q&#10;u0xdGGR7Qf0hpFQuLoarRtRqUJ88S3n2yFllwISsKaEZewRIHfwaeyhntE+uKjfp7Fz+LbHBefbI&#10;kcHF2dm2DvAtAENVjZEH+4mkgZrEUuw3fe6Dj9OTb6A+UG8gDEMTvLxq6YGuRYi3AmlK6FFp8uN3&#10;OrSBruIwSpw1gL/e0if7iqeTs46mruLh506g4sx8c9TWaUQnASdhMwluZy+AHmpBO8XLLJIDRjOJ&#10;GsE+0kJYpyh0JZykTCouI04/F3GYflopUq3X2YxG0Yt47e69TOCJ19RwD/2jQD92ZaR+voFpIsXy&#10;RXMOtsnTwXoXQbe5cxOzA48j4zTGuXXGlZP2xPP/bPW0GFe/A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z9U+Gn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77CAEEE"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39</w:t>
                    </w:r>
                    <w:r>
                      <w:rPr>
                        <w:rStyle w:val="PageNumber"/>
                      </w:rPr>
                      <w:fldChar w:fldCharType="end"/>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17280" behindDoc="0" locked="0" layoutInCell="0" allowOverlap="1" wp14:anchorId="1CCCC6A9" wp14:editId="3F629B01">
              <wp:simplePos x="0" y="0"/>
              <wp:positionH relativeFrom="page">
                <wp:posOffset>396240</wp:posOffset>
              </wp:positionH>
              <wp:positionV relativeFrom="page">
                <wp:posOffset>1440180</wp:posOffset>
              </wp:positionV>
              <wp:extent cx="180000" cy="5040000"/>
              <wp:effectExtent l="0" t="0" r="0" b="8255"/>
              <wp:wrapNone/>
              <wp:docPr id="46" name="Rectangle 46"/>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00FE7" w14:textId="77777777" w:rsidR="001F1E2D" w:rsidRPr="009C5A0E" w:rsidRDefault="001F1E2D" w:rsidP="001852EA">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1" style="position:absolute;margin-left:31.2pt;margin-top:113.4pt;width:14.15pt;height:396.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0kfAIAAGAFAAAOAAAAZHJzL2Uyb0RvYy54bWysVFFP3DAMfp+0/xDlfbSHAKETPXQCMU1C&#10;gAYTz7k0uVZK48zJXXv79XOStjBAe5jWh9Rx7M/2FzsXl0Nn2F6hb8FWfHFUcqashLq124r/eLr5&#10;cs6ZD8LWwoBVFT8ozy9Xnz9d9G6pjqEBUytkBGL9sncVb0Jwy6LwslGd8EfglKVDDdiJQFvcFjWK&#10;ntA7UxyX5VnRA9YOQSrvSXudD/kq4WutZLjX2qvATMUpt5BWTOsmrsXqQiy3KFzTyjEN8Q9ZdKK1&#10;FHSGuhZBsB2276C6ViJ40OFIQleA1q1UqQaqZlG+qeaxEU6lWogc72aa/P+DlXf7B2RtXfGTM86s&#10;6OiOvhNrwm6NYqQjgnrnl2T36B5w3HkSY7WDxi7+qQ42JFIPM6lqCEyScnFe0seZpKPT8iRtCKZ4&#10;8Xbow1cFHYtCxZHCJy7F/taHbDqZxGAWblpjSC+Wxv6hIMyoKWLCOcUkhYNR2fq70lQrJXWcAqQu&#10;U1cG2V5QfwgplQ2LfNSIWmX16auUZ49UgLEEGJE1JTRjjwCxg99j53JG++iqUpPOzuXfEsvOs0eK&#10;DDbMzl1rAT8CMFTVGDnbTyRlaiJLYdgMuQ+mK99AfaDeQMhD4528aemCboUPDwJpSuhSafLDPS3a&#10;QF9xGCXOGsBfH+mjfcXjyllPU1dx/3MnUHFmvllq6ziik4CTsJkEu+uugC5qQW+Kk0kkBwxmEjVC&#10;90wPwjpGoSNhJWVScRlw2lyFPP30pEi1XiczGkUnwq19dDKCR15jwz0NzwLd2JWB+vkOpokUyzfN&#10;mW2jp4X1LoBuU+dGZjOPI+M0xql1xicnvhOv98nq5WFc/QY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E6/NJHwCAABg&#10;BQAADgAAAAAAAAAAAAAAAAAuAgAAZHJzL2Uyb0RvYy54bWxQSwECLQAUAAYACAAAACEA3YTyKt8A&#10;AAAKAQAADwAAAAAAAAAAAAAAAADWBAAAZHJzL2Rvd25yZXYueG1sUEsFBgAAAAAEAAQA8wAAAOIF&#10;AAAAAA==&#10;" o:allowincell="f" filled="f" stroked="f" strokeweight="2pt">
              <v:textbox style="layout-flow:vertical" inset="0,0,0,0">
                <w:txbxContent>
                  <w:p w14:paraId="31400FE7" w14:textId="77777777" w:rsidR="001F1E2D" w:rsidRPr="009C5A0E" w:rsidRDefault="001F1E2D" w:rsidP="001852EA">
                    <w:pPr>
                      <w:pStyle w:val="Footer"/>
                      <w:jc w:val="right"/>
                    </w:pPr>
                    <w:r>
                      <w:t>www.TheCIE.com.au</w:t>
                    </w:r>
                  </w:p>
                </w:txbxContent>
              </v:textbox>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90E9B" w14:textId="77777777" w:rsidR="001F1E2D" w:rsidRDefault="001F1E2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F9DFD" w14:textId="77777777" w:rsidR="001F1E2D" w:rsidRPr="003D6FA5" w:rsidRDefault="001F1E2D" w:rsidP="00495652">
    <w:pPr>
      <w:pStyle w:val="Header"/>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122</w:t>
    </w:r>
    <w:r>
      <w:rPr>
        <w:rStyle w:val="PageNumber"/>
      </w:rPr>
      <w:fldChar w:fldCharType="end"/>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rsidRPr="00CD111E">
      <w:rPr>
        <w:noProof/>
        <w:lang w:val="en-GB" w:eastAsia="en-GB"/>
      </w:rPr>
      <mc:AlternateContent>
        <mc:Choice Requires="wps">
          <w:drawing>
            <wp:anchor distT="0" distB="0" distL="114300" distR="114300" simplePos="0" relativeHeight="251681792" behindDoc="0" locked="0" layoutInCell="0" allowOverlap="1" wp14:anchorId="0D5656FB" wp14:editId="11FEB732">
              <wp:simplePos x="0" y="0"/>
              <wp:positionH relativeFrom="page">
                <wp:posOffset>9771380</wp:posOffset>
              </wp:positionH>
              <wp:positionV relativeFrom="page">
                <wp:posOffset>0</wp:posOffset>
              </wp:positionV>
              <wp:extent cx="0" cy="7560000"/>
              <wp:effectExtent l="0" t="0" r="19050" b="22225"/>
              <wp:wrapNone/>
              <wp:docPr id="433" name="Straight Connector 433"/>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DC24402" id="Straight Connector 433" o:spid="_x0000_s1026" style="position:absolute;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VNwAEAANcDAAAOAAAAZHJzL2Uyb0RvYy54bWysU01v1DAQvSPxHyzf2WS7dEHRZnvYCi4I&#10;VrT8ANcZbyz5S2Ozyf57xk6aVoCEqJqDY4/nvZn3MtndjNawM2DU3rV8vao5Ayd9p92p5T/uP737&#10;yFlMwnXCeActv0DkN/u3b3ZDaODK9950gIxIXGyG0PI+pdBUVZQ9WBFXPoCjS+XRikRHPFUdioHY&#10;ramu6npbDR67gF5CjBS9nS75vvArBTJ9UypCYqbl1FsqK5b1Ia/VfieaE4rQazm3IV7QhRXaUdGF&#10;6lYkwX6i/oPKaok+epVW0tvKK6UlFA2kZl3/puauFwGKFjInhsWm+Hq08uv5iEx3LX+/2XDmhKWP&#10;dJdQ6FOf2ME7RxZ6ZPmWvBpCbAhycEecTzEcMQsfFdr8JklsLP5eFn9hTExOQUnRD9fbmp7MVz0B&#10;A8b0GbxledNyo12WLhpx/hLTlPqYksPGsaHl2831xJMbm1opu3QxMGV9B0XyqPi6sJXBgoNBdhY0&#10;EkJKcGk9t2IcZWeY0sYswPrfwDk/Q6EM3f+AF0Sp7F1awFY7j3+rnsbHltWUT04+0523D767lI9U&#10;Lmh6itnzpOfxfH4u8Kf/cf8L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Bty9VNwAEAANc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75648" behindDoc="0" locked="0" layoutInCell="0" allowOverlap="1" wp14:anchorId="57521B82" wp14:editId="73C6B926">
              <wp:simplePos x="0" y="0"/>
              <wp:positionH relativeFrom="page">
                <wp:posOffset>9757410</wp:posOffset>
              </wp:positionH>
              <wp:positionV relativeFrom="page">
                <wp:posOffset>0</wp:posOffset>
              </wp:positionV>
              <wp:extent cx="216000" cy="7560000"/>
              <wp:effectExtent l="0" t="0" r="0" b="3175"/>
              <wp:wrapNone/>
              <wp:docPr id="434" name="Rectangle 434"/>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22DC6"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33" style="position:absolute;left:0;text-align:left;margin-left:768.3pt;margin-top:0;width:17pt;height:595.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2dfwIAAGIFAAAOAAAAZHJzL2Uyb0RvYy54bWysVE1v2zAMvQ/YfxB0X+1kbTcEdYogRYcB&#10;RVs0HXpWZCk2IIsapcTOfv0o+aNdW+ww7CLTFPlIPpG8uOwaww4KfQ224LOTnDNlJZS13RX8x+P1&#10;p6+c+SBsKQxYVfCj8vxy+fHDResWag4VmFIhIxDrF60reBWCW2SZl5VqhD8BpyxdasBGBPrFXVai&#10;aAm9Mdk8z8+zFrB0CFJ5T9qr/pIvE77WSoY7rb0KzBSccgvpxHRu45ktL8Rih8JVtRzSEP+QRSNq&#10;S0EnqCsRBNtj/QaqqSWCBx1OJDQZaF1LlWqgamb5q2o2lXAq1ULkeDfR5P8frLw93COry4Kffj7l&#10;zIqGHumBaBN2ZxSLSqKodX5Blht3j8OfJzHW22ls4pcqYV2i9TjRqrrAJCnns/M8J/IlXX05i3Li&#10;PXv2dujDNwUNi0LBkeInNsXhxgeKSKajSQxm4bo2Jj2dsX8oyDBqsphwn2KSwtGoaGfsg9JUbUwq&#10;BUh9ptYG2UFQhwgplQ2z/qoSperVZy9SnjxSVgkwImtKaMIeAGIPv8Xuyxnso6tKbTo5539LrHee&#10;PFJksGFybmoL+B6AoaqGyL39SFJPTWQpdNsudcL5+ORbKI/UHQj92Hgnr2t6oBvhw71AmhN6VJr9&#10;cEeHNtAWHAaJswrw13v6aF/weHLW0twV3P/cC1Scme+WGjsO6SjgKGxHwe6bNdBDzWirOJlEcsBg&#10;RlEjNE+0ElYxCl0JKymTgsuA48869PNPS0Wq1SqZ0TA6EW7sxskIHnmNDffYPQl0Q1cG6udbGGdS&#10;LF41Z28bPS2s9gF0nTo3MtvzODBOg5xaZ1g6cVO8/E9Wz6tx+Rs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IG+3Z1/AgAA&#10;YgUAAA4AAAAAAAAAAAAAAAAALgIAAGRycy9lMm9Eb2MueG1sUEsBAi0AFAAGAAgAAAAhABGvvgbd&#10;AAAACwEAAA8AAAAAAAAAAAAAAAAA2QQAAGRycy9kb3ducmV2LnhtbFBLBQYAAAAABAAEAPMAAADj&#10;BQAAAAA=&#10;" o:allowincell="f" filled="f" stroked="f" strokeweight="2pt">
              <v:textbox style="layout-flow:vertical" inset="0,0,0,0">
                <w:txbxContent>
                  <w:p w14:paraId="5E322DC6"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5B5AF" w14:textId="77777777" w:rsidR="001F1E2D" w:rsidRPr="003D6FA5" w:rsidRDefault="001F1E2D" w:rsidP="00495652">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121</w:t>
    </w:r>
    <w:r>
      <w:rPr>
        <w:rStyle w:val="PageNumber"/>
      </w:rPr>
      <w:fldChar w:fldCharType="end"/>
    </w:r>
    <w:r>
      <w:rPr>
        <w:noProof/>
        <w:lang w:val="en-GB" w:eastAsia="en-GB"/>
      </w:rPr>
      <mc:AlternateContent>
        <mc:Choice Requires="wps">
          <w:drawing>
            <wp:anchor distT="0" distB="0" distL="114300" distR="114300" simplePos="0" relativeHeight="251672576" behindDoc="0" locked="0" layoutInCell="0" allowOverlap="1" wp14:anchorId="194A7E61" wp14:editId="29B9EBA7">
              <wp:simplePos x="0" y="0"/>
              <wp:positionH relativeFrom="page">
                <wp:posOffset>9771380</wp:posOffset>
              </wp:positionH>
              <wp:positionV relativeFrom="page">
                <wp:posOffset>0</wp:posOffset>
              </wp:positionV>
              <wp:extent cx="0" cy="7560000"/>
              <wp:effectExtent l="0" t="0" r="19050" b="22225"/>
              <wp:wrapNone/>
              <wp:docPr id="435" name="Straight Connector 435"/>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AC40D67" id="Straight Connector 435" o:spid="_x0000_s1026" style="position:absolute;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jswAEAANcDAAAOAAAAZHJzL2Uyb0RvYy54bWysU01v1DAQvSPxHyzf2WRbdkHRZnvYCi4I&#10;VrT8ANcZbyz5S2Ozyf57xk6aVoCEqJqDY4/nvZn3MtndjNawM2DU3rV8vao5Ayd9p92p5T/uP737&#10;yFlMwnXCeActv0DkN/u3b3ZDaODK9950gIxIXGyG0PI+pdBUVZQ9WBFXPoCjS+XRikRHPFUdioHY&#10;ramu6npbDR67gF5CjBS9nS75vvArBTJ9UypCYqbl1FsqK5b1Ia/VfieaE4rQazm3IV7QhRXaUdGF&#10;6lYkwX6i/oPKaok+epVW0tvKK6UlFA2kZl3/puauFwGKFjInhsWm+Hq08uv5iEx3LX9/veHMCUsf&#10;6S6h0Kc+sYN3jiz0yPIteTWE2BDk4I44n2I4YhY+KrT5TZLYWPy9LP7CmJicgpKiHzbbmp7MVz0B&#10;A8b0GbxledNyo12WLhpx/hLTlPqYksPGsaHl2+vNxJMbm1opu3QxMGV9B0XyqPi6sJXBgoNBdhY0&#10;EkJKcGk9t2IcZWeY0sYswPrfwDk/Q6EM3f+AF0Sp7F1awFY7j3+rnsbHltWUT04+0523D767lI9U&#10;Lmh6itnzpOfxfH4u8Kf/cf8L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Ds8rjswAEAANc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66432" behindDoc="0" locked="0" layoutInCell="0" allowOverlap="1" wp14:anchorId="5CD0E8A2" wp14:editId="5C924174">
              <wp:simplePos x="0" y="0"/>
              <wp:positionH relativeFrom="page">
                <wp:posOffset>9757410</wp:posOffset>
              </wp:positionH>
              <wp:positionV relativeFrom="page">
                <wp:posOffset>0</wp:posOffset>
              </wp:positionV>
              <wp:extent cx="216000" cy="7560000"/>
              <wp:effectExtent l="0" t="0" r="0" b="3175"/>
              <wp:wrapNone/>
              <wp:docPr id="436" name="Rectangle 436"/>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E9178"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121</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34" style="position:absolute;left:0;text-align:left;margin-left:768.3pt;margin-top:0;width:17pt;height:595.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TfwIAAGIFAAAOAAAAZHJzL2Uyb0RvYy54bWysVE1v2zAMvQ/YfxB0X+1kazsEdYogRYcB&#10;RVs0HXpWZCk2IIsapcTOfv0o+aNdW+ww7CLTFPlIPpG8uOwaww4KfQ224LOTnDNlJZS13RX8x+P1&#10;p6+c+SBsKQxYVfCj8vxy+fHDResWag4VmFIhIxDrF60reBWCW2SZl5VqhD8BpyxdasBGBPrFXVai&#10;aAm9Mdk8z8+yFrB0CFJ5T9qr/pIvE77WSoY7rb0KzBSccgvpxHRu45ktL8Rih8JVtRzSEP+QRSNq&#10;S0EnqCsRBNtj/QaqqSWCBx1OJDQZaF1LlWqgamb5q2o2lXAq1ULkeDfR5P8frLw93COry4J/+XzG&#10;mRUNPdID0SbszigWlURR6/yCLDfuHoc/T2Kst9PYxC9VwrpE63GiVXWBSVLOZ2d5TuRLujo/jXLi&#10;PXv2dujDNwUNi0LBkeInNsXhxgeKSKajSQxm4bo2Jj2dsX8oyDBqsphwn2KSwtGoaGfsg9JUbUwq&#10;BUh9ptYG2UFQhwgplQ2z/qoSperVpy9SnjxSVgkwImtKaMIeAGIPv8Xuyxnso6tKbTo5539LrHee&#10;PFJksGFybmoL+B6AoaqGyL39SFJPTWQpdNsudcL5+ORbKI/UHQj92Hgnr2t6oBvhw71AmhN6VJr9&#10;cEeHNtAWHAaJswrw13v6aF/weHLW0twV3P/cC1Scme+WGjsO6SjgKGxHwe6bNdBDzWirOJlEcsBg&#10;RlEjNE+0ElYxCl0JKymTgsuA48869PNPS0Wq1SqZ0TA6EW7sxskIHnmNDffYPQl0Q1cG6udbGGdS&#10;LF41Z28bPS2s9gF0nTo3MtvzODBOg5xaZ1g6cVO8/E9Wz6tx+Rs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J+j+xN/AgAA&#10;YgUAAA4AAAAAAAAAAAAAAAAALgIAAGRycy9lMm9Eb2MueG1sUEsBAi0AFAAGAAgAAAAhABGvvgbd&#10;AAAACwEAAA8AAAAAAAAAAAAAAAAA2QQAAGRycy9kb3ducmV2LnhtbFBLBQYAAAAABAAEAPMAAADj&#10;BQAAAAA=&#10;" o:allowincell="f" filled="f" stroked="f" strokeweight="2pt">
              <v:textbox style="layout-flow:vertical" inset="0,0,0,0">
                <w:txbxContent>
                  <w:p w14:paraId="5DFE9178"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121</w:t>
                    </w:r>
                    <w:r>
                      <w:rPr>
                        <w:rStyle w:val="PageNumber"/>
                      </w:rPr>
                      <w:fldChar w:fldCharType="end"/>
                    </w:r>
                  </w:p>
                </w:txbxContent>
              </v:textbox>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2BA7" w14:textId="77777777" w:rsidR="001F1E2D" w:rsidRPr="003D6FA5" w:rsidRDefault="001F1E2D" w:rsidP="00495652">
    <w:pPr>
      <w:pStyle w:val="Header"/>
      <w:pBdr>
        <w:bottom w:val="none" w:sz="0" w:space="0" w:color="auto"/>
      </w:pBdr>
      <w:spacing w:before="0"/>
      <w:ind w:left="0" w:right="0"/>
    </w:pPr>
    <w:r w:rsidRPr="00CD111E">
      <w:rPr>
        <w:noProof/>
        <w:lang w:val="en-GB" w:eastAsia="en-GB"/>
      </w:rPr>
      <mc:AlternateContent>
        <mc:Choice Requires="wps">
          <w:drawing>
            <wp:anchor distT="0" distB="0" distL="114300" distR="114300" simplePos="0" relativeHeight="251700224" behindDoc="0" locked="0" layoutInCell="0" allowOverlap="1" wp14:anchorId="2E41D982" wp14:editId="71E5EC89">
              <wp:simplePos x="0" y="0"/>
              <wp:positionH relativeFrom="page">
                <wp:posOffset>9771380</wp:posOffset>
              </wp:positionH>
              <wp:positionV relativeFrom="page">
                <wp:posOffset>0</wp:posOffset>
              </wp:positionV>
              <wp:extent cx="0" cy="7560000"/>
              <wp:effectExtent l="0" t="0" r="19050" b="22225"/>
              <wp:wrapNone/>
              <wp:docPr id="437" name="Straight Connector 437"/>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71CA01D" id="Straight Connector 437" o:spid="_x0000_s1026" style="position:absolute;z-index:251700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OMwQEAANcDAAAOAAAAZHJzL2Uyb0RvYy54bWysU8tu2zAQvBfoPxC815KTxikEyzk4SC9B&#10;ajTtBzDU0iLAF5asJf99l5SiBE2BokV1oMjlzuzOaLW9Ga1hJ8CovWv5elVzBk76Trtjy79/u/vw&#10;ibOYhOuE8Q5afobIb3bv322H0MCF773pABmRuNgMoeV9SqGpqih7sCKufABHl8qjFYmOeKw6FAOx&#10;W1Nd1PWmGjx2Ab2EGCl6O13yXeFXCmT6olSExEzLqbdUVizrU16r3VY0RxSh13JuQ/xDF1ZoR0UX&#10;qluRBPuB+g2V1RJ99CqtpLeVV0pLKBpIzbr+Rc1jLwIULWRODItN8f/RyofTAZnuWv7x8pozJyx9&#10;pMeEQh/7xPbeObLQI8u35NUQYkOQvTvgfIrhgFn4qNDmN0liY/H3vPgLY2JyCkqKXl9tanoyX/UC&#10;DBjTZ/CW5U3LjXZZumjE6T6mKfU5JYeNY0PLN5dXE09ubGql7NLZwJT1FRTJo+LrwlYGC/YG2UnQ&#10;SAgpwaX13IpxlJ1hShuzAOs/A+f8DIUydH8DXhClsndpAVvtPP6uehqfW1ZTPjn5SnfePvnuXD5S&#10;uaDpKWbPk57H8/W5wF/+x91PAAAA//8DAFBLAwQUAAYACAAAACEAS9VhPd0AAAALAQAADwAAAGRy&#10;cy9kb3ducmV2LnhtbEyPwU7DMBBE70j8g7VI3KhTEFUJcaqqEhKcUAP07MZbJyVeR7aTBr6erTjA&#10;bUczmn1TrCbXiRFDbD0pmM8yEEi1Ny1ZBe9vTzdLEDFpMrrzhAq+MMKqvLwodG78ibY4VskKLqGY&#10;awVNSn0uZawbdDrOfI/E3sEHpxPLYKUJ+sTlrpO3WbaQTrfEHxrd46bB+rManAL5PEyV3Y3ehtfv&#10;Y1xv+93H5kWp66tp/Qgi4ZT+wnDGZ3QomWnvBzJRdKzv75bMnhTwpLP/q/d8zR+yBciykP83lD8A&#10;AAD//wMAUEsBAi0AFAAGAAgAAAAhALaDOJL+AAAA4QEAABMAAAAAAAAAAAAAAAAAAAAAAFtDb250&#10;ZW50X1R5cGVzXS54bWxQSwECLQAUAAYACAAAACEAOP0h/9YAAACUAQAACwAAAAAAAAAAAAAAAAAv&#10;AQAAX3JlbHMvLnJlbHNQSwECLQAUAAYACAAAACEAk+VjjMEBAADXAwAADgAAAAAAAAAAAAAAAAAu&#10;AgAAZHJzL2Uyb0RvYy54bWxQSwECLQAUAAYACAAAACEAS9VhPd0AAAALAQAADwAAAAAAAAAAAAAA&#10;AAAbBAAAZHJzL2Rvd25yZXYueG1sUEsFBgAAAAAEAAQA8wAAACUFA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97152" behindDoc="0" locked="0" layoutInCell="0" allowOverlap="1" wp14:anchorId="16213933" wp14:editId="1CB0251B">
              <wp:simplePos x="0" y="0"/>
              <wp:positionH relativeFrom="page">
                <wp:posOffset>9757410</wp:posOffset>
              </wp:positionH>
              <wp:positionV relativeFrom="page">
                <wp:posOffset>0</wp:posOffset>
              </wp:positionV>
              <wp:extent cx="216000" cy="7560000"/>
              <wp:effectExtent l="0" t="0" r="0" b="3175"/>
              <wp:wrapNone/>
              <wp:docPr id="438" name="Rectangle 43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4FFE6"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35" style="position:absolute;margin-left:768.3pt;margin-top:0;width:17pt;height:595.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zofgIAAGIFAAAOAAAAZHJzL2Uyb0RvYy54bWysVN9P3DAMfp+0/yHK+2iPDTad6KETiGkS&#10;YgiYeM6lybVSEmdO7trbXz8n/QEDtIdpL6nr2J/tz3bOzntr2F5haMFVfHFUcqachLp124r/eLj6&#10;8IWzEIWrhQGnKn5QgZ+v3r876/xSHUMDplbICMSFZecr3sTol0URZKOsCEfglaNLDWhFpF/cFjWK&#10;jtCtKY7L8rToAGuPIFUIpL0cLvkq42utZPyudVCRmYpTbjGfmM9NOovVmVhuUfimlWMa4h+ysKJ1&#10;FHSGuhRRsB22r6BsKxEC6HgkwRagdStVroGqWZQvqrlvhFe5FiIn+Jmm8P9g5c3+FllbV/zTR2qV&#10;E5aadEe0Cbc1iiUlUdT5sCTLe3+L418gMdXba7TpS5WwPtN6mGlVfWSSlMeL07Ik8iVdfT5Jcua9&#10;ePL2GOJXBZYloeJI8TObYn8dIkUk08kkBXNw1RqTW2fcHwoyTJoiJTykmKV4MCrZGXenNFWbksoB&#10;8pypC4NsL2hChJTKxcVw1YhaDeqTZynPHjmrDJiQNSU0Y48AaYZfYw/ljPbJVeUxnZ3LvyU2OM8e&#10;OTK4ODvb1gG+BWCoqjHyYD+RNFCTWIr9ps+TMLd8A/WBpgNhWJvg5VVLDboWId4KpD2hptLux+90&#10;aANdxWGUOGsAf72lT/YVTydnHe1dxcPPnUDFmfnmaLDTkk4CTsJmEtzOXgA1akGvipdZJAeMZhI1&#10;gn2kJ2GdotCVcJIyqbiMOP1cxGH/6VGRar3OZrSMXsRrd+9lAk+8poF76B8F+nEqI83zDUw7KZYv&#10;hnOwTZ4O1rsIus2Tm5gdeBwZp0XOozM+OumleP6frZ6extVv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7SNc6H4CAABi&#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7714FFE6"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9A2C3" w14:textId="77777777" w:rsidR="001F1E2D" w:rsidRPr="003D6FA5" w:rsidRDefault="001F1E2D" w:rsidP="00495652">
    <w:pPr>
      <w:pStyle w:val="Header"/>
      <w:pBdr>
        <w:bottom w:val="none" w:sz="0" w:space="0" w:color="auto"/>
      </w:pBdr>
      <w:spacing w:before="0"/>
      <w:ind w:left="0" w:right="0"/>
    </w:pPr>
    <w:r>
      <w:rPr>
        <w:noProof/>
        <w:lang w:val="en-GB" w:eastAsia="en-GB"/>
      </w:rPr>
      <mc:AlternateContent>
        <mc:Choice Requires="wps">
          <w:drawing>
            <wp:anchor distT="0" distB="0" distL="114300" distR="114300" simplePos="0" relativeHeight="251694080" behindDoc="0" locked="0" layoutInCell="0" allowOverlap="1" wp14:anchorId="64EAEE30" wp14:editId="2C8C2E7D">
              <wp:simplePos x="0" y="0"/>
              <wp:positionH relativeFrom="page">
                <wp:posOffset>9771380</wp:posOffset>
              </wp:positionH>
              <wp:positionV relativeFrom="page">
                <wp:posOffset>0</wp:posOffset>
              </wp:positionV>
              <wp:extent cx="0" cy="7560000"/>
              <wp:effectExtent l="0" t="0" r="19050" b="22225"/>
              <wp:wrapNone/>
              <wp:docPr id="439" name="Straight Connector 439"/>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E83C391" id="Straight Connector 439" o:spid="_x0000_s1026" style="position:absolute;z-index:251694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N1wQEAANcDAAAOAAAAZHJzL2Uyb0RvYy54bWysU01v1DAQvSPxHyzf2WRbukC02R62ai8V&#10;rCj8ANcZbyz5S2Ozyf57xk6aVgUJgcjBscfz3sx7mWyvR2vYCTBq71q+XtWcgZO+0+7Y8u/fbt99&#10;5Cwm4TphvIOWnyHy693bN9shNHDhe286QEYkLjZDaHmfUmiqKsoerIgrH8DRpfJoRaIjHqsOxUDs&#10;1lQXdb2pBo9dQC8hRoreTJd8V/iVApm+KBUhMdNy6i2VFcv6mNdqtxXNEUXotZzbEP/QhRXaUdGF&#10;6kYkwX6g/oXKaok+epVW0tvKK6UlFA2kZl2/UvPQiwBFC5kTw2JT/H+08vPpgEx3LX9/+YkzJyx9&#10;pIeEQh/7xPbeObLQI8u35NUQYkOQvTvgfIrhgFn4qNDmN0liY/H3vPgLY2JyCkqKfrja1PRkvuoZ&#10;GDCmO/CW5U3LjXZZumjE6T6mKfUpJYeNY0PLN5dXE09ubGql7NLZwJT1FRTJo+LrwlYGC/YG2UnQ&#10;SAgpwaX13IpxlJ1hShuzAOs/A+f8DIUydH8DXhClsndpAVvtPP6uehqfWlZTPjn5QnfePvruXD5S&#10;uaDpKWbPk57H8+W5wJ//x91PAAAA//8DAFBLAwQUAAYACAAAACEAS9VhPd0AAAALAQAADwAAAGRy&#10;cy9kb3ducmV2LnhtbEyPwU7DMBBE70j8g7VI3KhTEFUJcaqqEhKcUAP07MZbJyVeR7aTBr6erTjA&#10;bUczmn1TrCbXiRFDbD0pmM8yEEi1Ny1ZBe9vTzdLEDFpMrrzhAq+MMKqvLwodG78ibY4VskKLqGY&#10;awVNSn0uZawbdDrOfI/E3sEHpxPLYKUJ+sTlrpO3WbaQTrfEHxrd46bB+rManAL5PEyV3Y3ehtfv&#10;Y1xv+93H5kWp66tp/Qgi4ZT+wnDGZ3QomWnvBzJRdKzv75bMnhTwpLP/q/d8zR+yBciykP83lD8A&#10;AAD//wMAUEsBAi0AFAAGAAgAAAAhALaDOJL+AAAA4QEAABMAAAAAAAAAAAAAAAAAAAAAAFtDb250&#10;ZW50X1R5cGVzXS54bWxQSwECLQAUAAYACAAAACEAOP0h/9YAAACUAQAACwAAAAAAAAAAAAAAAAAv&#10;AQAAX3JlbHMvLnJlbHNQSwECLQAUAAYACAAAACEAr4cTdcEBAADXAwAADgAAAAAAAAAAAAAAAAAu&#10;AgAAZHJzL2Uyb0RvYy54bWxQSwECLQAUAAYACAAAACEAS9VhPd0AAAALAQAADwAAAAAAAAAAAAAA&#10;AAAbBAAAZHJzL2Rvd25yZXYueG1sUEsFBgAAAAAEAAQA8wAAACUFA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87936" behindDoc="0" locked="0" layoutInCell="0" allowOverlap="1" wp14:anchorId="2EC42915" wp14:editId="18E0354C">
              <wp:simplePos x="0" y="0"/>
              <wp:positionH relativeFrom="page">
                <wp:posOffset>9757410</wp:posOffset>
              </wp:positionH>
              <wp:positionV relativeFrom="page">
                <wp:posOffset>0</wp:posOffset>
              </wp:positionV>
              <wp:extent cx="216000" cy="7560000"/>
              <wp:effectExtent l="0" t="0" r="0" b="3175"/>
              <wp:wrapNone/>
              <wp:docPr id="440" name="Rectangle 440"/>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CA605"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36" style="position:absolute;margin-left:768.3pt;margin-top:0;width:17pt;height:595.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K4fgIAAGIFAAAOAAAAZHJzL2Uyb0RvYy54bWysVE1v2zAMvQ/YfxB0X+0EbbcFdYogRYcB&#10;RVs0HXpWZCk2IIsapcTOfv0o+aNdW+ww7CLTFPlIPpG8uOwaww4KfQ224LOTnDNlJZS13RX8x+P1&#10;py+c+SBsKQxYVfCj8vxy+fHDResWag4VmFIhIxDrF60reBWCW2SZl5VqhD8BpyxdasBGBPrFXVai&#10;aAm9Mdk8z8+zFrB0CFJ5T9qr/pIvE77WSoY7rb0KzBSccgvpxHRu45ktL8Rih8JVtRzSEP+QRSNq&#10;S0EnqCsRBNtj/QaqqSWCBx1OJDQZaF1LlWqgamb5q2o2lXAq1ULkeDfR5P8frLw93COry4KfnhI/&#10;VjT0SA9Em7A7o1hUEkWt8wuy3Lh7HP48ibHeTmMTv1QJ6xKtx4lW1QUmSTmfnec5gUu6+nwW5QSa&#10;PXs79OGbgoZFoeBI8ROb4nDjA0Uk09EkBrNwXRuTns7YPxRkGDVZTLhPMUnhaFS0M/ZBaao2JpUC&#10;pD5Ta4PsIKhDhJTKhll/VYlS9eqzFylPHimrBBiRNSU0YQ8AsYffYvflDPbRVaU2nZzzvyXWO08e&#10;KTLYMDk3tQV8D8BQVUPk3n4kqacmshS6bZc64ev45Fsoj9QdCP3YeCeva3qgG+HDvUCaE3pUmv1w&#10;R4c20BYcBomzCvDXe/poX/B4ctbS3BXc/9wLVJyZ75YaOw7pKOAobEfB7ps10EPNaKs4mURywGBG&#10;USM0T7QSVjEKXQkrKZOCy4Djzzr0809LRarVKpnRMDoRbuzGyQgeeY0N99g9CXRDVwbq51sYZ1Is&#10;XjVnbxs9Laz2AXSdOjcy2/M4ME6DnFpnWDpxU7z8T1bPq3H5Gw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u7OiuH4CAABi&#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3ACA605" w14:textId="77777777" w:rsidR="001F1E2D" w:rsidRPr="009D4FBD" w:rsidRDefault="001F1E2D" w:rsidP="00495652">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125</w:t>
                    </w:r>
                    <w:r>
                      <w:rPr>
                        <w:rStyle w:val="PageNumber"/>
                      </w:rPr>
                      <w:fldChar w:fldCharType="end"/>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91008" behindDoc="0" locked="0" layoutInCell="0" allowOverlap="1" wp14:anchorId="6ED87ADF" wp14:editId="6C696DD0">
              <wp:simplePos x="0" y="0"/>
              <wp:positionH relativeFrom="page">
                <wp:posOffset>396240</wp:posOffset>
              </wp:positionH>
              <wp:positionV relativeFrom="page">
                <wp:posOffset>1440180</wp:posOffset>
              </wp:positionV>
              <wp:extent cx="180000" cy="5040000"/>
              <wp:effectExtent l="0" t="0" r="0" b="8255"/>
              <wp:wrapNone/>
              <wp:docPr id="441" name="Rectangle 441"/>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D6A38" w14:textId="77777777" w:rsidR="001F1E2D" w:rsidRPr="009C5A0E" w:rsidRDefault="001F1E2D" w:rsidP="00495652">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37" style="position:absolute;margin-left:31.2pt;margin-top:113.4pt;width:14.15pt;height:396.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udfgIAAGMFAAAOAAAAZHJzL2Uyb0RvYy54bWysVEtP3DAQvlfqf7B8L8kiqFBEFq1AVJUQ&#10;rFgqzl7H3kRyPO7Yu8n213fsPKCAeqiagzMez3zz8De+vOpbww4KfQO25IuTnDNlJVSN3ZX8x9Pt&#10;lwvOfBC2EgasKvlReX61/PzpsnOFOoUaTKWQEYj1RedKXofgiizzslat8CfglKVDDdiKQFvcZRWK&#10;jtBbk53m+desA6wcglTek/ZmOOTLhK+1kuFBa68CMyWn3EJaMa3buGbLS1HsULi6kWMa4h+yaEVj&#10;KegMdSOCYHts3kG1jUTwoMOJhDYDrRupUg1UzSJ/U82mFk6lWqg53s1t8v8PVt4f1siaquRnZwvO&#10;rGjpkh6pbcLujGJRSS3qnC/IcuPWOO48ibHeXmMb/1QJ61Nbj3NbVR+YJOXiIqePM0lH5/lZ2hBM&#10;9uLt0IdvCloWhZIjxU/dFIc7HwbTySQGs3DbGEN6URj7h4IwoyaLCQ8pJikcjRqsH5Wmaimp0xQg&#10;8UxdG2QHQQwRUiobFsNRLSo1qM9fpTx7pAKMJcCIrCmhGXsEiBx+jz2UM9pHV5VoOjvnf0tscJ49&#10;UmSwYXZuGwv4EYChqsbIg/3UpKE1sUuh3/aJCYs0FlG1hepI9EAY5sY7edvQDd0JH9YCaVDoVmn4&#10;wwMt2kBXchglzmrAXx/po33J48pZR4NXcv9zL1BxZr5bYnac0knASdhOgt2310A3RVylbJJIDhjM&#10;JGqE9pnehFWMQkfCSsqk5DLgtLkOwwNAr4pUq1Uyo2l0ItzZjZMRPDY2Mu6pfxboRloGIvQ9TEMp&#10;ijfsHGyjp4XVPoBuEnVf+ji2nCY5cWd8deJT8XqfrF7exuVv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DeTfudfgIA&#10;AGMFAAAOAAAAAAAAAAAAAAAAAC4CAABkcnMvZTJvRG9jLnhtbFBLAQItABQABgAIAAAAIQDdhPIq&#10;3wAAAAoBAAAPAAAAAAAAAAAAAAAAANgEAABkcnMvZG93bnJldi54bWxQSwUGAAAAAAQABADzAAAA&#10;5AUAAAAA&#10;" o:allowincell="f" filled="f" stroked="f" strokeweight="2pt">
              <v:textbox style="layout-flow:vertical" inset="0,0,0,0">
                <w:txbxContent>
                  <w:p w14:paraId="66DD6A38" w14:textId="77777777" w:rsidR="001F1E2D" w:rsidRPr="009C5A0E" w:rsidRDefault="001F1E2D" w:rsidP="00495652">
                    <w:pPr>
                      <w:pStyle w:val="Footer"/>
                      <w:jc w:val="right"/>
                    </w:pPr>
                    <w:r>
                      <w:t>www.TheCIE.com.au</w:t>
                    </w:r>
                  </w:p>
                </w:txbxContent>
              </v:textbox>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C224" w14:textId="77777777" w:rsidR="001F1E2D" w:rsidRPr="003D6FA5" w:rsidRDefault="001F1E2D" w:rsidP="0058726C">
    <w:pPr>
      <w:pStyle w:val="Header"/>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148</w:t>
    </w:r>
    <w:r>
      <w:rPr>
        <w:rStyle w:val="PageNumber"/>
      </w:rPr>
      <w:fldChar w:fldCharType="end"/>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rsidRPr="00CD111E">
      <w:rPr>
        <w:noProof/>
        <w:lang w:val="en-GB" w:eastAsia="en-GB"/>
      </w:rPr>
      <mc:AlternateContent>
        <mc:Choice Requires="wps">
          <w:drawing>
            <wp:anchor distT="0" distB="0" distL="114300" distR="114300" simplePos="0" relativeHeight="251654144" behindDoc="0" locked="0" layoutInCell="0" allowOverlap="1" wp14:anchorId="74FE5984" wp14:editId="4CC0E870">
              <wp:simplePos x="0" y="0"/>
              <wp:positionH relativeFrom="page">
                <wp:posOffset>9771380</wp:posOffset>
              </wp:positionH>
              <wp:positionV relativeFrom="page">
                <wp:posOffset>0</wp:posOffset>
              </wp:positionV>
              <wp:extent cx="0" cy="7560000"/>
              <wp:effectExtent l="0" t="0" r="19050" b="22225"/>
              <wp:wrapNone/>
              <wp:docPr id="240" name="Straight Connector 240"/>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422C52A" id="Straight Connector 240"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V3wAEAANcDAAAOAAAAZHJzL2Uyb0RvYy54bWysU01v1DAQvSPxHyzf2WQXuqBosz1sVS6o&#10;rCj8ANcZbyz5S2Ozyf77jp00rQoSApGDY4/nvZn3Mtldj9awM2DU3rV8vao5Ayd9p92p5T++3777&#10;xFlMwnXCeActv0Dk1/u3b3ZDaGDje286QEYkLjZDaHmfUmiqKsoerIgrH8DRpfJoRaIjnqoOxUDs&#10;1lSbut5Wg8cuoJcQI0Vvpku+L/xKgUxflYqQmGk59ZbKimV9yGu134nmhCL0Ws5tiH/owgrtqOhC&#10;dSOSYD9R/0JltUQfvUor6W3lldISigZSs65fqbnvRYCihcyJYbEp/j9aeXc+ItNdyzcfyB8nLH2k&#10;+4RCn/rEDt45stAjy7fk1RBiQ5CDO+J8iuGIWfio0OY3SWJj8fey+AtjYnIKSop+vNrW9GS+6hkY&#10;MKbP4C3Lm5Yb7bJ00Yjzl5im1KeUHDaODS3fvr+aeHJjUytlly4GpqxvoEgeFV8XtjJYcDDIzoJG&#10;QkgJLq3nVoyj7AxT2pgFWP8ZOOdnKJSh+xvwgiiVvUsL2Grn8XfV0/jUspryyckXuvP2wXeX8pHK&#10;BU1PMXue9DyeL88F/vw/7h8B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Cw0TV3wAEAANc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51072" behindDoc="0" locked="0" layoutInCell="0" allowOverlap="1" wp14:anchorId="59FE085A" wp14:editId="1FA1FED6">
              <wp:simplePos x="0" y="0"/>
              <wp:positionH relativeFrom="page">
                <wp:posOffset>9757410</wp:posOffset>
              </wp:positionH>
              <wp:positionV relativeFrom="page">
                <wp:posOffset>0</wp:posOffset>
              </wp:positionV>
              <wp:extent cx="216000" cy="7560000"/>
              <wp:effectExtent l="0" t="0" r="0" b="3175"/>
              <wp:wrapNone/>
              <wp:docPr id="241" name="Rectangle 241"/>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DBFFB"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39" style="position:absolute;left:0;text-align:left;margin-left:768.3pt;margin-top:0;width:17pt;height:59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refgIAAGMFAAAOAAAAZHJzL2Uyb0RvYy54bWysVEtv2zAMvg/YfxB0X+wEazcEdYqgRYYB&#10;RVs0HXpWZCk2IIsapcTOfv0o+dGuLXYYdpFpis9PH3lx2TWGHRX6GmzB57OcM2UllLXdF/zH4+bT&#10;V858ELYUBqwq+El5frn6+OGidUu1gApMqZBREOuXrSt4FYJbZpmXlWqEn4FTli41YCMC/eI+K1G0&#10;FL0x2SLPz7MWsHQIUnlP2uv+kq9SfK2VDHdaexWYKTjVFtKJ6dzFM1tdiOUehatqOZQh/qGKRtSW&#10;kk6hrkUQ7ID1m1BNLRE86DCT0GSgdS1V6oG6meevutlWwqnUC4Hj3QST/39h5e3xHlldFnzxec6Z&#10;FQ090gPBJuzeKBaVBFHr/JIst+4ehz9PYuy309jEL3XCugTraYJVdYFJUi7m53lO4Eu6+nIW5YR7&#10;9uzt0IdvChoWhYIj5U9oiuOND5SRTEeTmMzCpjYmPZ2xfyjIMGqyWHBfYpLCyahoZ+yD0tRtLCol&#10;SDxTVwbZURBDhJTKhnl/VYlS9eqzFyVPHqmqFDBG1lTQFHsIEDn8NnbfzmAfXVWi6eSc/62w3nny&#10;SJnBhsm5qS3gewEMdTVk7u1HkHpoIkqh23WJCfPF+OY7KE9ED4R+bryTm5pe6Eb4cC+QBoVelYY/&#10;3NGhDbQFh0HirAL89Z4+2hc8npy1NHgF9z8PAhVn5rslZscpHQUchd0o2ENzBfRSxFWqJonkgMGM&#10;okZonmgnrGMWuhJWUiUFlwHHn6vQLwDaKlKt18mMptGJcGO3TsbgEdjIuMfuSaAbaBmI0LcwDqVY&#10;vmJnbxs9LawPAXSdqBuh7XEcIKdJTtwZtk5cFS//k9Xzblz9Bg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qmQK3n4CAABj&#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7D1DBFFB"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947F" w14:textId="77777777" w:rsidR="001F1E2D" w:rsidRPr="00E95793" w:rsidRDefault="001F1E2D" w:rsidP="00E157DC">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335FF" w14:textId="77777777" w:rsidR="001F1E2D" w:rsidRPr="003D6FA5" w:rsidRDefault="001F1E2D" w:rsidP="0058726C">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147</w:t>
    </w:r>
    <w:r>
      <w:rPr>
        <w:rStyle w:val="PageNumber"/>
      </w:rPr>
      <w:fldChar w:fldCharType="end"/>
    </w:r>
    <w:r>
      <w:rPr>
        <w:noProof/>
        <w:lang w:val="en-GB" w:eastAsia="en-GB"/>
      </w:rPr>
      <mc:AlternateContent>
        <mc:Choice Requires="wps">
          <w:drawing>
            <wp:anchor distT="0" distB="0" distL="114300" distR="114300" simplePos="0" relativeHeight="251644928" behindDoc="0" locked="0" layoutInCell="0" allowOverlap="1" wp14:anchorId="0A626D78" wp14:editId="24BA0BAB">
              <wp:simplePos x="0" y="0"/>
              <wp:positionH relativeFrom="page">
                <wp:posOffset>9771380</wp:posOffset>
              </wp:positionH>
              <wp:positionV relativeFrom="page">
                <wp:posOffset>0</wp:posOffset>
              </wp:positionV>
              <wp:extent cx="0" cy="7560000"/>
              <wp:effectExtent l="0" t="0" r="19050" b="22225"/>
              <wp:wrapNone/>
              <wp:docPr id="244" name="Straight Connector 244"/>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27E0183" id="Straight Connector 244" o:spid="_x0000_s1026" style="position:absolute;z-index:251644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2wAEAANcDAAAOAAAAZHJzL2Uyb0RvYy54bWysU01v1DAQvSPxHyzf2WSXdkHRZnvYCi4I&#10;VrT8ANcZbyz5S2Ozyf57xk6aVoCEqJqDY4/nvZn3MtndjNawM2DU3rV8vao5Ayd9p92p5T/uP737&#10;yFlMwnXCeActv0DkN/u3b3ZDaGDje286QEYkLjZDaHmfUmiqKsoerIgrH8DRpfJoRaIjnqoOxUDs&#10;1lSbut5Wg8cuoJcQI0Vvp0u+L/xKgUzflIqQmGk59ZbKimV9yGu134nmhCL0Ws5tiBd0YYV2VHSh&#10;uhVJsJ+o/6CyWqKPXqWV9LbySmkJRQOpWde/qbnrRYCihcyJYbEpvh6t/Ho+ItNdyzdXV5w5Yekj&#10;3SUU+tQndvDOkYUeWb4lr4YQG4Ic3BHnUwxHzMJHhTa/SRIbi7+XxV8YE5NTUFL0w/W2pifzVU/A&#10;gDF9Bm9Z3rTcaJeli0acv8Q0pT6m5LBxbGj59v31xJMbm1opu3QxMGV9B0XyqPi6sJXBgoNBdhY0&#10;EkJKcGk9t2IcZWeY0sYswPrfwDk/Q6EM3f+AF0Sp7F1awFY7j3+rnsbHltWUT04+0523D767lI9U&#10;Lmh6itnzpOfxfH4u8Kf/cf8L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BO/4O2wAEAANc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41856" behindDoc="0" locked="0" layoutInCell="0" allowOverlap="1" wp14:anchorId="284313F7" wp14:editId="105E743E">
              <wp:simplePos x="0" y="0"/>
              <wp:positionH relativeFrom="page">
                <wp:posOffset>9757410</wp:posOffset>
              </wp:positionH>
              <wp:positionV relativeFrom="page">
                <wp:posOffset>0</wp:posOffset>
              </wp:positionV>
              <wp:extent cx="216000" cy="7560000"/>
              <wp:effectExtent l="0" t="0" r="0" b="3175"/>
              <wp:wrapNone/>
              <wp:docPr id="245" name="Rectangle 245"/>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4BC89"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040" style="position:absolute;left:0;text-align:left;margin-left:768.3pt;margin-top:0;width:17pt;height:59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bhgAIAAGMFAAAOAAAAZHJzL2Uyb0RvYy54bWysVE1v2zAMvQ/YfxB0X+xka1cEdYqgRYYB&#10;RVu0HXpWZCk2IIsapcTOfv0o+aNdW+ww7CLTFPlIPpE8v+gaww4KfQ224PNZzpmyEsra7gr+43Hz&#10;6YwzH4QthQGrCn5Unl+sPn44b91SLaACUypkBGL9snUFr0JwyyzzslKN8DNwytKlBmxEoF/cZSWK&#10;ltAbky3y/DRrAUuHIJX3pL3qL/kq4WutZLjV2qvATMEpt5BOTOc2ntnqXCx3KFxVyyEN8Q9ZNKK2&#10;FHSCuhJBsD3Wb6CaWiJ40GEmoclA61qqVANVM89fVfNQCadSLUSOdxNN/v/BypvDHbK6LPjiywln&#10;VjT0SPdEm7A7o1hUEkWt80uyfHB3OPx5EmO9ncYmfqkS1iVajxOtqgtMknIxP81zIl/S1deTKCfe&#10;s2dvhz58U9CwKBQcKX5iUxyufaCIZDqaxGAWNrUx6emM/UNBhlGTxYT7FJMUjkZFO2PvlaZqY1Ip&#10;QOozdWmQHQR1iJBS2TDvrypRql598iLlySNllQAjsqaEJuwBIPbwW+y+nME+uqrUppNz/rfEeufJ&#10;I0UGGybnpraA7wEYqmqI3NuPJPXURJZCt+1SJ8w/j2++hfJI7YHQz413clPTC10LH+4E0qDQq9Lw&#10;h1s6tIG24DBInFWAv97TR/uCx5Ozlgav4P7nXqDizHy31NlxSkcBR2E7CnbfXAK91JzWipNJJAcM&#10;ZhQ1QvNEO2Edo9CVsJIyKbgMOP5chn4B0FaRar1OZjSNToRr++BkBI/Exo577J4EuqEtAzX0DYxD&#10;KZavurO3jZ4W1vsAuk6tG6nteRwop0lOvTNsnbgqXv4nq+fduPoNAAD//wMAUEsDBBQABgAIAAAA&#10;IQARr74G3QAAAAsBAAAPAAAAZHJzL2Rvd25yZXYueG1sTE/LTsMwELwj8Q/WInGjTqkaIMSpUCUO&#10;CDVSy+vqxEscYa+j2G0DX8/2BLcZzWge5WryThxwjH0gBfNZBgKpDaanTsHry+PVLYiYNBntAqGC&#10;b4ywqs7PSl2YcKQtHnapExxCsdAKbEpDIWVsLXodZ2FAYu0zjF4npmMnzaiPHO6dvM6yXHrdEzdY&#10;PeDaYvu123sF9LR+c8/vPx9ts6nrtPG4GG2t1OXF9HAPIuGU/sxwms/ToeJNTdiTicIxXy7ynL0K&#10;+NJJX95kzBtG8ztGsirl/w/VLwAAAP//AwBQSwECLQAUAAYACAAAACEAtoM4kv4AAADhAQAAEwAA&#10;AAAAAAAAAAAAAAAAAAAAW0NvbnRlbnRfVHlwZXNdLnhtbFBLAQItABQABgAIAAAAIQA4/SH/1gAA&#10;AJQBAAALAAAAAAAAAAAAAAAAAC8BAABfcmVscy8ucmVsc1BLAQItABQABgAIAAAAIQCokDbhgAIA&#10;AGMFAAAOAAAAAAAAAAAAAAAAAC4CAABkcnMvZTJvRG9jLnhtbFBLAQItABQABgAIAAAAIQARr74G&#10;3QAAAAsBAAAPAAAAAAAAAAAAAAAAANoEAABkcnMvZG93bnJldi54bWxQSwUGAAAAAAQABADzAAAA&#10;5AUAAAAA&#10;" o:allowincell="f" filled="f" stroked="f" strokeweight="2pt">
              <v:textbox style="layout-flow:vertical" inset="0,0,0,0">
                <w:txbxContent>
                  <w:p w14:paraId="3424BC89"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147</w:t>
                    </w:r>
                    <w:r>
                      <w:rPr>
                        <w:rStyle w:val="PageNumber"/>
                      </w:rPr>
                      <w:fldChar w:fldCharType="end"/>
                    </w:r>
                  </w:p>
                </w:txbxContent>
              </v:textbox>
              <w10:wrap anchorx="page"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FB9FB" w14:textId="77777777" w:rsidR="001F1E2D" w:rsidRDefault="001F1E2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B53DF" w14:textId="77777777" w:rsidR="001F1E2D" w:rsidRPr="003D6FA5" w:rsidRDefault="001F1E2D" w:rsidP="0058726C">
    <w:pPr>
      <w:pStyle w:val="Header"/>
      <w:pBdr>
        <w:bottom w:val="none" w:sz="0" w:space="0" w:color="auto"/>
      </w:pBdr>
      <w:spacing w:before="0"/>
      <w:ind w:left="0" w:right="0"/>
    </w:pPr>
    <w:r w:rsidRPr="00CD111E">
      <w:rPr>
        <w:noProof/>
        <w:lang w:val="en-GB" w:eastAsia="en-GB"/>
      </w:rPr>
      <mc:AlternateContent>
        <mc:Choice Requires="wps">
          <w:drawing>
            <wp:anchor distT="0" distB="0" distL="114300" distR="114300" simplePos="0" relativeHeight="251678720" behindDoc="0" locked="0" layoutInCell="0" allowOverlap="1" wp14:anchorId="2D7A97DB" wp14:editId="129E2F31">
              <wp:simplePos x="0" y="0"/>
              <wp:positionH relativeFrom="page">
                <wp:posOffset>9771380</wp:posOffset>
              </wp:positionH>
              <wp:positionV relativeFrom="page">
                <wp:posOffset>0</wp:posOffset>
              </wp:positionV>
              <wp:extent cx="0" cy="7560000"/>
              <wp:effectExtent l="0" t="0" r="19050" b="22225"/>
              <wp:wrapNone/>
              <wp:docPr id="248" name="Straight Connector 24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ABFFDDA" id="Straight Connector 248" o:spid="_x0000_s1026" style="position:absolute;z-index:251678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gvwAEAANcDAAAOAAAAZHJzL2Uyb0RvYy54bWysU8tu2zAQvBfoPxC815Ldxi0Eyzk4SC9F&#10;ajTtBzDU0iLAF5asJf99lpSiBGmBokV9oMnlzuzOcLW7Hq1hZ8CovWv5elVzBk76TrtTy398v333&#10;ibOYhOuE8Q5afoHIr/dv3+yG0MDG9950gIxIXGyG0PI+pdBUVZQ9WBFXPoCjS+XRikRHPFUdioHY&#10;rak2db2tBo9dQC8hRoreTJd8X/iVApm+KhUhMdNy6i2VFcv6kNdqvxPNCUXotZzbEP/QhRXaUdGF&#10;6kYkwX6i/oXKaok+epVW0tvKK6UlFA2kZl2/UnPfiwBFC5kTw2JT/H+08u58RKa7lm8+0FM5YemR&#10;7hMKfeoTO3jnyEKPLN+SV0OIDUEO7ojzKYYjZuGjQpv/SRIbi7+XxV8YE5NTUFL049W2pl/mq56B&#10;AWP6DN6yvGm50S5LF404f4lpSn1KyWHj2NDy7furiSc3NrVSduliYMr6BorkUfF1YSuDBQeD7Cxo&#10;JISU4NJ6bsU4ys4wpY1ZgPWfgXN+hkIZur8BL4hS2bu0gK12Hn9XPY1PLaspn5x8oTtvH3x3KY9U&#10;Lmh6itnzpOfxfHku8Ofvcf8I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ANiigvwAEAANc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69504" behindDoc="0" locked="0" layoutInCell="0" allowOverlap="1" wp14:anchorId="20B71567" wp14:editId="598514E9">
              <wp:simplePos x="0" y="0"/>
              <wp:positionH relativeFrom="page">
                <wp:posOffset>9757410</wp:posOffset>
              </wp:positionH>
              <wp:positionV relativeFrom="page">
                <wp:posOffset>0</wp:posOffset>
              </wp:positionV>
              <wp:extent cx="216000" cy="7560000"/>
              <wp:effectExtent l="0" t="0" r="0" b="3175"/>
              <wp:wrapNone/>
              <wp:docPr id="250" name="Rectangle 250"/>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98AD4"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154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041" style="position:absolute;margin-left:768.3pt;margin-top:0;width:17pt;height:59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m1fwIAAGMFAAAOAAAAZHJzL2Uyb0RvYy54bWysVE1v2zAMvQ/YfxB0X+0ESzcEdYqgRYYB&#10;RVs0HXpWZCk2IIsapcTOfv0o+aNdW+ww7CLTFPlIPpG8uOwaw44KfQ224LOznDNlJZS13Rf8x+Pm&#10;01fOfBC2FAasKvhJeX65+vjhonVLNYcKTKmQEYj1y9YVvArBLbPMy0o1wp+BU5YuNWAjAv3iPitR&#10;tITemGye5+dZC1g6BKm8J+11f8lXCV9rJcOd1l4FZgpOuYV0Yjp38cxWF2K5R+GqWg5piH/IohG1&#10;paAT1LUIgh2wfgPV1BLBgw5nEpoMtK6lSjVQNbP8VTXbSjiVaiFyvJto8v8PVt4e75HVZcHnC+LH&#10;ioYe6YFoE3ZvFItKoqh1fkmWW3ePw58nMdbbaWzilyphXaL1NNGqusAkKeez8zwncElXXxZRTqDZ&#10;s7dDH74paFgUCo4UP7Epjjc+UEQyHU1iMAub2pj0dMb+oSDDqMliwn2KSQono6KdsQ9KU7UxqRQg&#10;9Zm6MsiOgjpESKlsmPVXlShVr168SHnySFklwIisKaEJewCIPfwWuy9nsI+uKrXp5Jz/LbHeefJI&#10;kcGGybmpLeB7AIaqGiL39iNJPTWRpdDtutQJs8/jm++gPFF7IPRz453c1PRCN8KHe4E0KPSqNPzh&#10;jg5toC04DBJnFeCv9/TRvuDx5KylwSu4/3kQqDgz3y11dpzSUcBR2I2CPTRXQC81o7XiZBLJAYMZ&#10;RY3QPNFOWMcodCWspEwKLgOOP1ehXwC0VaRar5MZTaMT4cZunYzgkdjYcY/dk0A3tGWghr6FcSjF&#10;8lV39rbR08L6EEDXqXUjtT2PA+U0yal3hq0TV8XL/2T1vBtXvwE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KEXmbV/AgAA&#10;YwUAAA4AAAAAAAAAAAAAAAAALgIAAGRycy9lMm9Eb2MueG1sUEsBAi0AFAAGAAgAAAAhABGvvgbd&#10;AAAACwEAAA8AAAAAAAAAAAAAAAAA2QQAAGRycy9kb3ducmV2LnhtbFBLBQYAAAAABAAEAPMAAADj&#10;BQAAAAA=&#10;" o:allowincell="f" filled="f" stroked="f" strokeweight="2pt">
              <v:textbox style="layout-flow:vertical" inset="0,0,0,0">
                <w:txbxContent>
                  <w:p w14:paraId="3E598AD4"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154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E335A" w14:textId="77777777" w:rsidR="001F1E2D" w:rsidRPr="003D6FA5" w:rsidRDefault="001F1E2D" w:rsidP="0058726C">
    <w:pPr>
      <w:pStyle w:val="Header"/>
      <w:pBdr>
        <w:bottom w:val="none" w:sz="0" w:space="0" w:color="auto"/>
      </w:pBdr>
      <w:spacing w:before="0"/>
      <w:ind w:left="0" w:right="0"/>
    </w:pPr>
    <w:r>
      <w:rPr>
        <w:noProof/>
        <w:lang w:val="en-GB" w:eastAsia="en-GB"/>
      </w:rPr>
      <mc:AlternateContent>
        <mc:Choice Requires="wps">
          <w:drawing>
            <wp:anchor distT="0" distB="0" distL="114300" distR="114300" simplePos="0" relativeHeight="251663360" behindDoc="0" locked="0" layoutInCell="0" allowOverlap="1" wp14:anchorId="29AAD7B9" wp14:editId="61800BA1">
              <wp:simplePos x="0" y="0"/>
              <wp:positionH relativeFrom="page">
                <wp:posOffset>9771380</wp:posOffset>
              </wp:positionH>
              <wp:positionV relativeFrom="page">
                <wp:posOffset>0</wp:posOffset>
              </wp:positionV>
              <wp:extent cx="0" cy="7560000"/>
              <wp:effectExtent l="0" t="0" r="19050" b="22225"/>
              <wp:wrapNone/>
              <wp:docPr id="251" name="Straight Connector 251"/>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C44148F" id="Straight Connector 251" o:spid="_x0000_s1026" style="position:absolute;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3KwQEAANcDAAAOAAAAZHJzL2Uyb0RvYy54bWysU8tu2zAQvBfIPxC815Jd2C0Eyzk4aC5F&#10;azTNBzDU0iLAF5asJf99l5SjBE2AokF0oMjlzuzOaLW9Hq1hJ8CovWv5clFzBk76Trtjy+9/ff34&#10;hbOYhOuE8Q5afobIr3dXH7ZDaGDle286QEYkLjZDaHmfUmiqKsoerIgLH8DRpfJoRaIjHqsOxUDs&#10;1lSrut5Ug8cuoJcQI0Vvpku+K/xKgUw/lIqQmGk59ZbKimV9yGu124rmiCL0Wl7aEG/owgrtqOhM&#10;dSOSYL9Rv6CyWqKPXqWF9LbySmkJRQOpWdZ/qbnrRYCihcyJYbYpvh+t/H46INNdy1frJWdOWPpI&#10;dwmFPvaJ7b1zZKFHlm/JqyHEhiB7d8DLKYYDZuGjQpvfJImNxd/z7C+MickpKCn6eb2p6cl81RMw&#10;YEy34C3Lm5Yb7bJ00YjTt5im1MeUHDaODS3ffFpPPLmxqZWyS2cDU9ZPUCSPii8LWxks2BtkJ0Ej&#10;IaQEl4o0asU4ys4wpY2ZgfW/gZf8DIUydP8DnhGlsndpBlvtPL5WPY2PLaspn5x8pjtvH3x3Lh+p&#10;XND0FLMvk57H8/m5wJ/+x90fAAAA//8DAFBLAwQUAAYACAAAACEAS9VhPd0AAAALAQAADwAAAGRy&#10;cy9kb3ducmV2LnhtbEyPwU7DMBBE70j8g7VI3KhTEFUJcaqqEhKcUAP07MZbJyVeR7aTBr6erTjA&#10;bUczmn1TrCbXiRFDbD0pmM8yEEi1Ny1ZBe9vTzdLEDFpMrrzhAq+MMKqvLwodG78ibY4VskKLqGY&#10;awVNSn0uZawbdDrOfI/E3sEHpxPLYKUJ+sTlrpO3WbaQTrfEHxrd46bB+rManAL5PEyV3Y3ehtfv&#10;Y1xv+93H5kWp66tp/Qgi4ZT+wnDGZ3QomWnvBzJRdKzv75bMnhTwpLP/q/d8zR+yBciykP83lD8A&#10;AAD//wMAUEsBAi0AFAAGAAgAAAAhALaDOJL+AAAA4QEAABMAAAAAAAAAAAAAAAAAAAAAAFtDb250&#10;ZW50X1R5cGVzXS54bWxQSwECLQAUAAYACAAAACEAOP0h/9YAAACUAQAACwAAAAAAAAAAAAAAAAAv&#10;AQAAX3JlbHMvLnJlbHNQSwECLQAUAAYACAAAACEA8oKNysEBAADXAwAADgAAAAAAAAAAAAAAAAAu&#10;AgAAZHJzL2Uyb0RvYy54bWxQSwECLQAUAAYACAAAACEAS9VhPd0AAAALAQAADwAAAAAAAAAAAAAA&#10;AAAbBAAAZHJzL2Rvd25yZXYueG1sUEsFBgAAAAAEAAQA8wAAACUFAAAAAA==&#10;" o:allowincell="f" strokecolor="#006573 [3044]" strokeweight=".5pt">
              <w10:wrap anchorx="page" anchory="page"/>
            </v:line>
          </w:pict>
        </mc:Fallback>
      </mc:AlternateContent>
    </w:r>
    <w:r>
      <w:rPr>
        <w:noProof/>
        <w:lang w:val="en-GB" w:eastAsia="en-GB"/>
      </w:rPr>
      <mc:AlternateContent>
        <mc:Choice Requires="wps">
          <w:drawing>
            <wp:anchor distT="0" distB="0" distL="114300" distR="114300" simplePos="0" relativeHeight="251656192" behindDoc="0" locked="0" layoutInCell="0" allowOverlap="1" wp14:anchorId="3D59AC9B" wp14:editId="084B094A">
              <wp:simplePos x="0" y="0"/>
              <wp:positionH relativeFrom="page">
                <wp:posOffset>9757410</wp:posOffset>
              </wp:positionH>
              <wp:positionV relativeFrom="page">
                <wp:posOffset>0</wp:posOffset>
              </wp:positionV>
              <wp:extent cx="216000" cy="7560000"/>
              <wp:effectExtent l="0" t="0" r="0" b="3175"/>
              <wp:wrapNone/>
              <wp:docPr id="252" name="Rectangle 252"/>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CCED9"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155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042" style="position:absolute;margin-left:768.3pt;margin-top:0;width:17pt;height:59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AYfwIAAGMFAAAOAAAAZHJzL2Uyb0RvYy54bWysVEtv2zAMvg/YfxB0X+0ESDcEdYqgRYYB&#10;QVv0gZ4VWYoNyKJGKbGzXz9KfrRrix2GXWSaIj+Sn0heXHaNYUeFvgZb8NlZzpmyEsra7gv+9Lj5&#10;8o0zH4QthQGrCn5Snl+uPn+6aN1SzaECUypkBGL9snUFr0JwyyzzslKN8GfglKVLDdiIQL+4z0oU&#10;LaE3Jpvn+XnWApYOQSrvSXvdX/JVwtdayXCrtVeBmYJTbiGdmM5dPLPVhVjuUbiqlkMa4h+yaERt&#10;KegEdS2CYAes30E1tUTwoMOZhCYDrWupUg1UzSx/U81DJZxKtRA53k00+f8HK2+Od8jqsuDzxZwz&#10;Kxp6pHuiTdi9USwqiaLW+SVZPrg7HP48ibHeTmMTv1QJ6xKtp4lW1QUmSTmfnec5kS/p6usiyon3&#10;7MXboQ/fFTQsCgVHip/YFMetDxSRTEeTGMzCpjYmPZ2xfyjIMGqymHCfYpLCyahoZ+y90lRtTCoF&#10;SH2mrgyyo6AOEVIqG2b9VSVK1asXr1KePFJWCTAia0powh4AYg+/x+7LGeyjq0ptOjnnf0usd548&#10;UmSwYXJuagv4EYChqobIvf1IUk9NZCl0uy51wmwxvvkOyhO1B0I/N97JTU0vtBU+3AmkQaFXpeEP&#10;t3RoA23BYZA4qwB/faSP9gWPJ2ctDV7B/c+DQMWZ+WGps+OUjgKOwm4U7KG5AnqpGa0VJ5NIDhjM&#10;KGqE5pl2wjpGoSthJWVScBlw/LkK/QKgrSLVep3MaBqdCFv74GQEj8TGjnvsngW6oS0DNfQNjEMp&#10;lm+6s7eNnhbWhwC6Tq0bqe15HCinSU69M2yduCpe/yerl924+g0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NcJgBh/AgAA&#10;YwUAAA4AAAAAAAAAAAAAAAAALgIAAGRycy9lMm9Eb2MueG1sUEsBAi0AFAAGAAgAAAAhABGvvgbd&#10;AAAACwEAAA8AAAAAAAAAAAAAAAAA2QQAAGRycy9kb3ducmV2LnhtbFBLBQYAAAAABAAEAPMAAADj&#10;BQAAAAA=&#10;" o:allowincell="f" filled="f" stroked="f" strokeweight="2pt">
              <v:textbox style="layout-flow:vertical" inset="0,0,0,0">
                <w:txbxContent>
                  <w:p w14:paraId="1C7CCED9" w14:textId="77777777" w:rsidR="001F1E2D" w:rsidRPr="009D4FBD" w:rsidRDefault="001F1E2D" w:rsidP="0058726C">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3E786B">
                      <w:rPr>
                        <w:noProof/>
                        <w:color w:val="000000" w:themeColor="text1"/>
                      </w:rPr>
                      <w:t>R&amp;D Tax Incentive Programme Review</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155</w:t>
                    </w:r>
                    <w:r>
                      <w:rPr>
                        <w:rStyle w:val="PageNumber"/>
                      </w:rPr>
                      <w:fldChar w:fldCharType="end"/>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0288" behindDoc="0" locked="0" layoutInCell="0" allowOverlap="1" wp14:anchorId="02147B50" wp14:editId="41B021A4">
              <wp:simplePos x="0" y="0"/>
              <wp:positionH relativeFrom="page">
                <wp:posOffset>396240</wp:posOffset>
              </wp:positionH>
              <wp:positionV relativeFrom="page">
                <wp:posOffset>1440180</wp:posOffset>
              </wp:positionV>
              <wp:extent cx="180000" cy="5040000"/>
              <wp:effectExtent l="0" t="0" r="0" b="8255"/>
              <wp:wrapNone/>
              <wp:docPr id="253" name="Rectangle 253"/>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8B50F" w14:textId="77777777" w:rsidR="001F1E2D" w:rsidRPr="009C5A0E" w:rsidRDefault="001F1E2D" w:rsidP="0058726C">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43"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a0gAIAAGMFAAAOAAAAZHJzL2Uyb0RvYy54bWysVEtv2zAMvg/YfxB0X+1ka1EYdYqgRYcB&#10;RVv0gZ4VWYoN6DVKiZ39+lGS7XZtscMwH2SKIj+Rn0ienQ9akb0A31lT08VRSYkw3Dad2db06fHq&#10;yyklPjDTMGWNqOlBeHq++vzprHeVWNrWqkYAQRDjq97VtA3BVUXheSs080fWCYOH0oJmAbewLRpg&#10;PaJrVSzL8qToLTQOLBfeo/YyH9JVwpdS8HArpReBqJpibCGtkNZNXIvVGau2wFzb8TEM9g9RaNYZ&#10;vHSGumSBkR1076B0x8F6K8MRt7qwUnZcpBwwm0X5JpuHljmRckFyvJtp8v8Plt/s74B0TU2Xx18p&#10;MUzjI90jbcxslSBRiRT1zldo+eDuYNx5FGO+gwQd/5gJGRKth5lWMQTCUbk4LfGjhOPRcfktbRCm&#10;ePF24MN3YTWJQk0B709ssv21D9l0MomXGXvVKYV6VinzhwIxo6aIAecQkxQOSmTreyExWwxqmS5I&#10;dSYuFJA9wwphnAsTFvmoZY3I6uNXIc8eKQFlEDAiSwxoxh4BYg2/x87pjPbRVaQynZ3LvwWWnWeP&#10;dLM1YXbWnbHwEYDCrMabs/1EUqYmshSGzZAqYXEyvfnGNgcsD7C5b7zjVx2+0DXz4Y4BNgq+KjZ/&#10;uMVFKtvX1I4SJa2FXx/po31N40pJj41XU/9zx0BQon4YrOzYpZMAk7CZBLPTFxZfaoFjxfEkogME&#10;NYkSrH7GmbCOt+ARMxwjqSkPMG0uQh4AOFW4WK+TGXajY+HaPDgewSOxseIeh2cGbizLgAV9Y6em&#10;ZNWb6sy20dPY9S5Y2aXSjdRmHkfKsZNT7YxTJ46K1/tk9TIbV78BAAD//wMAUEsDBBQABgAIAAAA&#10;IQDdhPIq3wAAAAoBAAAPAAAAZHJzL2Rvd25yZXYueG1sTI/LTsMwEEX3SPyDNUjsqE2AACFOhSqx&#10;QKiRKK+tEw9JRDyObLcNfH2HFSxHc3TvueVydqPYYYiDJw3nCwUCqfV2oE7D68vD2Q2ImAxZM3pC&#10;Dd8YYVkdH5WmsH5Pz7jbpE5wCMXCaOhTmgopY9ujM3HhJyT+ffrgTOIzdNIGs+dwN8pMqVw6MxA3&#10;9GbCVY/t12brNNDj6m18ev/5aJt1Xae1w4vQ11qfnsz3dyASzukPhl99VoeKnRq/JRvFqCHPLpnU&#10;kGU5T2DgVl2DaBhUmboCWZXy/4TqAAAA//8DAFBLAQItABQABgAIAAAAIQC2gziS/gAAAOEBAAAT&#10;AAAAAAAAAAAAAAAAAAAAAABbQ29udGVudF9UeXBlc10ueG1sUEsBAi0AFAAGAAgAAAAhADj9If/W&#10;AAAAlAEAAAsAAAAAAAAAAAAAAAAALwEAAF9yZWxzLy5yZWxzUEsBAi0AFAAGAAgAAAAhAF7u9rSA&#10;AgAAYwUAAA4AAAAAAAAAAAAAAAAALgIAAGRycy9lMm9Eb2MueG1sUEsBAi0AFAAGAAgAAAAhAN2E&#10;8irfAAAACgEAAA8AAAAAAAAAAAAAAAAA2gQAAGRycy9kb3ducmV2LnhtbFBLBQYAAAAABAAEAPMA&#10;AADmBQAAAAA=&#10;" o:allowincell="f" filled="f" stroked="f" strokeweight="2pt">
              <v:textbox style="layout-flow:vertical" inset="0,0,0,0">
                <w:txbxContent>
                  <w:p w14:paraId="65B8B50F" w14:textId="77777777" w:rsidR="001F1E2D" w:rsidRPr="009C5A0E" w:rsidRDefault="001F1E2D" w:rsidP="0058726C">
                    <w:pPr>
                      <w:pStyle w:val="Footer"/>
                      <w:jc w:val="right"/>
                    </w:pPr>
                    <w:r>
                      <w:t>www.TheCIE.com.au</w:t>
                    </w:r>
                  </w:p>
                </w:txbxContent>
              </v:textbox>
              <w10:wrap anchorx="page" anchory="page"/>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D8448" w14:textId="77777777" w:rsidR="001F1E2D" w:rsidRDefault="001F1E2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DC62C" w14:textId="77777777" w:rsidR="001F1E2D" w:rsidRDefault="001F1E2D" w:rsidP="00E0779E">
    <w:pPr>
      <w:pStyle w:val="Header"/>
    </w:pPr>
    <w:r>
      <w:rPr>
        <w:b/>
      </w:rPr>
      <w:tab/>
    </w:r>
    <w:sdt>
      <w:sdtPr>
        <w:id w:val="-1120608803"/>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3E786B">
          <w:rPr>
            <w:rStyle w:val="PageNumber"/>
            <w:noProof/>
          </w:rPr>
          <w:t>186</w:t>
        </w:r>
        <w:r w:rsidRPr="00D44D70">
          <w:rPr>
            <w:rStyle w:val="PageNumber"/>
          </w:rPr>
          <w:fldChar w:fldCharType="end"/>
        </w:r>
      </w:sdtContent>
    </w:sdt>
    <w:r>
      <w:rPr>
        <w:b/>
      </w:rP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672C0" w14:textId="77777777" w:rsidR="001F1E2D" w:rsidRPr="003D2A2B" w:rsidRDefault="001F1E2D" w:rsidP="00E0779E">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185</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D529B" w14:textId="77777777" w:rsidR="001F1E2D" w:rsidRDefault="001F1E2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E9216" w14:textId="77777777" w:rsidR="001F1E2D" w:rsidRPr="009D4FBD" w:rsidRDefault="001F1E2D" w:rsidP="00A43AF7">
    <w:pPr>
      <w:pStyle w:val="Header"/>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230</w:t>
    </w:r>
    <w:r>
      <w:rPr>
        <w:rStyle w:val="PageNumber"/>
      </w:rPr>
      <w:fldChar w:fldCharType="end"/>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4E2AD" w14:textId="77777777" w:rsidR="001F1E2D" w:rsidRPr="009D4FBD" w:rsidRDefault="001F1E2D" w:rsidP="00A43AF7">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229</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C35EB" w14:textId="77777777" w:rsidR="001F1E2D" w:rsidRPr="00A731D9" w:rsidRDefault="001F1E2D" w:rsidP="00E157DC">
    <w:pPr>
      <w:pStyle w:val="Header"/>
    </w:pP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0F62D" w14:textId="77777777" w:rsidR="001F1E2D" w:rsidRDefault="001F1E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1CE30" w14:textId="77777777" w:rsidR="001F1E2D" w:rsidRDefault="001F1E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66C1" w14:textId="77777777" w:rsidR="001F1E2D" w:rsidRDefault="001F1E2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77303" w14:textId="77777777" w:rsidR="001F1E2D" w:rsidRDefault="001F1E2D" w:rsidP="00E157DC">
    <w:pPr>
      <w:pStyle w:val="Header"/>
    </w:pPr>
    <w:r>
      <w:rPr>
        <w:b/>
      </w:rPr>
      <w:tab/>
    </w:r>
    <w:sdt>
      <w:sdtPr>
        <w:id w:val="587430190"/>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3E786B">
          <w:rPr>
            <w:rStyle w:val="PageNumber"/>
            <w:noProof/>
          </w:rPr>
          <w:t>vi</w:t>
        </w:r>
        <w:r w:rsidRPr="00D44D70">
          <w:rPr>
            <w:rStyle w:val="PageNumber"/>
          </w:rPr>
          <w:fldChar w:fldCharType="end"/>
        </w:r>
      </w:sdtContent>
    </w:sdt>
    <w:r>
      <w:rPr>
        <w:b/>
      </w:rP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F8029" w14:textId="77777777" w:rsidR="001F1E2D" w:rsidRPr="003D2A2B" w:rsidRDefault="001F1E2D" w:rsidP="00E157DC">
    <w:pPr>
      <w:pStyle w:val="Header"/>
    </w:pPr>
    <w:r>
      <w:tab/>
    </w:r>
    <w:r>
      <w:tab/>
    </w:r>
    <w:r>
      <w:tab/>
    </w:r>
    <w:r w:rsidR="003E786B">
      <w:fldChar w:fldCharType="begin"/>
    </w:r>
    <w:r w:rsidR="003E786B">
      <w:instrText xml:space="preserve"> STYLEREF  Title </w:instrText>
    </w:r>
    <w:r w:rsidR="003E786B">
      <w:fldChar w:fldCharType="separate"/>
    </w:r>
    <w:r w:rsidR="003E786B">
      <w:rPr>
        <w:noProof/>
      </w:rPr>
      <w:t>R&amp;D Tax Incentive Programme Review</w:t>
    </w:r>
    <w:r w:rsidR="003E786B">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vii</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CB29" w14:textId="77777777" w:rsidR="001F1E2D" w:rsidRDefault="001F1E2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ABED2" w14:textId="77777777" w:rsidR="001F1E2D" w:rsidRPr="003D6FA5" w:rsidRDefault="001F1E2D" w:rsidP="001852EA">
    <w:pPr>
      <w:pStyle w:val="Header"/>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36</w:t>
    </w:r>
    <w:r>
      <w:rPr>
        <w:rStyle w:val="PageNumber"/>
      </w:rPr>
      <w:fldChar w:fldCharType="end"/>
    </w:r>
    <w:r>
      <w:tab/>
    </w:r>
    <w:r w:rsidR="003E786B">
      <w:fldChar w:fldCharType="begin"/>
    </w:r>
    <w:r w:rsidR="003E786B">
      <w:instrText xml:space="preserve"> STY</w:instrText>
    </w:r>
    <w:r w:rsidR="003E786B">
      <w:instrText xml:space="preserve">LEREF  Title </w:instrText>
    </w:r>
    <w:r w:rsidR="003E786B">
      <w:fldChar w:fldCharType="separate"/>
    </w:r>
    <w:r w:rsidR="003E786B">
      <w:rPr>
        <w:noProof/>
      </w:rPr>
      <w:t>R&amp;D Tax Incentive Programme Review</w:t>
    </w:r>
    <w:r w:rsidR="003E786B">
      <w:rPr>
        <w:noProof/>
      </w:rPr>
      <w:fldChar w:fldCharType="end"/>
    </w:r>
    <w:r w:rsidRPr="00CD111E">
      <w:rPr>
        <w:noProof/>
        <w:lang w:val="en-GB" w:eastAsia="en-GB"/>
      </w:rPr>
      <mc:AlternateContent>
        <mc:Choice Requires="wps">
          <w:drawing>
            <wp:anchor distT="0" distB="0" distL="114300" distR="114300" simplePos="0" relativeHeight="251638784" behindDoc="0" locked="0" layoutInCell="0" allowOverlap="1" wp14:anchorId="1A2F7E50" wp14:editId="2B960690">
              <wp:simplePos x="0" y="0"/>
              <wp:positionH relativeFrom="page">
                <wp:posOffset>9771380</wp:posOffset>
              </wp:positionH>
              <wp:positionV relativeFrom="page">
                <wp:posOffset>0</wp:posOffset>
              </wp:positionV>
              <wp:extent cx="0" cy="7560000"/>
              <wp:effectExtent l="0" t="0" r="19050" b="22225"/>
              <wp:wrapNone/>
              <wp:docPr id="50" name="Straight Connector 50"/>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4B9C485" id="Straight Connector 50" o:spid="_x0000_s1026" style="position:absolute;z-index:251638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HvwEAANUDAAAOAAAAZHJzL2Uyb0RvYy54bWysU8tu2zAQvBfIPxC815JTxC0Eyzk4aC5F&#10;azTNBzDU0iLAF5asJf99l5SiBE2AokF0oMjlzuzOaLW9Hq1hJ8CovWv5elVzBk76Trtjy+9/ff34&#10;hbOYhOuE8Q5afobIr3cXH7ZDaODS9950gIxIXGyG0PI+pdBUVZQ9WBFXPoCjS+XRikRHPFYdioHY&#10;raku63pTDR67gF5CjBS9mS75rvArBTL9UCpCYqbl1FsqK5b1Ia/VbiuaI4rQazm3Id7QhRXaUdGF&#10;6kYkwX6jfkFltUQfvUor6W3lldISigZSs67/UnPXiwBFC5kTw2JTfD9a+f10QKa7ll+RPU5Y+kZ3&#10;CYU+9ontvXPkoEdGl+TUEGJDgL074HyK4YBZ9qjQ5jcJYmNx97y4C2NicgpKin6+2tT0ZL7qCRgw&#10;plvwluVNy412WbhoxOlbTFPqY0oOG8eGlm8+TX1VubGplbJLZwNT1k9QJI6KrwtbGSvYG2QnQQMh&#10;pASX1nMrxlF2hiltzAKs/w2c8zMUysj9D3hBlMrepQVstfP4WvU0Praspnxy8pnuvH3w3bl8pHJB&#10;s1PMnuc8D+fzc4E//Y27P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A9bn8e/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lang w:val="en-GB" w:eastAsia="en-GB"/>
      </w:rPr>
      <mc:AlternateContent>
        <mc:Choice Requires="wps">
          <w:drawing>
            <wp:anchor distT="0" distB="0" distL="114300" distR="114300" simplePos="0" relativeHeight="251635712" behindDoc="0" locked="0" layoutInCell="0" allowOverlap="1" wp14:anchorId="407AA76E" wp14:editId="35868D9E">
              <wp:simplePos x="0" y="0"/>
              <wp:positionH relativeFrom="page">
                <wp:posOffset>9757410</wp:posOffset>
              </wp:positionH>
              <wp:positionV relativeFrom="page">
                <wp:posOffset>0</wp:posOffset>
              </wp:positionV>
              <wp:extent cx="216000" cy="7560000"/>
              <wp:effectExtent l="0" t="0" r="0" b="3175"/>
              <wp:wrapNone/>
              <wp:docPr id="51" name="Rectangle 51"/>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55C14"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7" style="position:absolute;left:0;text-align:left;margin-left:768.3pt;margin-top:0;width:17pt;height:59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qeQIAAFkFAAAOAAAAZHJzL2Uyb0RvYy54bWysVE1r3DAQvRf6H4Tujb2BpGWJNywJKYWQ&#10;hHyQs1aW1gZJo460a29/fUfyR9Ik9FB6kcfSzJuZpzc6O++tYXuFoQVX8cVRyZlyEurWbSv+9Hj1&#10;5RtnIQpXCwNOVfygAj9fff501vmlOoYGTK2QEYgLy85XvInRL4siyEZZEY7AK0eHGtCKSL+4LWoU&#10;HaFbUxyX5WnRAdYeQaoQaPdyOOSrjK+1kvFW66AiMxWn2mJeMa+btBarM7HcovBNK8cyxD9UYUXr&#10;KOkMdSmiYDts30HZViIE0PFIgi1A61aq3AN1syjfdPPQCK9yL0RO8DNN4f/Bypv9HbK2rvjJgjMn&#10;LN3RPbEm3NYoRntEUOfDkvwe/B2Of4HM1G2v0aYv9cH6TOphJlX1kUnaPF6cliVRL+no60myM+vF&#10;S7THEL8rsCwZFUdKn7kU++sQKSO5Ti4pmYOr1ph8ccb9sUGOaadIBQ8lZisejEp+xt0rTb2monKC&#10;rDJ1YZDtBelDSKlcXAxHjajVsH3yquQ5IleVAROypoJm7BEgKfg99tDO6J9CVRbpHFz+rbAheI7I&#10;mcHFOdi2DvAjAENdjZkH/4mkgZrEUuw3PbkkcwP1gUSBMExL8PKqpZu5FiHeCaTxoNukkY+3tGgD&#10;XcVhtDhrAH99tJ/8K55Wzjoat4qHnzuBijPzw5Ge02xOBk7GZjLczl4A3RBJlKrJJgVgNJOpEewz&#10;vQTrlIWOhJNUScVlxOnnIg5jT2+JVOt1dqMZ9CJeuwcvE3giNCntsX8W6Ec5RhLyDUyjKJZvVDn4&#10;pkgH610E3WbJvvA4Uk3zmzUzvjXpgXj9n71eXsTVbwAAAP//AwBQSwMEFAAGAAgAAAAhABGvvgbd&#10;AAAACwEAAA8AAABkcnMvZG93bnJldi54bWxMT8tOwzAQvCPxD9YicaNOqRogxKlQJQ4INVLL6+rE&#10;Sxxhr6PYbQNfz/YEtxnNaB7lavJOHHCMfSAF81kGAqkNpqdOwevL49UtiJg0Ge0CoYJvjLCqzs9K&#10;XZhwpC0edqkTHEKx0ApsSkMhZWwteh1nYUBi7TOMXiemYyfNqI8c7p28zrJcet0TN1g94Npi+7Xb&#10;ewX0tH5zz+8/H22zqeu08bgYba3U5cX0cA8i4ZT+zHCaz9Oh4k1N2JOJwjFfLvKcvQr40klf3mTM&#10;G0bzO0ayKuX/D9UvAAAA//8DAFBLAQItABQABgAIAAAAIQC2gziS/gAAAOEBAAATAAAAAAAAAAAA&#10;AAAAAAAAAABbQ29udGVudF9UeXBlc10ueG1sUEsBAi0AFAAGAAgAAAAhADj9If/WAAAAlAEAAAsA&#10;AAAAAAAAAAAAAAAALwEAAF9yZWxzLy5yZWxzUEsBAi0AFAAGAAgAAAAhAIyhoSp5AgAAWQUAAA4A&#10;AAAAAAAAAAAAAAAALgIAAGRycy9lMm9Eb2MueG1sUEsBAi0AFAAGAAgAAAAhABGvvgbdAAAACwEA&#10;AA8AAAAAAAAAAAAAAAAA0wQAAGRycy9kb3ducmV2LnhtbFBLBQYAAAAABAAEAPMAAADdBQAAAAA=&#10;" o:allowincell="f" filled="f" stroked="f" strokeweight="2pt">
              <v:textbox style="layout-flow:vertical" inset="0,0,0,0">
                <w:txbxContent>
                  <w:p w14:paraId="23655C14" w14:textId="77777777" w:rsidR="001F1E2D" w:rsidRPr="009D4FBD" w:rsidRDefault="001F1E2D" w:rsidP="001852EA">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3E786B">
                      <w:rPr>
                        <w:rStyle w:val="PageNumber"/>
                        <w:noProof/>
                      </w:rPr>
                      <w:t>36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3E786B">
                      <w:rPr>
                        <w:noProof/>
                        <w:color w:val="000000" w:themeColor="text1"/>
                      </w:rPr>
                      <w:t>R&amp;D Tax Incentive Programme Review</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7010E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2C84357A"/>
    <w:lvl w:ilvl="0">
      <w:start w:val="1"/>
      <w:numFmt w:val="decimal"/>
      <w:lvlText w:val="%1."/>
      <w:lvlJc w:val="left"/>
      <w:pPr>
        <w:tabs>
          <w:tab w:val="num" w:pos="360"/>
        </w:tabs>
        <w:ind w:left="360" w:hanging="360"/>
      </w:pPr>
    </w:lvl>
  </w:abstractNum>
  <w:abstractNum w:abstractNumId="2">
    <w:nsid w:val="023254EB"/>
    <w:multiLevelType w:val="multilevel"/>
    <w:tmpl w:val="A8A0795C"/>
    <w:numStyleLink w:val="RecommendationNumbers"/>
  </w:abstractNum>
  <w:abstractNum w:abstractNumId="3">
    <w:nsid w:val="0C6C37E3"/>
    <w:multiLevelType w:val="multilevel"/>
    <w:tmpl w:val="5BCE45E4"/>
    <w:numStyleLink w:val="NoteListNumber"/>
  </w:abstractNum>
  <w:abstractNum w:abstractNumId="4">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0386425"/>
    <w:multiLevelType w:val="hybridMultilevel"/>
    <w:tmpl w:val="B714FAD2"/>
    <w:lvl w:ilvl="0" w:tplc="C5669578">
      <w:start w:val="1"/>
      <w:numFmt w:val="lowerLetter"/>
      <w:lvlText w:val="%1."/>
      <w:lvlJc w:val="left"/>
      <w:pPr>
        <w:tabs>
          <w:tab w:val="num" w:pos="113"/>
        </w:tabs>
        <w:ind w:left="113" w:hanging="56"/>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118A1614"/>
    <w:multiLevelType w:val="hybridMultilevel"/>
    <w:tmpl w:val="B714FAD2"/>
    <w:lvl w:ilvl="0" w:tplc="C5669578">
      <w:start w:val="1"/>
      <w:numFmt w:val="lowerLetter"/>
      <w:lvlText w:val="%1."/>
      <w:lvlJc w:val="left"/>
      <w:pPr>
        <w:tabs>
          <w:tab w:val="num" w:pos="113"/>
        </w:tabs>
        <w:ind w:left="113" w:hanging="56"/>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9">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A566970"/>
    <w:multiLevelType w:val="hybridMultilevel"/>
    <w:tmpl w:val="B714FAD2"/>
    <w:lvl w:ilvl="0" w:tplc="C5669578">
      <w:start w:val="1"/>
      <w:numFmt w:val="lowerLetter"/>
      <w:lvlText w:val="%1."/>
      <w:lvlJc w:val="left"/>
      <w:pPr>
        <w:tabs>
          <w:tab w:val="num" w:pos="113"/>
        </w:tabs>
        <w:ind w:left="113" w:hanging="56"/>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34624A0E"/>
    <w:multiLevelType w:val="multilevel"/>
    <w:tmpl w:val="5BCE45E4"/>
    <w:numStyleLink w:val="NoteListNumber"/>
  </w:abstractNum>
  <w:abstractNum w:abstractNumId="14">
    <w:nsid w:val="38667170"/>
    <w:multiLevelType w:val="singleLevel"/>
    <w:tmpl w:val="2452B3A0"/>
    <w:lvl w:ilvl="0">
      <w:start w:val="1"/>
      <w:numFmt w:val="bullet"/>
      <w:lvlText w:val=""/>
      <w:lvlJc w:val="left"/>
      <w:pPr>
        <w:tabs>
          <w:tab w:val="num" w:pos="284"/>
        </w:tabs>
        <w:ind w:left="284" w:hanging="284"/>
      </w:pPr>
      <w:rPr>
        <w:rFonts w:ascii="Wingdings" w:hAnsi="Wingdings" w:hint="default"/>
        <w:color w:val="6F6652"/>
      </w:rPr>
    </w:lvl>
  </w:abstractNum>
  <w:abstractNum w:abstractNumId="15">
    <w:nsid w:val="3BFB48B8"/>
    <w:multiLevelType w:val="hybridMultilevel"/>
    <w:tmpl w:val="B714FAD2"/>
    <w:lvl w:ilvl="0" w:tplc="C5669578">
      <w:start w:val="1"/>
      <w:numFmt w:val="lowerLetter"/>
      <w:lvlText w:val="%1."/>
      <w:lvlJc w:val="left"/>
      <w:pPr>
        <w:tabs>
          <w:tab w:val="num" w:pos="113"/>
        </w:tabs>
        <w:ind w:left="113" w:hanging="56"/>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481D40AD"/>
    <w:multiLevelType w:val="multilevel"/>
    <w:tmpl w:val="3C7A706A"/>
    <w:lvl w:ilvl="0">
      <w:start w:val="1"/>
      <w:numFmt w:val="decimal"/>
      <w:pStyle w:val="SingleOptionQuestionText"/>
      <w:lvlText w:val="%1"/>
      <w:lvlJc w:val="left"/>
      <w:pPr>
        <w:ind w:left="3905" w:hanging="360"/>
      </w:pPr>
    </w:lvl>
    <w:lvl w:ilvl="1">
      <w:start w:val="1"/>
      <w:numFmt w:val="decimal"/>
      <w:pStyle w:val="ValueLabel"/>
      <w:lvlText w:val="%2"/>
      <w:lvlJc w:val="left"/>
      <w:pPr>
        <w:ind w:left="792" w:hanging="432"/>
      </w:pPr>
    </w:lvl>
    <w:lvl w:ilvl="2">
      <w:start w:val="1"/>
      <w:numFmt w:val="lowerLetter"/>
      <w:lvlRestart w:val="1"/>
      <w:pStyle w:val="GridLabel"/>
      <w:lvlText w:val="%3"/>
      <w:lvlJc w:val="left"/>
      <w:pPr>
        <w:ind w:left="357" w:hanging="35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E3E75E8"/>
    <w:multiLevelType w:val="multilevel"/>
    <w:tmpl w:val="A3AC9912"/>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19">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4AE698C"/>
    <w:multiLevelType w:val="hybridMultilevel"/>
    <w:tmpl w:val="AAF041AA"/>
    <w:lvl w:ilvl="0" w:tplc="CDD4FDAE">
      <w:start w:val="6"/>
      <w:numFmt w:val="bullet"/>
      <w:lvlText w:val="-"/>
      <w:lvlJc w:val="left"/>
      <w:pPr>
        <w:ind w:left="720" w:hanging="360"/>
      </w:pPr>
      <w:rPr>
        <w:rFonts w:ascii="Franklin Gothic Medium" w:eastAsia="Times New Roman" w:hAnsi="Franklin Gothic Medium"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787896"/>
    <w:multiLevelType w:val="multilevel"/>
    <w:tmpl w:val="567ADE74"/>
    <w:numStyleLink w:val="TableListBullets"/>
  </w:abstractNum>
  <w:abstractNum w:abstractNumId="22">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3">
    <w:nsid w:val="5AF10877"/>
    <w:multiLevelType w:val="hybridMultilevel"/>
    <w:tmpl w:val="B714FAD2"/>
    <w:lvl w:ilvl="0" w:tplc="C5669578">
      <w:start w:val="1"/>
      <w:numFmt w:val="lowerLetter"/>
      <w:lvlText w:val="%1."/>
      <w:lvlJc w:val="left"/>
      <w:pPr>
        <w:tabs>
          <w:tab w:val="num" w:pos="113"/>
        </w:tabs>
        <w:ind w:left="113" w:hanging="56"/>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5F6C058A"/>
    <w:multiLevelType w:val="hybridMultilevel"/>
    <w:tmpl w:val="FC3E9F3E"/>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62842774"/>
    <w:multiLevelType w:val="multilevel"/>
    <w:tmpl w:val="A9DE4BB8"/>
    <w:lvl w:ilvl="0">
      <w:start w:val="1"/>
      <w:numFmt w:val="lowerLetter"/>
      <w:lvlRestart w:val="0"/>
      <w:lvlText w:val="%1"/>
      <w:lvlJc w:val="left"/>
      <w:pPr>
        <w:tabs>
          <w:tab w:val="num" w:pos="170"/>
        </w:tabs>
        <w:ind w:left="0" w:firstLine="0"/>
      </w:pPr>
      <w:rPr>
        <w:rFonts w:ascii="Calibri" w:hAnsi="Calibri" w:cs="Calibri" w:hint="default"/>
        <w:b/>
        <w:i w:val="0"/>
        <w:color w:val="00497E"/>
        <w:position w:val="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C72215E"/>
    <w:multiLevelType w:val="singleLevel"/>
    <w:tmpl w:val="CE06641E"/>
    <w:lvl w:ilvl="0">
      <w:numFmt w:val="bullet"/>
      <w:lvlText w:val="–"/>
      <w:lvlJc w:val="left"/>
      <w:pPr>
        <w:tabs>
          <w:tab w:val="num" w:pos="644"/>
        </w:tabs>
        <w:ind w:left="567" w:hanging="283"/>
      </w:pPr>
      <w:rPr>
        <w:rFonts w:ascii="Arial" w:hAnsi="Arial" w:hint="default"/>
      </w:rPr>
    </w:lvl>
  </w:abstractNum>
  <w:abstractNum w:abstractNumId="28">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1966376"/>
    <w:multiLevelType w:val="hybridMultilevel"/>
    <w:tmpl w:val="CB7A81BA"/>
    <w:lvl w:ilvl="0" w:tplc="0652D6DA">
      <w:start w:val="1"/>
      <w:numFmt w:val="bullet"/>
      <w:pStyle w:val="Box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7C3A0DF8"/>
    <w:multiLevelType w:val="multilevel"/>
    <w:tmpl w:val="E6863C72"/>
    <w:lvl w:ilvl="0">
      <w:start w:val="1"/>
      <w:numFmt w:val="none"/>
      <w:lvlRestart w:val="0"/>
      <w:pStyle w:val="Caption"/>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6"/>
  </w:num>
  <w:num w:numId="2">
    <w:abstractNumId w:val="19"/>
  </w:num>
  <w:num w:numId="3">
    <w:abstractNumId w:val="9"/>
  </w:num>
  <w:num w:numId="4">
    <w:abstractNumId w:val="26"/>
  </w:num>
  <w:num w:numId="5">
    <w:abstractNumId w:val="18"/>
  </w:num>
  <w:num w:numId="6">
    <w:abstractNumId w:val="11"/>
  </w:num>
  <w:num w:numId="7">
    <w:abstractNumId w:val="31"/>
  </w:num>
  <w:num w:numId="8">
    <w:abstractNumId w:val="21"/>
  </w:num>
  <w:num w:numId="9">
    <w:abstractNumId w:val="2"/>
  </w:num>
  <w:num w:numId="10">
    <w:abstractNumId w:val="28"/>
  </w:num>
  <w:num w:numId="11">
    <w:abstractNumId w:val="5"/>
  </w:num>
  <w:num w:numId="12">
    <w:abstractNumId w:val="10"/>
  </w:num>
  <w:num w:numId="13">
    <w:abstractNumId w:val="8"/>
  </w:num>
  <w:num w:numId="14">
    <w:abstractNumId w:val="13"/>
  </w:num>
  <w:num w:numId="15">
    <w:abstractNumId w:val="2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1"/>
  </w:num>
  <w:num w:numId="25">
    <w:abstractNumId w:val="28"/>
  </w:num>
  <w:num w:numId="26">
    <w:abstractNumId w:val="28"/>
  </w:num>
  <w:num w:numId="27">
    <w:abstractNumId w:val="21"/>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7"/>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8"/>
  </w:num>
  <w:num w:numId="48">
    <w:abstractNumId w:val="28"/>
  </w:num>
  <w:num w:numId="49">
    <w:abstractNumId w:val="28"/>
  </w:num>
  <w:num w:numId="50">
    <w:abstractNumId w:val="20"/>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AU" w:vendorID="64" w:dllVersion="131078" w:nlCheck="1" w:checkStyle="0"/>
  <w:activeWritingStyle w:appName="MSWord" w:lang="en-US" w:vendorID="64" w:dllVersion="131078" w:nlCheck="1" w:checkStyle="1"/>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4097"/>
  </w:hdrShapeDefaults>
  <w:footnotePr>
    <w:footnote w:id="-1"/>
    <w:footnote w:id="0"/>
    <w:footnote w:id="1"/>
  </w:footnotePr>
  <w:endnotePr>
    <w:endnote w:id="-1"/>
    <w:endnote w:id="0"/>
    <w:endnote w:id="1"/>
  </w:endnotePr>
  <w:compat>
    <w:noLeading/>
    <w:printColBlack/>
    <w:showBreaksInFrames/>
    <w:suppressSpBfAfterPgBrk/>
    <w:swapBordersFacingPages/>
    <w:noSpaceRaiseLower/>
    <w:layoutRawTableWidth/>
    <w:selectFldWithFirstOrLastChar/>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597"/>
    <w:rsid w:val="00000726"/>
    <w:rsid w:val="00000AF5"/>
    <w:rsid w:val="000022EF"/>
    <w:rsid w:val="000028F1"/>
    <w:rsid w:val="00002D1F"/>
    <w:rsid w:val="00003330"/>
    <w:rsid w:val="0000404E"/>
    <w:rsid w:val="00004C82"/>
    <w:rsid w:val="000053BF"/>
    <w:rsid w:val="00005768"/>
    <w:rsid w:val="00006740"/>
    <w:rsid w:val="0000712E"/>
    <w:rsid w:val="000078F0"/>
    <w:rsid w:val="00007F0B"/>
    <w:rsid w:val="00010A6D"/>
    <w:rsid w:val="000111AB"/>
    <w:rsid w:val="00014030"/>
    <w:rsid w:val="00015943"/>
    <w:rsid w:val="000168BA"/>
    <w:rsid w:val="0001776D"/>
    <w:rsid w:val="00017CD6"/>
    <w:rsid w:val="00017D5A"/>
    <w:rsid w:val="00022345"/>
    <w:rsid w:val="000228B2"/>
    <w:rsid w:val="00024206"/>
    <w:rsid w:val="00024872"/>
    <w:rsid w:val="00027E7C"/>
    <w:rsid w:val="0003059B"/>
    <w:rsid w:val="0003192F"/>
    <w:rsid w:val="0003228D"/>
    <w:rsid w:val="000331D6"/>
    <w:rsid w:val="00035A8B"/>
    <w:rsid w:val="000368F9"/>
    <w:rsid w:val="00036FD6"/>
    <w:rsid w:val="00042301"/>
    <w:rsid w:val="00042363"/>
    <w:rsid w:val="00042433"/>
    <w:rsid w:val="000427C4"/>
    <w:rsid w:val="000438D5"/>
    <w:rsid w:val="000439AE"/>
    <w:rsid w:val="00043FE2"/>
    <w:rsid w:val="000444C1"/>
    <w:rsid w:val="00045326"/>
    <w:rsid w:val="000461CB"/>
    <w:rsid w:val="000473DD"/>
    <w:rsid w:val="00047514"/>
    <w:rsid w:val="00050725"/>
    <w:rsid w:val="00051172"/>
    <w:rsid w:val="000515D7"/>
    <w:rsid w:val="000516F6"/>
    <w:rsid w:val="00052303"/>
    <w:rsid w:val="00054AAC"/>
    <w:rsid w:val="00055BAB"/>
    <w:rsid w:val="00055F59"/>
    <w:rsid w:val="00056751"/>
    <w:rsid w:val="00056D14"/>
    <w:rsid w:val="00057770"/>
    <w:rsid w:val="000600C7"/>
    <w:rsid w:val="00060D12"/>
    <w:rsid w:val="00061469"/>
    <w:rsid w:val="00061CDB"/>
    <w:rsid w:val="00063D61"/>
    <w:rsid w:val="000642B7"/>
    <w:rsid w:val="000652FC"/>
    <w:rsid w:val="00065889"/>
    <w:rsid w:val="00065BDD"/>
    <w:rsid w:val="00066910"/>
    <w:rsid w:val="00066935"/>
    <w:rsid w:val="00070083"/>
    <w:rsid w:val="00070654"/>
    <w:rsid w:val="00071108"/>
    <w:rsid w:val="000719EA"/>
    <w:rsid w:val="00072103"/>
    <w:rsid w:val="00072873"/>
    <w:rsid w:val="00072B02"/>
    <w:rsid w:val="00073C36"/>
    <w:rsid w:val="00074277"/>
    <w:rsid w:val="00075F8E"/>
    <w:rsid w:val="000776F0"/>
    <w:rsid w:val="00081904"/>
    <w:rsid w:val="00082197"/>
    <w:rsid w:val="0008232B"/>
    <w:rsid w:val="00082A93"/>
    <w:rsid w:val="00082B4C"/>
    <w:rsid w:val="000832AD"/>
    <w:rsid w:val="00083A33"/>
    <w:rsid w:val="00084215"/>
    <w:rsid w:val="0008540E"/>
    <w:rsid w:val="00085D50"/>
    <w:rsid w:val="00086110"/>
    <w:rsid w:val="000863D6"/>
    <w:rsid w:val="000866A5"/>
    <w:rsid w:val="000872FB"/>
    <w:rsid w:val="000873CC"/>
    <w:rsid w:val="000873FC"/>
    <w:rsid w:val="000874BE"/>
    <w:rsid w:val="00087E40"/>
    <w:rsid w:val="00090B41"/>
    <w:rsid w:val="000923A8"/>
    <w:rsid w:val="00092BC9"/>
    <w:rsid w:val="00093623"/>
    <w:rsid w:val="00093FD4"/>
    <w:rsid w:val="00094117"/>
    <w:rsid w:val="00094F2A"/>
    <w:rsid w:val="00095461"/>
    <w:rsid w:val="00095D2C"/>
    <w:rsid w:val="0009623A"/>
    <w:rsid w:val="0009636C"/>
    <w:rsid w:val="00096D45"/>
    <w:rsid w:val="000978D6"/>
    <w:rsid w:val="000A04F6"/>
    <w:rsid w:val="000A0848"/>
    <w:rsid w:val="000A12F3"/>
    <w:rsid w:val="000A297F"/>
    <w:rsid w:val="000A3252"/>
    <w:rsid w:val="000A3975"/>
    <w:rsid w:val="000A429A"/>
    <w:rsid w:val="000A744E"/>
    <w:rsid w:val="000A77D3"/>
    <w:rsid w:val="000B0C1A"/>
    <w:rsid w:val="000B2602"/>
    <w:rsid w:val="000B389E"/>
    <w:rsid w:val="000B397D"/>
    <w:rsid w:val="000B59A9"/>
    <w:rsid w:val="000B6546"/>
    <w:rsid w:val="000B67AA"/>
    <w:rsid w:val="000C01FD"/>
    <w:rsid w:val="000C30E2"/>
    <w:rsid w:val="000C35CB"/>
    <w:rsid w:val="000C55C5"/>
    <w:rsid w:val="000C5B1F"/>
    <w:rsid w:val="000D052F"/>
    <w:rsid w:val="000D0FF1"/>
    <w:rsid w:val="000D2452"/>
    <w:rsid w:val="000D3FD1"/>
    <w:rsid w:val="000D4C79"/>
    <w:rsid w:val="000D53CB"/>
    <w:rsid w:val="000D5466"/>
    <w:rsid w:val="000D6518"/>
    <w:rsid w:val="000D729B"/>
    <w:rsid w:val="000D738C"/>
    <w:rsid w:val="000E06BD"/>
    <w:rsid w:val="000E2962"/>
    <w:rsid w:val="000E3271"/>
    <w:rsid w:val="000E3516"/>
    <w:rsid w:val="000E4CB4"/>
    <w:rsid w:val="000E5329"/>
    <w:rsid w:val="000E5731"/>
    <w:rsid w:val="000E6D40"/>
    <w:rsid w:val="000E6EB3"/>
    <w:rsid w:val="000E7FB4"/>
    <w:rsid w:val="000F01E9"/>
    <w:rsid w:val="000F074B"/>
    <w:rsid w:val="000F08A5"/>
    <w:rsid w:val="000F0DAE"/>
    <w:rsid w:val="000F300F"/>
    <w:rsid w:val="000F4287"/>
    <w:rsid w:val="000F5EFF"/>
    <w:rsid w:val="000F76FA"/>
    <w:rsid w:val="000F7BAA"/>
    <w:rsid w:val="000F7DCD"/>
    <w:rsid w:val="0010018C"/>
    <w:rsid w:val="00102D5F"/>
    <w:rsid w:val="00102FA5"/>
    <w:rsid w:val="0010339F"/>
    <w:rsid w:val="00106838"/>
    <w:rsid w:val="00106989"/>
    <w:rsid w:val="00106B92"/>
    <w:rsid w:val="00107EAF"/>
    <w:rsid w:val="001106EB"/>
    <w:rsid w:val="001113DF"/>
    <w:rsid w:val="0011214F"/>
    <w:rsid w:val="00112299"/>
    <w:rsid w:val="00112906"/>
    <w:rsid w:val="00112D7C"/>
    <w:rsid w:val="0011307B"/>
    <w:rsid w:val="001132FF"/>
    <w:rsid w:val="00113C15"/>
    <w:rsid w:val="00114298"/>
    <w:rsid w:val="0011473B"/>
    <w:rsid w:val="00114A60"/>
    <w:rsid w:val="00115A59"/>
    <w:rsid w:val="00115D7A"/>
    <w:rsid w:val="00116A14"/>
    <w:rsid w:val="001176F0"/>
    <w:rsid w:val="001227E9"/>
    <w:rsid w:val="001229B4"/>
    <w:rsid w:val="00122CBF"/>
    <w:rsid w:val="001242E0"/>
    <w:rsid w:val="00124A28"/>
    <w:rsid w:val="00125045"/>
    <w:rsid w:val="00125B8B"/>
    <w:rsid w:val="001265F0"/>
    <w:rsid w:val="001267A4"/>
    <w:rsid w:val="00127749"/>
    <w:rsid w:val="00131EC3"/>
    <w:rsid w:val="00132A04"/>
    <w:rsid w:val="00133DD4"/>
    <w:rsid w:val="00134819"/>
    <w:rsid w:val="00134856"/>
    <w:rsid w:val="00135018"/>
    <w:rsid w:val="00135A1F"/>
    <w:rsid w:val="0013655A"/>
    <w:rsid w:val="00136C6B"/>
    <w:rsid w:val="0013722A"/>
    <w:rsid w:val="00137548"/>
    <w:rsid w:val="001377F8"/>
    <w:rsid w:val="00137BEC"/>
    <w:rsid w:val="00140C87"/>
    <w:rsid w:val="00141352"/>
    <w:rsid w:val="00141749"/>
    <w:rsid w:val="00141E1F"/>
    <w:rsid w:val="00144AC4"/>
    <w:rsid w:val="00144B99"/>
    <w:rsid w:val="00145444"/>
    <w:rsid w:val="00147133"/>
    <w:rsid w:val="00151706"/>
    <w:rsid w:val="00151D8E"/>
    <w:rsid w:val="0015309D"/>
    <w:rsid w:val="001539C3"/>
    <w:rsid w:val="001540F3"/>
    <w:rsid w:val="00154272"/>
    <w:rsid w:val="00154EE1"/>
    <w:rsid w:val="00154EF0"/>
    <w:rsid w:val="00155EBB"/>
    <w:rsid w:val="00156CA1"/>
    <w:rsid w:val="00156CD3"/>
    <w:rsid w:val="00156FB3"/>
    <w:rsid w:val="00157456"/>
    <w:rsid w:val="00157AD7"/>
    <w:rsid w:val="00160492"/>
    <w:rsid w:val="001605E1"/>
    <w:rsid w:val="00160701"/>
    <w:rsid w:val="00160FB8"/>
    <w:rsid w:val="00161FB8"/>
    <w:rsid w:val="001624ED"/>
    <w:rsid w:val="001647E4"/>
    <w:rsid w:val="001648F4"/>
    <w:rsid w:val="00164A52"/>
    <w:rsid w:val="00165B0E"/>
    <w:rsid w:val="0016722D"/>
    <w:rsid w:val="00167266"/>
    <w:rsid w:val="00170321"/>
    <w:rsid w:val="001706E9"/>
    <w:rsid w:val="00170995"/>
    <w:rsid w:val="00171DF8"/>
    <w:rsid w:val="00172A23"/>
    <w:rsid w:val="00172EE8"/>
    <w:rsid w:val="0017310D"/>
    <w:rsid w:val="00173B54"/>
    <w:rsid w:val="001750CC"/>
    <w:rsid w:val="0017541A"/>
    <w:rsid w:val="001754CB"/>
    <w:rsid w:val="00175C76"/>
    <w:rsid w:val="00176123"/>
    <w:rsid w:val="00176390"/>
    <w:rsid w:val="00176537"/>
    <w:rsid w:val="0017663C"/>
    <w:rsid w:val="001777AC"/>
    <w:rsid w:val="00181FD6"/>
    <w:rsid w:val="00183D95"/>
    <w:rsid w:val="0018455E"/>
    <w:rsid w:val="00184681"/>
    <w:rsid w:val="00184E3E"/>
    <w:rsid w:val="001850B1"/>
    <w:rsid w:val="001852E4"/>
    <w:rsid w:val="001852EA"/>
    <w:rsid w:val="00187359"/>
    <w:rsid w:val="0018765F"/>
    <w:rsid w:val="0019242D"/>
    <w:rsid w:val="0019261A"/>
    <w:rsid w:val="00192D12"/>
    <w:rsid w:val="00193A9A"/>
    <w:rsid w:val="00194F0D"/>
    <w:rsid w:val="001951A7"/>
    <w:rsid w:val="001952A4"/>
    <w:rsid w:val="001956CB"/>
    <w:rsid w:val="00195939"/>
    <w:rsid w:val="0019703F"/>
    <w:rsid w:val="001A0013"/>
    <w:rsid w:val="001A066A"/>
    <w:rsid w:val="001A08AD"/>
    <w:rsid w:val="001A0B79"/>
    <w:rsid w:val="001A1065"/>
    <w:rsid w:val="001A262D"/>
    <w:rsid w:val="001A2A99"/>
    <w:rsid w:val="001A2D20"/>
    <w:rsid w:val="001A4BDB"/>
    <w:rsid w:val="001A4E97"/>
    <w:rsid w:val="001A528B"/>
    <w:rsid w:val="001A59B2"/>
    <w:rsid w:val="001A6EA7"/>
    <w:rsid w:val="001A6EAB"/>
    <w:rsid w:val="001A78F4"/>
    <w:rsid w:val="001B0A2E"/>
    <w:rsid w:val="001B0B61"/>
    <w:rsid w:val="001B1876"/>
    <w:rsid w:val="001B1A4A"/>
    <w:rsid w:val="001B1B01"/>
    <w:rsid w:val="001B2832"/>
    <w:rsid w:val="001B2F94"/>
    <w:rsid w:val="001B3876"/>
    <w:rsid w:val="001B402E"/>
    <w:rsid w:val="001B445E"/>
    <w:rsid w:val="001B6E1B"/>
    <w:rsid w:val="001B747F"/>
    <w:rsid w:val="001B7C37"/>
    <w:rsid w:val="001C0972"/>
    <w:rsid w:val="001C0E54"/>
    <w:rsid w:val="001C1432"/>
    <w:rsid w:val="001C14FC"/>
    <w:rsid w:val="001C24C9"/>
    <w:rsid w:val="001C26F9"/>
    <w:rsid w:val="001C3CC5"/>
    <w:rsid w:val="001C3E07"/>
    <w:rsid w:val="001C3EAE"/>
    <w:rsid w:val="001C41C7"/>
    <w:rsid w:val="001C6315"/>
    <w:rsid w:val="001D05C1"/>
    <w:rsid w:val="001D200A"/>
    <w:rsid w:val="001D23F8"/>
    <w:rsid w:val="001D2D60"/>
    <w:rsid w:val="001D3E1A"/>
    <w:rsid w:val="001D558D"/>
    <w:rsid w:val="001D6065"/>
    <w:rsid w:val="001D63C3"/>
    <w:rsid w:val="001D6F8B"/>
    <w:rsid w:val="001D7564"/>
    <w:rsid w:val="001E04F5"/>
    <w:rsid w:val="001E11EB"/>
    <w:rsid w:val="001E2A83"/>
    <w:rsid w:val="001E2D52"/>
    <w:rsid w:val="001E34F6"/>
    <w:rsid w:val="001E3D69"/>
    <w:rsid w:val="001E4263"/>
    <w:rsid w:val="001E4E51"/>
    <w:rsid w:val="001E6A14"/>
    <w:rsid w:val="001F182E"/>
    <w:rsid w:val="001F1E2D"/>
    <w:rsid w:val="001F2906"/>
    <w:rsid w:val="001F29E1"/>
    <w:rsid w:val="001F2A0D"/>
    <w:rsid w:val="001F2BBA"/>
    <w:rsid w:val="001F3E78"/>
    <w:rsid w:val="001F438A"/>
    <w:rsid w:val="001F45EB"/>
    <w:rsid w:val="001F5441"/>
    <w:rsid w:val="001F5579"/>
    <w:rsid w:val="001F5611"/>
    <w:rsid w:val="001F62C5"/>
    <w:rsid w:val="001F650C"/>
    <w:rsid w:val="002006F2"/>
    <w:rsid w:val="00200A2D"/>
    <w:rsid w:val="00200DE7"/>
    <w:rsid w:val="0020102C"/>
    <w:rsid w:val="00202380"/>
    <w:rsid w:val="00202BB1"/>
    <w:rsid w:val="002043F1"/>
    <w:rsid w:val="00204448"/>
    <w:rsid w:val="002054AC"/>
    <w:rsid w:val="00205757"/>
    <w:rsid w:val="002064B3"/>
    <w:rsid w:val="002073B3"/>
    <w:rsid w:val="002078CE"/>
    <w:rsid w:val="00210374"/>
    <w:rsid w:val="00210563"/>
    <w:rsid w:val="002108B5"/>
    <w:rsid w:val="00212CA5"/>
    <w:rsid w:val="0021315B"/>
    <w:rsid w:val="00213A78"/>
    <w:rsid w:val="00214048"/>
    <w:rsid w:val="002149C9"/>
    <w:rsid w:val="00214B39"/>
    <w:rsid w:val="0021539F"/>
    <w:rsid w:val="002164D6"/>
    <w:rsid w:val="00216C8F"/>
    <w:rsid w:val="00217000"/>
    <w:rsid w:val="0021708E"/>
    <w:rsid w:val="0021727E"/>
    <w:rsid w:val="002175B7"/>
    <w:rsid w:val="0021770B"/>
    <w:rsid w:val="00221011"/>
    <w:rsid w:val="00221BE0"/>
    <w:rsid w:val="00222007"/>
    <w:rsid w:val="00222B8A"/>
    <w:rsid w:val="00222BF5"/>
    <w:rsid w:val="0022348F"/>
    <w:rsid w:val="002235F6"/>
    <w:rsid w:val="0022386A"/>
    <w:rsid w:val="002240C8"/>
    <w:rsid w:val="002249BD"/>
    <w:rsid w:val="00225331"/>
    <w:rsid w:val="00225D69"/>
    <w:rsid w:val="00226230"/>
    <w:rsid w:val="002262E1"/>
    <w:rsid w:val="002276B9"/>
    <w:rsid w:val="00230635"/>
    <w:rsid w:val="0023107B"/>
    <w:rsid w:val="00231E5E"/>
    <w:rsid w:val="002321B8"/>
    <w:rsid w:val="00232F15"/>
    <w:rsid w:val="00234760"/>
    <w:rsid w:val="00234EAC"/>
    <w:rsid w:val="002350A2"/>
    <w:rsid w:val="002355AE"/>
    <w:rsid w:val="00235787"/>
    <w:rsid w:val="00235A9B"/>
    <w:rsid w:val="002365DB"/>
    <w:rsid w:val="0023701E"/>
    <w:rsid w:val="002375B5"/>
    <w:rsid w:val="00237D6C"/>
    <w:rsid w:val="00237DFE"/>
    <w:rsid w:val="002411F9"/>
    <w:rsid w:val="0024172A"/>
    <w:rsid w:val="002426CF"/>
    <w:rsid w:val="00243190"/>
    <w:rsid w:val="0024406E"/>
    <w:rsid w:val="00244FE9"/>
    <w:rsid w:val="00245A79"/>
    <w:rsid w:val="002460CA"/>
    <w:rsid w:val="0025014B"/>
    <w:rsid w:val="002501B3"/>
    <w:rsid w:val="00251752"/>
    <w:rsid w:val="00251A5A"/>
    <w:rsid w:val="00251DD7"/>
    <w:rsid w:val="002522E0"/>
    <w:rsid w:val="002528D5"/>
    <w:rsid w:val="00252A3F"/>
    <w:rsid w:val="0025306F"/>
    <w:rsid w:val="00255187"/>
    <w:rsid w:val="00255341"/>
    <w:rsid w:val="00255810"/>
    <w:rsid w:val="002568C5"/>
    <w:rsid w:val="00257809"/>
    <w:rsid w:val="00257F35"/>
    <w:rsid w:val="002613B7"/>
    <w:rsid w:val="00261B91"/>
    <w:rsid w:val="00261F30"/>
    <w:rsid w:val="00261FC7"/>
    <w:rsid w:val="00262753"/>
    <w:rsid w:val="00262F13"/>
    <w:rsid w:val="002634BC"/>
    <w:rsid w:val="002646BA"/>
    <w:rsid w:val="002658EB"/>
    <w:rsid w:val="00266700"/>
    <w:rsid w:val="0027008A"/>
    <w:rsid w:val="00270666"/>
    <w:rsid w:val="002714FB"/>
    <w:rsid w:val="0027291C"/>
    <w:rsid w:val="00274BEB"/>
    <w:rsid w:val="002761F9"/>
    <w:rsid w:val="00276E02"/>
    <w:rsid w:val="00277152"/>
    <w:rsid w:val="002778C8"/>
    <w:rsid w:val="00280C3A"/>
    <w:rsid w:val="00280D84"/>
    <w:rsid w:val="00280FB4"/>
    <w:rsid w:val="002812E4"/>
    <w:rsid w:val="002812FF"/>
    <w:rsid w:val="002862CF"/>
    <w:rsid w:val="00287996"/>
    <w:rsid w:val="002879DD"/>
    <w:rsid w:val="00290273"/>
    <w:rsid w:val="00290CDF"/>
    <w:rsid w:val="0029248B"/>
    <w:rsid w:val="00292BDE"/>
    <w:rsid w:val="00292F37"/>
    <w:rsid w:val="00295145"/>
    <w:rsid w:val="00296029"/>
    <w:rsid w:val="00297BF2"/>
    <w:rsid w:val="002A30AD"/>
    <w:rsid w:val="002A35D3"/>
    <w:rsid w:val="002A5A5D"/>
    <w:rsid w:val="002A6026"/>
    <w:rsid w:val="002A7161"/>
    <w:rsid w:val="002A7FBB"/>
    <w:rsid w:val="002B07C4"/>
    <w:rsid w:val="002B1B67"/>
    <w:rsid w:val="002B1E72"/>
    <w:rsid w:val="002B23E7"/>
    <w:rsid w:val="002B418C"/>
    <w:rsid w:val="002B5E33"/>
    <w:rsid w:val="002B6528"/>
    <w:rsid w:val="002B68C2"/>
    <w:rsid w:val="002B76B3"/>
    <w:rsid w:val="002C0234"/>
    <w:rsid w:val="002C0B69"/>
    <w:rsid w:val="002C1088"/>
    <w:rsid w:val="002C1BF0"/>
    <w:rsid w:val="002C1C88"/>
    <w:rsid w:val="002C32D8"/>
    <w:rsid w:val="002C433E"/>
    <w:rsid w:val="002C4DAF"/>
    <w:rsid w:val="002C5E17"/>
    <w:rsid w:val="002C6A1F"/>
    <w:rsid w:val="002C75F4"/>
    <w:rsid w:val="002D0F84"/>
    <w:rsid w:val="002D12E6"/>
    <w:rsid w:val="002D16DF"/>
    <w:rsid w:val="002D1EA5"/>
    <w:rsid w:val="002D219D"/>
    <w:rsid w:val="002D245D"/>
    <w:rsid w:val="002D4888"/>
    <w:rsid w:val="002D4C2F"/>
    <w:rsid w:val="002D69B5"/>
    <w:rsid w:val="002D7B66"/>
    <w:rsid w:val="002E01E7"/>
    <w:rsid w:val="002E0A96"/>
    <w:rsid w:val="002E150C"/>
    <w:rsid w:val="002E2552"/>
    <w:rsid w:val="002E3000"/>
    <w:rsid w:val="002E3240"/>
    <w:rsid w:val="002E42E5"/>
    <w:rsid w:val="002E4B26"/>
    <w:rsid w:val="002E5252"/>
    <w:rsid w:val="002E5345"/>
    <w:rsid w:val="002E54FD"/>
    <w:rsid w:val="002E641C"/>
    <w:rsid w:val="002E68A4"/>
    <w:rsid w:val="002E7FE4"/>
    <w:rsid w:val="002F03BF"/>
    <w:rsid w:val="002F0710"/>
    <w:rsid w:val="002F2AD2"/>
    <w:rsid w:val="002F2DAD"/>
    <w:rsid w:val="002F3BED"/>
    <w:rsid w:val="002F52C8"/>
    <w:rsid w:val="002F53FF"/>
    <w:rsid w:val="002F54D7"/>
    <w:rsid w:val="00300749"/>
    <w:rsid w:val="00300FE4"/>
    <w:rsid w:val="00301078"/>
    <w:rsid w:val="003034B4"/>
    <w:rsid w:val="00303E96"/>
    <w:rsid w:val="00304C10"/>
    <w:rsid w:val="00305777"/>
    <w:rsid w:val="00306376"/>
    <w:rsid w:val="00306AC6"/>
    <w:rsid w:val="003101B0"/>
    <w:rsid w:val="003119E1"/>
    <w:rsid w:val="0031255E"/>
    <w:rsid w:val="003126F2"/>
    <w:rsid w:val="00314C70"/>
    <w:rsid w:val="00315CB8"/>
    <w:rsid w:val="00316FB2"/>
    <w:rsid w:val="003201C5"/>
    <w:rsid w:val="003202CB"/>
    <w:rsid w:val="00320B11"/>
    <w:rsid w:val="003221FB"/>
    <w:rsid w:val="0032273E"/>
    <w:rsid w:val="00323289"/>
    <w:rsid w:val="003237D0"/>
    <w:rsid w:val="00323FD6"/>
    <w:rsid w:val="00324571"/>
    <w:rsid w:val="003247B1"/>
    <w:rsid w:val="00324AC0"/>
    <w:rsid w:val="00326D2F"/>
    <w:rsid w:val="00326D49"/>
    <w:rsid w:val="00330067"/>
    <w:rsid w:val="00333489"/>
    <w:rsid w:val="0033366C"/>
    <w:rsid w:val="003336FB"/>
    <w:rsid w:val="003344F5"/>
    <w:rsid w:val="00335FD3"/>
    <w:rsid w:val="00337449"/>
    <w:rsid w:val="0034180E"/>
    <w:rsid w:val="00342C30"/>
    <w:rsid w:val="00342DB8"/>
    <w:rsid w:val="00343707"/>
    <w:rsid w:val="003441B0"/>
    <w:rsid w:val="00344521"/>
    <w:rsid w:val="00344A40"/>
    <w:rsid w:val="00345BD6"/>
    <w:rsid w:val="00346A7A"/>
    <w:rsid w:val="00346E5C"/>
    <w:rsid w:val="00347146"/>
    <w:rsid w:val="0034755F"/>
    <w:rsid w:val="0034759A"/>
    <w:rsid w:val="00347B60"/>
    <w:rsid w:val="00350474"/>
    <w:rsid w:val="003506C7"/>
    <w:rsid w:val="00350D13"/>
    <w:rsid w:val="00350F84"/>
    <w:rsid w:val="0035105D"/>
    <w:rsid w:val="00351A12"/>
    <w:rsid w:val="003523DD"/>
    <w:rsid w:val="00352EC0"/>
    <w:rsid w:val="003539B2"/>
    <w:rsid w:val="00354223"/>
    <w:rsid w:val="00354F01"/>
    <w:rsid w:val="003561F3"/>
    <w:rsid w:val="0035659D"/>
    <w:rsid w:val="00357024"/>
    <w:rsid w:val="003573D1"/>
    <w:rsid w:val="00357593"/>
    <w:rsid w:val="00357DBE"/>
    <w:rsid w:val="00360168"/>
    <w:rsid w:val="00363597"/>
    <w:rsid w:val="00363A6B"/>
    <w:rsid w:val="00363C20"/>
    <w:rsid w:val="00363C86"/>
    <w:rsid w:val="00364961"/>
    <w:rsid w:val="0037167C"/>
    <w:rsid w:val="0037175C"/>
    <w:rsid w:val="00371922"/>
    <w:rsid w:val="003726AE"/>
    <w:rsid w:val="003727FC"/>
    <w:rsid w:val="0037281D"/>
    <w:rsid w:val="00372E7F"/>
    <w:rsid w:val="00373553"/>
    <w:rsid w:val="0037389E"/>
    <w:rsid w:val="003739E8"/>
    <w:rsid w:val="003753F4"/>
    <w:rsid w:val="0037578C"/>
    <w:rsid w:val="00375A3B"/>
    <w:rsid w:val="00375BA6"/>
    <w:rsid w:val="00375F1A"/>
    <w:rsid w:val="00377CFD"/>
    <w:rsid w:val="00377F20"/>
    <w:rsid w:val="00380093"/>
    <w:rsid w:val="003804AD"/>
    <w:rsid w:val="00380C14"/>
    <w:rsid w:val="003818BB"/>
    <w:rsid w:val="00382E85"/>
    <w:rsid w:val="0038441B"/>
    <w:rsid w:val="00384B2F"/>
    <w:rsid w:val="0038664C"/>
    <w:rsid w:val="00386BE9"/>
    <w:rsid w:val="003870C6"/>
    <w:rsid w:val="0038750F"/>
    <w:rsid w:val="00387C1C"/>
    <w:rsid w:val="00387CB5"/>
    <w:rsid w:val="00390A6D"/>
    <w:rsid w:val="0039182D"/>
    <w:rsid w:val="00392952"/>
    <w:rsid w:val="00392EA4"/>
    <w:rsid w:val="00394D91"/>
    <w:rsid w:val="003955FC"/>
    <w:rsid w:val="00395877"/>
    <w:rsid w:val="00395D18"/>
    <w:rsid w:val="003966C8"/>
    <w:rsid w:val="00396875"/>
    <w:rsid w:val="00396ABD"/>
    <w:rsid w:val="00397DC8"/>
    <w:rsid w:val="003A02D5"/>
    <w:rsid w:val="003A0A8A"/>
    <w:rsid w:val="003A1DFF"/>
    <w:rsid w:val="003A20B3"/>
    <w:rsid w:val="003A22CD"/>
    <w:rsid w:val="003A24B5"/>
    <w:rsid w:val="003A26FB"/>
    <w:rsid w:val="003A28F7"/>
    <w:rsid w:val="003A3B6B"/>
    <w:rsid w:val="003A4189"/>
    <w:rsid w:val="003A5D3E"/>
    <w:rsid w:val="003A608D"/>
    <w:rsid w:val="003A7375"/>
    <w:rsid w:val="003B0F02"/>
    <w:rsid w:val="003B0F2C"/>
    <w:rsid w:val="003B12D9"/>
    <w:rsid w:val="003B1695"/>
    <w:rsid w:val="003B187C"/>
    <w:rsid w:val="003B2B11"/>
    <w:rsid w:val="003B3194"/>
    <w:rsid w:val="003B3BE9"/>
    <w:rsid w:val="003B3D27"/>
    <w:rsid w:val="003B44E1"/>
    <w:rsid w:val="003B4AAA"/>
    <w:rsid w:val="003B5EBE"/>
    <w:rsid w:val="003B6410"/>
    <w:rsid w:val="003B7167"/>
    <w:rsid w:val="003C0826"/>
    <w:rsid w:val="003C0A7B"/>
    <w:rsid w:val="003C1663"/>
    <w:rsid w:val="003C166E"/>
    <w:rsid w:val="003C2466"/>
    <w:rsid w:val="003C392D"/>
    <w:rsid w:val="003C3A35"/>
    <w:rsid w:val="003C3C0C"/>
    <w:rsid w:val="003C420B"/>
    <w:rsid w:val="003C4883"/>
    <w:rsid w:val="003C53D9"/>
    <w:rsid w:val="003C62AC"/>
    <w:rsid w:val="003C7887"/>
    <w:rsid w:val="003D007E"/>
    <w:rsid w:val="003D0A62"/>
    <w:rsid w:val="003D2A2B"/>
    <w:rsid w:val="003D3B4B"/>
    <w:rsid w:val="003D41EA"/>
    <w:rsid w:val="003D4D3E"/>
    <w:rsid w:val="003D66FE"/>
    <w:rsid w:val="003D6FA5"/>
    <w:rsid w:val="003D764D"/>
    <w:rsid w:val="003D7B53"/>
    <w:rsid w:val="003E1BF9"/>
    <w:rsid w:val="003E1F01"/>
    <w:rsid w:val="003E22D1"/>
    <w:rsid w:val="003E2906"/>
    <w:rsid w:val="003E428F"/>
    <w:rsid w:val="003E547F"/>
    <w:rsid w:val="003E5943"/>
    <w:rsid w:val="003E786B"/>
    <w:rsid w:val="003F0D5C"/>
    <w:rsid w:val="003F1B63"/>
    <w:rsid w:val="003F3859"/>
    <w:rsid w:val="003F3E18"/>
    <w:rsid w:val="003F43F5"/>
    <w:rsid w:val="003F4D9B"/>
    <w:rsid w:val="003F6ACF"/>
    <w:rsid w:val="00400E16"/>
    <w:rsid w:val="0040287B"/>
    <w:rsid w:val="00402DAF"/>
    <w:rsid w:val="00403664"/>
    <w:rsid w:val="00405322"/>
    <w:rsid w:val="0040532B"/>
    <w:rsid w:val="00406EA5"/>
    <w:rsid w:val="00407097"/>
    <w:rsid w:val="00407359"/>
    <w:rsid w:val="004073EA"/>
    <w:rsid w:val="00407B9C"/>
    <w:rsid w:val="00411D06"/>
    <w:rsid w:val="00411FDB"/>
    <w:rsid w:val="00412BD6"/>
    <w:rsid w:val="00413B05"/>
    <w:rsid w:val="00413DFB"/>
    <w:rsid w:val="00413E29"/>
    <w:rsid w:val="00414394"/>
    <w:rsid w:val="00414AFC"/>
    <w:rsid w:val="00415E68"/>
    <w:rsid w:val="00416128"/>
    <w:rsid w:val="0041733A"/>
    <w:rsid w:val="00417764"/>
    <w:rsid w:val="004201BE"/>
    <w:rsid w:val="00420314"/>
    <w:rsid w:val="00421F1F"/>
    <w:rsid w:val="00422204"/>
    <w:rsid w:val="00422897"/>
    <w:rsid w:val="00422A07"/>
    <w:rsid w:val="0042319B"/>
    <w:rsid w:val="00423461"/>
    <w:rsid w:val="00423A98"/>
    <w:rsid w:val="00423DCB"/>
    <w:rsid w:val="004253AC"/>
    <w:rsid w:val="00425BAF"/>
    <w:rsid w:val="00426006"/>
    <w:rsid w:val="004262F3"/>
    <w:rsid w:val="0042634F"/>
    <w:rsid w:val="004263AE"/>
    <w:rsid w:val="004304B7"/>
    <w:rsid w:val="00430E53"/>
    <w:rsid w:val="00431443"/>
    <w:rsid w:val="00431B6D"/>
    <w:rsid w:val="00433EF4"/>
    <w:rsid w:val="00433F4C"/>
    <w:rsid w:val="00435EE9"/>
    <w:rsid w:val="00436EC7"/>
    <w:rsid w:val="0043729E"/>
    <w:rsid w:val="00437D32"/>
    <w:rsid w:val="00440307"/>
    <w:rsid w:val="00440772"/>
    <w:rsid w:val="0044099E"/>
    <w:rsid w:val="00440D28"/>
    <w:rsid w:val="00441140"/>
    <w:rsid w:val="004411DB"/>
    <w:rsid w:val="004415E3"/>
    <w:rsid w:val="004427FB"/>
    <w:rsid w:val="00443E7D"/>
    <w:rsid w:val="0044419E"/>
    <w:rsid w:val="00444736"/>
    <w:rsid w:val="004449DC"/>
    <w:rsid w:val="004452F5"/>
    <w:rsid w:val="00445D6D"/>
    <w:rsid w:val="0044762A"/>
    <w:rsid w:val="00447C03"/>
    <w:rsid w:val="004511A8"/>
    <w:rsid w:val="004516D5"/>
    <w:rsid w:val="004519BC"/>
    <w:rsid w:val="00451CC6"/>
    <w:rsid w:val="00451F31"/>
    <w:rsid w:val="004523A1"/>
    <w:rsid w:val="00452861"/>
    <w:rsid w:val="0045456F"/>
    <w:rsid w:val="0045559C"/>
    <w:rsid w:val="004559DC"/>
    <w:rsid w:val="004562C8"/>
    <w:rsid w:val="004562F9"/>
    <w:rsid w:val="004563C5"/>
    <w:rsid w:val="00457271"/>
    <w:rsid w:val="00457CDE"/>
    <w:rsid w:val="00457E0A"/>
    <w:rsid w:val="00460AC7"/>
    <w:rsid w:val="00460D0E"/>
    <w:rsid w:val="00461B22"/>
    <w:rsid w:val="00462484"/>
    <w:rsid w:val="0046254B"/>
    <w:rsid w:val="0046402F"/>
    <w:rsid w:val="004649C6"/>
    <w:rsid w:val="00465000"/>
    <w:rsid w:val="00465609"/>
    <w:rsid w:val="00465ADB"/>
    <w:rsid w:val="00465FEA"/>
    <w:rsid w:val="0046709B"/>
    <w:rsid w:val="00467459"/>
    <w:rsid w:val="00467D80"/>
    <w:rsid w:val="00467FBA"/>
    <w:rsid w:val="00470EA9"/>
    <w:rsid w:val="0047158C"/>
    <w:rsid w:val="0047188E"/>
    <w:rsid w:val="00471A32"/>
    <w:rsid w:val="0047217B"/>
    <w:rsid w:val="004727CD"/>
    <w:rsid w:val="00473D3B"/>
    <w:rsid w:val="00474288"/>
    <w:rsid w:val="004742B8"/>
    <w:rsid w:val="004751C1"/>
    <w:rsid w:val="00475A61"/>
    <w:rsid w:val="00475BA5"/>
    <w:rsid w:val="0047640F"/>
    <w:rsid w:val="00476B86"/>
    <w:rsid w:val="00481C73"/>
    <w:rsid w:val="00481C8E"/>
    <w:rsid w:val="00481E74"/>
    <w:rsid w:val="00483454"/>
    <w:rsid w:val="00483D37"/>
    <w:rsid w:val="004851C6"/>
    <w:rsid w:val="004859BA"/>
    <w:rsid w:val="00487575"/>
    <w:rsid w:val="0049011A"/>
    <w:rsid w:val="00490239"/>
    <w:rsid w:val="00491C57"/>
    <w:rsid w:val="0049244A"/>
    <w:rsid w:val="00492E51"/>
    <w:rsid w:val="004936E2"/>
    <w:rsid w:val="00494AA8"/>
    <w:rsid w:val="00495652"/>
    <w:rsid w:val="00495E87"/>
    <w:rsid w:val="00497862"/>
    <w:rsid w:val="004A02A0"/>
    <w:rsid w:val="004A1B3F"/>
    <w:rsid w:val="004A1B8D"/>
    <w:rsid w:val="004A217A"/>
    <w:rsid w:val="004A272C"/>
    <w:rsid w:val="004A2B30"/>
    <w:rsid w:val="004A3FA1"/>
    <w:rsid w:val="004A4205"/>
    <w:rsid w:val="004A54CB"/>
    <w:rsid w:val="004A570B"/>
    <w:rsid w:val="004A6100"/>
    <w:rsid w:val="004A6543"/>
    <w:rsid w:val="004A6747"/>
    <w:rsid w:val="004A7F86"/>
    <w:rsid w:val="004B0152"/>
    <w:rsid w:val="004B0C23"/>
    <w:rsid w:val="004B14C9"/>
    <w:rsid w:val="004B1755"/>
    <w:rsid w:val="004B19FA"/>
    <w:rsid w:val="004B1B13"/>
    <w:rsid w:val="004B1CE6"/>
    <w:rsid w:val="004B1F26"/>
    <w:rsid w:val="004B22A1"/>
    <w:rsid w:val="004B3728"/>
    <w:rsid w:val="004B3EDD"/>
    <w:rsid w:val="004B50A9"/>
    <w:rsid w:val="004B513C"/>
    <w:rsid w:val="004B604E"/>
    <w:rsid w:val="004B6733"/>
    <w:rsid w:val="004B6AB1"/>
    <w:rsid w:val="004B7178"/>
    <w:rsid w:val="004B781D"/>
    <w:rsid w:val="004B7EA5"/>
    <w:rsid w:val="004C1481"/>
    <w:rsid w:val="004C31EE"/>
    <w:rsid w:val="004C50F9"/>
    <w:rsid w:val="004C5201"/>
    <w:rsid w:val="004C54C7"/>
    <w:rsid w:val="004C57F5"/>
    <w:rsid w:val="004C5C32"/>
    <w:rsid w:val="004C6101"/>
    <w:rsid w:val="004C7094"/>
    <w:rsid w:val="004C73F3"/>
    <w:rsid w:val="004C7643"/>
    <w:rsid w:val="004C7AB7"/>
    <w:rsid w:val="004D1BDB"/>
    <w:rsid w:val="004D2679"/>
    <w:rsid w:val="004D2BA3"/>
    <w:rsid w:val="004D3DA3"/>
    <w:rsid w:val="004D3FB4"/>
    <w:rsid w:val="004D497A"/>
    <w:rsid w:val="004D515B"/>
    <w:rsid w:val="004D55B1"/>
    <w:rsid w:val="004D5649"/>
    <w:rsid w:val="004D5E8D"/>
    <w:rsid w:val="004D6AA5"/>
    <w:rsid w:val="004D76D8"/>
    <w:rsid w:val="004D7CAC"/>
    <w:rsid w:val="004E0608"/>
    <w:rsid w:val="004E0FE7"/>
    <w:rsid w:val="004E1233"/>
    <w:rsid w:val="004E2D91"/>
    <w:rsid w:val="004E3854"/>
    <w:rsid w:val="004E3E07"/>
    <w:rsid w:val="004E3F9C"/>
    <w:rsid w:val="004E4A71"/>
    <w:rsid w:val="004E5295"/>
    <w:rsid w:val="004E5884"/>
    <w:rsid w:val="004F010E"/>
    <w:rsid w:val="004F0459"/>
    <w:rsid w:val="004F0854"/>
    <w:rsid w:val="004F1946"/>
    <w:rsid w:val="004F36AA"/>
    <w:rsid w:val="004F4DA5"/>
    <w:rsid w:val="004F526B"/>
    <w:rsid w:val="004F53A1"/>
    <w:rsid w:val="004F57BA"/>
    <w:rsid w:val="004F57DD"/>
    <w:rsid w:val="004F6255"/>
    <w:rsid w:val="004F7137"/>
    <w:rsid w:val="004F76C9"/>
    <w:rsid w:val="004F785D"/>
    <w:rsid w:val="004F79A6"/>
    <w:rsid w:val="004F7DFE"/>
    <w:rsid w:val="00500182"/>
    <w:rsid w:val="00500687"/>
    <w:rsid w:val="00500A09"/>
    <w:rsid w:val="00500DAC"/>
    <w:rsid w:val="00501A93"/>
    <w:rsid w:val="00502303"/>
    <w:rsid w:val="005030D2"/>
    <w:rsid w:val="00503A63"/>
    <w:rsid w:val="00504375"/>
    <w:rsid w:val="00504A5C"/>
    <w:rsid w:val="0050505D"/>
    <w:rsid w:val="00505430"/>
    <w:rsid w:val="00505BE4"/>
    <w:rsid w:val="005060A4"/>
    <w:rsid w:val="00506524"/>
    <w:rsid w:val="00506DB8"/>
    <w:rsid w:val="00507459"/>
    <w:rsid w:val="0051089E"/>
    <w:rsid w:val="005109E1"/>
    <w:rsid w:val="00511610"/>
    <w:rsid w:val="00511766"/>
    <w:rsid w:val="00512EC0"/>
    <w:rsid w:val="00513350"/>
    <w:rsid w:val="00513F9B"/>
    <w:rsid w:val="00514E81"/>
    <w:rsid w:val="00515CB5"/>
    <w:rsid w:val="00516EAF"/>
    <w:rsid w:val="005172E4"/>
    <w:rsid w:val="00517B9C"/>
    <w:rsid w:val="00521073"/>
    <w:rsid w:val="0052107D"/>
    <w:rsid w:val="0052167E"/>
    <w:rsid w:val="005216D6"/>
    <w:rsid w:val="00522F23"/>
    <w:rsid w:val="00522F83"/>
    <w:rsid w:val="00524339"/>
    <w:rsid w:val="00524AB6"/>
    <w:rsid w:val="0052602A"/>
    <w:rsid w:val="0052627A"/>
    <w:rsid w:val="00526DF4"/>
    <w:rsid w:val="00526F34"/>
    <w:rsid w:val="005271C0"/>
    <w:rsid w:val="00527731"/>
    <w:rsid w:val="00527C2F"/>
    <w:rsid w:val="00527E7D"/>
    <w:rsid w:val="00527F7C"/>
    <w:rsid w:val="00530133"/>
    <w:rsid w:val="00530909"/>
    <w:rsid w:val="00531013"/>
    <w:rsid w:val="0053103E"/>
    <w:rsid w:val="005326FD"/>
    <w:rsid w:val="005330E1"/>
    <w:rsid w:val="00533565"/>
    <w:rsid w:val="005356D9"/>
    <w:rsid w:val="005362A1"/>
    <w:rsid w:val="005363FC"/>
    <w:rsid w:val="0053699A"/>
    <w:rsid w:val="00536D4D"/>
    <w:rsid w:val="00537CE2"/>
    <w:rsid w:val="00537F1A"/>
    <w:rsid w:val="00541050"/>
    <w:rsid w:val="005413B3"/>
    <w:rsid w:val="00541DE8"/>
    <w:rsid w:val="00543728"/>
    <w:rsid w:val="005441EE"/>
    <w:rsid w:val="005443FC"/>
    <w:rsid w:val="005445F3"/>
    <w:rsid w:val="00544BBE"/>
    <w:rsid w:val="00544F22"/>
    <w:rsid w:val="005459BF"/>
    <w:rsid w:val="00547988"/>
    <w:rsid w:val="00550FDA"/>
    <w:rsid w:val="00550FFC"/>
    <w:rsid w:val="00551A1C"/>
    <w:rsid w:val="00552321"/>
    <w:rsid w:val="00552D9A"/>
    <w:rsid w:val="00553F87"/>
    <w:rsid w:val="005547D3"/>
    <w:rsid w:val="005551EF"/>
    <w:rsid w:val="005562B4"/>
    <w:rsid w:val="00556412"/>
    <w:rsid w:val="005573DF"/>
    <w:rsid w:val="005575F7"/>
    <w:rsid w:val="0056021E"/>
    <w:rsid w:val="00562A87"/>
    <w:rsid w:val="00563027"/>
    <w:rsid w:val="00565459"/>
    <w:rsid w:val="00565ACD"/>
    <w:rsid w:val="00566BC3"/>
    <w:rsid w:val="0056775D"/>
    <w:rsid w:val="005709FE"/>
    <w:rsid w:val="00570FDC"/>
    <w:rsid w:val="005718F0"/>
    <w:rsid w:val="00571B35"/>
    <w:rsid w:val="00571E23"/>
    <w:rsid w:val="0057294A"/>
    <w:rsid w:val="00572F6D"/>
    <w:rsid w:val="005738E7"/>
    <w:rsid w:val="00573B72"/>
    <w:rsid w:val="00575AC1"/>
    <w:rsid w:val="005767CE"/>
    <w:rsid w:val="00576C2E"/>
    <w:rsid w:val="00580D45"/>
    <w:rsid w:val="0058146D"/>
    <w:rsid w:val="00581F3E"/>
    <w:rsid w:val="0058204E"/>
    <w:rsid w:val="00585015"/>
    <w:rsid w:val="00585221"/>
    <w:rsid w:val="0058597E"/>
    <w:rsid w:val="0058674A"/>
    <w:rsid w:val="0058726C"/>
    <w:rsid w:val="00587291"/>
    <w:rsid w:val="00587A98"/>
    <w:rsid w:val="00587DF6"/>
    <w:rsid w:val="00590340"/>
    <w:rsid w:val="00590988"/>
    <w:rsid w:val="005912F9"/>
    <w:rsid w:val="00591C69"/>
    <w:rsid w:val="00591C8C"/>
    <w:rsid w:val="00591F69"/>
    <w:rsid w:val="00592256"/>
    <w:rsid w:val="00592948"/>
    <w:rsid w:val="00592E11"/>
    <w:rsid w:val="00592EA1"/>
    <w:rsid w:val="00592EB5"/>
    <w:rsid w:val="00594CAA"/>
    <w:rsid w:val="00595FB6"/>
    <w:rsid w:val="005961AB"/>
    <w:rsid w:val="00596EBF"/>
    <w:rsid w:val="005975AD"/>
    <w:rsid w:val="00597C4B"/>
    <w:rsid w:val="005A00EB"/>
    <w:rsid w:val="005A1D82"/>
    <w:rsid w:val="005A224A"/>
    <w:rsid w:val="005A2A0E"/>
    <w:rsid w:val="005A2F1C"/>
    <w:rsid w:val="005A2F9F"/>
    <w:rsid w:val="005A3547"/>
    <w:rsid w:val="005A4194"/>
    <w:rsid w:val="005A4421"/>
    <w:rsid w:val="005A44B7"/>
    <w:rsid w:val="005A4CDA"/>
    <w:rsid w:val="005A55E6"/>
    <w:rsid w:val="005A6F79"/>
    <w:rsid w:val="005B0BF5"/>
    <w:rsid w:val="005B2377"/>
    <w:rsid w:val="005B238F"/>
    <w:rsid w:val="005B2A2A"/>
    <w:rsid w:val="005B30E1"/>
    <w:rsid w:val="005B3A90"/>
    <w:rsid w:val="005B435E"/>
    <w:rsid w:val="005B4670"/>
    <w:rsid w:val="005B5F6E"/>
    <w:rsid w:val="005B7216"/>
    <w:rsid w:val="005B78A8"/>
    <w:rsid w:val="005C01FA"/>
    <w:rsid w:val="005C046D"/>
    <w:rsid w:val="005C0556"/>
    <w:rsid w:val="005C1344"/>
    <w:rsid w:val="005C2384"/>
    <w:rsid w:val="005C25A0"/>
    <w:rsid w:val="005C35DC"/>
    <w:rsid w:val="005C386A"/>
    <w:rsid w:val="005C42B4"/>
    <w:rsid w:val="005C5257"/>
    <w:rsid w:val="005C5337"/>
    <w:rsid w:val="005C5E93"/>
    <w:rsid w:val="005C76A4"/>
    <w:rsid w:val="005C7918"/>
    <w:rsid w:val="005D0717"/>
    <w:rsid w:val="005D176A"/>
    <w:rsid w:val="005D1E63"/>
    <w:rsid w:val="005D27C6"/>
    <w:rsid w:val="005D3C6B"/>
    <w:rsid w:val="005D4AF0"/>
    <w:rsid w:val="005D51E5"/>
    <w:rsid w:val="005D5B85"/>
    <w:rsid w:val="005D6F19"/>
    <w:rsid w:val="005D77EC"/>
    <w:rsid w:val="005D7C32"/>
    <w:rsid w:val="005E024E"/>
    <w:rsid w:val="005E1D27"/>
    <w:rsid w:val="005E2466"/>
    <w:rsid w:val="005E43A8"/>
    <w:rsid w:val="005E4B08"/>
    <w:rsid w:val="005E4F5F"/>
    <w:rsid w:val="005E5A87"/>
    <w:rsid w:val="005E6B5F"/>
    <w:rsid w:val="005E710A"/>
    <w:rsid w:val="005F0E7A"/>
    <w:rsid w:val="005F1041"/>
    <w:rsid w:val="005F2E4B"/>
    <w:rsid w:val="005F3A7A"/>
    <w:rsid w:val="005F42E6"/>
    <w:rsid w:val="005F4A3E"/>
    <w:rsid w:val="005F636C"/>
    <w:rsid w:val="005F6E78"/>
    <w:rsid w:val="005F6EC7"/>
    <w:rsid w:val="005F74FC"/>
    <w:rsid w:val="005F7CDD"/>
    <w:rsid w:val="0060016B"/>
    <w:rsid w:val="0060066D"/>
    <w:rsid w:val="006006A7"/>
    <w:rsid w:val="00601E03"/>
    <w:rsid w:val="0060206A"/>
    <w:rsid w:val="006024E4"/>
    <w:rsid w:val="00603272"/>
    <w:rsid w:val="00603BC6"/>
    <w:rsid w:val="0060478E"/>
    <w:rsid w:val="0060506D"/>
    <w:rsid w:val="00605AC1"/>
    <w:rsid w:val="00605D38"/>
    <w:rsid w:val="0060642F"/>
    <w:rsid w:val="00606A88"/>
    <w:rsid w:val="00606B6D"/>
    <w:rsid w:val="00606B87"/>
    <w:rsid w:val="006104AF"/>
    <w:rsid w:val="0061105A"/>
    <w:rsid w:val="00611469"/>
    <w:rsid w:val="006132D8"/>
    <w:rsid w:val="00614644"/>
    <w:rsid w:val="0061482E"/>
    <w:rsid w:val="00615336"/>
    <w:rsid w:val="0061637C"/>
    <w:rsid w:val="0061697C"/>
    <w:rsid w:val="00616E6E"/>
    <w:rsid w:val="0061719C"/>
    <w:rsid w:val="006171B6"/>
    <w:rsid w:val="00617411"/>
    <w:rsid w:val="00620E39"/>
    <w:rsid w:val="0062191A"/>
    <w:rsid w:val="00621B0C"/>
    <w:rsid w:val="00621FE1"/>
    <w:rsid w:val="006220D4"/>
    <w:rsid w:val="00622329"/>
    <w:rsid w:val="00624517"/>
    <w:rsid w:val="00624DE9"/>
    <w:rsid w:val="00624E85"/>
    <w:rsid w:val="00624F08"/>
    <w:rsid w:val="00625F1F"/>
    <w:rsid w:val="00626865"/>
    <w:rsid w:val="00626CE1"/>
    <w:rsid w:val="00627DF4"/>
    <w:rsid w:val="00630CD8"/>
    <w:rsid w:val="00631A1E"/>
    <w:rsid w:val="0063221F"/>
    <w:rsid w:val="006365E9"/>
    <w:rsid w:val="00636B5B"/>
    <w:rsid w:val="00637168"/>
    <w:rsid w:val="0063764F"/>
    <w:rsid w:val="006376DF"/>
    <w:rsid w:val="00637F18"/>
    <w:rsid w:val="00640007"/>
    <w:rsid w:val="00640507"/>
    <w:rsid w:val="00640867"/>
    <w:rsid w:val="00640BE2"/>
    <w:rsid w:val="006411CE"/>
    <w:rsid w:val="006417B1"/>
    <w:rsid w:val="00643D19"/>
    <w:rsid w:val="006448EE"/>
    <w:rsid w:val="00646DFA"/>
    <w:rsid w:val="0064735E"/>
    <w:rsid w:val="00650640"/>
    <w:rsid w:val="006516AC"/>
    <w:rsid w:val="0065255D"/>
    <w:rsid w:val="00652CE1"/>
    <w:rsid w:val="006537D4"/>
    <w:rsid w:val="00653E68"/>
    <w:rsid w:val="00654141"/>
    <w:rsid w:val="006544F3"/>
    <w:rsid w:val="006548EA"/>
    <w:rsid w:val="00655656"/>
    <w:rsid w:val="00655C24"/>
    <w:rsid w:val="00657D22"/>
    <w:rsid w:val="00660B2D"/>
    <w:rsid w:val="0066124C"/>
    <w:rsid w:val="00661D2C"/>
    <w:rsid w:val="00661FEE"/>
    <w:rsid w:val="006621A2"/>
    <w:rsid w:val="00663324"/>
    <w:rsid w:val="00663409"/>
    <w:rsid w:val="00663FD8"/>
    <w:rsid w:val="00664182"/>
    <w:rsid w:val="00664723"/>
    <w:rsid w:val="00664848"/>
    <w:rsid w:val="006650A9"/>
    <w:rsid w:val="00665AEF"/>
    <w:rsid w:val="00665E4E"/>
    <w:rsid w:val="00666336"/>
    <w:rsid w:val="00667378"/>
    <w:rsid w:val="006677C1"/>
    <w:rsid w:val="0067052D"/>
    <w:rsid w:val="00670D91"/>
    <w:rsid w:val="006712CD"/>
    <w:rsid w:val="00673638"/>
    <w:rsid w:val="006736A7"/>
    <w:rsid w:val="00674239"/>
    <w:rsid w:val="0067498D"/>
    <w:rsid w:val="0067532C"/>
    <w:rsid w:val="00675565"/>
    <w:rsid w:val="00677ED3"/>
    <w:rsid w:val="0068075B"/>
    <w:rsid w:val="00680AE0"/>
    <w:rsid w:val="00682820"/>
    <w:rsid w:val="0068287C"/>
    <w:rsid w:val="00682E6D"/>
    <w:rsid w:val="006839B8"/>
    <w:rsid w:val="00685C56"/>
    <w:rsid w:val="0068603B"/>
    <w:rsid w:val="00686E72"/>
    <w:rsid w:val="006919D2"/>
    <w:rsid w:val="0069258E"/>
    <w:rsid w:val="00692803"/>
    <w:rsid w:val="00693CD2"/>
    <w:rsid w:val="00693EAE"/>
    <w:rsid w:val="00694112"/>
    <w:rsid w:val="00695C93"/>
    <w:rsid w:val="006966DD"/>
    <w:rsid w:val="006A098D"/>
    <w:rsid w:val="006A0EBC"/>
    <w:rsid w:val="006A4D71"/>
    <w:rsid w:val="006A5399"/>
    <w:rsid w:val="006A5657"/>
    <w:rsid w:val="006A5702"/>
    <w:rsid w:val="006A614B"/>
    <w:rsid w:val="006A62FB"/>
    <w:rsid w:val="006A78D4"/>
    <w:rsid w:val="006A7AE4"/>
    <w:rsid w:val="006A7C1F"/>
    <w:rsid w:val="006B21B6"/>
    <w:rsid w:val="006B220D"/>
    <w:rsid w:val="006B2949"/>
    <w:rsid w:val="006B3382"/>
    <w:rsid w:val="006B34C3"/>
    <w:rsid w:val="006B352F"/>
    <w:rsid w:val="006B4A4E"/>
    <w:rsid w:val="006B6291"/>
    <w:rsid w:val="006B62AE"/>
    <w:rsid w:val="006B62DD"/>
    <w:rsid w:val="006B79F4"/>
    <w:rsid w:val="006C052B"/>
    <w:rsid w:val="006C0760"/>
    <w:rsid w:val="006C07DF"/>
    <w:rsid w:val="006C0888"/>
    <w:rsid w:val="006C1176"/>
    <w:rsid w:val="006C16D4"/>
    <w:rsid w:val="006C187A"/>
    <w:rsid w:val="006C27C9"/>
    <w:rsid w:val="006C3639"/>
    <w:rsid w:val="006C3D9D"/>
    <w:rsid w:val="006C4922"/>
    <w:rsid w:val="006C4A9A"/>
    <w:rsid w:val="006C5F4E"/>
    <w:rsid w:val="006C62A2"/>
    <w:rsid w:val="006C66BB"/>
    <w:rsid w:val="006C73C0"/>
    <w:rsid w:val="006D0F27"/>
    <w:rsid w:val="006D10AA"/>
    <w:rsid w:val="006D1322"/>
    <w:rsid w:val="006D1385"/>
    <w:rsid w:val="006D179C"/>
    <w:rsid w:val="006D4DC7"/>
    <w:rsid w:val="006D4F28"/>
    <w:rsid w:val="006D5A12"/>
    <w:rsid w:val="006D6517"/>
    <w:rsid w:val="006D6FFB"/>
    <w:rsid w:val="006E0165"/>
    <w:rsid w:val="006E02EF"/>
    <w:rsid w:val="006E03FF"/>
    <w:rsid w:val="006E2350"/>
    <w:rsid w:val="006E31DA"/>
    <w:rsid w:val="006E36A1"/>
    <w:rsid w:val="006E5440"/>
    <w:rsid w:val="006E5925"/>
    <w:rsid w:val="006E5D7E"/>
    <w:rsid w:val="006E7572"/>
    <w:rsid w:val="006E7F9E"/>
    <w:rsid w:val="006F043F"/>
    <w:rsid w:val="006F1909"/>
    <w:rsid w:val="006F1BD6"/>
    <w:rsid w:val="006F367E"/>
    <w:rsid w:val="006F41AD"/>
    <w:rsid w:val="006F5DA3"/>
    <w:rsid w:val="006F644B"/>
    <w:rsid w:val="006F6D88"/>
    <w:rsid w:val="007003AA"/>
    <w:rsid w:val="00700D86"/>
    <w:rsid w:val="00701040"/>
    <w:rsid w:val="00702BC4"/>
    <w:rsid w:val="00702F7B"/>
    <w:rsid w:val="007042E5"/>
    <w:rsid w:val="00704ED6"/>
    <w:rsid w:val="00705D5A"/>
    <w:rsid w:val="00706285"/>
    <w:rsid w:val="00706740"/>
    <w:rsid w:val="0070712A"/>
    <w:rsid w:val="007075B3"/>
    <w:rsid w:val="00710666"/>
    <w:rsid w:val="0071092E"/>
    <w:rsid w:val="00711C02"/>
    <w:rsid w:val="00712E5B"/>
    <w:rsid w:val="00713213"/>
    <w:rsid w:val="0071480D"/>
    <w:rsid w:val="00715982"/>
    <w:rsid w:val="00715F5B"/>
    <w:rsid w:val="0071617D"/>
    <w:rsid w:val="0071684A"/>
    <w:rsid w:val="00717DA8"/>
    <w:rsid w:val="007211C7"/>
    <w:rsid w:val="007217E4"/>
    <w:rsid w:val="0072199A"/>
    <w:rsid w:val="00723662"/>
    <w:rsid w:val="00723BE6"/>
    <w:rsid w:val="007248CB"/>
    <w:rsid w:val="0072548C"/>
    <w:rsid w:val="007261CF"/>
    <w:rsid w:val="00726587"/>
    <w:rsid w:val="007268B6"/>
    <w:rsid w:val="00726AA9"/>
    <w:rsid w:val="00726F2C"/>
    <w:rsid w:val="00727552"/>
    <w:rsid w:val="00730020"/>
    <w:rsid w:val="0073118C"/>
    <w:rsid w:val="007316E5"/>
    <w:rsid w:val="00731FC7"/>
    <w:rsid w:val="007336D8"/>
    <w:rsid w:val="007348DE"/>
    <w:rsid w:val="0073593C"/>
    <w:rsid w:val="00736E88"/>
    <w:rsid w:val="0074045E"/>
    <w:rsid w:val="007404BF"/>
    <w:rsid w:val="0074079B"/>
    <w:rsid w:val="007415B7"/>
    <w:rsid w:val="00741FF7"/>
    <w:rsid w:val="007427B2"/>
    <w:rsid w:val="00742A5F"/>
    <w:rsid w:val="00743501"/>
    <w:rsid w:val="007438FF"/>
    <w:rsid w:val="00745458"/>
    <w:rsid w:val="00745B58"/>
    <w:rsid w:val="00745E31"/>
    <w:rsid w:val="0074727D"/>
    <w:rsid w:val="007472D2"/>
    <w:rsid w:val="007505E8"/>
    <w:rsid w:val="00752CF7"/>
    <w:rsid w:val="00752EE9"/>
    <w:rsid w:val="0075307E"/>
    <w:rsid w:val="00753209"/>
    <w:rsid w:val="00753DE2"/>
    <w:rsid w:val="00754225"/>
    <w:rsid w:val="00754E6D"/>
    <w:rsid w:val="00756880"/>
    <w:rsid w:val="00756FDE"/>
    <w:rsid w:val="007604B6"/>
    <w:rsid w:val="00761663"/>
    <w:rsid w:val="00761DBF"/>
    <w:rsid w:val="00761F60"/>
    <w:rsid w:val="00763A6C"/>
    <w:rsid w:val="0076407D"/>
    <w:rsid w:val="007646ED"/>
    <w:rsid w:val="0076478C"/>
    <w:rsid w:val="00764ECB"/>
    <w:rsid w:val="00765577"/>
    <w:rsid w:val="0076787A"/>
    <w:rsid w:val="00767B48"/>
    <w:rsid w:val="007701E2"/>
    <w:rsid w:val="007712E1"/>
    <w:rsid w:val="00771BA4"/>
    <w:rsid w:val="00772FC4"/>
    <w:rsid w:val="00775130"/>
    <w:rsid w:val="007755C4"/>
    <w:rsid w:val="00775E9E"/>
    <w:rsid w:val="00776B5B"/>
    <w:rsid w:val="007772AA"/>
    <w:rsid w:val="007776D5"/>
    <w:rsid w:val="007804DC"/>
    <w:rsid w:val="007814B2"/>
    <w:rsid w:val="007814B5"/>
    <w:rsid w:val="00782654"/>
    <w:rsid w:val="00784D18"/>
    <w:rsid w:val="00784F08"/>
    <w:rsid w:val="00785005"/>
    <w:rsid w:val="00785447"/>
    <w:rsid w:val="00785D37"/>
    <w:rsid w:val="007869F1"/>
    <w:rsid w:val="00786E51"/>
    <w:rsid w:val="00787455"/>
    <w:rsid w:val="00787E77"/>
    <w:rsid w:val="00790C49"/>
    <w:rsid w:val="007915A6"/>
    <w:rsid w:val="00791D39"/>
    <w:rsid w:val="00793112"/>
    <w:rsid w:val="00793D7E"/>
    <w:rsid w:val="0079591E"/>
    <w:rsid w:val="0079657B"/>
    <w:rsid w:val="0079671B"/>
    <w:rsid w:val="007967BA"/>
    <w:rsid w:val="007969BE"/>
    <w:rsid w:val="00797B94"/>
    <w:rsid w:val="007A0201"/>
    <w:rsid w:val="007A11CC"/>
    <w:rsid w:val="007A1A0A"/>
    <w:rsid w:val="007A2121"/>
    <w:rsid w:val="007A2239"/>
    <w:rsid w:val="007A2A3B"/>
    <w:rsid w:val="007A2EEB"/>
    <w:rsid w:val="007A2EFE"/>
    <w:rsid w:val="007A4A55"/>
    <w:rsid w:val="007A4E5F"/>
    <w:rsid w:val="007A5039"/>
    <w:rsid w:val="007A5368"/>
    <w:rsid w:val="007A5B73"/>
    <w:rsid w:val="007A5BFF"/>
    <w:rsid w:val="007A5C46"/>
    <w:rsid w:val="007A61BD"/>
    <w:rsid w:val="007A6A98"/>
    <w:rsid w:val="007A7117"/>
    <w:rsid w:val="007B0420"/>
    <w:rsid w:val="007B0776"/>
    <w:rsid w:val="007B3F04"/>
    <w:rsid w:val="007B4301"/>
    <w:rsid w:val="007B5B98"/>
    <w:rsid w:val="007B5C92"/>
    <w:rsid w:val="007B6682"/>
    <w:rsid w:val="007B70E6"/>
    <w:rsid w:val="007B7CBE"/>
    <w:rsid w:val="007C0583"/>
    <w:rsid w:val="007C05CC"/>
    <w:rsid w:val="007C2655"/>
    <w:rsid w:val="007C3085"/>
    <w:rsid w:val="007C3108"/>
    <w:rsid w:val="007C33F1"/>
    <w:rsid w:val="007C3A7F"/>
    <w:rsid w:val="007C4C46"/>
    <w:rsid w:val="007C5C4E"/>
    <w:rsid w:val="007C6A96"/>
    <w:rsid w:val="007C7036"/>
    <w:rsid w:val="007D07A2"/>
    <w:rsid w:val="007D123F"/>
    <w:rsid w:val="007D13E1"/>
    <w:rsid w:val="007D16AF"/>
    <w:rsid w:val="007D1B4F"/>
    <w:rsid w:val="007D212C"/>
    <w:rsid w:val="007D3610"/>
    <w:rsid w:val="007D36ED"/>
    <w:rsid w:val="007D42D0"/>
    <w:rsid w:val="007D4B7A"/>
    <w:rsid w:val="007D4C63"/>
    <w:rsid w:val="007D5601"/>
    <w:rsid w:val="007D569C"/>
    <w:rsid w:val="007D58E9"/>
    <w:rsid w:val="007D6B01"/>
    <w:rsid w:val="007D6D1D"/>
    <w:rsid w:val="007D754F"/>
    <w:rsid w:val="007E0671"/>
    <w:rsid w:val="007E0CC5"/>
    <w:rsid w:val="007E2AB4"/>
    <w:rsid w:val="007E2F6B"/>
    <w:rsid w:val="007E44F6"/>
    <w:rsid w:val="007E71D5"/>
    <w:rsid w:val="007F00FC"/>
    <w:rsid w:val="007F104C"/>
    <w:rsid w:val="007F1450"/>
    <w:rsid w:val="007F1536"/>
    <w:rsid w:val="007F153B"/>
    <w:rsid w:val="007F1B55"/>
    <w:rsid w:val="007F2301"/>
    <w:rsid w:val="007F23CC"/>
    <w:rsid w:val="007F2668"/>
    <w:rsid w:val="007F33BF"/>
    <w:rsid w:val="007F3A50"/>
    <w:rsid w:val="007F4FE4"/>
    <w:rsid w:val="007F56B3"/>
    <w:rsid w:val="007F5B9F"/>
    <w:rsid w:val="007F768D"/>
    <w:rsid w:val="00800223"/>
    <w:rsid w:val="00800A05"/>
    <w:rsid w:val="00800C08"/>
    <w:rsid w:val="00800EC1"/>
    <w:rsid w:val="0080129B"/>
    <w:rsid w:val="008023C6"/>
    <w:rsid w:val="00802B83"/>
    <w:rsid w:val="0081013A"/>
    <w:rsid w:val="00810E27"/>
    <w:rsid w:val="00811EC1"/>
    <w:rsid w:val="00813488"/>
    <w:rsid w:val="008137E2"/>
    <w:rsid w:val="00813860"/>
    <w:rsid w:val="00814989"/>
    <w:rsid w:val="00814A0C"/>
    <w:rsid w:val="00814B8B"/>
    <w:rsid w:val="00815EB3"/>
    <w:rsid w:val="00816436"/>
    <w:rsid w:val="00816D52"/>
    <w:rsid w:val="008175B0"/>
    <w:rsid w:val="00817D1C"/>
    <w:rsid w:val="008209BC"/>
    <w:rsid w:val="00820B0C"/>
    <w:rsid w:val="0082195C"/>
    <w:rsid w:val="00821D4C"/>
    <w:rsid w:val="008229C0"/>
    <w:rsid w:val="0082345A"/>
    <w:rsid w:val="00823491"/>
    <w:rsid w:val="00823752"/>
    <w:rsid w:val="0082530F"/>
    <w:rsid w:val="00825668"/>
    <w:rsid w:val="008258EF"/>
    <w:rsid w:val="00826061"/>
    <w:rsid w:val="00827105"/>
    <w:rsid w:val="008274D9"/>
    <w:rsid w:val="00830967"/>
    <w:rsid w:val="00830E27"/>
    <w:rsid w:val="00830E79"/>
    <w:rsid w:val="00831612"/>
    <w:rsid w:val="0083328A"/>
    <w:rsid w:val="008335AE"/>
    <w:rsid w:val="00833D25"/>
    <w:rsid w:val="0083561A"/>
    <w:rsid w:val="008363EF"/>
    <w:rsid w:val="00837A8F"/>
    <w:rsid w:val="008405BE"/>
    <w:rsid w:val="008406EA"/>
    <w:rsid w:val="00841BAE"/>
    <w:rsid w:val="00842B43"/>
    <w:rsid w:val="00842C72"/>
    <w:rsid w:val="00842DE9"/>
    <w:rsid w:val="00843011"/>
    <w:rsid w:val="0084431F"/>
    <w:rsid w:val="008459E8"/>
    <w:rsid w:val="00846689"/>
    <w:rsid w:val="0084695F"/>
    <w:rsid w:val="00847C7D"/>
    <w:rsid w:val="00847F97"/>
    <w:rsid w:val="008504E5"/>
    <w:rsid w:val="00850B88"/>
    <w:rsid w:val="008519F1"/>
    <w:rsid w:val="0085245D"/>
    <w:rsid w:val="00852A0F"/>
    <w:rsid w:val="00853B60"/>
    <w:rsid w:val="00853D7D"/>
    <w:rsid w:val="008544EC"/>
    <w:rsid w:val="008548E0"/>
    <w:rsid w:val="00854BDB"/>
    <w:rsid w:val="00855AC7"/>
    <w:rsid w:val="008566BE"/>
    <w:rsid w:val="00857106"/>
    <w:rsid w:val="008579F6"/>
    <w:rsid w:val="00860A7E"/>
    <w:rsid w:val="00861243"/>
    <w:rsid w:val="00861E71"/>
    <w:rsid w:val="00862E5B"/>
    <w:rsid w:val="0086389A"/>
    <w:rsid w:val="00863E3F"/>
    <w:rsid w:val="008646C0"/>
    <w:rsid w:val="0086489D"/>
    <w:rsid w:val="00865BAD"/>
    <w:rsid w:val="00865FD8"/>
    <w:rsid w:val="00866458"/>
    <w:rsid w:val="00866943"/>
    <w:rsid w:val="00866F41"/>
    <w:rsid w:val="00867422"/>
    <w:rsid w:val="00867843"/>
    <w:rsid w:val="0087097F"/>
    <w:rsid w:val="008724D1"/>
    <w:rsid w:val="0087391E"/>
    <w:rsid w:val="00873D6F"/>
    <w:rsid w:val="00875C9E"/>
    <w:rsid w:val="00876CE1"/>
    <w:rsid w:val="008771EC"/>
    <w:rsid w:val="00877619"/>
    <w:rsid w:val="00877BBE"/>
    <w:rsid w:val="00880026"/>
    <w:rsid w:val="008802EC"/>
    <w:rsid w:val="00880622"/>
    <w:rsid w:val="00881089"/>
    <w:rsid w:val="008823DC"/>
    <w:rsid w:val="0088290C"/>
    <w:rsid w:val="00883B7A"/>
    <w:rsid w:val="00883FCA"/>
    <w:rsid w:val="00884722"/>
    <w:rsid w:val="00885031"/>
    <w:rsid w:val="008850BA"/>
    <w:rsid w:val="0088621D"/>
    <w:rsid w:val="00886ACB"/>
    <w:rsid w:val="00887403"/>
    <w:rsid w:val="00887545"/>
    <w:rsid w:val="00887BDA"/>
    <w:rsid w:val="00890667"/>
    <w:rsid w:val="00892683"/>
    <w:rsid w:val="0089278E"/>
    <w:rsid w:val="00892BAB"/>
    <w:rsid w:val="00893306"/>
    <w:rsid w:val="0089698C"/>
    <w:rsid w:val="00897290"/>
    <w:rsid w:val="008A036A"/>
    <w:rsid w:val="008A09B4"/>
    <w:rsid w:val="008A0CEA"/>
    <w:rsid w:val="008A0E15"/>
    <w:rsid w:val="008A13BA"/>
    <w:rsid w:val="008A2494"/>
    <w:rsid w:val="008A31C7"/>
    <w:rsid w:val="008A4341"/>
    <w:rsid w:val="008A5DE8"/>
    <w:rsid w:val="008A6012"/>
    <w:rsid w:val="008A716A"/>
    <w:rsid w:val="008A7706"/>
    <w:rsid w:val="008B002D"/>
    <w:rsid w:val="008B142D"/>
    <w:rsid w:val="008B164E"/>
    <w:rsid w:val="008B2CC5"/>
    <w:rsid w:val="008B3320"/>
    <w:rsid w:val="008B3BCC"/>
    <w:rsid w:val="008B55A9"/>
    <w:rsid w:val="008B63FF"/>
    <w:rsid w:val="008B67FA"/>
    <w:rsid w:val="008C0BD7"/>
    <w:rsid w:val="008C26F7"/>
    <w:rsid w:val="008C2BF9"/>
    <w:rsid w:val="008C38B6"/>
    <w:rsid w:val="008C5B32"/>
    <w:rsid w:val="008C5B49"/>
    <w:rsid w:val="008C6B52"/>
    <w:rsid w:val="008C6BF2"/>
    <w:rsid w:val="008C6C66"/>
    <w:rsid w:val="008D029C"/>
    <w:rsid w:val="008D0AF5"/>
    <w:rsid w:val="008D0E88"/>
    <w:rsid w:val="008D20F9"/>
    <w:rsid w:val="008D2E56"/>
    <w:rsid w:val="008D32AB"/>
    <w:rsid w:val="008D330E"/>
    <w:rsid w:val="008D3A88"/>
    <w:rsid w:val="008D3C97"/>
    <w:rsid w:val="008D5717"/>
    <w:rsid w:val="008D5749"/>
    <w:rsid w:val="008D5863"/>
    <w:rsid w:val="008D5AFD"/>
    <w:rsid w:val="008D63BD"/>
    <w:rsid w:val="008D6E05"/>
    <w:rsid w:val="008D77D7"/>
    <w:rsid w:val="008E1E19"/>
    <w:rsid w:val="008E1E66"/>
    <w:rsid w:val="008E330E"/>
    <w:rsid w:val="008E3502"/>
    <w:rsid w:val="008E3EAE"/>
    <w:rsid w:val="008E41B4"/>
    <w:rsid w:val="008E44E9"/>
    <w:rsid w:val="008E643B"/>
    <w:rsid w:val="008E656C"/>
    <w:rsid w:val="008F01A4"/>
    <w:rsid w:val="008F1915"/>
    <w:rsid w:val="008F1D32"/>
    <w:rsid w:val="008F2E64"/>
    <w:rsid w:val="008F30B6"/>
    <w:rsid w:val="008F3462"/>
    <w:rsid w:val="008F38BF"/>
    <w:rsid w:val="008F5072"/>
    <w:rsid w:val="008F6EF9"/>
    <w:rsid w:val="008F704D"/>
    <w:rsid w:val="008F71F4"/>
    <w:rsid w:val="008F7260"/>
    <w:rsid w:val="009001FB"/>
    <w:rsid w:val="00902AFC"/>
    <w:rsid w:val="0090342C"/>
    <w:rsid w:val="00903983"/>
    <w:rsid w:val="00904CDC"/>
    <w:rsid w:val="00905E53"/>
    <w:rsid w:val="00906371"/>
    <w:rsid w:val="009109E4"/>
    <w:rsid w:val="00910C06"/>
    <w:rsid w:val="00911495"/>
    <w:rsid w:val="00911CAE"/>
    <w:rsid w:val="009134EF"/>
    <w:rsid w:val="00913965"/>
    <w:rsid w:val="00913A48"/>
    <w:rsid w:val="009148CD"/>
    <w:rsid w:val="009162C7"/>
    <w:rsid w:val="009173D8"/>
    <w:rsid w:val="0091752E"/>
    <w:rsid w:val="00920668"/>
    <w:rsid w:val="0092146D"/>
    <w:rsid w:val="00921741"/>
    <w:rsid w:val="00921CBC"/>
    <w:rsid w:val="00922132"/>
    <w:rsid w:val="00922F2F"/>
    <w:rsid w:val="00923D33"/>
    <w:rsid w:val="00924A9B"/>
    <w:rsid w:val="00924F63"/>
    <w:rsid w:val="009250B6"/>
    <w:rsid w:val="00925756"/>
    <w:rsid w:val="0092579B"/>
    <w:rsid w:val="00925ABD"/>
    <w:rsid w:val="00925CD5"/>
    <w:rsid w:val="00927109"/>
    <w:rsid w:val="00927519"/>
    <w:rsid w:val="00930189"/>
    <w:rsid w:val="009314BA"/>
    <w:rsid w:val="00931FA8"/>
    <w:rsid w:val="00933446"/>
    <w:rsid w:val="00934464"/>
    <w:rsid w:val="00934767"/>
    <w:rsid w:val="0093492D"/>
    <w:rsid w:val="00934AA1"/>
    <w:rsid w:val="00935F66"/>
    <w:rsid w:val="009360A4"/>
    <w:rsid w:val="00937A2C"/>
    <w:rsid w:val="009401DA"/>
    <w:rsid w:val="00940742"/>
    <w:rsid w:val="0094186A"/>
    <w:rsid w:val="009424E9"/>
    <w:rsid w:val="00942CAF"/>
    <w:rsid w:val="009443A1"/>
    <w:rsid w:val="009443BF"/>
    <w:rsid w:val="009462DB"/>
    <w:rsid w:val="009467F1"/>
    <w:rsid w:val="009479B8"/>
    <w:rsid w:val="00947C8C"/>
    <w:rsid w:val="00947C9A"/>
    <w:rsid w:val="00947F6B"/>
    <w:rsid w:val="009505F5"/>
    <w:rsid w:val="00950960"/>
    <w:rsid w:val="00953051"/>
    <w:rsid w:val="00953062"/>
    <w:rsid w:val="00953D8C"/>
    <w:rsid w:val="0095418D"/>
    <w:rsid w:val="00954B49"/>
    <w:rsid w:val="00955523"/>
    <w:rsid w:val="00955869"/>
    <w:rsid w:val="009566EA"/>
    <w:rsid w:val="00956A5C"/>
    <w:rsid w:val="00956C30"/>
    <w:rsid w:val="00957F31"/>
    <w:rsid w:val="00962F30"/>
    <w:rsid w:val="00962FC9"/>
    <w:rsid w:val="00963319"/>
    <w:rsid w:val="009649CE"/>
    <w:rsid w:val="00966815"/>
    <w:rsid w:val="00967B00"/>
    <w:rsid w:val="00967C18"/>
    <w:rsid w:val="00967DCE"/>
    <w:rsid w:val="00974BDC"/>
    <w:rsid w:val="00974C3B"/>
    <w:rsid w:val="009750F8"/>
    <w:rsid w:val="00975509"/>
    <w:rsid w:val="0097596D"/>
    <w:rsid w:val="00975DC1"/>
    <w:rsid w:val="0097604B"/>
    <w:rsid w:val="00980C3D"/>
    <w:rsid w:val="00981E71"/>
    <w:rsid w:val="009834F1"/>
    <w:rsid w:val="0098430F"/>
    <w:rsid w:val="00984A9D"/>
    <w:rsid w:val="00984D56"/>
    <w:rsid w:val="00986C3F"/>
    <w:rsid w:val="009875FF"/>
    <w:rsid w:val="00987E05"/>
    <w:rsid w:val="00992F97"/>
    <w:rsid w:val="009931BB"/>
    <w:rsid w:val="0099387C"/>
    <w:rsid w:val="009940CA"/>
    <w:rsid w:val="009943BF"/>
    <w:rsid w:val="00994699"/>
    <w:rsid w:val="00994AB4"/>
    <w:rsid w:val="00994D80"/>
    <w:rsid w:val="00994EBA"/>
    <w:rsid w:val="00995299"/>
    <w:rsid w:val="00995883"/>
    <w:rsid w:val="00995A83"/>
    <w:rsid w:val="00995C93"/>
    <w:rsid w:val="0099602A"/>
    <w:rsid w:val="00996425"/>
    <w:rsid w:val="00996B67"/>
    <w:rsid w:val="00996DC5"/>
    <w:rsid w:val="00996F88"/>
    <w:rsid w:val="009978BC"/>
    <w:rsid w:val="00997AA5"/>
    <w:rsid w:val="00997B11"/>
    <w:rsid w:val="00997D1E"/>
    <w:rsid w:val="00997E42"/>
    <w:rsid w:val="009A0C58"/>
    <w:rsid w:val="009A2056"/>
    <w:rsid w:val="009A3356"/>
    <w:rsid w:val="009A339F"/>
    <w:rsid w:val="009A35AA"/>
    <w:rsid w:val="009A4238"/>
    <w:rsid w:val="009A451D"/>
    <w:rsid w:val="009A4680"/>
    <w:rsid w:val="009A5381"/>
    <w:rsid w:val="009A56D9"/>
    <w:rsid w:val="009A5AD9"/>
    <w:rsid w:val="009A68F0"/>
    <w:rsid w:val="009A6E90"/>
    <w:rsid w:val="009A6FEF"/>
    <w:rsid w:val="009A7C70"/>
    <w:rsid w:val="009B077A"/>
    <w:rsid w:val="009B1852"/>
    <w:rsid w:val="009B24FD"/>
    <w:rsid w:val="009B2EE7"/>
    <w:rsid w:val="009B45B1"/>
    <w:rsid w:val="009B5F96"/>
    <w:rsid w:val="009B674C"/>
    <w:rsid w:val="009B6923"/>
    <w:rsid w:val="009C0B20"/>
    <w:rsid w:val="009C1B8C"/>
    <w:rsid w:val="009C2230"/>
    <w:rsid w:val="009C300E"/>
    <w:rsid w:val="009C3029"/>
    <w:rsid w:val="009C356D"/>
    <w:rsid w:val="009C38DA"/>
    <w:rsid w:val="009C49CE"/>
    <w:rsid w:val="009C52C6"/>
    <w:rsid w:val="009C5A0E"/>
    <w:rsid w:val="009C604E"/>
    <w:rsid w:val="009C608D"/>
    <w:rsid w:val="009C6774"/>
    <w:rsid w:val="009D0627"/>
    <w:rsid w:val="009D15CA"/>
    <w:rsid w:val="009D1764"/>
    <w:rsid w:val="009D1A4F"/>
    <w:rsid w:val="009D2622"/>
    <w:rsid w:val="009D2CE8"/>
    <w:rsid w:val="009D3939"/>
    <w:rsid w:val="009D4CD8"/>
    <w:rsid w:val="009D4D72"/>
    <w:rsid w:val="009D4FA8"/>
    <w:rsid w:val="009D667E"/>
    <w:rsid w:val="009D6AB1"/>
    <w:rsid w:val="009E0370"/>
    <w:rsid w:val="009E03FA"/>
    <w:rsid w:val="009E0F17"/>
    <w:rsid w:val="009E1140"/>
    <w:rsid w:val="009E24F9"/>
    <w:rsid w:val="009E33A3"/>
    <w:rsid w:val="009E4EFD"/>
    <w:rsid w:val="009E61E4"/>
    <w:rsid w:val="009E6F75"/>
    <w:rsid w:val="009E79BC"/>
    <w:rsid w:val="009E7DDD"/>
    <w:rsid w:val="009E7F36"/>
    <w:rsid w:val="009F06F1"/>
    <w:rsid w:val="009F0BF9"/>
    <w:rsid w:val="009F1AFC"/>
    <w:rsid w:val="009F1E06"/>
    <w:rsid w:val="009F2F6F"/>
    <w:rsid w:val="009F3196"/>
    <w:rsid w:val="009F3D4A"/>
    <w:rsid w:val="009F5118"/>
    <w:rsid w:val="009F5151"/>
    <w:rsid w:val="009F5E2D"/>
    <w:rsid w:val="00A01B85"/>
    <w:rsid w:val="00A027E2"/>
    <w:rsid w:val="00A035E4"/>
    <w:rsid w:val="00A03BEE"/>
    <w:rsid w:val="00A03DE0"/>
    <w:rsid w:val="00A03E7D"/>
    <w:rsid w:val="00A03FA5"/>
    <w:rsid w:val="00A05355"/>
    <w:rsid w:val="00A05E67"/>
    <w:rsid w:val="00A0602B"/>
    <w:rsid w:val="00A062B2"/>
    <w:rsid w:val="00A06836"/>
    <w:rsid w:val="00A06AE6"/>
    <w:rsid w:val="00A06C18"/>
    <w:rsid w:val="00A104AB"/>
    <w:rsid w:val="00A116D3"/>
    <w:rsid w:val="00A11B37"/>
    <w:rsid w:val="00A1277F"/>
    <w:rsid w:val="00A12A3A"/>
    <w:rsid w:val="00A12CD8"/>
    <w:rsid w:val="00A13DF4"/>
    <w:rsid w:val="00A1477A"/>
    <w:rsid w:val="00A154B5"/>
    <w:rsid w:val="00A15741"/>
    <w:rsid w:val="00A159D5"/>
    <w:rsid w:val="00A16806"/>
    <w:rsid w:val="00A177A6"/>
    <w:rsid w:val="00A17E81"/>
    <w:rsid w:val="00A20DAB"/>
    <w:rsid w:val="00A22D40"/>
    <w:rsid w:val="00A23674"/>
    <w:rsid w:val="00A2510F"/>
    <w:rsid w:val="00A25344"/>
    <w:rsid w:val="00A25EA9"/>
    <w:rsid w:val="00A26522"/>
    <w:rsid w:val="00A26566"/>
    <w:rsid w:val="00A265E1"/>
    <w:rsid w:val="00A30229"/>
    <w:rsid w:val="00A318DE"/>
    <w:rsid w:val="00A3307E"/>
    <w:rsid w:val="00A334F5"/>
    <w:rsid w:val="00A34F57"/>
    <w:rsid w:val="00A3595B"/>
    <w:rsid w:val="00A365B6"/>
    <w:rsid w:val="00A36E2E"/>
    <w:rsid w:val="00A40DC1"/>
    <w:rsid w:val="00A416DC"/>
    <w:rsid w:val="00A416FA"/>
    <w:rsid w:val="00A427D7"/>
    <w:rsid w:val="00A43492"/>
    <w:rsid w:val="00A43AF7"/>
    <w:rsid w:val="00A44402"/>
    <w:rsid w:val="00A44C2B"/>
    <w:rsid w:val="00A46B33"/>
    <w:rsid w:val="00A473FA"/>
    <w:rsid w:val="00A4797F"/>
    <w:rsid w:val="00A50411"/>
    <w:rsid w:val="00A50593"/>
    <w:rsid w:val="00A51B29"/>
    <w:rsid w:val="00A522F4"/>
    <w:rsid w:val="00A526B6"/>
    <w:rsid w:val="00A5318A"/>
    <w:rsid w:val="00A5393E"/>
    <w:rsid w:val="00A54054"/>
    <w:rsid w:val="00A543E2"/>
    <w:rsid w:val="00A54479"/>
    <w:rsid w:val="00A567C4"/>
    <w:rsid w:val="00A57304"/>
    <w:rsid w:val="00A57506"/>
    <w:rsid w:val="00A600AB"/>
    <w:rsid w:val="00A6014F"/>
    <w:rsid w:val="00A60F05"/>
    <w:rsid w:val="00A6119D"/>
    <w:rsid w:val="00A6210B"/>
    <w:rsid w:val="00A64795"/>
    <w:rsid w:val="00A65253"/>
    <w:rsid w:val="00A66776"/>
    <w:rsid w:val="00A66BF6"/>
    <w:rsid w:val="00A67269"/>
    <w:rsid w:val="00A67576"/>
    <w:rsid w:val="00A67DE0"/>
    <w:rsid w:val="00A70A54"/>
    <w:rsid w:val="00A71D3C"/>
    <w:rsid w:val="00A72589"/>
    <w:rsid w:val="00A72D3D"/>
    <w:rsid w:val="00A731D9"/>
    <w:rsid w:val="00A732D4"/>
    <w:rsid w:val="00A7369E"/>
    <w:rsid w:val="00A73873"/>
    <w:rsid w:val="00A73C09"/>
    <w:rsid w:val="00A73D6E"/>
    <w:rsid w:val="00A73F37"/>
    <w:rsid w:val="00A749BD"/>
    <w:rsid w:val="00A75FFB"/>
    <w:rsid w:val="00A7606A"/>
    <w:rsid w:val="00A76264"/>
    <w:rsid w:val="00A76B36"/>
    <w:rsid w:val="00A76D2B"/>
    <w:rsid w:val="00A7713A"/>
    <w:rsid w:val="00A77690"/>
    <w:rsid w:val="00A77728"/>
    <w:rsid w:val="00A8019C"/>
    <w:rsid w:val="00A80BDC"/>
    <w:rsid w:val="00A816D5"/>
    <w:rsid w:val="00A81CC8"/>
    <w:rsid w:val="00A81D98"/>
    <w:rsid w:val="00A827B1"/>
    <w:rsid w:val="00A833BB"/>
    <w:rsid w:val="00A84D61"/>
    <w:rsid w:val="00A85AB5"/>
    <w:rsid w:val="00A85C99"/>
    <w:rsid w:val="00A861CA"/>
    <w:rsid w:val="00A864B7"/>
    <w:rsid w:val="00A86A2E"/>
    <w:rsid w:val="00A91E91"/>
    <w:rsid w:val="00A921E3"/>
    <w:rsid w:val="00A92DE0"/>
    <w:rsid w:val="00A92DED"/>
    <w:rsid w:val="00A933FB"/>
    <w:rsid w:val="00A939D1"/>
    <w:rsid w:val="00A93BE7"/>
    <w:rsid w:val="00A944A1"/>
    <w:rsid w:val="00A94CD4"/>
    <w:rsid w:val="00A95537"/>
    <w:rsid w:val="00A97BEC"/>
    <w:rsid w:val="00AA2506"/>
    <w:rsid w:val="00AA4661"/>
    <w:rsid w:val="00AA4688"/>
    <w:rsid w:val="00AA46D9"/>
    <w:rsid w:val="00AA5048"/>
    <w:rsid w:val="00AA5179"/>
    <w:rsid w:val="00AA7958"/>
    <w:rsid w:val="00AB00C7"/>
    <w:rsid w:val="00AB085A"/>
    <w:rsid w:val="00AB1D6A"/>
    <w:rsid w:val="00AB381F"/>
    <w:rsid w:val="00AB3AEC"/>
    <w:rsid w:val="00AB3BFE"/>
    <w:rsid w:val="00AB3CFE"/>
    <w:rsid w:val="00AB43E6"/>
    <w:rsid w:val="00AB48B5"/>
    <w:rsid w:val="00AB6245"/>
    <w:rsid w:val="00AB67C3"/>
    <w:rsid w:val="00AB68C4"/>
    <w:rsid w:val="00AB7613"/>
    <w:rsid w:val="00AB7899"/>
    <w:rsid w:val="00AB78D4"/>
    <w:rsid w:val="00AC0E9D"/>
    <w:rsid w:val="00AC277E"/>
    <w:rsid w:val="00AC3156"/>
    <w:rsid w:val="00AC365E"/>
    <w:rsid w:val="00AC4A9C"/>
    <w:rsid w:val="00AC58CF"/>
    <w:rsid w:val="00AC5DED"/>
    <w:rsid w:val="00AC6AF2"/>
    <w:rsid w:val="00AD0535"/>
    <w:rsid w:val="00AD1397"/>
    <w:rsid w:val="00AD14EC"/>
    <w:rsid w:val="00AD249A"/>
    <w:rsid w:val="00AD2F24"/>
    <w:rsid w:val="00AD4296"/>
    <w:rsid w:val="00AD4A35"/>
    <w:rsid w:val="00AD4A59"/>
    <w:rsid w:val="00AD4E3B"/>
    <w:rsid w:val="00AD70CB"/>
    <w:rsid w:val="00AD7402"/>
    <w:rsid w:val="00AE06F0"/>
    <w:rsid w:val="00AE1AEB"/>
    <w:rsid w:val="00AE2134"/>
    <w:rsid w:val="00AE2669"/>
    <w:rsid w:val="00AE2FCE"/>
    <w:rsid w:val="00AE3C67"/>
    <w:rsid w:val="00AE4341"/>
    <w:rsid w:val="00AE4681"/>
    <w:rsid w:val="00AE4802"/>
    <w:rsid w:val="00AE593F"/>
    <w:rsid w:val="00AE5980"/>
    <w:rsid w:val="00AE706E"/>
    <w:rsid w:val="00AF005F"/>
    <w:rsid w:val="00AF08A7"/>
    <w:rsid w:val="00AF0B26"/>
    <w:rsid w:val="00AF0FB8"/>
    <w:rsid w:val="00AF1C6B"/>
    <w:rsid w:val="00AF23F5"/>
    <w:rsid w:val="00AF2584"/>
    <w:rsid w:val="00AF29D4"/>
    <w:rsid w:val="00AF2E03"/>
    <w:rsid w:val="00AF3503"/>
    <w:rsid w:val="00AF3722"/>
    <w:rsid w:val="00AF43EB"/>
    <w:rsid w:val="00AF4E66"/>
    <w:rsid w:val="00AF5770"/>
    <w:rsid w:val="00AF58FE"/>
    <w:rsid w:val="00AF7031"/>
    <w:rsid w:val="00AF713D"/>
    <w:rsid w:val="00B0163B"/>
    <w:rsid w:val="00B02204"/>
    <w:rsid w:val="00B04C9A"/>
    <w:rsid w:val="00B04F8C"/>
    <w:rsid w:val="00B05254"/>
    <w:rsid w:val="00B05B51"/>
    <w:rsid w:val="00B05DF7"/>
    <w:rsid w:val="00B0676F"/>
    <w:rsid w:val="00B071CF"/>
    <w:rsid w:val="00B0750E"/>
    <w:rsid w:val="00B1130B"/>
    <w:rsid w:val="00B11CD1"/>
    <w:rsid w:val="00B126C4"/>
    <w:rsid w:val="00B146CA"/>
    <w:rsid w:val="00B14A08"/>
    <w:rsid w:val="00B14EB5"/>
    <w:rsid w:val="00B15880"/>
    <w:rsid w:val="00B159E1"/>
    <w:rsid w:val="00B15A6E"/>
    <w:rsid w:val="00B16526"/>
    <w:rsid w:val="00B177D4"/>
    <w:rsid w:val="00B201A7"/>
    <w:rsid w:val="00B205D8"/>
    <w:rsid w:val="00B20B8D"/>
    <w:rsid w:val="00B21A9B"/>
    <w:rsid w:val="00B23151"/>
    <w:rsid w:val="00B23461"/>
    <w:rsid w:val="00B245A9"/>
    <w:rsid w:val="00B27387"/>
    <w:rsid w:val="00B27A9B"/>
    <w:rsid w:val="00B27B92"/>
    <w:rsid w:val="00B27E6E"/>
    <w:rsid w:val="00B30153"/>
    <w:rsid w:val="00B30AFA"/>
    <w:rsid w:val="00B318C9"/>
    <w:rsid w:val="00B31A24"/>
    <w:rsid w:val="00B34357"/>
    <w:rsid w:val="00B34F5F"/>
    <w:rsid w:val="00B3590D"/>
    <w:rsid w:val="00B35B49"/>
    <w:rsid w:val="00B35E83"/>
    <w:rsid w:val="00B36146"/>
    <w:rsid w:val="00B377C4"/>
    <w:rsid w:val="00B402A3"/>
    <w:rsid w:val="00B41FC3"/>
    <w:rsid w:val="00B4298D"/>
    <w:rsid w:val="00B42EC5"/>
    <w:rsid w:val="00B43D17"/>
    <w:rsid w:val="00B443F0"/>
    <w:rsid w:val="00B455FF"/>
    <w:rsid w:val="00B46024"/>
    <w:rsid w:val="00B46CD8"/>
    <w:rsid w:val="00B46F4F"/>
    <w:rsid w:val="00B50218"/>
    <w:rsid w:val="00B51E47"/>
    <w:rsid w:val="00B52205"/>
    <w:rsid w:val="00B522DD"/>
    <w:rsid w:val="00B5322D"/>
    <w:rsid w:val="00B53B70"/>
    <w:rsid w:val="00B56615"/>
    <w:rsid w:val="00B56E40"/>
    <w:rsid w:val="00B56E5D"/>
    <w:rsid w:val="00B57091"/>
    <w:rsid w:val="00B57653"/>
    <w:rsid w:val="00B60289"/>
    <w:rsid w:val="00B603CF"/>
    <w:rsid w:val="00B6051C"/>
    <w:rsid w:val="00B61A1C"/>
    <w:rsid w:val="00B64886"/>
    <w:rsid w:val="00B659FF"/>
    <w:rsid w:val="00B67A22"/>
    <w:rsid w:val="00B67A6D"/>
    <w:rsid w:val="00B70105"/>
    <w:rsid w:val="00B703C0"/>
    <w:rsid w:val="00B72222"/>
    <w:rsid w:val="00B732A0"/>
    <w:rsid w:val="00B73911"/>
    <w:rsid w:val="00B74723"/>
    <w:rsid w:val="00B75719"/>
    <w:rsid w:val="00B75852"/>
    <w:rsid w:val="00B75992"/>
    <w:rsid w:val="00B760F0"/>
    <w:rsid w:val="00B7697C"/>
    <w:rsid w:val="00B808DC"/>
    <w:rsid w:val="00B80B3A"/>
    <w:rsid w:val="00B873E2"/>
    <w:rsid w:val="00B876A1"/>
    <w:rsid w:val="00B8779A"/>
    <w:rsid w:val="00B87DDC"/>
    <w:rsid w:val="00B90397"/>
    <w:rsid w:val="00B91765"/>
    <w:rsid w:val="00B931F1"/>
    <w:rsid w:val="00B937A4"/>
    <w:rsid w:val="00B93905"/>
    <w:rsid w:val="00B942EA"/>
    <w:rsid w:val="00B95341"/>
    <w:rsid w:val="00B966C6"/>
    <w:rsid w:val="00B96A0D"/>
    <w:rsid w:val="00B9720E"/>
    <w:rsid w:val="00B974A4"/>
    <w:rsid w:val="00BA1241"/>
    <w:rsid w:val="00BA1860"/>
    <w:rsid w:val="00BA2156"/>
    <w:rsid w:val="00BA277B"/>
    <w:rsid w:val="00BA32FB"/>
    <w:rsid w:val="00BA330E"/>
    <w:rsid w:val="00BA3BE7"/>
    <w:rsid w:val="00BA3E31"/>
    <w:rsid w:val="00BA51A0"/>
    <w:rsid w:val="00BA591A"/>
    <w:rsid w:val="00BA5A04"/>
    <w:rsid w:val="00BA717A"/>
    <w:rsid w:val="00BA7AC6"/>
    <w:rsid w:val="00BB0463"/>
    <w:rsid w:val="00BB1148"/>
    <w:rsid w:val="00BB1299"/>
    <w:rsid w:val="00BB1CBD"/>
    <w:rsid w:val="00BB229B"/>
    <w:rsid w:val="00BB30CE"/>
    <w:rsid w:val="00BB32D2"/>
    <w:rsid w:val="00BB47D2"/>
    <w:rsid w:val="00BB73F1"/>
    <w:rsid w:val="00BB7F43"/>
    <w:rsid w:val="00BC0E70"/>
    <w:rsid w:val="00BC1E61"/>
    <w:rsid w:val="00BC21E6"/>
    <w:rsid w:val="00BC4823"/>
    <w:rsid w:val="00BC5C19"/>
    <w:rsid w:val="00BC5F33"/>
    <w:rsid w:val="00BC703B"/>
    <w:rsid w:val="00BC70F9"/>
    <w:rsid w:val="00BC7D69"/>
    <w:rsid w:val="00BD079E"/>
    <w:rsid w:val="00BD1512"/>
    <w:rsid w:val="00BD3137"/>
    <w:rsid w:val="00BD353F"/>
    <w:rsid w:val="00BD43AF"/>
    <w:rsid w:val="00BD44D7"/>
    <w:rsid w:val="00BD46F9"/>
    <w:rsid w:val="00BD5376"/>
    <w:rsid w:val="00BD58D1"/>
    <w:rsid w:val="00BD6A2F"/>
    <w:rsid w:val="00BD6D0E"/>
    <w:rsid w:val="00BE0C6C"/>
    <w:rsid w:val="00BE1580"/>
    <w:rsid w:val="00BE29F9"/>
    <w:rsid w:val="00BE2ED4"/>
    <w:rsid w:val="00BE322B"/>
    <w:rsid w:val="00BE3A3B"/>
    <w:rsid w:val="00BE3E30"/>
    <w:rsid w:val="00BE52B8"/>
    <w:rsid w:val="00BE5705"/>
    <w:rsid w:val="00BE61FD"/>
    <w:rsid w:val="00BE729A"/>
    <w:rsid w:val="00BE77F5"/>
    <w:rsid w:val="00BF0F79"/>
    <w:rsid w:val="00BF1BDA"/>
    <w:rsid w:val="00BF2BAD"/>
    <w:rsid w:val="00BF2F67"/>
    <w:rsid w:val="00BF337F"/>
    <w:rsid w:val="00BF3431"/>
    <w:rsid w:val="00BF3DBA"/>
    <w:rsid w:val="00BF4237"/>
    <w:rsid w:val="00BF4342"/>
    <w:rsid w:val="00BF5CD7"/>
    <w:rsid w:val="00BF5F50"/>
    <w:rsid w:val="00C00331"/>
    <w:rsid w:val="00C00763"/>
    <w:rsid w:val="00C01751"/>
    <w:rsid w:val="00C027B3"/>
    <w:rsid w:val="00C046B0"/>
    <w:rsid w:val="00C0507E"/>
    <w:rsid w:val="00C05708"/>
    <w:rsid w:val="00C06228"/>
    <w:rsid w:val="00C0628F"/>
    <w:rsid w:val="00C07189"/>
    <w:rsid w:val="00C10938"/>
    <w:rsid w:val="00C10EA6"/>
    <w:rsid w:val="00C111B3"/>
    <w:rsid w:val="00C1140A"/>
    <w:rsid w:val="00C13405"/>
    <w:rsid w:val="00C1374A"/>
    <w:rsid w:val="00C14315"/>
    <w:rsid w:val="00C154E7"/>
    <w:rsid w:val="00C16225"/>
    <w:rsid w:val="00C20F85"/>
    <w:rsid w:val="00C211E2"/>
    <w:rsid w:val="00C21C47"/>
    <w:rsid w:val="00C222CA"/>
    <w:rsid w:val="00C22373"/>
    <w:rsid w:val="00C25A9B"/>
    <w:rsid w:val="00C25F3D"/>
    <w:rsid w:val="00C27D17"/>
    <w:rsid w:val="00C315CF"/>
    <w:rsid w:val="00C319B4"/>
    <w:rsid w:val="00C3238C"/>
    <w:rsid w:val="00C33581"/>
    <w:rsid w:val="00C34838"/>
    <w:rsid w:val="00C35D84"/>
    <w:rsid w:val="00C3653D"/>
    <w:rsid w:val="00C36FB2"/>
    <w:rsid w:val="00C3710F"/>
    <w:rsid w:val="00C40056"/>
    <w:rsid w:val="00C40294"/>
    <w:rsid w:val="00C405D2"/>
    <w:rsid w:val="00C40EBB"/>
    <w:rsid w:val="00C41119"/>
    <w:rsid w:val="00C415B8"/>
    <w:rsid w:val="00C41B38"/>
    <w:rsid w:val="00C41F91"/>
    <w:rsid w:val="00C42C1E"/>
    <w:rsid w:val="00C43325"/>
    <w:rsid w:val="00C44402"/>
    <w:rsid w:val="00C446DA"/>
    <w:rsid w:val="00C45283"/>
    <w:rsid w:val="00C45676"/>
    <w:rsid w:val="00C456D1"/>
    <w:rsid w:val="00C46313"/>
    <w:rsid w:val="00C46827"/>
    <w:rsid w:val="00C46BA1"/>
    <w:rsid w:val="00C476D0"/>
    <w:rsid w:val="00C52144"/>
    <w:rsid w:val="00C525FE"/>
    <w:rsid w:val="00C527C4"/>
    <w:rsid w:val="00C532EE"/>
    <w:rsid w:val="00C533C9"/>
    <w:rsid w:val="00C535A8"/>
    <w:rsid w:val="00C53E4F"/>
    <w:rsid w:val="00C5401E"/>
    <w:rsid w:val="00C55E7A"/>
    <w:rsid w:val="00C56748"/>
    <w:rsid w:val="00C56B7A"/>
    <w:rsid w:val="00C62C70"/>
    <w:rsid w:val="00C635DD"/>
    <w:rsid w:val="00C63CA2"/>
    <w:rsid w:val="00C644AD"/>
    <w:rsid w:val="00C65BB9"/>
    <w:rsid w:val="00C65E70"/>
    <w:rsid w:val="00C71397"/>
    <w:rsid w:val="00C71D12"/>
    <w:rsid w:val="00C73487"/>
    <w:rsid w:val="00C755C6"/>
    <w:rsid w:val="00C77323"/>
    <w:rsid w:val="00C778E9"/>
    <w:rsid w:val="00C8016D"/>
    <w:rsid w:val="00C80213"/>
    <w:rsid w:val="00C809AB"/>
    <w:rsid w:val="00C80B81"/>
    <w:rsid w:val="00C81573"/>
    <w:rsid w:val="00C81735"/>
    <w:rsid w:val="00C8201D"/>
    <w:rsid w:val="00C833D9"/>
    <w:rsid w:val="00C840CB"/>
    <w:rsid w:val="00C8510F"/>
    <w:rsid w:val="00C85AAE"/>
    <w:rsid w:val="00C85E7E"/>
    <w:rsid w:val="00C86B8A"/>
    <w:rsid w:val="00C86F0E"/>
    <w:rsid w:val="00C87107"/>
    <w:rsid w:val="00C87148"/>
    <w:rsid w:val="00C877D5"/>
    <w:rsid w:val="00C87ED3"/>
    <w:rsid w:val="00C900DF"/>
    <w:rsid w:val="00C9093E"/>
    <w:rsid w:val="00C9114E"/>
    <w:rsid w:val="00C9344B"/>
    <w:rsid w:val="00C93691"/>
    <w:rsid w:val="00C93B97"/>
    <w:rsid w:val="00C948CB"/>
    <w:rsid w:val="00C97910"/>
    <w:rsid w:val="00CA1565"/>
    <w:rsid w:val="00CA2300"/>
    <w:rsid w:val="00CA2AC8"/>
    <w:rsid w:val="00CA33E3"/>
    <w:rsid w:val="00CA364E"/>
    <w:rsid w:val="00CA403D"/>
    <w:rsid w:val="00CA4F36"/>
    <w:rsid w:val="00CA524A"/>
    <w:rsid w:val="00CA6E86"/>
    <w:rsid w:val="00CA6F96"/>
    <w:rsid w:val="00CB04C7"/>
    <w:rsid w:val="00CB0838"/>
    <w:rsid w:val="00CB1263"/>
    <w:rsid w:val="00CB1AE7"/>
    <w:rsid w:val="00CB20F1"/>
    <w:rsid w:val="00CB32A8"/>
    <w:rsid w:val="00CB4186"/>
    <w:rsid w:val="00CB4AB4"/>
    <w:rsid w:val="00CB4BB0"/>
    <w:rsid w:val="00CB50CA"/>
    <w:rsid w:val="00CB582F"/>
    <w:rsid w:val="00CB5F45"/>
    <w:rsid w:val="00CB651E"/>
    <w:rsid w:val="00CB6B81"/>
    <w:rsid w:val="00CC054E"/>
    <w:rsid w:val="00CC131C"/>
    <w:rsid w:val="00CC14D2"/>
    <w:rsid w:val="00CC1B1E"/>
    <w:rsid w:val="00CC4147"/>
    <w:rsid w:val="00CC446E"/>
    <w:rsid w:val="00CC4851"/>
    <w:rsid w:val="00CC543C"/>
    <w:rsid w:val="00CC5B39"/>
    <w:rsid w:val="00CC64DD"/>
    <w:rsid w:val="00CC7166"/>
    <w:rsid w:val="00CC724A"/>
    <w:rsid w:val="00CD06B5"/>
    <w:rsid w:val="00CD111E"/>
    <w:rsid w:val="00CD19AD"/>
    <w:rsid w:val="00CD1F60"/>
    <w:rsid w:val="00CD21DB"/>
    <w:rsid w:val="00CD28EF"/>
    <w:rsid w:val="00CD4203"/>
    <w:rsid w:val="00CD48F9"/>
    <w:rsid w:val="00CD6A48"/>
    <w:rsid w:val="00CD7193"/>
    <w:rsid w:val="00CE0007"/>
    <w:rsid w:val="00CE0A68"/>
    <w:rsid w:val="00CE14AC"/>
    <w:rsid w:val="00CE157E"/>
    <w:rsid w:val="00CE1961"/>
    <w:rsid w:val="00CE3386"/>
    <w:rsid w:val="00CE4F11"/>
    <w:rsid w:val="00CE5229"/>
    <w:rsid w:val="00CE5BB5"/>
    <w:rsid w:val="00CE5BD2"/>
    <w:rsid w:val="00CE64AD"/>
    <w:rsid w:val="00CE75D6"/>
    <w:rsid w:val="00CE7BF9"/>
    <w:rsid w:val="00CE7F05"/>
    <w:rsid w:val="00CF0753"/>
    <w:rsid w:val="00CF09C0"/>
    <w:rsid w:val="00CF17E4"/>
    <w:rsid w:val="00CF1B4C"/>
    <w:rsid w:val="00CF1D90"/>
    <w:rsid w:val="00CF317D"/>
    <w:rsid w:val="00CF440A"/>
    <w:rsid w:val="00CF4561"/>
    <w:rsid w:val="00CF4633"/>
    <w:rsid w:val="00CF4CE1"/>
    <w:rsid w:val="00CF57D6"/>
    <w:rsid w:val="00CF6739"/>
    <w:rsid w:val="00CF780F"/>
    <w:rsid w:val="00D00413"/>
    <w:rsid w:val="00D00946"/>
    <w:rsid w:val="00D009C8"/>
    <w:rsid w:val="00D00B8A"/>
    <w:rsid w:val="00D01160"/>
    <w:rsid w:val="00D039F4"/>
    <w:rsid w:val="00D03A37"/>
    <w:rsid w:val="00D03F54"/>
    <w:rsid w:val="00D042D0"/>
    <w:rsid w:val="00D04942"/>
    <w:rsid w:val="00D0527A"/>
    <w:rsid w:val="00D0609C"/>
    <w:rsid w:val="00D07671"/>
    <w:rsid w:val="00D078E8"/>
    <w:rsid w:val="00D07BAE"/>
    <w:rsid w:val="00D11C02"/>
    <w:rsid w:val="00D12689"/>
    <w:rsid w:val="00D13339"/>
    <w:rsid w:val="00D1344A"/>
    <w:rsid w:val="00D15314"/>
    <w:rsid w:val="00D158FA"/>
    <w:rsid w:val="00D16099"/>
    <w:rsid w:val="00D16137"/>
    <w:rsid w:val="00D206E4"/>
    <w:rsid w:val="00D21EBC"/>
    <w:rsid w:val="00D22906"/>
    <w:rsid w:val="00D22BE6"/>
    <w:rsid w:val="00D22E46"/>
    <w:rsid w:val="00D22FE5"/>
    <w:rsid w:val="00D24560"/>
    <w:rsid w:val="00D246CB"/>
    <w:rsid w:val="00D2544F"/>
    <w:rsid w:val="00D25DBE"/>
    <w:rsid w:val="00D27B1F"/>
    <w:rsid w:val="00D3036E"/>
    <w:rsid w:val="00D30FD7"/>
    <w:rsid w:val="00D31549"/>
    <w:rsid w:val="00D335B5"/>
    <w:rsid w:val="00D33D0C"/>
    <w:rsid w:val="00D3435F"/>
    <w:rsid w:val="00D36617"/>
    <w:rsid w:val="00D37D30"/>
    <w:rsid w:val="00D40655"/>
    <w:rsid w:val="00D4098B"/>
    <w:rsid w:val="00D41EFA"/>
    <w:rsid w:val="00D433B9"/>
    <w:rsid w:val="00D439DA"/>
    <w:rsid w:val="00D43B65"/>
    <w:rsid w:val="00D43EC3"/>
    <w:rsid w:val="00D44D70"/>
    <w:rsid w:val="00D45893"/>
    <w:rsid w:val="00D45A3E"/>
    <w:rsid w:val="00D45FFF"/>
    <w:rsid w:val="00D474C2"/>
    <w:rsid w:val="00D5127D"/>
    <w:rsid w:val="00D518A6"/>
    <w:rsid w:val="00D51EC4"/>
    <w:rsid w:val="00D52089"/>
    <w:rsid w:val="00D520B6"/>
    <w:rsid w:val="00D53139"/>
    <w:rsid w:val="00D53179"/>
    <w:rsid w:val="00D53282"/>
    <w:rsid w:val="00D5349A"/>
    <w:rsid w:val="00D53C14"/>
    <w:rsid w:val="00D54257"/>
    <w:rsid w:val="00D54D32"/>
    <w:rsid w:val="00D557E1"/>
    <w:rsid w:val="00D56040"/>
    <w:rsid w:val="00D57CC7"/>
    <w:rsid w:val="00D60819"/>
    <w:rsid w:val="00D609A8"/>
    <w:rsid w:val="00D61E9E"/>
    <w:rsid w:val="00D63795"/>
    <w:rsid w:val="00D63ABB"/>
    <w:rsid w:val="00D64478"/>
    <w:rsid w:val="00D66346"/>
    <w:rsid w:val="00D705F8"/>
    <w:rsid w:val="00D7066F"/>
    <w:rsid w:val="00D709A5"/>
    <w:rsid w:val="00D70A2B"/>
    <w:rsid w:val="00D71EAD"/>
    <w:rsid w:val="00D72291"/>
    <w:rsid w:val="00D722B2"/>
    <w:rsid w:val="00D72BD2"/>
    <w:rsid w:val="00D73635"/>
    <w:rsid w:val="00D75CF5"/>
    <w:rsid w:val="00D75D8E"/>
    <w:rsid w:val="00D76DC6"/>
    <w:rsid w:val="00D76E19"/>
    <w:rsid w:val="00D801EB"/>
    <w:rsid w:val="00D8070D"/>
    <w:rsid w:val="00D80748"/>
    <w:rsid w:val="00D80D2A"/>
    <w:rsid w:val="00D810F3"/>
    <w:rsid w:val="00D813E2"/>
    <w:rsid w:val="00D81426"/>
    <w:rsid w:val="00D82A92"/>
    <w:rsid w:val="00D835FC"/>
    <w:rsid w:val="00D83A2B"/>
    <w:rsid w:val="00D84136"/>
    <w:rsid w:val="00D842BB"/>
    <w:rsid w:val="00D84525"/>
    <w:rsid w:val="00D8464F"/>
    <w:rsid w:val="00D8500B"/>
    <w:rsid w:val="00D8520E"/>
    <w:rsid w:val="00D8688C"/>
    <w:rsid w:val="00D86F26"/>
    <w:rsid w:val="00D871A8"/>
    <w:rsid w:val="00D908FD"/>
    <w:rsid w:val="00D910AF"/>
    <w:rsid w:val="00D91A6C"/>
    <w:rsid w:val="00D91B52"/>
    <w:rsid w:val="00D9218E"/>
    <w:rsid w:val="00D93D83"/>
    <w:rsid w:val="00D9470D"/>
    <w:rsid w:val="00D94E24"/>
    <w:rsid w:val="00D950CE"/>
    <w:rsid w:val="00D9524F"/>
    <w:rsid w:val="00D95A75"/>
    <w:rsid w:val="00D9640A"/>
    <w:rsid w:val="00D96BFC"/>
    <w:rsid w:val="00D9764E"/>
    <w:rsid w:val="00DA2AB5"/>
    <w:rsid w:val="00DA2D3D"/>
    <w:rsid w:val="00DA2E11"/>
    <w:rsid w:val="00DA31FD"/>
    <w:rsid w:val="00DA3887"/>
    <w:rsid w:val="00DA40B0"/>
    <w:rsid w:val="00DA4A54"/>
    <w:rsid w:val="00DA58A9"/>
    <w:rsid w:val="00DA64BC"/>
    <w:rsid w:val="00DA6B19"/>
    <w:rsid w:val="00DB008B"/>
    <w:rsid w:val="00DB06BC"/>
    <w:rsid w:val="00DB0FD1"/>
    <w:rsid w:val="00DB18F1"/>
    <w:rsid w:val="00DB202F"/>
    <w:rsid w:val="00DB34D0"/>
    <w:rsid w:val="00DB4A3B"/>
    <w:rsid w:val="00DB5399"/>
    <w:rsid w:val="00DB59F3"/>
    <w:rsid w:val="00DB62E4"/>
    <w:rsid w:val="00DB6659"/>
    <w:rsid w:val="00DB697D"/>
    <w:rsid w:val="00DB6B04"/>
    <w:rsid w:val="00DB7240"/>
    <w:rsid w:val="00DC0018"/>
    <w:rsid w:val="00DC004A"/>
    <w:rsid w:val="00DC244A"/>
    <w:rsid w:val="00DC4A71"/>
    <w:rsid w:val="00DC53CD"/>
    <w:rsid w:val="00DC5DDF"/>
    <w:rsid w:val="00DC683A"/>
    <w:rsid w:val="00DC6D13"/>
    <w:rsid w:val="00DC7178"/>
    <w:rsid w:val="00DC78C0"/>
    <w:rsid w:val="00DD0CD4"/>
    <w:rsid w:val="00DD168C"/>
    <w:rsid w:val="00DD1AFC"/>
    <w:rsid w:val="00DD1CFB"/>
    <w:rsid w:val="00DD1E2F"/>
    <w:rsid w:val="00DD2466"/>
    <w:rsid w:val="00DD24BA"/>
    <w:rsid w:val="00DD3A11"/>
    <w:rsid w:val="00DD48F0"/>
    <w:rsid w:val="00DD54B7"/>
    <w:rsid w:val="00DD7523"/>
    <w:rsid w:val="00DD7B16"/>
    <w:rsid w:val="00DE07CD"/>
    <w:rsid w:val="00DE2446"/>
    <w:rsid w:val="00DE2498"/>
    <w:rsid w:val="00DE48E3"/>
    <w:rsid w:val="00DE6165"/>
    <w:rsid w:val="00DE7CE0"/>
    <w:rsid w:val="00DF1724"/>
    <w:rsid w:val="00DF1836"/>
    <w:rsid w:val="00DF18D4"/>
    <w:rsid w:val="00DF22E9"/>
    <w:rsid w:val="00DF2EDB"/>
    <w:rsid w:val="00DF353B"/>
    <w:rsid w:val="00DF3A8F"/>
    <w:rsid w:val="00DF4D27"/>
    <w:rsid w:val="00DF4D94"/>
    <w:rsid w:val="00DF5CC3"/>
    <w:rsid w:val="00DF6606"/>
    <w:rsid w:val="00DF663F"/>
    <w:rsid w:val="00DF77C5"/>
    <w:rsid w:val="00DF7CF6"/>
    <w:rsid w:val="00E015C6"/>
    <w:rsid w:val="00E01612"/>
    <w:rsid w:val="00E01F9D"/>
    <w:rsid w:val="00E02C46"/>
    <w:rsid w:val="00E02E4F"/>
    <w:rsid w:val="00E03B0A"/>
    <w:rsid w:val="00E043D5"/>
    <w:rsid w:val="00E05C3A"/>
    <w:rsid w:val="00E05C8C"/>
    <w:rsid w:val="00E06DD2"/>
    <w:rsid w:val="00E07011"/>
    <w:rsid w:val="00E0779E"/>
    <w:rsid w:val="00E07D31"/>
    <w:rsid w:val="00E1055D"/>
    <w:rsid w:val="00E10BA8"/>
    <w:rsid w:val="00E10F6B"/>
    <w:rsid w:val="00E1100C"/>
    <w:rsid w:val="00E120AD"/>
    <w:rsid w:val="00E12AF6"/>
    <w:rsid w:val="00E14185"/>
    <w:rsid w:val="00E14298"/>
    <w:rsid w:val="00E14988"/>
    <w:rsid w:val="00E14F94"/>
    <w:rsid w:val="00E157DC"/>
    <w:rsid w:val="00E16537"/>
    <w:rsid w:val="00E16DF9"/>
    <w:rsid w:val="00E2092B"/>
    <w:rsid w:val="00E21170"/>
    <w:rsid w:val="00E21D5B"/>
    <w:rsid w:val="00E234D4"/>
    <w:rsid w:val="00E238BC"/>
    <w:rsid w:val="00E2444F"/>
    <w:rsid w:val="00E2462A"/>
    <w:rsid w:val="00E2582A"/>
    <w:rsid w:val="00E258BA"/>
    <w:rsid w:val="00E309AA"/>
    <w:rsid w:val="00E31353"/>
    <w:rsid w:val="00E313CB"/>
    <w:rsid w:val="00E316AA"/>
    <w:rsid w:val="00E33983"/>
    <w:rsid w:val="00E33CDC"/>
    <w:rsid w:val="00E35815"/>
    <w:rsid w:val="00E35986"/>
    <w:rsid w:val="00E35B83"/>
    <w:rsid w:val="00E37822"/>
    <w:rsid w:val="00E37E0E"/>
    <w:rsid w:val="00E37E3A"/>
    <w:rsid w:val="00E41DC8"/>
    <w:rsid w:val="00E4232C"/>
    <w:rsid w:val="00E42360"/>
    <w:rsid w:val="00E4245A"/>
    <w:rsid w:val="00E42EED"/>
    <w:rsid w:val="00E43751"/>
    <w:rsid w:val="00E441EE"/>
    <w:rsid w:val="00E44531"/>
    <w:rsid w:val="00E44907"/>
    <w:rsid w:val="00E44FCD"/>
    <w:rsid w:val="00E4552C"/>
    <w:rsid w:val="00E465EC"/>
    <w:rsid w:val="00E50031"/>
    <w:rsid w:val="00E502EE"/>
    <w:rsid w:val="00E50481"/>
    <w:rsid w:val="00E51129"/>
    <w:rsid w:val="00E530B9"/>
    <w:rsid w:val="00E53E43"/>
    <w:rsid w:val="00E557A4"/>
    <w:rsid w:val="00E56294"/>
    <w:rsid w:val="00E56A01"/>
    <w:rsid w:val="00E574C1"/>
    <w:rsid w:val="00E60068"/>
    <w:rsid w:val="00E600EA"/>
    <w:rsid w:val="00E60F95"/>
    <w:rsid w:val="00E616BB"/>
    <w:rsid w:val="00E61DBE"/>
    <w:rsid w:val="00E62577"/>
    <w:rsid w:val="00E636A0"/>
    <w:rsid w:val="00E63A50"/>
    <w:rsid w:val="00E63E3F"/>
    <w:rsid w:val="00E646E5"/>
    <w:rsid w:val="00E6555A"/>
    <w:rsid w:val="00E65BD5"/>
    <w:rsid w:val="00E669F2"/>
    <w:rsid w:val="00E6704F"/>
    <w:rsid w:val="00E719DE"/>
    <w:rsid w:val="00E72EE6"/>
    <w:rsid w:val="00E73B70"/>
    <w:rsid w:val="00E74B6C"/>
    <w:rsid w:val="00E75B60"/>
    <w:rsid w:val="00E75D59"/>
    <w:rsid w:val="00E761A0"/>
    <w:rsid w:val="00E764F5"/>
    <w:rsid w:val="00E768C2"/>
    <w:rsid w:val="00E773A8"/>
    <w:rsid w:val="00E807DE"/>
    <w:rsid w:val="00E81233"/>
    <w:rsid w:val="00E85974"/>
    <w:rsid w:val="00E859EE"/>
    <w:rsid w:val="00E864C1"/>
    <w:rsid w:val="00E864FF"/>
    <w:rsid w:val="00E869BF"/>
    <w:rsid w:val="00E86DF0"/>
    <w:rsid w:val="00E879B8"/>
    <w:rsid w:val="00E87BF7"/>
    <w:rsid w:val="00E90D64"/>
    <w:rsid w:val="00E915B5"/>
    <w:rsid w:val="00E926DA"/>
    <w:rsid w:val="00E93380"/>
    <w:rsid w:val="00E93858"/>
    <w:rsid w:val="00E942C7"/>
    <w:rsid w:val="00E94436"/>
    <w:rsid w:val="00E94645"/>
    <w:rsid w:val="00E955B1"/>
    <w:rsid w:val="00E95614"/>
    <w:rsid w:val="00E95793"/>
    <w:rsid w:val="00E95AF4"/>
    <w:rsid w:val="00E95CAE"/>
    <w:rsid w:val="00E95FA4"/>
    <w:rsid w:val="00E9792E"/>
    <w:rsid w:val="00EA00D3"/>
    <w:rsid w:val="00EA0B6C"/>
    <w:rsid w:val="00EA0F10"/>
    <w:rsid w:val="00EA13FE"/>
    <w:rsid w:val="00EA198F"/>
    <w:rsid w:val="00EA2E86"/>
    <w:rsid w:val="00EA6A80"/>
    <w:rsid w:val="00EA7848"/>
    <w:rsid w:val="00EB312D"/>
    <w:rsid w:val="00EB4659"/>
    <w:rsid w:val="00EB66C5"/>
    <w:rsid w:val="00EB6FFD"/>
    <w:rsid w:val="00EC2837"/>
    <w:rsid w:val="00EC38E8"/>
    <w:rsid w:val="00EC4801"/>
    <w:rsid w:val="00EC48D7"/>
    <w:rsid w:val="00EC5C7C"/>
    <w:rsid w:val="00EC677F"/>
    <w:rsid w:val="00EC7878"/>
    <w:rsid w:val="00ED0958"/>
    <w:rsid w:val="00ED0B38"/>
    <w:rsid w:val="00ED1966"/>
    <w:rsid w:val="00ED220C"/>
    <w:rsid w:val="00ED35B8"/>
    <w:rsid w:val="00ED37D6"/>
    <w:rsid w:val="00ED40DB"/>
    <w:rsid w:val="00ED571E"/>
    <w:rsid w:val="00ED5DD1"/>
    <w:rsid w:val="00ED70C8"/>
    <w:rsid w:val="00ED7333"/>
    <w:rsid w:val="00EE255D"/>
    <w:rsid w:val="00EE2673"/>
    <w:rsid w:val="00EE3176"/>
    <w:rsid w:val="00EE34B5"/>
    <w:rsid w:val="00EE39E6"/>
    <w:rsid w:val="00EE3AFC"/>
    <w:rsid w:val="00EE3E0E"/>
    <w:rsid w:val="00EE46CA"/>
    <w:rsid w:val="00EE6DFF"/>
    <w:rsid w:val="00EF02B7"/>
    <w:rsid w:val="00EF141C"/>
    <w:rsid w:val="00EF14AA"/>
    <w:rsid w:val="00EF1DD5"/>
    <w:rsid w:val="00EF3863"/>
    <w:rsid w:val="00EF3C71"/>
    <w:rsid w:val="00EF418A"/>
    <w:rsid w:val="00EF6F50"/>
    <w:rsid w:val="00EF7182"/>
    <w:rsid w:val="00F00CAB"/>
    <w:rsid w:val="00F00D69"/>
    <w:rsid w:val="00F00D99"/>
    <w:rsid w:val="00F03245"/>
    <w:rsid w:val="00F0340A"/>
    <w:rsid w:val="00F0434E"/>
    <w:rsid w:val="00F0449E"/>
    <w:rsid w:val="00F057D6"/>
    <w:rsid w:val="00F05F00"/>
    <w:rsid w:val="00F062BF"/>
    <w:rsid w:val="00F06AF4"/>
    <w:rsid w:val="00F06ED4"/>
    <w:rsid w:val="00F07133"/>
    <w:rsid w:val="00F075C4"/>
    <w:rsid w:val="00F078BB"/>
    <w:rsid w:val="00F117E4"/>
    <w:rsid w:val="00F11A2A"/>
    <w:rsid w:val="00F12258"/>
    <w:rsid w:val="00F127D0"/>
    <w:rsid w:val="00F133C0"/>
    <w:rsid w:val="00F14432"/>
    <w:rsid w:val="00F146B8"/>
    <w:rsid w:val="00F1488D"/>
    <w:rsid w:val="00F14FDF"/>
    <w:rsid w:val="00F161BA"/>
    <w:rsid w:val="00F16CE5"/>
    <w:rsid w:val="00F17185"/>
    <w:rsid w:val="00F17868"/>
    <w:rsid w:val="00F20844"/>
    <w:rsid w:val="00F21B7B"/>
    <w:rsid w:val="00F21CFB"/>
    <w:rsid w:val="00F2215E"/>
    <w:rsid w:val="00F22B4E"/>
    <w:rsid w:val="00F22CF0"/>
    <w:rsid w:val="00F23073"/>
    <w:rsid w:val="00F234B2"/>
    <w:rsid w:val="00F2446D"/>
    <w:rsid w:val="00F24903"/>
    <w:rsid w:val="00F2547C"/>
    <w:rsid w:val="00F25FE3"/>
    <w:rsid w:val="00F30A73"/>
    <w:rsid w:val="00F31AEF"/>
    <w:rsid w:val="00F32A20"/>
    <w:rsid w:val="00F336B4"/>
    <w:rsid w:val="00F34EA1"/>
    <w:rsid w:val="00F34EB7"/>
    <w:rsid w:val="00F35015"/>
    <w:rsid w:val="00F36706"/>
    <w:rsid w:val="00F4019F"/>
    <w:rsid w:val="00F41381"/>
    <w:rsid w:val="00F4287C"/>
    <w:rsid w:val="00F44571"/>
    <w:rsid w:val="00F44DB9"/>
    <w:rsid w:val="00F453EC"/>
    <w:rsid w:val="00F456C9"/>
    <w:rsid w:val="00F45807"/>
    <w:rsid w:val="00F46A01"/>
    <w:rsid w:val="00F46A85"/>
    <w:rsid w:val="00F474C1"/>
    <w:rsid w:val="00F47B3A"/>
    <w:rsid w:val="00F50083"/>
    <w:rsid w:val="00F5020A"/>
    <w:rsid w:val="00F5026D"/>
    <w:rsid w:val="00F51400"/>
    <w:rsid w:val="00F51721"/>
    <w:rsid w:val="00F51977"/>
    <w:rsid w:val="00F52C84"/>
    <w:rsid w:val="00F53631"/>
    <w:rsid w:val="00F53BBA"/>
    <w:rsid w:val="00F54BDF"/>
    <w:rsid w:val="00F54C8B"/>
    <w:rsid w:val="00F56E7C"/>
    <w:rsid w:val="00F57A9E"/>
    <w:rsid w:val="00F61550"/>
    <w:rsid w:val="00F62317"/>
    <w:rsid w:val="00F63265"/>
    <w:rsid w:val="00F634D3"/>
    <w:rsid w:val="00F63A92"/>
    <w:rsid w:val="00F64963"/>
    <w:rsid w:val="00F64EAD"/>
    <w:rsid w:val="00F653C7"/>
    <w:rsid w:val="00F65615"/>
    <w:rsid w:val="00F673C8"/>
    <w:rsid w:val="00F67F6A"/>
    <w:rsid w:val="00F702FD"/>
    <w:rsid w:val="00F72AA4"/>
    <w:rsid w:val="00F72B38"/>
    <w:rsid w:val="00F73652"/>
    <w:rsid w:val="00F73A9F"/>
    <w:rsid w:val="00F748C7"/>
    <w:rsid w:val="00F74B4F"/>
    <w:rsid w:val="00F74C32"/>
    <w:rsid w:val="00F76705"/>
    <w:rsid w:val="00F76934"/>
    <w:rsid w:val="00F771C1"/>
    <w:rsid w:val="00F773CB"/>
    <w:rsid w:val="00F774CF"/>
    <w:rsid w:val="00F7764E"/>
    <w:rsid w:val="00F77748"/>
    <w:rsid w:val="00F77B0E"/>
    <w:rsid w:val="00F809A8"/>
    <w:rsid w:val="00F82692"/>
    <w:rsid w:val="00F8405A"/>
    <w:rsid w:val="00F84252"/>
    <w:rsid w:val="00F84B4A"/>
    <w:rsid w:val="00F85874"/>
    <w:rsid w:val="00F85C9E"/>
    <w:rsid w:val="00F85D8E"/>
    <w:rsid w:val="00F87657"/>
    <w:rsid w:val="00F87747"/>
    <w:rsid w:val="00F87926"/>
    <w:rsid w:val="00F87B7D"/>
    <w:rsid w:val="00F916AE"/>
    <w:rsid w:val="00F91746"/>
    <w:rsid w:val="00F9367E"/>
    <w:rsid w:val="00F9425D"/>
    <w:rsid w:val="00F95A70"/>
    <w:rsid w:val="00F95FAE"/>
    <w:rsid w:val="00F961CC"/>
    <w:rsid w:val="00F96550"/>
    <w:rsid w:val="00F97741"/>
    <w:rsid w:val="00FA1036"/>
    <w:rsid w:val="00FA1874"/>
    <w:rsid w:val="00FA309C"/>
    <w:rsid w:val="00FA3393"/>
    <w:rsid w:val="00FA6591"/>
    <w:rsid w:val="00FA6D1C"/>
    <w:rsid w:val="00FA6D9C"/>
    <w:rsid w:val="00FA787C"/>
    <w:rsid w:val="00FB090D"/>
    <w:rsid w:val="00FB244B"/>
    <w:rsid w:val="00FB2C5B"/>
    <w:rsid w:val="00FB364D"/>
    <w:rsid w:val="00FB3678"/>
    <w:rsid w:val="00FB3A34"/>
    <w:rsid w:val="00FB4E6D"/>
    <w:rsid w:val="00FB78DB"/>
    <w:rsid w:val="00FC03B8"/>
    <w:rsid w:val="00FC1001"/>
    <w:rsid w:val="00FC141A"/>
    <w:rsid w:val="00FC1C95"/>
    <w:rsid w:val="00FC1D68"/>
    <w:rsid w:val="00FC3BC6"/>
    <w:rsid w:val="00FC438C"/>
    <w:rsid w:val="00FC45BE"/>
    <w:rsid w:val="00FC4CD2"/>
    <w:rsid w:val="00FC549A"/>
    <w:rsid w:val="00FC57C1"/>
    <w:rsid w:val="00FC697A"/>
    <w:rsid w:val="00FD0E1A"/>
    <w:rsid w:val="00FD22A6"/>
    <w:rsid w:val="00FD2FC0"/>
    <w:rsid w:val="00FD3438"/>
    <w:rsid w:val="00FD374C"/>
    <w:rsid w:val="00FD3A02"/>
    <w:rsid w:val="00FD4726"/>
    <w:rsid w:val="00FD4ACE"/>
    <w:rsid w:val="00FD5672"/>
    <w:rsid w:val="00FD609D"/>
    <w:rsid w:val="00FD6CBE"/>
    <w:rsid w:val="00FD6D9C"/>
    <w:rsid w:val="00FD7C5A"/>
    <w:rsid w:val="00FE0AD3"/>
    <w:rsid w:val="00FE0C0B"/>
    <w:rsid w:val="00FE11ED"/>
    <w:rsid w:val="00FE28E4"/>
    <w:rsid w:val="00FE3F67"/>
    <w:rsid w:val="00FE4CBE"/>
    <w:rsid w:val="00FE534B"/>
    <w:rsid w:val="00FE5E66"/>
    <w:rsid w:val="00FE6AD6"/>
    <w:rsid w:val="00FE7013"/>
    <w:rsid w:val="00FE7D3E"/>
    <w:rsid w:val="00FF0CD5"/>
    <w:rsid w:val="00FF171B"/>
    <w:rsid w:val="00FF227E"/>
    <w:rsid w:val="00FF425A"/>
    <w:rsid w:val="00FF4631"/>
    <w:rsid w:val="00FF4AED"/>
    <w:rsid w:val="00FF4F74"/>
    <w:rsid w:val="00FF5AFE"/>
    <w:rsid w:val="00FF70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9C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5"/>
    <w:lsdException w:name="annotation text" w:uiPriority="49"/>
    <w:lsdException w:name="caption" w:qFormat="1"/>
    <w:lsdException w:name="footnote reference" w:uiPriority="25"/>
    <w:lsdException w:name="annotation reference" w:uiPriority="49"/>
    <w:lsdException w:name="List Bullet" w:uiPriority="2" w:qFormat="1"/>
    <w:lsdException w:name="List Number" w:semiHidden="0" w:uiPriority="2" w:unhideWhenUsed="0" w:qFormat="1"/>
    <w:lsdException w:name="List Bullet 2" w:uiPriority="2" w:qFormat="1"/>
    <w:lsdException w:name="List Bullet 3" w:uiPriority="2"/>
    <w:lsdException w:name="List Number 2" w:uiPriority="2"/>
    <w:lsdException w:name="List Number 5" w:uiPriority="0"/>
    <w:lsdException w:name="Title" w:semiHidden="0" w:uiPriority="29" w:unhideWhenUsed="0" w:qFormat="1"/>
    <w:lsdException w:name="Default Paragraph Font" w:uiPriority="1"/>
    <w:lsdException w:name="Body Text" w:uiPriority="2" w:qFormat="1"/>
    <w:lsdException w:name="Subtitle" w:semiHidden="0" w:uiPriority="30" w:unhideWhenUsed="0" w:qFormat="1"/>
    <w:lsdException w:name="Date" w:semiHidden="0" w:uiPriority="33"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rsid w:val="00C111B3"/>
    <w:pPr>
      <w:spacing w:before="0"/>
    </w:pPr>
  </w:style>
  <w:style w:type="paragraph" w:styleId="Heading1">
    <w:name w:val="heading 1"/>
    <w:basedOn w:val="BodyText"/>
    <w:next w:val="BodyText"/>
    <w:link w:val="Heading1Char"/>
    <w:qFormat/>
    <w:rsid w:val="00FD7C5A"/>
    <w:pPr>
      <w:keepNext/>
      <w:pageBreakBefore/>
      <w:numPr>
        <w:numId w:val="5"/>
      </w:numPr>
      <w:spacing w:before="0" w:after="1560" w:line="440" w:lineRule="atLeast"/>
      <w:outlineLvl w:val="0"/>
    </w:pPr>
    <w:rPr>
      <w:rFonts w:asciiTheme="majorHAnsi" w:hAnsiTheme="majorHAnsi"/>
      <w:i/>
      <w:kern w:val="28"/>
      <w:sz w:val="36"/>
      <w:szCs w:val="32"/>
    </w:rPr>
  </w:style>
  <w:style w:type="paragraph" w:styleId="Heading2">
    <w:name w:val="heading 2"/>
    <w:basedOn w:val="Heading1"/>
    <w:next w:val="BodyText"/>
    <w:link w:val="Heading2Char"/>
    <w:qFormat/>
    <w:rsid w:val="00B56E5D"/>
    <w:pPr>
      <w:pageBreakBefore w:val="0"/>
      <w:numPr>
        <w:ilvl w:val="1"/>
      </w:numPr>
      <w:spacing w:before="560" w:after="0" w:line="340" w:lineRule="atLeast"/>
      <w:outlineLvl w:val="1"/>
    </w:pPr>
    <w:rPr>
      <w:b/>
      <w:sz w:val="30"/>
      <w:szCs w:val="26"/>
    </w:rPr>
  </w:style>
  <w:style w:type="paragraph" w:styleId="Heading3">
    <w:name w:val="heading 3"/>
    <w:basedOn w:val="Heading2"/>
    <w:next w:val="BodyText"/>
    <w:link w:val="Heading3Char"/>
    <w:qFormat/>
    <w:rsid w:val="002F2DAD"/>
    <w:pPr>
      <w:numPr>
        <w:ilvl w:val="2"/>
      </w:numPr>
      <w:spacing w:before="440" w:line="280" w:lineRule="atLeast"/>
      <w:outlineLvl w:val="2"/>
    </w:pPr>
    <w:rPr>
      <w:sz w:val="25"/>
      <w:szCs w:val="22"/>
    </w:rPr>
  </w:style>
  <w:style w:type="paragraph" w:styleId="Heading4">
    <w:name w:val="heading 4"/>
    <w:basedOn w:val="Heading3"/>
    <w:next w:val="BodyText"/>
    <w:link w:val="Heading4Char"/>
    <w:qFormat/>
    <w:rsid w:val="00FC141A"/>
    <w:pPr>
      <w:numPr>
        <w:ilvl w:val="3"/>
      </w:numPr>
      <w:spacing w:before="400" w:line="260" w:lineRule="atLeast"/>
      <w:outlineLvl w:val="3"/>
    </w:pPr>
    <w:rPr>
      <w:color w:val="6F6652" w:themeColor="text2"/>
      <w:sz w:val="21"/>
    </w:rPr>
  </w:style>
  <w:style w:type="paragraph" w:styleId="Heading5">
    <w:name w:val="heading 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basedOn w:val="Heading1"/>
    <w:next w:val="BodyText"/>
    <w:link w:val="Heading6Char"/>
    <w:qFormat/>
    <w:rsid w:val="000E5731"/>
    <w:pPr>
      <w:numPr>
        <w:ilvl w:val="5"/>
      </w:numPr>
      <w:outlineLvl w:val="5"/>
    </w:pPr>
    <w:rPr>
      <w:bCs/>
    </w:rPr>
  </w:style>
  <w:style w:type="paragraph" w:styleId="Heading7">
    <w:name w:val="heading 7"/>
    <w:basedOn w:val="Heading2"/>
    <w:next w:val="BodyText"/>
    <w:link w:val="Heading7Char"/>
    <w:qFormat/>
    <w:rsid w:val="00395D18"/>
    <w:pPr>
      <w:numPr>
        <w:ilvl w:val="6"/>
      </w:numPr>
      <w:outlineLvl w:val="6"/>
    </w:pPr>
  </w:style>
  <w:style w:type="paragraph" w:styleId="Heading8">
    <w:name w:val="heading 8"/>
    <w:basedOn w:val="Heading3"/>
    <w:next w:val="BodyText"/>
    <w:link w:val="Heading8Char"/>
    <w:qFormat/>
    <w:rsid w:val="00CE3386"/>
    <w:pPr>
      <w:numPr>
        <w:ilvl w:val="7"/>
      </w:numPr>
      <w:outlineLvl w:val="7"/>
    </w:pPr>
  </w:style>
  <w:style w:type="paragraph" w:styleId="Heading9">
    <w:name w:val="heading 9"/>
    <w:basedOn w:val="Heading4"/>
    <w:next w:val="BodyText"/>
    <w:link w:val="Heading9Char"/>
    <w:qFormat/>
    <w:rsid w:val="00F47B3A"/>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0"/>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497862"/>
    <w:pPr>
      <w:numPr>
        <w:numId w:val="11"/>
      </w:numPr>
      <w:spacing w:before="70"/>
    </w:pPr>
  </w:style>
  <w:style w:type="paragraph" w:styleId="ListBullet">
    <w:name w:val="List Bullet"/>
    <w:aliases w:val="Char"/>
    <w:basedOn w:val="BodyText"/>
    <w:link w:val="ListBulletChar"/>
    <w:uiPriority w:val="2"/>
    <w:qFormat/>
    <w:rsid w:val="00B974A4"/>
    <w:pPr>
      <w:numPr>
        <w:numId w:val="10"/>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basedOn w:val="Normal"/>
    <w:link w:val="BodyTextChar"/>
    <w:uiPriority w:val="2"/>
    <w:qFormat/>
    <w:rsid w:val="007438FF"/>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1"/>
      </w:numPr>
      <w:spacing w:before="40"/>
    </w:pPr>
  </w:style>
  <w:style w:type="character" w:customStyle="1" w:styleId="BodyTextChar">
    <w:name w:val="Body Text Char"/>
    <w:link w:val="BodyText"/>
    <w:uiPriority w:val="2"/>
    <w:rsid w:val="007438FF"/>
    <w:rPr>
      <w:rFonts w:asciiTheme="minorHAnsi" w:eastAsia="Times New Roman" w:hAnsiTheme="minorHAnsi"/>
    </w:rPr>
  </w:style>
  <w:style w:type="paragraph" w:styleId="Caption">
    <w:name w:val="caption"/>
    <w:basedOn w:val="BodyText"/>
    <w:next w:val="Subtitlebox"/>
    <w:link w:val="CaptionChar"/>
    <w:uiPriority w:val="99"/>
    <w:unhideWhenUsed/>
    <w:qFormat/>
    <w:rsid w:val="008A036A"/>
    <w:pPr>
      <w:keepNext/>
      <w:numPr>
        <w:numId w:val="7"/>
      </w:numPr>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F87657"/>
    <w:pPr>
      <w:spacing w:before="0"/>
    </w:pPr>
    <w:rPr>
      <w:rFonts w:ascii="Franklin Gothic Medium" w:hAnsi="Franklin Gothic Medium"/>
    </w:rPr>
  </w:style>
  <w:style w:type="character" w:customStyle="1" w:styleId="ChartTextChar">
    <w:name w:val="Chart Text Char"/>
    <w:link w:val="ChartText"/>
    <w:uiPriority w:val="23"/>
    <w:rsid w:val="00F87657"/>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89278E"/>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24ED"/>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8F6EF9"/>
    <w:pPr>
      <w:spacing w:before="280" w:line="320" w:lineRule="atLeast"/>
    </w:pPr>
    <w:rPr>
      <w:sz w:val="25"/>
      <w:szCs w:val="28"/>
    </w:rPr>
  </w:style>
  <w:style w:type="character" w:customStyle="1" w:styleId="SubtitleChar">
    <w:name w:val="Subtitle Char"/>
    <w:basedOn w:val="DefaultParagraphFont"/>
    <w:link w:val="Subtitle"/>
    <w:uiPriority w:val="30"/>
    <w:rsid w:val="001624ED"/>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222BF5"/>
    <w:pPr>
      <w:pBdr>
        <w:bottom w:val="single" w:sz="4" w:space="1" w:color="F61D12" w:themeColor="accent2"/>
      </w:pBdr>
      <w:tabs>
        <w:tab w:val="left" w:pos="-567"/>
        <w:tab w:val="left" w:pos="0"/>
        <w:tab w:val="right" w:pos="7938"/>
        <w:tab w:val="right" w:pos="8505"/>
      </w:tabs>
      <w:spacing w:before="480" w:line="240" w:lineRule="atLeast"/>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1624ED"/>
    <w:rPr>
      <w:rFonts w:ascii="Franklin Gothic Medium" w:eastAsia="Times New Roman" w:hAnsi="Franklin Gothic Medium"/>
      <w:sz w:val="14"/>
      <w:szCs w:val="14"/>
    </w:rPr>
  </w:style>
  <w:style w:type="character" w:customStyle="1" w:styleId="Heading1Char">
    <w:name w:val="Heading 1 Char"/>
    <w:basedOn w:val="DefaultParagraphFont"/>
    <w:link w:val="Heading1"/>
    <w:rsid w:val="00F474C1"/>
    <w:rPr>
      <w:rFonts w:asciiTheme="majorHAnsi" w:eastAsia="Times New Roman" w:hAnsiTheme="majorHAnsi"/>
      <w:i/>
      <w:kern w:val="28"/>
      <w:sz w:val="36"/>
      <w:szCs w:val="32"/>
    </w:rPr>
  </w:style>
  <w:style w:type="character" w:customStyle="1" w:styleId="Heading2Char">
    <w:name w:val="Heading 2 Char"/>
    <w:basedOn w:val="DefaultParagraphFont"/>
    <w:link w:val="Heading2"/>
    <w:rsid w:val="00B56E5D"/>
    <w:rPr>
      <w:rFonts w:asciiTheme="majorHAnsi" w:eastAsia="Times New Roman" w:hAnsiTheme="majorHAnsi"/>
      <w:b/>
      <w:i/>
      <w:kern w:val="28"/>
      <w:sz w:val="30"/>
      <w:szCs w:val="26"/>
    </w:rPr>
  </w:style>
  <w:style w:type="paragraph" w:styleId="ListBullet2">
    <w:name w:val="List Bullet 2"/>
    <w:basedOn w:val="ListBullet"/>
    <w:uiPriority w:val="2"/>
    <w:qFormat/>
    <w:rsid w:val="004C31EE"/>
    <w:pPr>
      <w:numPr>
        <w:ilvl w:val="1"/>
      </w:numPr>
      <w:spacing w:before="40"/>
      <w:ind w:left="568" w:hanging="284"/>
    </w:pPr>
  </w:style>
  <w:style w:type="character" w:customStyle="1" w:styleId="Heading3Char">
    <w:name w:val="Heading 3 Char"/>
    <w:basedOn w:val="DefaultParagraphFont"/>
    <w:link w:val="Heading3"/>
    <w:rsid w:val="002F2DAD"/>
    <w:rPr>
      <w:rFonts w:asciiTheme="majorHAnsi" w:eastAsia="Times New Roman" w:hAnsiTheme="majorHAnsi"/>
      <w:b/>
      <w:i/>
      <w:kern w:val="28"/>
      <w:sz w:val="25"/>
      <w:szCs w:val="22"/>
    </w:rPr>
  </w:style>
  <w:style w:type="character" w:customStyle="1" w:styleId="Heading4Char">
    <w:name w:val="Heading 4 Char"/>
    <w:basedOn w:val="DefaultParagraphFont"/>
    <w:link w:val="Heading4"/>
    <w:rsid w:val="00FC141A"/>
    <w:rPr>
      <w:rFonts w:asciiTheme="majorHAnsi" w:eastAsia="Times New Roman" w:hAnsiTheme="majorHAnsi"/>
      <w:b/>
      <w:i/>
      <w:color w:val="6F6652" w:themeColor="text2"/>
      <w:kern w:val="28"/>
      <w:szCs w:val="22"/>
    </w:rPr>
  </w:style>
  <w:style w:type="character" w:customStyle="1" w:styleId="Heading5Char">
    <w:name w:val="Heading 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basedOn w:val="DefaultParagraphFont"/>
    <w:link w:val="Heading6"/>
    <w:rsid w:val="000E5731"/>
    <w:rPr>
      <w:rFonts w:asciiTheme="majorHAnsi" w:eastAsia="Times New Roman" w:hAnsiTheme="majorHAnsi"/>
      <w:bCs/>
      <w:i/>
      <w:kern w:val="28"/>
      <w:sz w:val="36"/>
      <w:szCs w:val="32"/>
    </w:rPr>
  </w:style>
  <w:style w:type="character" w:customStyle="1" w:styleId="Heading7Char">
    <w:name w:val="Heading 7 Char"/>
    <w:basedOn w:val="DefaultParagraphFont"/>
    <w:link w:val="Heading7"/>
    <w:rsid w:val="00395D18"/>
    <w:rPr>
      <w:rFonts w:asciiTheme="majorHAnsi" w:eastAsia="Times New Roman" w:hAnsiTheme="majorHAnsi"/>
      <w:b/>
      <w:i/>
      <w:kern w:val="28"/>
      <w:sz w:val="30"/>
      <w:szCs w:val="26"/>
    </w:rPr>
  </w:style>
  <w:style w:type="character" w:customStyle="1" w:styleId="Heading8Char">
    <w:name w:val="Heading 8 Char"/>
    <w:basedOn w:val="DefaultParagraphFont"/>
    <w:link w:val="Heading8"/>
    <w:rsid w:val="00CE3386"/>
    <w:rPr>
      <w:rFonts w:asciiTheme="majorHAnsi" w:eastAsia="Times New Roman" w:hAnsiTheme="majorHAnsi"/>
      <w:b/>
      <w:i/>
      <w:kern w:val="28"/>
      <w:sz w:val="25"/>
      <w:szCs w:val="22"/>
    </w:rPr>
  </w:style>
  <w:style w:type="character" w:customStyle="1" w:styleId="Heading9Char">
    <w:name w:val="Heading 9 Char"/>
    <w:basedOn w:val="DefaultParagraphFont"/>
    <w:link w:val="Heading9"/>
    <w:rsid w:val="00F47B3A"/>
    <w:rPr>
      <w:rFonts w:asciiTheme="majorHAnsi" w:eastAsia="Times New Roman" w:hAnsiTheme="majorHAnsi"/>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B27E6E"/>
    <w:pPr>
      <w:spacing w:before="70" w:line="260" w:lineRule="atLeast"/>
      <w:ind w:left="284"/>
    </w:pPr>
    <w:rPr>
      <w:sz w:val="19"/>
      <w:szCs w:val="20"/>
    </w:rPr>
  </w:style>
  <w:style w:type="character" w:customStyle="1" w:styleId="QuoteChar">
    <w:name w:val="Quote Char"/>
    <w:basedOn w:val="DefaultParagraphFont"/>
    <w:link w:val="Quote"/>
    <w:uiPriority w:val="3"/>
    <w:rsid w:val="00B27E6E"/>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9"/>
      </w:numPr>
      <w:spacing w:before="80"/>
    </w:pPr>
    <w:rPr>
      <w:rFonts w:ascii="Franklin Gothic Book" w:eastAsia="MS Mincho" w:hAnsi="Franklin Gothic Book" w:cs="MS Mincho"/>
    </w:rPr>
  </w:style>
  <w:style w:type="paragraph" w:customStyle="1" w:styleId="Reference">
    <w:name w:val="Reference"/>
    <w:basedOn w:val="BodyText"/>
    <w:uiPriority w:val="3"/>
    <w:qFormat/>
    <w:rsid w:val="00B27E6E"/>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8"/>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DD7B16"/>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2"/>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924A9B"/>
    <w:pPr>
      <w:pBdr>
        <w:top w:val="single" w:sz="4" w:space="4" w:color="9B917E" w:themeColor="accent4"/>
        <w:bottom w:val="single" w:sz="4" w:space="6" w:color="9B917E" w:themeColor="accent4"/>
      </w:pBdr>
      <w:spacing w:after="180"/>
    </w:pPr>
    <w:rPr>
      <w:rFonts w:asciiTheme="minorHAnsi" w:hAnsiTheme="minorHAnsi"/>
      <w:b/>
      <w:i/>
      <w:color w:val="auto"/>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1"/>
      </w:numPr>
    </w:pPr>
  </w:style>
  <w:style w:type="paragraph" w:customStyle="1" w:styleId="PartNumber">
    <w:name w:val="Part Number"/>
    <w:basedOn w:val="Reporttype"/>
    <w:uiPriority w:val="34"/>
    <w:semiHidden/>
    <w:rsid w:val="006E03FF"/>
  </w:style>
  <w:style w:type="paragraph" w:customStyle="1" w:styleId="PartTitle">
    <w:name w:val="Part Title"/>
    <w:basedOn w:val="Title"/>
    <w:link w:val="PartTitleChar"/>
    <w:uiPriority w:val="34"/>
    <w:semiHidden/>
    <w:rsid w:val="00145444"/>
    <w:pPr>
      <w:spacing w:line="440" w:lineRule="atLeast"/>
    </w:pPr>
    <w:rPr>
      <w:sz w:val="36"/>
    </w:rPr>
  </w:style>
  <w:style w:type="character" w:customStyle="1" w:styleId="PartTitleChar">
    <w:name w:val="Part Title Char"/>
    <w:basedOn w:val="TitleChar"/>
    <w:link w:val="PartTitle"/>
    <w:uiPriority w:val="34"/>
    <w:semiHidden/>
    <w:rsid w:val="007B3F04"/>
    <w:rPr>
      <w:rFonts w:asciiTheme="majorHAnsi" w:eastAsia="Times New Roman" w:hAnsiTheme="majorHAnsi"/>
      <w:spacing w:val="-2"/>
      <w:kern w:val="28"/>
      <w:sz w:val="36"/>
      <w:szCs w:val="48"/>
    </w:rPr>
  </w:style>
  <w:style w:type="character" w:customStyle="1" w:styleId="ListBulletChar">
    <w:name w:val="List Bullet Char"/>
    <w:aliases w:val="Char Char"/>
    <w:link w:val="ListBullet"/>
    <w:uiPriority w:val="2"/>
    <w:locked/>
    <w:rsid w:val="00B974A4"/>
    <w:rPr>
      <w:rFonts w:asciiTheme="minorHAnsi" w:eastAsia="Times New Roman" w:hAnsiTheme="minorHAnsi"/>
    </w:rPr>
  </w:style>
  <w:style w:type="paragraph" w:styleId="TOC4">
    <w:name w:val="toc 4"/>
    <w:basedOn w:val="TOC1"/>
    <w:next w:val="TOC1"/>
    <w:uiPriority w:val="39"/>
    <w:semiHidden/>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5B435E"/>
    <w:pPr>
      <w:ind w:left="720"/>
      <w:contextualSpacing/>
    </w:pPr>
  </w:style>
  <w:style w:type="character" w:customStyle="1" w:styleId="CaptionChar">
    <w:name w:val="Caption Char"/>
    <w:basedOn w:val="BodyTextChar"/>
    <w:link w:val="Caption"/>
    <w:uiPriority w:val="99"/>
    <w:rsid w:val="001E3D6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2"/>
      </w:numPr>
    </w:pPr>
  </w:style>
  <w:style w:type="numbering" w:customStyle="1" w:styleId="NoteListNumber">
    <w:name w:val="NoteListNumber"/>
    <w:uiPriority w:val="99"/>
    <w:rsid w:val="00E864C1"/>
    <w:pPr>
      <w:numPr>
        <w:numId w:val="13"/>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5"/>
      </w:numPr>
    </w:pPr>
    <w:rPr>
      <w:szCs w:val="15"/>
    </w:rPr>
  </w:style>
  <w:style w:type="paragraph" w:customStyle="1" w:styleId="Default">
    <w:name w:val="Default"/>
    <w:rsid w:val="0092146D"/>
    <w:pPr>
      <w:autoSpaceDE w:val="0"/>
      <w:autoSpaceDN w:val="0"/>
      <w:adjustRightInd w:val="0"/>
      <w:spacing w:before="0" w:line="240" w:lineRule="auto"/>
    </w:pPr>
    <w:rPr>
      <w:rFonts w:ascii="Arial" w:hAnsi="Arial" w:cs="Arial"/>
      <w:color w:val="000000"/>
      <w:sz w:val="24"/>
      <w:szCs w:val="24"/>
    </w:rPr>
  </w:style>
  <w:style w:type="character" w:customStyle="1" w:styleId="SourceChar">
    <w:name w:val="Source Char"/>
    <w:basedOn w:val="DefaultParagraphFont"/>
    <w:link w:val="Source"/>
    <w:uiPriority w:val="16"/>
    <w:locked/>
    <w:rsid w:val="00E157DC"/>
    <w:rPr>
      <w:rFonts w:ascii="Franklin Gothic Book" w:eastAsia="Times New Roman" w:hAnsi="Franklin Gothic Book"/>
      <w:sz w:val="14"/>
      <w:szCs w:val="16"/>
      <w:lang w:eastAsia="en-US"/>
    </w:rPr>
  </w:style>
  <w:style w:type="character" w:customStyle="1" w:styleId="TableTextEntriesChar">
    <w:name w:val="Table Text Entries Char"/>
    <w:basedOn w:val="DefaultParagraphFont"/>
    <w:link w:val="TableTextEntries"/>
    <w:uiPriority w:val="13"/>
    <w:locked/>
    <w:rsid w:val="00530133"/>
    <w:rPr>
      <w:rFonts w:ascii="Franklin Gothic Book" w:eastAsia="Times New Roman" w:hAnsi="Franklin Gothic Book"/>
      <w:sz w:val="16"/>
      <w:szCs w:val="18"/>
      <w:lang w:eastAsia="en-US"/>
    </w:rPr>
  </w:style>
  <w:style w:type="paragraph" w:customStyle="1" w:styleId="Customtabletitle">
    <w:name w:val="Custom table title"/>
    <w:rsid w:val="001106EB"/>
    <w:pPr>
      <w:keepNext/>
      <w:spacing w:before="360" w:after="80" w:line="260" w:lineRule="atLeast"/>
    </w:pPr>
    <w:rPr>
      <w:rFonts w:ascii="Franklin Gothic Demi" w:eastAsia="Times New Roman" w:hAnsi="Franklin Gothic Demi"/>
      <w:szCs w:val="20"/>
    </w:rPr>
  </w:style>
  <w:style w:type="character" w:customStyle="1" w:styleId="Pleasegoto">
    <w:name w:val="Please go to..."/>
    <w:basedOn w:val="DefaultParagraphFont"/>
    <w:uiPriority w:val="1"/>
    <w:qFormat/>
    <w:rsid w:val="001106EB"/>
    <w:rPr>
      <w:i/>
      <w:iCs w:val="0"/>
      <w:color w:val="708B39"/>
    </w:rPr>
  </w:style>
  <w:style w:type="paragraph" w:customStyle="1" w:styleId="ValueLabel">
    <w:name w:val="Value Label"/>
    <w:basedOn w:val="ListParagraph"/>
    <w:uiPriority w:val="99"/>
    <w:qFormat/>
    <w:rsid w:val="001106EB"/>
    <w:pPr>
      <w:numPr>
        <w:ilvl w:val="1"/>
        <w:numId w:val="17"/>
      </w:numPr>
      <w:tabs>
        <w:tab w:val="num" w:pos="360"/>
        <w:tab w:val="left" w:pos="2977"/>
        <w:tab w:val="right" w:leader="underscore" w:pos="4536"/>
      </w:tabs>
      <w:spacing w:before="120" w:line="240" w:lineRule="auto"/>
      <w:ind w:left="720" w:firstLine="0"/>
      <w:contextualSpacing w:val="0"/>
    </w:pPr>
    <w:rPr>
      <w:rFonts w:ascii="Calibri" w:eastAsiaTheme="minorHAnsi" w:hAnsi="Calibri"/>
      <w:color w:val="0000FF"/>
      <w:sz w:val="22"/>
      <w:szCs w:val="22"/>
    </w:rPr>
  </w:style>
  <w:style w:type="paragraph" w:customStyle="1" w:styleId="SingleOptionQuestionText">
    <w:name w:val="Single Option Question Text"/>
    <w:basedOn w:val="ListParagraph"/>
    <w:next w:val="ValueLabel"/>
    <w:uiPriority w:val="99"/>
    <w:qFormat/>
    <w:rsid w:val="001106EB"/>
    <w:pPr>
      <w:keepNext/>
      <w:numPr>
        <w:numId w:val="17"/>
      </w:numPr>
      <w:tabs>
        <w:tab w:val="num" w:pos="360"/>
      </w:tabs>
      <w:spacing w:before="480" w:line="240" w:lineRule="auto"/>
      <w:ind w:left="502" w:firstLine="0"/>
      <w:contextualSpacing w:val="0"/>
    </w:pPr>
    <w:rPr>
      <w:rFonts w:ascii="Calibri" w:eastAsiaTheme="minorHAnsi" w:hAnsi="Calibri"/>
      <w:sz w:val="22"/>
      <w:szCs w:val="22"/>
    </w:rPr>
  </w:style>
  <w:style w:type="paragraph" w:customStyle="1" w:styleId="GridLabel">
    <w:name w:val="Grid Label"/>
    <w:basedOn w:val="SingleOptionQuestionText"/>
    <w:uiPriority w:val="99"/>
    <w:qFormat/>
    <w:rsid w:val="001106EB"/>
    <w:pPr>
      <w:keepNext w:val="0"/>
      <w:numPr>
        <w:ilvl w:val="2"/>
      </w:numPr>
      <w:tabs>
        <w:tab w:val="num" w:pos="360"/>
      </w:tabs>
      <w:spacing w:before="0"/>
    </w:pPr>
    <w:rPr>
      <w:rFonts w:asciiTheme="minorHAnsi" w:hAnsiTheme="minorHAnsi"/>
    </w:rPr>
  </w:style>
  <w:style w:type="paragraph" w:customStyle="1" w:styleId="GridSub-Heading">
    <w:name w:val="Grid Sub-Heading"/>
    <w:basedOn w:val="Normal"/>
    <w:qFormat/>
    <w:rsid w:val="001106EB"/>
    <w:pPr>
      <w:spacing w:before="40" w:after="40" w:line="240" w:lineRule="auto"/>
      <w:jc w:val="center"/>
    </w:pPr>
    <w:rPr>
      <w:rFonts w:asciiTheme="minorHAnsi" w:eastAsiaTheme="minorHAnsi" w:hAnsiTheme="minorHAnsi"/>
      <w:b/>
      <w:bCs/>
      <w:color w:val="FFFFFF" w:themeColor="background1"/>
      <w:sz w:val="18"/>
      <w:szCs w:val="18"/>
    </w:rPr>
  </w:style>
  <w:style w:type="paragraph" w:customStyle="1" w:styleId="GridScale">
    <w:name w:val="Grid Scale"/>
    <w:basedOn w:val="Normal"/>
    <w:qFormat/>
    <w:rsid w:val="001106EB"/>
    <w:pPr>
      <w:spacing w:before="40" w:after="40" w:line="240" w:lineRule="auto"/>
      <w:jc w:val="center"/>
    </w:pPr>
    <w:rPr>
      <w:rFonts w:asciiTheme="minorHAnsi" w:eastAsiaTheme="minorHAnsi" w:hAnsiTheme="minorHAnsi"/>
      <w:b/>
      <w:bCs/>
      <w:color w:val="FFFFFF" w:themeColor="background1"/>
      <w:sz w:val="16"/>
      <w:szCs w:val="16"/>
    </w:rPr>
  </w:style>
  <w:style w:type="paragraph" w:customStyle="1" w:styleId="GridOption">
    <w:name w:val="Grid Option"/>
    <w:basedOn w:val="Normal"/>
    <w:qFormat/>
    <w:rsid w:val="001106EB"/>
    <w:pPr>
      <w:spacing w:before="40" w:after="40" w:line="240" w:lineRule="auto"/>
      <w:jc w:val="center"/>
    </w:pPr>
    <w:rPr>
      <w:rFonts w:asciiTheme="minorHAnsi" w:eastAsiaTheme="minorHAnsi" w:hAnsiTheme="minorHAnsi"/>
      <w:color w:val="0000FF"/>
      <w:sz w:val="18"/>
      <w:szCs w:val="18"/>
    </w:rPr>
  </w:style>
  <w:style w:type="table" w:customStyle="1" w:styleId="ORIMAgridquestion">
    <w:name w:val="ORIMA_grid_question"/>
    <w:basedOn w:val="TableNormal"/>
    <w:uiPriority w:val="99"/>
    <w:rsid w:val="001106EB"/>
    <w:pPr>
      <w:spacing w:before="0" w:line="240" w:lineRule="auto"/>
    </w:pPr>
    <w:rPr>
      <w:rFonts w:ascii="Calibri" w:eastAsiaTheme="minorHAnsi" w:hAnsi="Calibri"/>
      <w:sz w:val="22"/>
      <w:szCs w:val="22"/>
    </w:rPr>
    <w:tblPr>
      <w:tblStyleRowBandSize w:val="1"/>
    </w:tblPr>
    <w:tblStylePr w:type="firstRow">
      <w:rPr>
        <w:rFonts w:asciiTheme="minorHAnsi" w:hAnsiTheme="minorHAnsi" w:hint="default"/>
      </w:rPr>
      <w:tblPr/>
      <w:tcPr>
        <w:shd w:val="clear" w:color="auto" w:fill="172983"/>
      </w:tcPr>
    </w:tblStylePr>
    <w:tblStylePr w:type="firstCol">
      <w:rPr>
        <w:rFonts w:asciiTheme="minorHAnsi" w:hAnsiTheme="minorHAnsi" w:hint="default"/>
      </w:rPr>
      <w:tblPr/>
      <w:tcPr>
        <w:tcBorders>
          <w:right w:val="single" w:sz="2" w:space="0" w:color="808080" w:themeColor="background1" w:themeShade="80"/>
        </w:tcBorders>
      </w:tcPr>
    </w:tblStylePr>
    <w:tblStylePr w:type="band1Horz">
      <w:rPr>
        <w:rFonts w:asciiTheme="minorHAnsi" w:hAnsiTheme="minorHAnsi" w:hint="default"/>
      </w:rPr>
      <w:tblPr/>
      <w:tcPr>
        <w:tcBorders>
          <w:bottom w:val="single" w:sz="2" w:space="0" w:color="808080" w:themeColor="background1" w:themeShade="80"/>
        </w:tcBorders>
        <w:shd w:val="clear" w:color="auto" w:fill="FFFFFF" w:themeFill="background1"/>
      </w:tcPr>
    </w:tblStylePr>
    <w:tblStylePr w:type="band2Horz">
      <w:rPr>
        <w:rFonts w:asciiTheme="minorHAnsi" w:hAnsiTheme="minorHAnsi" w:hint="default"/>
      </w:rPr>
      <w:tblPr/>
      <w:tcPr>
        <w:tcBorders>
          <w:bottom w:val="single" w:sz="2" w:space="0" w:color="808080" w:themeColor="background1" w:themeShade="80"/>
        </w:tcBorders>
        <w:shd w:val="clear" w:color="auto" w:fill="F2F2F2" w:themeFill="background1" w:themeFillShade="F2"/>
      </w:tcPr>
    </w:tblStylePr>
  </w:style>
  <w:style w:type="table" w:customStyle="1" w:styleId="LightList-Accent12">
    <w:name w:val="Light List - Accent 12"/>
    <w:basedOn w:val="TableNormal"/>
    <w:uiPriority w:val="61"/>
    <w:rsid w:val="003F1B63"/>
    <w:pPr>
      <w:spacing w:before="0" w:line="240" w:lineRule="auto"/>
    </w:pPr>
    <w:rPr>
      <w:rFonts w:asciiTheme="minorHAnsi" w:hAnsiTheme="minorHAnsi" w:cstheme="minorBidi"/>
      <w:sz w:val="22"/>
      <w:szCs w:val="22"/>
      <w:lang w:eastAsia="ja-JP"/>
    </w:rPr>
    <w:tblPr>
      <w:tblStyleRowBandSize w:val="1"/>
      <w:tblStyleColBandSize w:val="1"/>
      <w:tblBorders>
        <w:top w:val="single" w:sz="8" w:space="0" w:color="006B7A" w:themeColor="accent1"/>
        <w:left w:val="single" w:sz="8" w:space="0" w:color="006B7A" w:themeColor="accent1"/>
        <w:bottom w:val="single" w:sz="8" w:space="0" w:color="006B7A" w:themeColor="accent1"/>
        <w:right w:val="single" w:sz="8" w:space="0" w:color="006B7A"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6B7A" w:themeFill="accent1"/>
      </w:tcPr>
    </w:tblStylePr>
    <w:tblStylePr w:type="lastRow">
      <w:pPr>
        <w:spacing w:beforeLines="0" w:before="0" w:beforeAutospacing="0" w:afterLines="0" w:after="0" w:afterAutospacing="0" w:line="240" w:lineRule="auto"/>
      </w:pPr>
      <w:rPr>
        <w:b/>
        <w:bCs/>
      </w:rPr>
      <w:tblPr/>
      <w:tcPr>
        <w:tcBorders>
          <w:top w:val="double" w:sz="6" w:space="0" w:color="006B7A" w:themeColor="accent1"/>
          <w:left w:val="single" w:sz="8" w:space="0" w:color="006B7A" w:themeColor="accent1"/>
          <w:bottom w:val="single" w:sz="8" w:space="0" w:color="006B7A" w:themeColor="accent1"/>
          <w:right w:val="single" w:sz="8" w:space="0" w:color="006B7A" w:themeColor="accent1"/>
        </w:tcBorders>
      </w:tcPr>
    </w:tblStylePr>
    <w:tblStylePr w:type="firstCol">
      <w:rPr>
        <w:b/>
        <w:bCs/>
      </w:rPr>
    </w:tblStylePr>
    <w:tblStylePr w:type="lastCol">
      <w:rPr>
        <w:b/>
        <w:bCs/>
      </w:rPr>
    </w:tblStylePr>
    <w:tblStylePr w:type="band1Vert">
      <w:tblPr/>
      <w:tcPr>
        <w:tcBorders>
          <w:top w:val="single" w:sz="8" w:space="0" w:color="006B7A" w:themeColor="accent1"/>
          <w:left w:val="single" w:sz="8" w:space="0" w:color="006B7A" w:themeColor="accent1"/>
          <w:bottom w:val="single" w:sz="8" w:space="0" w:color="006B7A" w:themeColor="accent1"/>
          <w:right w:val="single" w:sz="8" w:space="0" w:color="006B7A" w:themeColor="accent1"/>
        </w:tcBorders>
      </w:tcPr>
    </w:tblStylePr>
    <w:tblStylePr w:type="band1Horz">
      <w:tblPr/>
      <w:tcPr>
        <w:tcBorders>
          <w:top w:val="single" w:sz="8" w:space="0" w:color="006B7A" w:themeColor="accent1"/>
          <w:left w:val="single" w:sz="8" w:space="0" w:color="006B7A" w:themeColor="accent1"/>
          <w:bottom w:val="single" w:sz="8" w:space="0" w:color="006B7A" w:themeColor="accent1"/>
          <w:right w:val="single" w:sz="8" w:space="0" w:color="006B7A" w:themeColor="accent1"/>
        </w:tcBorders>
      </w:tcPr>
    </w:tblStylePr>
  </w:style>
  <w:style w:type="paragraph" w:customStyle="1" w:styleId="TableTitle">
    <w:name w:val="Table Title"/>
    <w:basedOn w:val="BodyText"/>
    <w:next w:val="TableColumnHeading"/>
    <w:rsid w:val="00E50031"/>
    <w:pPr>
      <w:keepNext/>
      <w:spacing w:before="360" w:after="80" w:line="220" w:lineRule="exact"/>
      <w:ind w:left="454" w:hanging="454"/>
    </w:pPr>
    <w:rPr>
      <w:rFonts w:ascii="Arial" w:hAnsi="Arial"/>
      <w:sz w:val="20"/>
      <w:szCs w:val="20"/>
    </w:rPr>
  </w:style>
  <w:style w:type="paragraph" w:customStyle="1" w:styleId="TableColumnHeading">
    <w:name w:val="Table Column Heading"/>
    <w:basedOn w:val="BodyText"/>
    <w:rsid w:val="00E50031"/>
    <w:pPr>
      <w:keepNext/>
      <w:keepLines/>
      <w:spacing w:before="80" w:after="80" w:line="180" w:lineRule="exact"/>
      <w:ind w:left="-57"/>
      <w:jc w:val="right"/>
    </w:pPr>
    <w:rPr>
      <w:rFonts w:ascii="Arial" w:hAnsi="Arial"/>
      <w:b/>
      <w:i/>
      <w:sz w:val="16"/>
      <w:szCs w:val="20"/>
    </w:rPr>
  </w:style>
  <w:style w:type="paragraph" w:customStyle="1" w:styleId="BoxListBullet">
    <w:name w:val="Box List Bullet"/>
    <w:basedOn w:val="BoxText"/>
    <w:rsid w:val="00F63A92"/>
    <w:pPr>
      <w:numPr>
        <w:numId w:val="51"/>
      </w:numPr>
      <w:spacing w:before="120" w:line="240" w:lineRule="auto"/>
      <w:ind w:left="357" w:hanging="357"/>
    </w:pPr>
  </w:style>
  <w:style w:type="paragraph" w:customStyle="1" w:styleId="AppHeading2">
    <w:name w:val="AppHeading 2"/>
    <w:basedOn w:val="Heading2"/>
    <w:next w:val="BodyText"/>
    <w:rsid w:val="00E50031"/>
    <w:pPr>
      <w:numPr>
        <w:ilvl w:val="0"/>
        <w:numId w:val="0"/>
      </w:numPr>
      <w:spacing w:before="640" w:line="300" w:lineRule="exact"/>
      <w:ind w:left="-2268"/>
    </w:pPr>
    <w:rPr>
      <w:rFonts w:ascii="Book Antiqua" w:hAnsi="Book Antiqua"/>
      <w:i w:val="0"/>
      <w:kern w:val="0"/>
      <w:sz w:val="32"/>
      <w:szCs w:val="20"/>
    </w:rPr>
  </w:style>
  <w:style w:type="paragraph" w:styleId="ListNumber5">
    <w:name w:val="List Number 5"/>
    <w:basedOn w:val="Normal"/>
    <w:semiHidden/>
    <w:rsid w:val="00E50031"/>
    <w:pPr>
      <w:numPr>
        <w:numId w:val="29"/>
      </w:numPr>
      <w:spacing w:line="240" w:lineRule="auto"/>
    </w:pPr>
    <w:rPr>
      <w:rFonts w:ascii="Book Antiqua" w:eastAsia="Times New Roman" w:hAnsi="Book Antiqua"/>
      <w:sz w:val="22"/>
      <w:szCs w:val="20"/>
    </w:rPr>
  </w:style>
  <w:style w:type="paragraph" w:styleId="EndnoteText">
    <w:name w:val="endnote text"/>
    <w:basedOn w:val="Normal"/>
    <w:link w:val="EndnoteTextChar"/>
    <w:uiPriority w:val="99"/>
    <w:semiHidden/>
    <w:unhideWhenUsed/>
    <w:rsid w:val="005B7216"/>
    <w:pPr>
      <w:spacing w:line="240" w:lineRule="auto"/>
    </w:pPr>
    <w:rPr>
      <w:sz w:val="20"/>
      <w:szCs w:val="20"/>
    </w:rPr>
  </w:style>
  <w:style w:type="character" w:customStyle="1" w:styleId="EndnoteTextChar">
    <w:name w:val="Endnote Text Char"/>
    <w:basedOn w:val="DefaultParagraphFont"/>
    <w:link w:val="EndnoteText"/>
    <w:uiPriority w:val="99"/>
    <w:semiHidden/>
    <w:rsid w:val="005B7216"/>
    <w:rPr>
      <w:sz w:val="20"/>
      <w:szCs w:val="20"/>
    </w:rPr>
  </w:style>
  <w:style w:type="character" w:styleId="EndnoteReference">
    <w:name w:val="endnote reference"/>
    <w:basedOn w:val="DefaultParagraphFont"/>
    <w:uiPriority w:val="99"/>
    <w:semiHidden/>
    <w:unhideWhenUsed/>
    <w:rsid w:val="005B7216"/>
    <w:rPr>
      <w:vertAlign w:val="superscript"/>
    </w:rPr>
  </w:style>
  <w:style w:type="paragraph" w:customStyle="1" w:styleId="BoxText">
    <w:name w:val="Box Text"/>
    <w:basedOn w:val="BodyText"/>
    <w:rsid w:val="00261FC7"/>
    <w:pPr>
      <w:pBdr>
        <w:top w:val="single" w:sz="4" w:space="1" w:color="auto"/>
        <w:left w:val="single" w:sz="4" w:space="4" w:color="auto"/>
        <w:bottom w:val="single" w:sz="4" w:space="1" w:color="auto"/>
        <w:right w:val="single" w:sz="4" w:space="4" w:color="auto"/>
      </w:pBdr>
      <w:shd w:val="pct10" w:color="auto" w:fill="auto"/>
    </w:pPr>
    <w:rPr>
      <w:rFonts w:ascii="Franklin Gothic Medium" w:hAnsi="Franklin Gothic Medium"/>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5"/>
    <w:lsdException w:name="annotation text" w:uiPriority="49"/>
    <w:lsdException w:name="caption" w:qFormat="1"/>
    <w:lsdException w:name="footnote reference" w:uiPriority="25"/>
    <w:lsdException w:name="annotation reference" w:uiPriority="49"/>
    <w:lsdException w:name="List Bullet" w:uiPriority="2" w:qFormat="1"/>
    <w:lsdException w:name="List Number" w:semiHidden="0" w:uiPriority="2" w:unhideWhenUsed="0" w:qFormat="1"/>
    <w:lsdException w:name="List Bullet 2" w:uiPriority="2" w:qFormat="1"/>
    <w:lsdException w:name="List Bullet 3" w:uiPriority="2"/>
    <w:lsdException w:name="List Number 2" w:uiPriority="2"/>
    <w:lsdException w:name="List Number 5" w:uiPriority="0"/>
    <w:lsdException w:name="Title" w:semiHidden="0" w:uiPriority="29" w:unhideWhenUsed="0" w:qFormat="1"/>
    <w:lsdException w:name="Default Paragraph Font" w:uiPriority="1"/>
    <w:lsdException w:name="Body Text" w:uiPriority="2" w:qFormat="1"/>
    <w:lsdException w:name="Subtitle" w:semiHidden="0" w:uiPriority="30" w:unhideWhenUsed="0" w:qFormat="1"/>
    <w:lsdException w:name="Date" w:semiHidden="0" w:uiPriority="33"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rsid w:val="00C111B3"/>
    <w:pPr>
      <w:spacing w:before="0"/>
    </w:pPr>
  </w:style>
  <w:style w:type="paragraph" w:styleId="Heading1">
    <w:name w:val="heading 1"/>
    <w:basedOn w:val="BodyText"/>
    <w:next w:val="BodyText"/>
    <w:link w:val="Heading1Char"/>
    <w:qFormat/>
    <w:rsid w:val="00FD7C5A"/>
    <w:pPr>
      <w:keepNext/>
      <w:pageBreakBefore/>
      <w:numPr>
        <w:numId w:val="5"/>
      </w:numPr>
      <w:spacing w:before="0" w:after="1560" w:line="440" w:lineRule="atLeast"/>
      <w:outlineLvl w:val="0"/>
    </w:pPr>
    <w:rPr>
      <w:rFonts w:asciiTheme="majorHAnsi" w:hAnsiTheme="majorHAnsi"/>
      <w:i/>
      <w:kern w:val="28"/>
      <w:sz w:val="36"/>
      <w:szCs w:val="32"/>
    </w:rPr>
  </w:style>
  <w:style w:type="paragraph" w:styleId="Heading2">
    <w:name w:val="heading 2"/>
    <w:basedOn w:val="Heading1"/>
    <w:next w:val="BodyText"/>
    <w:link w:val="Heading2Char"/>
    <w:qFormat/>
    <w:rsid w:val="00B56E5D"/>
    <w:pPr>
      <w:pageBreakBefore w:val="0"/>
      <w:numPr>
        <w:ilvl w:val="1"/>
      </w:numPr>
      <w:spacing w:before="560" w:after="0" w:line="340" w:lineRule="atLeast"/>
      <w:outlineLvl w:val="1"/>
    </w:pPr>
    <w:rPr>
      <w:b/>
      <w:sz w:val="30"/>
      <w:szCs w:val="26"/>
    </w:rPr>
  </w:style>
  <w:style w:type="paragraph" w:styleId="Heading3">
    <w:name w:val="heading 3"/>
    <w:basedOn w:val="Heading2"/>
    <w:next w:val="BodyText"/>
    <w:link w:val="Heading3Char"/>
    <w:qFormat/>
    <w:rsid w:val="002F2DAD"/>
    <w:pPr>
      <w:numPr>
        <w:ilvl w:val="2"/>
      </w:numPr>
      <w:spacing w:before="440" w:line="280" w:lineRule="atLeast"/>
      <w:outlineLvl w:val="2"/>
    </w:pPr>
    <w:rPr>
      <w:sz w:val="25"/>
      <w:szCs w:val="22"/>
    </w:rPr>
  </w:style>
  <w:style w:type="paragraph" w:styleId="Heading4">
    <w:name w:val="heading 4"/>
    <w:basedOn w:val="Heading3"/>
    <w:next w:val="BodyText"/>
    <w:link w:val="Heading4Char"/>
    <w:qFormat/>
    <w:rsid w:val="00FC141A"/>
    <w:pPr>
      <w:numPr>
        <w:ilvl w:val="3"/>
      </w:numPr>
      <w:spacing w:before="400" w:line="260" w:lineRule="atLeast"/>
      <w:outlineLvl w:val="3"/>
    </w:pPr>
    <w:rPr>
      <w:color w:val="6F6652" w:themeColor="text2"/>
      <w:sz w:val="21"/>
    </w:rPr>
  </w:style>
  <w:style w:type="paragraph" w:styleId="Heading5">
    <w:name w:val="heading 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basedOn w:val="Heading1"/>
    <w:next w:val="BodyText"/>
    <w:link w:val="Heading6Char"/>
    <w:qFormat/>
    <w:rsid w:val="000E5731"/>
    <w:pPr>
      <w:numPr>
        <w:ilvl w:val="5"/>
      </w:numPr>
      <w:outlineLvl w:val="5"/>
    </w:pPr>
    <w:rPr>
      <w:bCs/>
    </w:rPr>
  </w:style>
  <w:style w:type="paragraph" w:styleId="Heading7">
    <w:name w:val="heading 7"/>
    <w:basedOn w:val="Heading2"/>
    <w:next w:val="BodyText"/>
    <w:link w:val="Heading7Char"/>
    <w:qFormat/>
    <w:rsid w:val="00395D18"/>
    <w:pPr>
      <w:numPr>
        <w:ilvl w:val="6"/>
      </w:numPr>
      <w:outlineLvl w:val="6"/>
    </w:pPr>
  </w:style>
  <w:style w:type="paragraph" w:styleId="Heading8">
    <w:name w:val="heading 8"/>
    <w:basedOn w:val="Heading3"/>
    <w:next w:val="BodyText"/>
    <w:link w:val="Heading8Char"/>
    <w:qFormat/>
    <w:rsid w:val="00CE3386"/>
    <w:pPr>
      <w:numPr>
        <w:ilvl w:val="7"/>
      </w:numPr>
      <w:outlineLvl w:val="7"/>
    </w:pPr>
  </w:style>
  <w:style w:type="paragraph" w:styleId="Heading9">
    <w:name w:val="heading 9"/>
    <w:basedOn w:val="Heading4"/>
    <w:next w:val="BodyText"/>
    <w:link w:val="Heading9Char"/>
    <w:qFormat/>
    <w:rsid w:val="00F47B3A"/>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0"/>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497862"/>
    <w:pPr>
      <w:numPr>
        <w:numId w:val="11"/>
      </w:numPr>
      <w:spacing w:before="70"/>
    </w:pPr>
  </w:style>
  <w:style w:type="paragraph" w:styleId="ListBullet">
    <w:name w:val="List Bullet"/>
    <w:aliases w:val="Char"/>
    <w:basedOn w:val="BodyText"/>
    <w:link w:val="ListBulletChar"/>
    <w:uiPriority w:val="2"/>
    <w:qFormat/>
    <w:rsid w:val="00B974A4"/>
    <w:pPr>
      <w:numPr>
        <w:numId w:val="10"/>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basedOn w:val="Normal"/>
    <w:link w:val="BodyTextChar"/>
    <w:uiPriority w:val="2"/>
    <w:qFormat/>
    <w:rsid w:val="007438FF"/>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1"/>
      </w:numPr>
      <w:spacing w:before="40"/>
    </w:pPr>
  </w:style>
  <w:style w:type="character" w:customStyle="1" w:styleId="BodyTextChar">
    <w:name w:val="Body Text Char"/>
    <w:link w:val="BodyText"/>
    <w:uiPriority w:val="2"/>
    <w:rsid w:val="007438FF"/>
    <w:rPr>
      <w:rFonts w:asciiTheme="minorHAnsi" w:eastAsia="Times New Roman" w:hAnsiTheme="minorHAnsi"/>
    </w:rPr>
  </w:style>
  <w:style w:type="paragraph" w:styleId="Caption">
    <w:name w:val="caption"/>
    <w:basedOn w:val="BodyText"/>
    <w:next w:val="Subtitlebox"/>
    <w:link w:val="CaptionChar"/>
    <w:uiPriority w:val="99"/>
    <w:unhideWhenUsed/>
    <w:qFormat/>
    <w:rsid w:val="008A036A"/>
    <w:pPr>
      <w:keepNext/>
      <w:numPr>
        <w:numId w:val="7"/>
      </w:numPr>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F87657"/>
    <w:pPr>
      <w:spacing w:before="0"/>
    </w:pPr>
    <w:rPr>
      <w:rFonts w:ascii="Franklin Gothic Medium" w:hAnsi="Franklin Gothic Medium"/>
    </w:rPr>
  </w:style>
  <w:style w:type="character" w:customStyle="1" w:styleId="ChartTextChar">
    <w:name w:val="Chart Text Char"/>
    <w:link w:val="ChartText"/>
    <w:uiPriority w:val="23"/>
    <w:rsid w:val="00F87657"/>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89278E"/>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24ED"/>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8F6EF9"/>
    <w:pPr>
      <w:spacing w:before="280" w:line="320" w:lineRule="atLeast"/>
    </w:pPr>
    <w:rPr>
      <w:sz w:val="25"/>
      <w:szCs w:val="28"/>
    </w:rPr>
  </w:style>
  <w:style w:type="character" w:customStyle="1" w:styleId="SubtitleChar">
    <w:name w:val="Subtitle Char"/>
    <w:basedOn w:val="DefaultParagraphFont"/>
    <w:link w:val="Subtitle"/>
    <w:uiPriority w:val="30"/>
    <w:rsid w:val="001624ED"/>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222BF5"/>
    <w:pPr>
      <w:pBdr>
        <w:bottom w:val="single" w:sz="4" w:space="1" w:color="F61D12" w:themeColor="accent2"/>
      </w:pBdr>
      <w:tabs>
        <w:tab w:val="left" w:pos="-567"/>
        <w:tab w:val="left" w:pos="0"/>
        <w:tab w:val="right" w:pos="7938"/>
        <w:tab w:val="right" w:pos="8505"/>
      </w:tabs>
      <w:spacing w:before="480" w:line="240" w:lineRule="atLeast"/>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1624ED"/>
    <w:rPr>
      <w:rFonts w:ascii="Franklin Gothic Medium" w:eastAsia="Times New Roman" w:hAnsi="Franklin Gothic Medium"/>
      <w:sz w:val="14"/>
      <w:szCs w:val="14"/>
    </w:rPr>
  </w:style>
  <w:style w:type="character" w:customStyle="1" w:styleId="Heading1Char">
    <w:name w:val="Heading 1 Char"/>
    <w:basedOn w:val="DefaultParagraphFont"/>
    <w:link w:val="Heading1"/>
    <w:rsid w:val="00F474C1"/>
    <w:rPr>
      <w:rFonts w:asciiTheme="majorHAnsi" w:eastAsia="Times New Roman" w:hAnsiTheme="majorHAnsi"/>
      <w:i/>
      <w:kern w:val="28"/>
      <w:sz w:val="36"/>
      <w:szCs w:val="32"/>
    </w:rPr>
  </w:style>
  <w:style w:type="character" w:customStyle="1" w:styleId="Heading2Char">
    <w:name w:val="Heading 2 Char"/>
    <w:basedOn w:val="DefaultParagraphFont"/>
    <w:link w:val="Heading2"/>
    <w:rsid w:val="00B56E5D"/>
    <w:rPr>
      <w:rFonts w:asciiTheme="majorHAnsi" w:eastAsia="Times New Roman" w:hAnsiTheme="majorHAnsi"/>
      <w:b/>
      <w:i/>
      <w:kern w:val="28"/>
      <w:sz w:val="30"/>
      <w:szCs w:val="26"/>
    </w:rPr>
  </w:style>
  <w:style w:type="paragraph" w:styleId="ListBullet2">
    <w:name w:val="List Bullet 2"/>
    <w:basedOn w:val="ListBullet"/>
    <w:uiPriority w:val="2"/>
    <w:qFormat/>
    <w:rsid w:val="004C31EE"/>
    <w:pPr>
      <w:numPr>
        <w:ilvl w:val="1"/>
      </w:numPr>
      <w:spacing w:before="40"/>
      <w:ind w:left="568" w:hanging="284"/>
    </w:pPr>
  </w:style>
  <w:style w:type="character" w:customStyle="1" w:styleId="Heading3Char">
    <w:name w:val="Heading 3 Char"/>
    <w:basedOn w:val="DefaultParagraphFont"/>
    <w:link w:val="Heading3"/>
    <w:rsid w:val="002F2DAD"/>
    <w:rPr>
      <w:rFonts w:asciiTheme="majorHAnsi" w:eastAsia="Times New Roman" w:hAnsiTheme="majorHAnsi"/>
      <w:b/>
      <w:i/>
      <w:kern w:val="28"/>
      <w:sz w:val="25"/>
      <w:szCs w:val="22"/>
    </w:rPr>
  </w:style>
  <w:style w:type="character" w:customStyle="1" w:styleId="Heading4Char">
    <w:name w:val="Heading 4 Char"/>
    <w:basedOn w:val="DefaultParagraphFont"/>
    <w:link w:val="Heading4"/>
    <w:rsid w:val="00FC141A"/>
    <w:rPr>
      <w:rFonts w:asciiTheme="majorHAnsi" w:eastAsia="Times New Roman" w:hAnsiTheme="majorHAnsi"/>
      <w:b/>
      <w:i/>
      <w:color w:val="6F6652" w:themeColor="text2"/>
      <w:kern w:val="28"/>
      <w:szCs w:val="22"/>
    </w:rPr>
  </w:style>
  <w:style w:type="character" w:customStyle="1" w:styleId="Heading5Char">
    <w:name w:val="Heading 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basedOn w:val="DefaultParagraphFont"/>
    <w:link w:val="Heading6"/>
    <w:rsid w:val="000E5731"/>
    <w:rPr>
      <w:rFonts w:asciiTheme="majorHAnsi" w:eastAsia="Times New Roman" w:hAnsiTheme="majorHAnsi"/>
      <w:bCs/>
      <w:i/>
      <w:kern w:val="28"/>
      <w:sz w:val="36"/>
      <w:szCs w:val="32"/>
    </w:rPr>
  </w:style>
  <w:style w:type="character" w:customStyle="1" w:styleId="Heading7Char">
    <w:name w:val="Heading 7 Char"/>
    <w:basedOn w:val="DefaultParagraphFont"/>
    <w:link w:val="Heading7"/>
    <w:rsid w:val="00395D18"/>
    <w:rPr>
      <w:rFonts w:asciiTheme="majorHAnsi" w:eastAsia="Times New Roman" w:hAnsiTheme="majorHAnsi"/>
      <w:b/>
      <w:i/>
      <w:kern w:val="28"/>
      <w:sz w:val="30"/>
      <w:szCs w:val="26"/>
    </w:rPr>
  </w:style>
  <w:style w:type="character" w:customStyle="1" w:styleId="Heading8Char">
    <w:name w:val="Heading 8 Char"/>
    <w:basedOn w:val="DefaultParagraphFont"/>
    <w:link w:val="Heading8"/>
    <w:rsid w:val="00CE3386"/>
    <w:rPr>
      <w:rFonts w:asciiTheme="majorHAnsi" w:eastAsia="Times New Roman" w:hAnsiTheme="majorHAnsi"/>
      <w:b/>
      <w:i/>
      <w:kern w:val="28"/>
      <w:sz w:val="25"/>
      <w:szCs w:val="22"/>
    </w:rPr>
  </w:style>
  <w:style w:type="character" w:customStyle="1" w:styleId="Heading9Char">
    <w:name w:val="Heading 9 Char"/>
    <w:basedOn w:val="DefaultParagraphFont"/>
    <w:link w:val="Heading9"/>
    <w:rsid w:val="00F47B3A"/>
    <w:rPr>
      <w:rFonts w:asciiTheme="majorHAnsi" w:eastAsia="Times New Roman" w:hAnsiTheme="majorHAnsi"/>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B27E6E"/>
    <w:pPr>
      <w:spacing w:before="70" w:line="260" w:lineRule="atLeast"/>
      <w:ind w:left="284"/>
    </w:pPr>
    <w:rPr>
      <w:sz w:val="19"/>
      <w:szCs w:val="20"/>
    </w:rPr>
  </w:style>
  <w:style w:type="character" w:customStyle="1" w:styleId="QuoteChar">
    <w:name w:val="Quote Char"/>
    <w:basedOn w:val="DefaultParagraphFont"/>
    <w:link w:val="Quote"/>
    <w:uiPriority w:val="3"/>
    <w:rsid w:val="00B27E6E"/>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9"/>
      </w:numPr>
      <w:spacing w:before="80"/>
    </w:pPr>
    <w:rPr>
      <w:rFonts w:ascii="Franklin Gothic Book" w:eastAsia="MS Mincho" w:hAnsi="Franklin Gothic Book" w:cs="MS Mincho"/>
    </w:rPr>
  </w:style>
  <w:style w:type="paragraph" w:customStyle="1" w:styleId="Reference">
    <w:name w:val="Reference"/>
    <w:basedOn w:val="BodyText"/>
    <w:uiPriority w:val="3"/>
    <w:qFormat/>
    <w:rsid w:val="00B27E6E"/>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8"/>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DD7B16"/>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2"/>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924A9B"/>
    <w:pPr>
      <w:pBdr>
        <w:top w:val="single" w:sz="4" w:space="4" w:color="9B917E" w:themeColor="accent4"/>
        <w:bottom w:val="single" w:sz="4" w:space="6" w:color="9B917E" w:themeColor="accent4"/>
      </w:pBdr>
      <w:spacing w:after="180"/>
    </w:pPr>
    <w:rPr>
      <w:rFonts w:asciiTheme="minorHAnsi" w:hAnsiTheme="minorHAnsi"/>
      <w:b/>
      <w:i/>
      <w:color w:val="auto"/>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1"/>
      </w:numPr>
    </w:pPr>
  </w:style>
  <w:style w:type="paragraph" w:customStyle="1" w:styleId="PartNumber">
    <w:name w:val="Part Number"/>
    <w:basedOn w:val="Reporttype"/>
    <w:uiPriority w:val="34"/>
    <w:semiHidden/>
    <w:rsid w:val="006E03FF"/>
  </w:style>
  <w:style w:type="paragraph" w:customStyle="1" w:styleId="PartTitle">
    <w:name w:val="Part Title"/>
    <w:basedOn w:val="Title"/>
    <w:link w:val="PartTitleChar"/>
    <w:uiPriority w:val="34"/>
    <w:semiHidden/>
    <w:rsid w:val="00145444"/>
    <w:pPr>
      <w:spacing w:line="440" w:lineRule="atLeast"/>
    </w:pPr>
    <w:rPr>
      <w:sz w:val="36"/>
    </w:rPr>
  </w:style>
  <w:style w:type="character" w:customStyle="1" w:styleId="PartTitleChar">
    <w:name w:val="Part Title Char"/>
    <w:basedOn w:val="TitleChar"/>
    <w:link w:val="PartTitle"/>
    <w:uiPriority w:val="34"/>
    <w:semiHidden/>
    <w:rsid w:val="007B3F04"/>
    <w:rPr>
      <w:rFonts w:asciiTheme="majorHAnsi" w:eastAsia="Times New Roman" w:hAnsiTheme="majorHAnsi"/>
      <w:spacing w:val="-2"/>
      <w:kern w:val="28"/>
      <w:sz w:val="36"/>
      <w:szCs w:val="48"/>
    </w:rPr>
  </w:style>
  <w:style w:type="character" w:customStyle="1" w:styleId="ListBulletChar">
    <w:name w:val="List Bullet Char"/>
    <w:aliases w:val="Char Char"/>
    <w:link w:val="ListBullet"/>
    <w:uiPriority w:val="2"/>
    <w:locked/>
    <w:rsid w:val="00B974A4"/>
    <w:rPr>
      <w:rFonts w:asciiTheme="minorHAnsi" w:eastAsia="Times New Roman" w:hAnsiTheme="minorHAnsi"/>
    </w:rPr>
  </w:style>
  <w:style w:type="paragraph" w:styleId="TOC4">
    <w:name w:val="toc 4"/>
    <w:basedOn w:val="TOC1"/>
    <w:next w:val="TOC1"/>
    <w:uiPriority w:val="39"/>
    <w:semiHidden/>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5B435E"/>
    <w:pPr>
      <w:ind w:left="720"/>
      <w:contextualSpacing/>
    </w:pPr>
  </w:style>
  <w:style w:type="character" w:customStyle="1" w:styleId="CaptionChar">
    <w:name w:val="Caption Char"/>
    <w:basedOn w:val="BodyTextChar"/>
    <w:link w:val="Caption"/>
    <w:uiPriority w:val="99"/>
    <w:rsid w:val="001E3D6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2"/>
      </w:numPr>
    </w:pPr>
  </w:style>
  <w:style w:type="numbering" w:customStyle="1" w:styleId="NoteListNumber">
    <w:name w:val="NoteListNumber"/>
    <w:uiPriority w:val="99"/>
    <w:rsid w:val="00E864C1"/>
    <w:pPr>
      <w:numPr>
        <w:numId w:val="13"/>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5"/>
      </w:numPr>
    </w:pPr>
    <w:rPr>
      <w:szCs w:val="15"/>
    </w:rPr>
  </w:style>
  <w:style w:type="paragraph" w:customStyle="1" w:styleId="Default">
    <w:name w:val="Default"/>
    <w:rsid w:val="0092146D"/>
    <w:pPr>
      <w:autoSpaceDE w:val="0"/>
      <w:autoSpaceDN w:val="0"/>
      <w:adjustRightInd w:val="0"/>
      <w:spacing w:before="0" w:line="240" w:lineRule="auto"/>
    </w:pPr>
    <w:rPr>
      <w:rFonts w:ascii="Arial" w:hAnsi="Arial" w:cs="Arial"/>
      <w:color w:val="000000"/>
      <w:sz w:val="24"/>
      <w:szCs w:val="24"/>
    </w:rPr>
  </w:style>
  <w:style w:type="character" w:customStyle="1" w:styleId="SourceChar">
    <w:name w:val="Source Char"/>
    <w:basedOn w:val="DefaultParagraphFont"/>
    <w:link w:val="Source"/>
    <w:uiPriority w:val="16"/>
    <w:locked/>
    <w:rsid w:val="00E157DC"/>
    <w:rPr>
      <w:rFonts w:ascii="Franklin Gothic Book" w:eastAsia="Times New Roman" w:hAnsi="Franklin Gothic Book"/>
      <w:sz w:val="14"/>
      <w:szCs w:val="16"/>
      <w:lang w:eastAsia="en-US"/>
    </w:rPr>
  </w:style>
  <w:style w:type="character" w:customStyle="1" w:styleId="TableTextEntriesChar">
    <w:name w:val="Table Text Entries Char"/>
    <w:basedOn w:val="DefaultParagraphFont"/>
    <w:link w:val="TableTextEntries"/>
    <w:uiPriority w:val="13"/>
    <w:locked/>
    <w:rsid w:val="00530133"/>
    <w:rPr>
      <w:rFonts w:ascii="Franklin Gothic Book" w:eastAsia="Times New Roman" w:hAnsi="Franklin Gothic Book"/>
      <w:sz w:val="16"/>
      <w:szCs w:val="18"/>
      <w:lang w:eastAsia="en-US"/>
    </w:rPr>
  </w:style>
  <w:style w:type="paragraph" w:customStyle="1" w:styleId="Customtabletitle">
    <w:name w:val="Custom table title"/>
    <w:rsid w:val="001106EB"/>
    <w:pPr>
      <w:keepNext/>
      <w:spacing w:before="360" w:after="80" w:line="260" w:lineRule="atLeast"/>
    </w:pPr>
    <w:rPr>
      <w:rFonts w:ascii="Franklin Gothic Demi" w:eastAsia="Times New Roman" w:hAnsi="Franklin Gothic Demi"/>
      <w:szCs w:val="20"/>
    </w:rPr>
  </w:style>
  <w:style w:type="character" w:customStyle="1" w:styleId="Pleasegoto">
    <w:name w:val="Please go to..."/>
    <w:basedOn w:val="DefaultParagraphFont"/>
    <w:uiPriority w:val="1"/>
    <w:qFormat/>
    <w:rsid w:val="001106EB"/>
    <w:rPr>
      <w:i/>
      <w:iCs w:val="0"/>
      <w:color w:val="708B39"/>
    </w:rPr>
  </w:style>
  <w:style w:type="paragraph" w:customStyle="1" w:styleId="ValueLabel">
    <w:name w:val="Value Label"/>
    <w:basedOn w:val="ListParagraph"/>
    <w:uiPriority w:val="99"/>
    <w:qFormat/>
    <w:rsid w:val="001106EB"/>
    <w:pPr>
      <w:numPr>
        <w:ilvl w:val="1"/>
        <w:numId w:val="17"/>
      </w:numPr>
      <w:tabs>
        <w:tab w:val="num" w:pos="360"/>
        <w:tab w:val="left" w:pos="2977"/>
        <w:tab w:val="right" w:leader="underscore" w:pos="4536"/>
      </w:tabs>
      <w:spacing w:before="120" w:line="240" w:lineRule="auto"/>
      <w:ind w:left="720" w:firstLine="0"/>
      <w:contextualSpacing w:val="0"/>
    </w:pPr>
    <w:rPr>
      <w:rFonts w:ascii="Calibri" w:eastAsiaTheme="minorHAnsi" w:hAnsi="Calibri"/>
      <w:color w:val="0000FF"/>
      <w:sz w:val="22"/>
      <w:szCs w:val="22"/>
    </w:rPr>
  </w:style>
  <w:style w:type="paragraph" w:customStyle="1" w:styleId="SingleOptionQuestionText">
    <w:name w:val="Single Option Question Text"/>
    <w:basedOn w:val="ListParagraph"/>
    <w:next w:val="ValueLabel"/>
    <w:uiPriority w:val="99"/>
    <w:qFormat/>
    <w:rsid w:val="001106EB"/>
    <w:pPr>
      <w:keepNext/>
      <w:numPr>
        <w:numId w:val="17"/>
      </w:numPr>
      <w:tabs>
        <w:tab w:val="num" w:pos="360"/>
      </w:tabs>
      <w:spacing w:before="480" w:line="240" w:lineRule="auto"/>
      <w:ind w:left="502" w:firstLine="0"/>
      <w:contextualSpacing w:val="0"/>
    </w:pPr>
    <w:rPr>
      <w:rFonts w:ascii="Calibri" w:eastAsiaTheme="minorHAnsi" w:hAnsi="Calibri"/>
      <w:sz w:val="22"/>
      <w:szCs w:val="22"/>
    </w:rPr>
  </w:style>
  <w:style w:type="paragraph" w:customStyle="1" w:styleId="GridLabel">
    <w:name w:val="Grid Label"/>
    <w:basedOn w:val="SingleOptionQuestionText"/>
    <w:uiPriority w:val="99"/>
    <w:qFormat/>
    <w:rsid w:val="001106EB"/>
    <w:pPr>
      <w:keepNext w:val="0"/>
      <w:numPr>
        <w:ilvl w:val="2"/>
      </w:numPr>
      <w:tabs>
        <w:tab w:val="num" w:pos="360"/>
      </w:tabs>
      <w:spacing w:before="0"/>
    </w:pPr>
    <w:rPr>
      <w:rFonts w:asciiTheme="minorHAnsi" w:hAnsiTheme="minorHAnsi"/>
    </w:rPr>
  </w:style>
  <w:style w:type="paragraph" w:customStyle="1" w:styleId="GridSub-Heading">
    <w:name w:val="Grid Sub-Heading"/>
    <w:basedOn w:val="Normal"/>
    <w:qFormat/>
    <w:rsid w:val="001106EB"/>
    <w:pPr>
      <w:spacing w:before="40" w:after="40" w:line="240" w:lineRule="auto"/>
      <w:jc w:val="center"/>
    </w:pPr>
    <w:rPr>
      <w:rFonts w:asciiTheme="minorHAnsi" w:eastAsiaTheme="minorHAnsi" w:hAnsiTheme="minorHAnsi"/>
      <w:b/>
      <w:bCs/>
      <w:color w:val="FFFFFF" w:themeColor="background1"/>
      <w:sz w:val="18"/>
      <w:szCs w:val="18"/>
    </w:rPr>
  </w:style>
  <w:style w:type="paragraph" w:customStyle="1" w:styleId="GridScale">
    <w:name w:val="Grid Scale"/>
    <w:basedOn w:val="Normal"/>
    <w:qFormat/>
    <w:rsid w:val="001106EB"/>
    <w:pPr>
      <w:spacing w:before="40" w:after="40" w:line="240" w:lineRule="auto"/>
      <w:jc w:val="center"/>
    </w:pPr>
    <w:rPr>
      <w:rFonts w:asciiTheme="minorHAnsi" w:eastAsiaTheme="minorHAnsi" w:hAnsiTheme="minorHAnsi"/>
      <w:b/>
      <w:bCs/>
      <w:color w:val="FFFFFF" w:themeColor="background1"/>
      <w:sz w:val="16"/>
      <w:szCs w:val="16"/>
    </w:rPr>
  </w:style>
  <w:style w:type="paragraph" w:customStyle="1" w:styleId="GridOption">
    <w:name w:val="Grid Option"/>
    <w:basedOn w:val="Normal"/>
    <w:qFormat/>
    <w:rsid w:val="001106EB"/>
    <w:pPr>
      <w:spacing w:before="40" w:after="40" w:line="240" w:lineRule="auto"/>
      <w:jc w:val="center"/>
    </w:pPr>
    <w:rPr>
      <w:rFonts w:asciiTheme="minorHAnsi" w:eastAsiaTheme="minorHAnsi" w:hAnsiTheme="minorHAnsi"/>
      <w:color w:val="0000FF"/>
      <w:sz w:val="18"/>
      <w:szCs w:val="18"/>
    </w:rPr>
  </w:style>
  <w:style w:type="table" w:customStyle="1" w:styleId="ORIMAgridquestion">
    <w:name w:val="ORIMA_grid_question"/>
    <w:basedOn w:val="TableNormal"/>
    <w:uiPriority w:val="99"/>
    <w:rsid w:val="001106EB"/>
    <w:pPr>
      <w:spacing w:before="0" w:line="240" w:lineRule="auto"/>
    </w:pPr>
    <w:rPr>
      <w:rFonts w:ascii="Calibri" w:eastAsiaTheme="minorHAnsi" w:hAnsi="Calibri"/>
      <w:sz w:val="22"/>
      <w:szCs w:val="22"/>
    </w:rPr>
    <w:tblPr>
      <w:tblStyleRowBandSize w:val="1"/>
    </w:tblPr>
    <w:tblStylePr w:type="firstRow">
      <w:rPr>
        <w:rFonts w:asciiTheme="minorHAnsi" w:hAnsiTheme="minorHAnsi" w:hint="default"/>
      </w:rPr>
      <w:tblPr/>
      <w:tcPr>
        <w:shd w:val="clear" w:color="auto" w:fill="172983"/>
      </w:tcPr>
    </w:tblStylePr>
    <w:tblStylePr w:type="firstCol">
      <w:rPr>
        <w:rFonts w:asciiTheme="minorHAnsi" w:hAnsiTheme="minorHAnsi" w:hint="default"/>
      </w:rPr>
      <w:tblPr/>
      <w:tcPr>
        <w:tcBorders>
          <w:right w:val="single" w:sz="2" w:space="0" w:color="808080" w:themeColor="background1" w:themeShade="80"/>
        </w:tcBorders>
      </w:tcPr>
    </w:tblStylePr>
    <w:tblStylePr w:type="band1Horz">
      <w:rPr>
        <w:rFonts w:asciiTheme="minorHAnsi" w:hAnsiTheme="minorHAnsi" w:hint="default"/>
      </w:rPr>
      <w:tblPr/>
      <w:tcPr>
        <w:tcBorders>
          <w:bottom w:val="single" w:sz="2" w:space="0" w:color="808080" w:themeColor="background1" w:themeShade="80"/>
        </w:tcBorders>
        <w:shd w:val="clear" w:color="auto" w:fill="FFFFFF" w:themeFill="background1"/>
      </w:tcPr>
    </w:tblStylePr>
    <w:tblStylePr w:type="band2Horz">
      <w:rPr>
        <w:rFonts w:asciiTheme="minorHAnsi" w:hAnsiTheme="minorHAnsi" w:hint="default"/>
      </w:rPr>
      <w:tblPr/>
      <w:tcPr>
        <w:tcBorders>
          <w:bottom w:val="single" w:sz="2" w:space="0" w:color="808080" w:themeColor="background1" w:themeShade="80"/>
        </w:tcBorders>
        <w:shd w:val="clear" w:color="auto" w:fill="F2F2F2" w:themeFill="background1" w:themeFillShade="F2"/>
      </w:tcPr>
    </w:tblStylePr>
  </w:style>
  <w:style w:type="table" w:customStyle="1" w:styleId="LightList-Accent12">
    <w:name w:val="Light List - Accent 12"/>
    <w:basedOn w:val="TableNormal"/>
    <w:uiPriority w:val="61"/>
    <w:rsid w:val="003F1B63"/>
    <w:pPr>
      <w:spacing w:before="0" w:line="240" w:lineRule="auto"/>
    </w:pPr>
    <w:rPr>
      <w:rFonts w:asciiTheme="minorHAnsi" w:hAnsiTheme="minorHAnsi" w:cstheme="minorBidi"/>
      <w:sz w:val="22"/>
      <w:szCs w:val="22"/>
      <w:lang w:eastAsia="ja-JP"/>
    </w:rPr>
    <w:tblPr>
      <w:tblStyleRowBandSize w:val="1"/>
      <w:tblStyleColBandSize w:val="1"/>
      <w:tblBorders>
        <w:top w:val="single" w:sz="8" w:space="0" w:color="006B7A" w:themeColor="accent1"/>
        <w:left w:val="single" w:sz="8" w:space="0" w:color="006B7A" w:themeColor="accent1"/>
        <w:bottom w:val="single" w:sz="8" w:space="0" w:color="006B7A" w:themeColor="accent1"/>
        <w:right w:val="single" w:sz="8" w:space="0" w:color="006B7A"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6B7A" w:themeFill="accent1"/>
      </w:tcPr>
    </w:tblStylePr>
    <w:tblStylePr w:type="lastRow">
      <w:pPr>
        <w:spacing w:beforeLines="0" w:before="0" w:beforeAutospacing="0" w:afterLines="0" w:after="0" w:afterAutospacing="0" w:line="240" w:lineRule="auto"/>
      </w:pPr>
      <w:rPr>
        <w:b/>
        <w:bCs/>
      </w:rPr>
      <w:tblPr/>
      <w:tcPr>
        <w:tcBorders>
          <w:top w:val="double" w:sz="6" w:space="0" w:color="006B7A" w:themeColor="accent1"/>
          <w:left w:val="single" w:sz="8" w:space="0" w:color="006B7A" w:themeColor="accent1"/>
          <w:bottom w:val="single" w:sz="8" w:space="0" w:color="006B7A" w:themeColor="accent1"/>
          <w:right w:val="single" w:sz="8" w:space="0" w:color="006B7A" w:themeColor="accent1"/>
        </w:tcBorders>
      </w:tcPr>
    </w:tblStylePr>
    <w:tblStylePr w:type="firstCol">
      <w:rPr>
        <w:b/>
        <w:bCs/>
      </w:rPr>
    </w:tblStylePr>
    <w:tblStylePr w:type="lastCol">
      <w:rPr>
        <w:b/>
        <w:bCs/>
      </w:rPr>
    </w:tblStylePr>
    <w:tblStylePr w:type="band1Vert">
      <w:tblPr/>
      <w:tcPr>
        <w:tcBorders>
          <w:top w:val="single" w:sz="8" w:space="0" w:color="006B7A" w:themeColor="accent1"/>
          <w:left w:val="single" w:sz="8" w:space="0" w:color="006B7A" w:themeColor="accent1"/>
          <w:bottom w:val="single" w:sz="8" w:space="0" w:color="006B7A" w:themeColor="accent1"/>
          <w:right w:val="single" w:sz="8" w:space="0" w:color="006B7A" w:themeColor="accent1"/>
        </w:tcBorders>
      </w:tcPr>
    </w:tblStylePr>
    <w:tblStylePr w:type="band1Horz">
      <w:tblPr/>
      <w:tcPr>
        <w:tcBorders>
          <w:top w:val="single" w:sz="8" w:space="0" w:color="006B7A" w:themeColor="accent1"/>
          <w:left w:val="single" w:sz="8" w:space="0" w:color="006B7A" w:themeColor="accent1"/>
          <w:bottom w:val="single" w:sz="8" w:space="0" w:color="006B7A" w:themeColor="accent1"/>
          <w:right w:val="single" w:sz="8" w:space="0" w:color="006B7A" w:themeColor="accent1"/>
        </w:tcBorders>
      </w:tcPr>
    </w:tblStylePr>
  </w:style>
  <w:style w:type="paragraph" w:customStyle="1" w:styleId="TableTitle">
    <w:name w:val="Table Title"/>
    <w:basedOn w:val="BodyText"/>
    <w:next w:val="TableColumnHeading"/>
    <w:rsid w:val="00E50031"/>
    <w:pPr>
      <w:keepNext/>
      <w:spacing w:before="360" w:after="80" w:line="220" w:lineRule="exact"/>
      <w:ind w:left="454" w:hanging="454"/>
    </w:pPr>
    <w:rPr>
      <w:rFonts w:ascii="Arial" w:hAnsi="Arial"/>
      <w:sz w:val="20"/>
      <w:szCs w:val="20"/>
    </w:rPr>
  </w:style>
  <w:style w:type="paragraph" w:customStyle="1" w:styleId="TableColumnHeading">
    <w:name w:val="Table Column Heading"/>
    <w:basedOn w:val="BodyText"/>
    <w:rsid w:val="00E50031"/>
    <w:pPr>
      <w:keepNext/>
      <w:keepLines/>
      <w:spacing w:before="80" w:after="80" w:line="180" w:lineRule="exact"/>
      <w:ind w:left="-57"/>
      <w:jc w:val="right"/>
    </w:pPr>
    <w:rPr>
      <w:rFonts w:ascii="Arial" w:hAnsi="Arial"/>
      <w:b/>
      <w:i/>
      <w:sz w:val="16"/>
      <w:szCs w:val="20"/>
    </w:rPr>
  </w:style>
  <w:style w:type="paragraph" w:customStyle="1" w:styleId="BoxListBullet">
    <w:name w:val="Box List Bullet"/>
    <w:basedOn w:val="BoxText"/>
    <w:rsid w:val="00F63A92"/>
    <w:pPr>
      <w:numPr>
        <w:numId w:val="51"/>
      </w:numPr>
      <w:spacing w:before="120" w:line="240" w:lineRule="auto"/>
      <w:ind w:left="357" w:hanging="357"/>
    </w:pPr>
  </w:style>
  <w:style w:type="paragraph" w:customStyle="1" w:styleId="AppHeading2">
    <w:name w:val="AppHeading 2"/>
    <w:basedOn w:val="Heading2"/>
    <w:next w:val="BodyText"/>
    <w:rsid w:val="00E50031"/>
    <w:pPr>
      <w:numPr>
        <w:ilvl w:val="0"/>
        <w:numId w:val="0"/>
      </w:numPr>
      <w:spacing w:before="640" w:line="300" w:lineRule="exact"/>
      <w:ind w:left="-2268"/>
    </w:pPr>
    <w:rPr>
      <w:rFonts w:ascii="Book Antiqua" w:hAnsi="Book Antiqua"/>
      <w:i w:val="0"/>
      <w:kern w:val="0"/>
      <w:sz w:val="32"/>
      <w:szCs w:val="20"/>
    </w:rPr>
  </w:style>
  <w:style w:type="paragraph" w:styleId="ListNumber5">
    <w:name w:val="List Number 5"/>
    <w:basedOn w:val="Normal"/>
    <w:semiHidden/>
    <w:rsid w:val="00E50031"/>
    <w:pPr>
      <w:numPr>
        <w:numId w:val="29"/>
      </w:numPr>
      <w:spacing w:line="240" w:lineRule="auto"/>
    </w:pPr>
    <w:rPr>
      <w:rFonts w:ascii="Book Antiqua" w:eastAsia="Times New Roman" w:hAnsi="Book Antiqua"/>
      <w:sz w:val="22"/>
      <w:szCs w:val="20"/>
    </w:rPr>
  </w:style>
  <w:style w:type="paragraph" w:styleId="EndnoteText">
    <w:name w:val="endnote text"/>
    <w:basedOn w:val="Normal"/>
    <w:link w:val="EndnoteTextChar"/>
    <w:uiPriority w:val="99"/>
    <w:semiHidden/>
    <w:unhideWhenUsed/>
    <w:rsid w:val="005B7216"/>
    <w:pPr>
      <w:spacing w:line="240" w:lineRule="auto"/>
    </w:pPr>
    <w:rPr>
      <w:sz w:val="20"/>
      <w:szCs w:val="20"/>
    </w:rPr>
  </w:style>
  <w:style w:type="character" w:customStyle="1" w:styleId="EndnoteTextChar">
    <w:name w:val="Endnote Text Char"/>
    <w:basedOn w:val="DefaultParagraphFont"/>
    <w:link w:val="EndnoteText"/>
    <w:uiPriority w:val="99"/>
    <w:semiHidden/>
    <w:rsid w:val="005B7216"/>
    <w:rPr>
      <w:sz w:val="20"/>
      <w:szCs w:val="20"/>
    </w:rPr>
  </w:style>
  <w:style w:type="character" w:styleId="EndnoteReference">
    <w:name w:val="endnote reference"/>
    <w:basedOn w:val="DefaultParagraphFont"/>
    <w:uiPriority w:val="99"/>
    <w:semiHidden/>
    <w:unhideWhenUsed/>
    <w:rsid w:val="005B7216"/>
    <w:rPr>
      <w:vertAlign w:val="superscript"/>
    </w:rPr>
  </w:style>
  <w:style w:type="paragraph" w:customStyle="1" w:styleId="BoxText">
    <w:name w:val="Box Text"/>
    <w:basedOn w:val="BodyText"/>
    <w:rsid w:val="00261FC7"/>
    <w:pPr>
      <w:pBdr>
        <w:top w:val="single" w:sz="4" w:space="1" w:color="auto"/>
        <w:left w:val="single" w:sz="4" w:space="4" w:color="auto"/>
        <w:bottom w:val="single" w:sz="4" w:space="1" w:color="auto"/>
        <w:right w:val="single" w:sz="4" w:space="4" w:color="auto"/>
      </w:pBdr>
      <w:shd w:val="pct10" w:color="auto" w:fill="auto"/>
    </w:pPr>
    <w:rPr>
      <w:rFonts w:ascii="Franklin Gothic Medium" w:hAnsi="Franklin Gothic Medium"/>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2267">
      <w:bodyDiv w:val="1"/>
      <w:marLeft w:val="0"/>
      <w:marRight w:val="0"/>
      <w:marTop w:val="0"/>
      <w:marBottom w:val="0"/>
      <w:divBdr>
        <w:top w:val="none" w:sz="0" w:space="0" w:color="auto"/>
        <w:left w:val="none" w:sz="0" w:space="0" w:color="auto"/>
        <w:bottom w:val="none" w:sz="0" w:space="0" w:color="auto"/>
        <w:right w:val="none" w:sz="0" w:space="0" w:color="auto"/>
      </w:divBdr>
    </w:div>
    <w:div w:id="27074941">
      <w:bodyDiv w:val="1"/>
      <w:marLeft w:val="0"/>
      <w:marRight w:val="0"/>
      <w:marTop w:val="0"/>
      <w:marBottom w:val="0"/>
      <w:divBdr>
        <w:top w:val="none" w:sz="0" w:space="0" w:color="auto"/>
        <w:left w:val="none" w:sz="0" w:space="0" w:color="auto"/>
        <w:bottom w:val="none" w:sz="0" w:space="0" w:color="auto"/>
        <w:right w:val="none" w:sz="0" w:space="0" w:color="auto"/>
      </w:divBdr>
    </w:div>
    <w:div w:id="103888566">
      <w:bodyDiv w:val="1"/>
      <w:marLeft w:val="0"/>
      <w:marRight w:val="0"/>
      <w:marTop w:val="0"/>
      <w:marBottom w:val="0"/>
      <w:divBdr>
        <w:top w:val="none" w:sz="0" w:space="0" w:color="auto"/>
        <w:left w:val="none" w:sz="0" w:space="0" w:color="auto"/>
        <w:bottom w:val="none" w:sz="0" w:space="0" w:color="auto"/>
        <w:right w:val="none" w:sz="0" w:space="0" w:color="auto"/>
      </w:divBdr>
    </w:div>
    <w:div w:id="103968513">
      <w:bodyDiv w:val="1"/>
      <w:marLeft w:val="0"/>
      <w:marRight w:val="0"/>
      <w:marTop w:val="0"/>
      <w:marBottom w:val="0"/>
      <w:divBdr>
        <w:top w:val="none" w:sz="0" w:space="0" w:color="auto"/>
        <w:left w:val="none" w:sz="0" w:space="0" w:color="auto"/>
        <w:bottom w:val="none" w:sz="0" w:space="0" w:color="auto"/>
        <w:right w:val="none" w:sz="0" w:space="0" w:color="auto"/>
      </w:divBdr>
    </w:div>
    <w:div w:id="125708978">
      <w:bodyDiv w:val="1"/>
      <w:marLeft w:val="0"/>
      <w:marRight w:val="0"/>
      <w:marTop w:val="0"/>
      <w:marBottom w:val="0"/>
      <w:divBdr>
        <w:top w:val="none" w:sz="0" w:space="0" w:color="auto"/>
        <w:left w:val="none" w:sz="0" w:space="0" w:color="auto"/>
        <w:bottom w:val="none" w:sz="0" w:space="0" w:color="auto"/>
        <w:right w:val="none" w:sz="0" w:space="0" w:color="auto"/>
      </w:divBdr>
    </w:div>
    <w:div w:id="130556838">
      <w:bodyDiv w:val="1"/>
      <w:marLeft w:val="0"/>
      <w:marRight w:val="0"/>
      <w:marTop w:val="0"/>
      <w:marBottom w:val="0"/>
      <w:divBdr>
        <w:top w:val="none" w:sz="0" w:space="0" w:color="auto"/>
        <w:left w:val="none" w:sz="0" w:space="0" w:color="auto"/>
        <w:bottom w:val="none" w:sz="0" w:space="0" w:color="auto"/>
        <w:right w:val="none" w:sz="0" w:space="0" w:color="auto"/>
      </w:divBdr>
    </w:div>
    <w:div w:id="145978998">
      <w:bodyDiv w:val="1"/>
      <w:marLeft w:val="0"/>
      <w:marRight w:val="0"/>
      <w:marTop w:val="0"/>
      <w:marBottom w:val="0"/>
      <w:divBdr>
        <w:top w:val="none" w:sz="0" w:space="0" w:color="auto"/>
        <w:left w:val="none" w:sz="0" w:space="0" w:color="auto"/>
        <w:bottom w:val="none" w:sz="0" w:space="0" w:color="auto"/>
        <w:right w:val="none" w:sz="0" w:space="0" w:color="auto"/>
      </w:divBdr>
    </w:div>
    <w:div w:id="156463135">
      <w:bodyDiv w:val="1"/>
      <w:marLeft w:val="0"/>
      <w:marRight w:val="0"/>
      <w:marTop w:val="0"/>
      <w:marBottom w:val="0"/>
      <w:divBdr>
        <w:top w:val="none" w:sz="0" w:space="0" w:color="auto"/>
        <w:left w:val="none" w:sz="0" w:space="0" w:color="auto"/>
        <w:bottom w:val="none" w:sz="0" w:space="0" w:color="auto"/>
        <w:right w:val="none" w:sz="0" w:space="0" w:color="auto"/>
      </w:divBdr>
    </w:div>
    <w:div w:id="180124052">
      <w:bodyDiv w:val="1"/>
      <w:marLeft w:val="0"/>
      <w:marRight w:val="0"/>
      <w:marTop w:val="0"/>
      <w:marBottom w:val="0"/>
      <w:divBdr>
        <w:top w:val="none" w:sz="0" w:space="0" w:color="auto"/>
        <w:left w:val="none" w:sz="0" w:space="0" w:color="auto"/>
        <w:bottom w:val="none" w:sz="0" w:space="0" w:color="auto"/>
        <w:right w:val="none" w:sz="0" w:space="0" w:color="auto"/>
      </w:divBdr>
    </w:div>
    <w:div w:id="184947376">
      <w:bodyDiv w:val="1"/>
      <w:marLeft w:val="0"/>
      <w:marRight w:val="0"/>
      <w:marTop w:val="0"/>
      <w:marBottom w:val="0"/>
      <w:divBdr>
        <w:top w:val="none" w:sz="0" w:space="0" w:color="auto"/>
        <w:left w:val="none" w:sz="0" w:space="0" w:color="auto"/>
        <w:bottom w:val="none" w:sz="0" w:space="0" w:color="auto"/>
        <w:right w:val="none" w:sz="0" w:space="0" w:color="auto"/>
      </w:divBdr>
    </w:div>
    <w:div w:id="206722731">
      <w:bodyDiv w:val="1"/>
      <w:marLeft w:val="0"/>
      <w:marRight w:val="0"/>
      <w:marTop w:val="0"/>
      <w:marBottom w:val="0"/>
      <w:divBdr>
        <w:top w:val="none" w:sz="0" w:space="0" w:color="auto"/>
        <w:left w:val="none" w:sz="0" w:space="0" w:color="auto"/>
        <w:bottom w:val="none" w:sz="0" w:space="0" w:color="auto"/>
        <w:right w:val="none" w:sz="0" w:space="0" w:color="auto"/>
      </w:divBdr>
    </w:div>
    <w:div w:id="218982551">
      <w:bodyDiv w:val="1"/>
      <w:marLeft w:val="0"/>
      <w:marRight w:val="0"/>
      <w:marTop w:val="0"/>
      <w:marBottom w:val="0"/>
      <w:divBdr>
        <w:top w:val="none" w:sz="0" w:space="0" w:color="auto"/>
        <w:left w:val="none" w:sz="0" w:space="0" w:color="auto"/>
        <w:bottom w:val="none" w:sz="0" w:space="0" w:color="auto"/>
        <w:right w:val="none" w:sz="0" w:space="0" w:color="auto"/>
      </w:divBdr>
    </w:div>
    <w:div w:id="240412827">
      <w:bodyDiv w:val="1"/>
      <w:marLeft w:val="0"/>
      <w:marRight w:val="0"/>
      <w:marTop w:val="0"/>
      <w:marBottom w:val="0"/>
      <w:divBdr>
        <w:top w:val="none" w:sz="0" w:space="0" w:color="auto"/>
        <w:left w:val="none" w:sz="0" w:space="0" w:color="auto"/>
        <w:bottom w:val="none" w:sz="0" w:space="0" w:color="auto"/>
        <w:right w:val="none" w:sz="0" w:space="0" w:color="auto"/>
      </w:divBdr>
    </w:div>
    <w:div w:id="257981007">
      <w:bodyDiv w:val="1"/>
      <w:marLeft w:val="0"/>
      <w:marRight w:val="0"/>
      <w:marTop w:val="0"/>
      <w:marBottom w:val="0"/>
      <w:divBdr>
        <w:top w:val="none" w:sz="0" w:space="0" w:color="auto"/>
        <w:left w:val="none" w:sz="0" w:space="0" w:color="auto"/>
        <w:bottom w:val="none" w:sz="0" w:space="0" w:color="auto"/>
        <w:right w:val="none" w:sz="0" w:space="0" w:color="auto"/>
      </w:divBdr>
    </w:div>
    <w:div w:id="303507885">
      <w:bodyDiv w:val="1"/>
      <w:marLeft w:val="0"/>
      <w:marRight w:val="0"/>
      <w:marTop w:val="0"/>
      <w:marBottom w:val="0"/>
      <w:divBdr>
        <w:top w:val="none" w:sz="0" w:space="0" w:color="auto"/>
        <w:left w:val="none" w:sz="0" w:space="0" w:color="auto"/>
        <w:bottom w:val="none" w:sz="0" w:space="0" w:color="auto"/>
        <w:right w:val="none" w:sz="0" w:space="0" w:color="auto"/>
      </w:divBdr>
    </w:div>
    <w:div w:id="305204953">
      <w:bodyDiv w:val="1"/>
      <w:marLeft w:val="0"/>
      <w:marRight w:val="0"/>
      <w:marTop w:val="0"/>
      <w:marBottom w:val="0"/>
      <w:divBdr>
        <w:top w:val="none" w:sz="0" w:space="0" w:color="auto"/>
        <w:left w:val="none" w:sz="0" w:space="0" w:color="auto"/>
        <w:bottom w:val="none" w:sz="0" w:space="0" w:color="auto"/>
        <w:right w:val="none" w:sz="0" w:space="0" w:color="auto"/>
      </w:divBdr>
    </w:div>
    <w:div w:id="306710763">
      <w:bodyDiv w:val="1"/>
      <w:marLeft w:val="0"/>
      <w:marRight w:val="0"/>
      <w:marTop w:val="0"/>
      <w:marBottom w:val="0"/>
      <w:divBdr>
        <w:top w:val="none" w:sz="0" w:space="0" w:color="auto"/>
        <w:left w:val="none" w:sz="0" w:space="0" w:color="auto"/>
        <w:bottom w:val="none" w:sz="0" w:space="0" w:color="auto"/>
        <w:right w:val="none" w:sz="0" w:space="0" w:color="auto"/>
      </w:divBdr>
    </w:div>
    <w:div w:id="315186040">
      <w:bodyDiv w:val="1"/>
      <w:marLeft w:val="0"/>
      <w:marRight w:val="0"/>
      <w:marTop w:val="0"/>
      <w:marBottom w:val="0"/>
      <w:divBdr>
        <w:top w:val="none" w:sz="0" w:space="0" w:color="auto"/>
        <w:left w:val="none" w:sz="0" w:space="0" w:color="auto"/>
        <w:bottom w:val="none" w:sz="0" w:space="0" w:color="auto"/>
        <w:right w:val="none" w:sz="0" w:space="0" w:color="auto"/>
      </w:divBdr>
    </w:div>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335234148">
      <w:bodyDiv w:val="1"/>
      <w:marLeft w:val="0"/>
      <w:marRight w:val="0"/>
      <w:marTop w:val="0"/>
      <w:marBottom w:val="0"/>
      <w:divBdr>
        <w:top w:val="none" w:sz="0" w:space="0" w:color="auto"/>
        <w:left w:val="none" w:sz="0" w:space="0" w:color="auto"/>
        <w:bottom w:val="none" w:sz="0" w:space="0" w:color="auto"/>
        <w:right w:val="none" w:sz="0" w:space="0" w:color="auto"/>
      </w:divBdr>
    </w:div>
    <w:div w:id="360209414">
      <w:bodyDiv w:val="1"/>
      <w:marLeft w:val="0"/>
      <w:marRight w:val="0"/>
      <w:marTop w:val="0"/>
      <w:marBottom w:val="0"/>
      <w:divBdr>
        <w:top w:val="none" w:sz="0" w:space="0" w:color="auto"/>
        <w:left w:val="none" w:sz="0" w:space="0" w:color="auto"/>
        <w:bottom w:val="none" w:sz="0" w:space="0" w:color="auto"/>
        <w:right w:val="none" w:sz="0" w:space="0" w:color="auto"/>
      </w:divBdr>
    </w:div>
    <w:div w:id="463088102">
      <w:bodyDiv w:val="1"/>
      <w:marLeft w:val="0"/>
      <w:marRight w:val="0"/>
      <w:marTop w:val="0"/>
      <w:marBottom w:val="0"/>
      <w:divBdr>
        <w:top w:val="none" w:sz="0" w:space="0" w:color="auto"/>
        <w:left w:val="none" w:sz="0" w:space="0" w:color="auto"/>
        <w:bottom w:val="none" w:sz="0" w:space="0" w:color="auto"/>
        <w:right w:val="none" w:sz="0" w:space="0" w:color="auto"/>
      </w:divBdr>
    </w:div>
    <w:div w:id="482547029">
      <w:bodyDiv w:val="1"/>
      <w:marLeft w:val="0"/>
      <w:marRight w:val="0"/>
      <w:marTop w:val="0"/>
      <w:marBottom w:val="0"/>
      <w:divBdr>
        <w:top w:val="none" w:sz="0" w:space="0" w:color="auto"/>
        <w:left w:val="none" w:sz="0" w:space="0" w:color="auto"/>
        <w:bottom w:val="none" w:sz="0" w:space="0" w:color="auto"/>
        <w:right w:val="none" w:sz="0" w:space="0" w:color="auto"/>
      </w:divBdr>
    </w:div>
    <w:div w:id="500893628">
      <w:bodyDiv w:val="1"/>
      <w:marLeft w:val="0"/>
      <w:marRight w:val="0"/>
      <w:marTop w:val="0"/>
      <w:marBottom w:val="0"/>
      <w:divBdr>
        <w:top w:val="none" w:sz="0" w:space="0" w:color="auto"/>
        <w:left w:val="none" w:sz="0" w:space="0" w:color="auto"/>
        <w:bottom w:val="none" w:sz="0" w:space="0" w:color="auto"/>
        <w:right w:val="none" w:sz="0" w:space="0" w:color="auto"/>
      </w:divBdr>
    </w:div>
    <w:div w:id="556014404">
      <w:bodyDiv w:val="1"/>
      <w:marLeft w:val="0"/>
      <w:marRight w:val="0"/>
      <w:marTop w:val="0"/>
      <w:marBottom w:val="0"/>
      <w:divBdr>
        <w:top w:val="none" w:sz="0" w:space="0" w:color="auto"/>
        <w:left w:val="none" w:sz="0" w:space="0" w:color="auto"/>
        <w:bottom w:val="none" w:sz="0" w:space="0" w:color="auto"/>
        <w:right w:val="none" w:sz="0" w:space="0" w:color="auto"/>
      </w:divBdr>
    </w:div>
    <w:div w:id="578514948">
      <w:bodyDiv w:val="1"/>
      <w:marLeft w:val="0"/>
      <w:marRight w:val="0"/>
      <w:marTop w:val="0"/>
      <w:marBottom w:val="0"/>
      <w:divBdr>
        <w:top w:val="none" w:sz="0" w:space="0" w:color="auto"/>
        <w:left w:val="none" w:sz="0" w:space="0" w:color="auto"/>
        <w:bottom w:val="none" w:sz="0" w:space="0" w:color="auto"/>
        <w:right w:val="none" w:sz="0" w:space="0" w:color="auto"/>
      </w:divBdr>
    </w:div>
    <w:div w:id="581912035">
      <w:bodyDiv w:val="1"/>
      <w:marLeft w:val="0"/>
      <w:marRight w:val="0"/>
      <w:marTop w:val="0"/>
      <w:marBottom w:val="0"/>
      <w:divBdr>
        <w:top w:val="none" w:sz="0" w:space="0" w:color="auto"/>
        <w:left w:val="none" w:sz="0" w:space="0" w:color="auto"/>
        <w:bottom w:val="none" w:sz="0" w:space="0" w:color="auto"/>
        <w:right w:val="none" w:sz="0" w:space="0" w:color="auto"/>
      </w:divBdr>
    </w:div>
    <w:div w:id="623199562">
      <w:bodyDiv w:val="1"/>
      <w:marLeft w:val="0"/>
      <w:marRight w:val="0"/>
      <w:marTop w:val="0"/>
      <w:marBottom w:val="0"/>
      <w:divBdr>
        <w:top w:val="none" w:sz="0" w:space="0" w:color="auto"/>
        <w:left w:val="none" w:sz="0" w:space="0" w:color="auto"/>
        <w:bottom w:val="none" w:sz="0" w:space="0" w:color="auto"/>
        <w:right w:val="none" w:sz="0" w:space="0" w:color="auto"/>
      </w:divBdr>
    </w:div>
    <w:div w:id="657422437">
      <w:bodyDiv w:val="1"/>
      <w:marLeft w:val="0"/>
      <w:marRight w:val="0"/>
      <w:marTop w:val="0"/>
      <w:marBottom w:val="0"/>
      <w:divBdr>
        <w:top w:val="none" w:sz="0" w:space="0" w:color="auto"/>
        <w:left w:val="none" w:sz="0" w:space="0" w:color="auto"/>
        <w:bottom w:val="none" w:sz="0" w:space="0" w:color="auto"/>
        <w:right w:val="none" w:sz="0" w:space="0" w:color="auto"/>
      </w:divBdr>
    </w:div>
    <w:div w:id="682708505">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736518075">
      <w:bodyDiv w:val="1"/>
      <w:marLeft w:val="0"/>
      <w:marRight w:val="0"/>
      <w:marTop w:val="0"/>
      <w:marBottom w:val="0"/>
      <w:divBdr>
        <w:top w:val="none" w:sz="0" w:space="0" w:color="auto"/>
        <w:left w:val="none" w:sz="0" w:space="0" w:color="auto"/>
        <w:bottom w:val="none" w:sz="0" w:space="0" w:color="auto"/>
        <w:right w:val="none" w:sz="0" w:space="0" w:color="auto"/>
      </w:divBdr>
    </w:div>
    <w:div w:id="757750202">
      <w:bodyDiv w:val="1"/>
      <w:marLeft w:val="0"/>
      <w:marRight w:val="0"/>
      <w:marTop w:val="0"/>
      <w:marBottom w:val="0"/>
      <w:divBdr>
        <w:top w:val="none" w:sz="0" w:space="0" w:color="auto"/>
        <w:left w:val="none" w:sz="0" w:space="0" w:color="auto"/>
        <w:bottom w:val="none" w:sz="0" w:space="0" w:color="auto"/>
        <w:right w:val="none" w:sz="0" w:space="0" w:color="auto"/>
      </w:divBdr>
    </w:div>
    <w:div w:id="772626748">
      <w:bodyDiv w:val="1"/>
      <w:marLeft w:val="0"/>
      <w:marRight w:val="0"/>
      <w:marTop w:val="0"/>
      <w:marBottom w:val="0"/>
      <w:divBdr>
        <w:top w:val="none" w:sz="0" w:space="0" w:color="auto"/>
        <w:left w:val="none" w:sz="0" w:space="0" w:color="auto"/>
        <w:bottom w:val="none" w:sz="0" w:space="0" w:color="auto"/>
        <w:right w:val="none" w:sz="0" w:space="0" w:color="auto"/>
      </w:divBdr>
    </w:div>
    <w:div w:id="782844357">
      <w:bodyDiv w:val="1"/>
      <w:marLeft w:val="0"/>
      <w:marRight w:val="0"/>
      <w:marTop w:val="0"/>
      <w:marBottom w:val="0"/>
      <w:divBdr>
        <w:top w:val="none" w:sz="0" w:space="0" w:color="auto"/>
        <w:left w:val="none" w:sz="0" w:space="0" w:color="auto"/>
        <w:bottom w:val="none" w:sz="0" w:space="0" w:color="auto"/>
        <w:right w:val="none" w:sz="0" w:space="0" w:color="auto"/>
      </w:divBdr>
    </w:div>
    <w:div w:id="819614552">
      <w:bodyDiv w:val="1"/>
      <w:marLeft w:val="0"/>
      <w:marRight w:val="0"/>
      <w:marTop w:val="0"/>
      <w:marBottom w:val="0"/>
      <w:divBdr>
        <w:top w:val="none" w:sz="0" w:space="0" w:color="auto"/>
        <w:left w:val="none" w:sz="0" w:space="0" w:color="auto"/>
        <w:bottom w:val="none" w:sz="0" w:space="0" w:color="auto"/>
        <w:right w:val="none" w:sz="0" w:space="0" w:color="auto"/>
      </w:divBdr>
    </w:div>
    <w:div w:id="820465276">
      <w:bodyDiv w:val="1"/>
      <w:marLeft w:val="0"/>
      <w:marRight w:val="0"/>
      <w:marTop w:val="0"/>
      <w:marBottom w:val="0"/>
      <w:divBdr>
        <w:top w:val="none" w:sz="0" w:space="0" w:color="auto"/>
        <w:left w:val="none" w:sz="0" w:space="0" w:color="auto"/>
        <w:bottom w:val="none" w:sz="0" w:space="0" w:color="auto"/>
        <w:right w:val="none" w:sz="0" w:space="0" w:color="auto"/>
      </w:divBdr>
    </w:div>
    <w:div w:id="830676333">
      <w:bodyDiv w:val="1"/>
      <w:marLeft w:val="0"/>
      <w:marRight w:val="0"/>
      <w:marTop w:val="0"/>
      <w:marBottom w:val="0"/>
      <w:divBdr>
        <w:top w:val="none" w:sz="0" w:space="0" w:color="auto"/>
        <w:left w:val="none" w:sz="0" w:space="0" w:color="auto"/>
        <w:bottom w:val="none" w:sz="0" w:space="0" w:color="auto"/>
        <w:right w:val="none" w:sz="0" w:space="0" w:color="auto"/>
      </w:divBdr>
    </w:div>
    <w:div w:id="836770590">
      <w:bodyDiv w:val="1"/>
      <w:marLeft w:val="0"/>
      <w:marRight w:val="0"/>
      <w:marTop w:val="0"/>
      <w:marBottom w:val="0"/>
      <w:divBdr>
        <w:top w:val="none" w:sz="0" w:space="0" w:color="auto"/>
        <w:left w:val="none" w:sz="0" w:space="0" w:color="auto"/>
        <w:bottom w:val="none" w:sz="0" w:space="0" w:color="auto"/>
        <w:right w:val="none" w:sz="0" w:space="0" w:color="auto"/>
      </w:divBdr>
    </w:div>
    <w:div w:id="869420010">
      <w:bodyDiv w:val="1"/>
      <w:marLeft w:val="0"/>
      <w:marRight w:val="0"/>
      <w:marTop w:val="0"/>
      <w:marBottom w:val="0"/>
      <w:divBdr>
        <w:top w:val="none" w:sz="0" w:space="0" w:color="auto"/>
        <w:left w:val="none" w:sz="0" w:space="0" w:color="auto"/>
        <w:bottom w:val="none" w:sz="0" w:space="0" w:color="auto"/>
        <w:right w:val="none" w:sz="0" w:space="0" w:color="auto"/>
      </w:divBdr>
    </w:div>
    <w:div w:id="877857272">
      <w:bodyDiv w:val="1"/>
      <w:marLeft w:val="0"/>
      <w:marRight w:val="0"/>
      <w:marTop w:val="0"/>
      <w:marBottom w:val="0"/>
      <w:divBdr>
        <w:top w:val="none" w:sz="0" w:space="0" w:color="auto"/>
        <w:left w:val="none" w:sz="0" w:space="0" w:color="auto"/>
        <w:bottom w:val="none" w:sz="0" w:space="0" w:color="auto"/>
        <w:right w:val="none" w:sz="0" w:space="0" w:color="auto"/>
      </w:divBdr>
    </w:div>
    <w:div w:id="882597065">
      <w:bodyDiv w:val="1"/>
      <w:marLeft w:val="0"/>
      <w:marRight w:val="0"/>
      <w:marTop w:val="0"/>
      <w:marBottom w:val="0"/>
      <w:divBdr>
        <w:top w:val="none" w:sz="0" w:space="0" w:color="auto"/>
        <w:left w:val="none" w:sz="0" w:space="0" w:color="auto"/>
        <w:bottom w:val="none" w:sz="0" w:space="0" w:color="auto"/>
        <w:right w:val="none" w:sz="0" w:space="0" w:color="auto"/>
      </w:divBdr>
    </w:div>
    <w:div w:id="885720551">
      <w:bodyDiv w:val="1"/>
      <w:marLeft w:val="0"/>
      <w:marRight w:val="0"/>
      <w:marTop w:val="0"/>
      <w:marBottom w:val="0"/>
      <w:divBdr>
        <w:top w:val="none" w:sz="0" w:space="0" w:color="auto"/>
        <w:left w:val="none" w:sz="0" w:space="0" w:color="auto"/>
        <w:bottom w:val="none" w:sz="0" w:space="0" w:color="auto"/>
        <w:right w:val="none" w:sz="0" w:space="0" w:color="auto"/>
      </w:divBdr>
    </w:div>
    <w:div w:id="896746415">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927422509">
      <w:bodyDiv w:val="1"/>
      <w:marLeft w:val="0"/>
      <w:marRight w:val="0"/>
      <w:marTop w:val="0"/>
      <w:marBottom w:val="0"/>
      <w:divBdr>
        <w:top w:val="none" w:sz="0" w:space="0" w:color="auto"/>
        <w:left w:val="none" w:sz="0" w:space="0" w:color="auto"/>
        <w:bottom w:val="none" w:sz="0" w:space="0" w:color="auto"/>
        <w:right w:val="none" w:sz="0" w:space="0" w:color="auto"/>
      </w:divBdr>
    </w:div>
    <w:div w:id="952008651">
      <w:bodyDiv w:val="1"/>
      <w:marLeft w:val="0"/>
      <w:marRight w:val="0"/>
      <w:marTop w:val="0"/>
      <w:marBottom w:val="0"/>
      <w:divBdr>
        <w:top w:val="none" w:sz="0" w:space="0" w:color="auto"/>
        <w:left w:val="none" w:sz="0" w:space="0" w:color="auto"/>
        <w:bottom w:val="none" w:sz="0" w:space="0" w:color="auto"/>
        <w:right w:val="none" w:sz="0" w:space="0" w:color="auto"/>
      </w:divBdr>
    </w:div>
    <w:div w:id="1072506607">
      <w:bodyDiv w:val="1"/>
      <w:marLeft w:val="0"/>
      <w:marRight w:val="0"/>
      <w:marTop w:val="0"/>
      <w:marBottom w:val="0"/>
      <w:divBdr>
        <w:top w:val="none" w:sz="0" w:space="0" w:color="auto"/>
        <w:left w:val="none" w:sz="0" w:space="0" w:color="auto"/>
        <w:bottom w:val="none" w:sz="0" w:space="0" w:color="auto"/>
        <w:right w:val="none" w:sz="0" w:space="0" w:color="auto"/>
      </w:divBdr>
    </w:div>
    <w:div w:id="1094858726">
      <w:bodyDiv w:val="1"/>
      <w:marLeft w:val="0"/>
      <w:marRight w:val="0"/>
      <w:marTop w:val="0"/>
      <w:marBottom w:val="0"/>
      <w:divBdr>
        <w:top w:val="none" w:sz="0" w:space="0" w:color="auto"/>
        <w:left w:val="none" w:sz="0" w:space="0" w:color="auto"/>
        <w:bottom w:val="none" w:sz="0" w:space="0" w:color="auto"/>
        <w:right w:val="none" w:sz="0" w:space="0" w:color="auto"/>
      </w:divBdr>
    </w:div>
    <w:div w:id="1135368570">
      <w:bodyDiv w:val="1"/>
      <w:marLeft w:val="0"/>
      <w:marRight w:val="0"/>
      <w:marTop w:val="0"/>
      <w:marBottom w:val="0"/>
      <w:divBdr>
        <w:top w:val="none" w:sz="0" w:space="0" w:color="auto"/>
        <w:left w:val="none" w:sz="0" w:space="0" w:color="auto"/>
        <w:bottom w:val="none" w:sz="0" w:space="0" w:color="auto"/>
        <w:right w:val="none" w:sz="0" w:space="0" w:color="auto"/>
      </w:divBdr>
    </w:div>
    <w:div w:id="1156187207">
      <w:bodyDiv w:val="1"/>
      <w:marLeft w:val="0"/>
      <w:marRight w:val="0"/>
      <w:marTop w:val="0"/>
      <w:marBottom w:val="0"/>
      <w:divBdr>
        <w:top w:val="none" w:sz="0" w:space="0" w:color="auto"/>
        <w:left w:val="none" w:sz="0" w:space="0" w:color="auto"/>
        <w:bottom w:val="none" w:sz="0" w:space="0" w:color="auto"/>
        <w:right w:val="none" w:sz="0" w:space="0" w:color="auto"/>
      </w:divBdr>
    </w:div>
    <w:div w:id="1176993256">
      <w:bodyDiv w:val="1"/>
      <w:marLeft w:val="0"/>
      <w:marRight w:val="0"/>
      <w:marTop w:val="0"/>
      <w:marBottom w:val="0"/>
      <w:divBdr>
        <w:top w:val="none" w:sz="0" w:space="0" w:color="auto"/>
        <w:left w:val="none" w:sz="0" w:space="0" w:color="auto"/>
        <w:bottom w:val="none" w:sz="0" w:space="0" w:color="auto"/>
        <w:right w:val="none" w:sz="0" w:space="0" w:color="auto"/>
      </w:divBdr>
    </w:div>
    <w:div w:id="1206138496">
      <w:bodyDiv w:val="1"/>
      <w:marLeft w:val="0"/>
      <w:marRight w:val="0"/>
      <w:marTop w:val="0"/>
      <w:marBottom w:val="0"/>
      <w:divBdr>
        <w:top w:val="none" w:sz="0" w:space="0" w:color="auto"/>
        <w:left w:val="none" w:sz="0" w:space="0" w:color="auto"/>
        <w:bottom w:val="none" w:sz="0" w:space="0" w:color="auto"/>
        <w:right w:val="none" w:sz="0" w:space="0" w:color="auto"/>
      </w:divBdr>
    </w:div>
    <w:div w:id="1221399308">
      <w:bodyDiv w:val="1"/>
      <w:marLeft w:val="0"/>
      <w:marRight w:val="0"/>
      <w:marTop w:val="0"/>
      <w:marBottom w:val="0"/>
      <w:divBdr>
        <w:top w:val="none" w:sz="0" w:space="0" w:color="auto"/>
        <w:left w:val="none" w:sz="0" w:space="0" w:color="auto"/>
        <w:bottom w:val="none" w:sz="0" w:space="0" w:color="auto"/>
        <w:right w:val="none" w:sz="0" w:space="0" w:color="auto"/>
      </w:divBdr>
    </w:div>
    <w:div w:id="1230963363">
      <w:bodyDiv w:val="1"/>
      <w:marLeft w:val="0"/>
      <w:marRight w:val="0"/>
      <w:marTop w:val="0"/>
      <w:marBottom w:val="0"/>
      <w:divBdr>
        <w:top w:val="none" w:sz="0" w:space="0" w:color="auto"/>
        <w:left w:val="none" w:sz="0" w:space="0" w:color="auto"/>
        <w:bottom w:val="none" w:sz="0" w:space="0" w:color="auto"/>
        <w:right w:val="none" w:sz="0" w:space="0" w:color="auto"/>
      </w:divBdr>
    </w:div>
    <w:div w:id="1238436718">
      <w:bodyDiv w:val="1"/>
      <w:marLeft w:val="0"/>
      <w:marRight w:val="0"/>
      <w:marTop w:val="0"/>
      <w:marBottom w:val="0"/>
      <w:divBdr>
        <w:top w:val="none" w:sz="0" w:space="0" w:color="auto"/>
        <w:left w:val="none" w:sz="0" w:space="0" w:color="auto"/>
        <w:bottom w:val="none" w:sz="0" w:space="0" w:color="auto"/>
        <w:right w:val="none" w:sz="0" w:space="0" w:color="auto"/>
      </w:divBdr>
    </w:div>
    <w:div w:id="1276324703">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306621865">
      <w:bodyDiv w:val="1"/>
      <w:marLeft w:val="0"/>
      <w:marRight w:val="0"/>
      <w:marTop w:val="0"/>
      <w:marBottom w:val="0"/>
      <w:divBdr>
        <w:top w:val="none" w:sz="0" w:space="0" w:color="auto"/>
        <w:left w:val="none" w:sz="0" w:space="0" w:color="auto"/>
        <w:bottom w:val="none" w:sz="0" w:space="0" w:color="auto"/>
        <w:right w:val="none" w:sz="0" w:space="0" w:color="auto"/>
      </w:divBdr>
    </w:div>
    <w:div w:id="1342664930">
      <w:bodyDiv w:val="1"/>
      <w:marLeft w:val="0"/>
      <w:marRight w:val="0"/>
      <w:marTop w:val="0"/>
      <w:marBottom w:val="0"/>
      <w:divBdr>
        <w:top w:val="none" w:sz="0" w:space="0" w:color="auto"/>
        <w:left w:val="none" w:sz="0" w:space="0" w:color="auto"/>
        <w:bottom w:val="none" w:sz="0" w:space="0" w:color="auto"/>
        <w:right w:val="none" w:sz="0" w:space="0" w:color="auto"/>
      </w:divBdr>
    </w:div>
    <w:div w:id="1419903994">
      <w:bodyDiv w:val="1"/>
      <w:marLeft w:val="0"/>
      <w:marRight w:val="0"/>
      <w:marTop w:val="0"/>
      <w:marBottom w:val="0"/>
      <w:divBdr>
        <w:top w:val="none" w:sz="0" w:space="0" w:color="auto"/>
        <w:left w:val="none" w:sz="0" w:space="0" w:color="auto"/>
        <w:bottom w:val="none" w:sz="0" w:space="0" w:color="auto"/>
        <w:right w:val="none" w:sz="0" w:space="0" w:color="auto"/>
      </w:divBdr>
    </w:div>
    <w:div w:id="1422027611">
      <w:bodyDiv w:val="1"/>
      <w:marLeft w:val="0"/>
      <w:marRight w:val="0"/>
      <w:marTop w:val="0"/>
      <w:marBottom w:val="0"/>
      <w:divBdr>
        <w:top w:val="none" w:sz="0" w:space="0" w:color="auto"/>
        <w:left w:val="none" w:sz="0" w:space="0" w:color="auto"/>
        <w:bottom w:val="none" w:sz="0" w:space="0" w:color="auto"/>
        <w:right w:val="none" w:sz="0" w:space="0" w:color="auto"/>
      </w:divBdr>
    </w:div>
    <w:div w:id="1450515930">
      <w:bodyDiv w:val="1"/>
      <w:marLeft w:val="0"/>
      <w:marRight w:val="0"/>
      <w:marTop w:val="0"/>
      <w:marBottom w:val="0"/>
      <w:divBdr>
        <w:top w:val="none" w:sz="0" w:space="0" w:color="auto"/>
        <w:left w:val="none" w:sz="0" w:space="0" w:color="auto"/>
        <w:bottom w:val="none" w:sz="0" w:space="0" w:color="auto"/>
        <w:right w:val="none" w:sz="0" w:space="0" w:color="auto"/>
      </w:divBdr>
    </w:div>
    <w:div w:id="1467775916">
      <w:bodyDiv w:val="1"/>
      <w:marLeft w:val="0"/>
      <w:marRight w:val="0"/>
      <w:marTop w:val="0"/>
      <w:marBottom w:val="0"/>
      <w:divBdr>
        <w:top w:val="none" w:sz="0" w:space="0" w:color="auto"/>
        <w:left w:val="none" w:sz="0" w:space="0" w:color="auto"/>
        <w:bottom w:val="none" w:sz="0" w:space="0" w:color="auto"/>
        <w:right w:val="none" w:sz="0" w:space="0" w:color="auto"/>
      </w:divBdr>
    </w:div>
    <w:div w:id="1509176174">
      <w:bodyDiv w:val="1"/>
      <w:marLeft w:val="0"/>
      <w:marRight w:val="0"/>
      <w:marTop w:val="0"/>
      <w:marBottom w:val="0"/>
      <w:divBdr>
        <w:top w:val="none" w:sz="0" w:space="0" w:color="auto"/>
        <w:left w:val="none" w:sz="0" w:space="0" w:color="auto"/>
        <w:bottom w:val="none" w:sz="0" w:space="0" w:color="auto"/>
        <w:right w:val="none" w:sz="0" w:space="0" w:color="auto"/>
      </w:divBdr>
    </w:div>
    <w:div w:id="1547840016">
      <w:bodyDiv w:val="1"/>
      <w:marLeft w:val="0"/>
      <w:marRight w:val="0"/>
      <w:marTop w:val="0"/>
      <w:marBottom w:val="0"/>
      <w:divBdr>
        <w:top w:val="none" w:sz="0" w:space="0" w:color="auto"/>
        <w:left w:val="none" w:sz="0" w:space="0" w:color="auto"/>
        <w:bottom w:val="none" w:sz="0" w:space="0" w:color="auto"/>
        <w:right w:val="none" w:sz="0" w:space="0" w:color="auto"/>
      </w:divBdr>
    </w:div>
    <w:div w:id="1567185540">
      <w:bodyDiv w:val="1"/>
      <w:marLeft w:val="0"/>
      <w:marRight w:val="0"/>
      <w:marTop w:val="0"/>
      <w:marBottom w:val="0"/>
      <w:divBdr>
        <w:top w:val="none" w:sz="0" w:space="0" w:color="auto"/>
        <w:left w:val="none" w:sz="0" w:space="0" w:color="auto"/>
        <w:bottom w:val="none" w:sz="0" w:space="0" w:color="auto"/>
        <w:right w:val="none" w:sz="0" w:space="0" w:color="auto"/>
      </w:divBdr>
    </w:div>
    <w:div w:id="1614827427">
      <w:bodyDiv w:val="1"/>
      <w:marLeft w:val="0"/>
      <w:marRight w:val="0"/>
      <w:marTop w:val="0"/>
      <w:marBottom w:val="0"/>
      <w:divBdr>
        <w:top w:val="none" w:sz="0" w:space="0" w:color="auto"/>
        <w:left w:val="none" w:sz="0" w:space="0" w:color="auto"/>
        <w:bottom w:val="none" w:sz="0" w:space="0" w:color="auto"/>
        <w:right w:val="none" w:sz="0" w:space="0" w:color="auto"/>
      </w:divBdr>
    </w:div>
    <w:div w:id="1621522961">
      <w:bodyDiv w:val="1"/>
      <w:marLeft w:val="0"/>
      <w:marRight w:val="0"/>
      <w:marTop w:val="0"/>
      <w:marBottom w:val="0"/>
      <w:divBdr>
        <w:top w:val="none" w:sz="0" w:space="0" w:color="auto"/>
        <w:left w:val="none" w:sz="0" w:space="0" w:color="auto"/>
        <w:bottom w:val="none" w:sz="0" w:space="0" w:color="auto"/>
        <w:right w:val="none" w:sz="0" w:space="0" w:color="auto"/>
      </w:divBdr>
    </w:div>
    <w:div w:id="1701390447">
      <w:bodyDiv w:val="1"/>
      <w:marLeft w:val="0"/>
      <w:marRight w:val="0"/>
      <w:marTop w:val="0"/>
      <w:marBottom w:val="0"/>
      <w:divBdr>
        <w:top w:val="none" w:sz="0" w:space="0" w:color="auto"/>
        <w:left w:val="none" w:sz="0" w:space="0" w:color="auto"/>
        <w:bottom w:val="none" w:sz="0" w:space="0" w:color="auto"/>
        <w:right w:val="none" w:sz="0" w:space="0" w:color="auto"/>
      </w:divBdr>
    </w:div>
    <w:div w:id="1703166870">
      <w:bodyDiv w:val="1"/>
      <w:marLeft w:val="0"/>
      <w:marRight w:val="0"/>
      <w:marTop w:val="0"/>
      <w:marBottom w:val="0"/>
      <w:divBdr>
        <w:top w:val="none" w:sz="0" w:space="0" w:color="auto"/>
        <w:left w:val="none" w:sz="0" w:space="0" w:color="auto"/>
        <w:bottom w:val="none" w:sz="0" w:space="0" w:color="auto"/>
        <w:right w:val="none" w:sz="0" w:space="0" w:color="auto"/>
      </w:divBdr>
    </w:div>
    <w:div w:id="1726443797">
      <w:bodyDiv w:val="1"/>
      <w:marLeft w:val="0"/>
      <w:marRight w:val="0"/>
      <w:marTop w:val="0"/>
      <w:marBottom w:val="0"/>
      <w:divBdr>
        <w:top w:val="none" w:sz="0" w:space="0" w:color="auto"/>
        <w:left w:val="none" w:sz="0" w:space="0" w:color="auto"/>
        <w:bottom w:val="none" w:sz="0" w:space="0" w:color="auto"/>
        <w:right w:val="none" w:sz="0" w:space="0" w:color="auto"/>
      </w:divBdr>
    </w:div>
    <w:div w:id="1728524681">
      <w:bodyDiv w:val="1"/>
      <w:marLeft w:val="0"/>
      <w:marRight w:val="0"/>
      <w:marTop w:val="0"/>
      <w:marBottom w:val="0"/>
      <w:divBdr>
        <w:top w:val="none" w:sz="0" w:space="0" w:color="auto"/>
        <w:left w:val="none" w:sz="0" w:space="0" w:color="auto"/>
        <w:bottom w:val="none" w:sz="0" w:space="0" w:color="auto"/>
        <w:right w:val="none" w:sz="0" w:space="0" w:color="auto"/>
      </w:divBdr>
    </w:div>
    <w:div w:id="1787503515">
      <w:bodyDiv w:val="1"/>
      <w:marLeft w:val="0"/>
      <w:marRight w:val="0"/>
      <w:marTop w:val="0"/>
      <w:marBottom w:val="0"/>
      <w:divBdr>
        <w:top w:val="none" w:sz="0" w:space="0" w:color="auto"/>
        <w:left w:val="none" w:sz="0" w:space="0" w:color="auto"/>
        <w:bottom w:val="none" w:sz="0" w:space="0" w:color="auto"/>
        <w:right w:val="none" w:sz="0" w:space="0" w:color="auto"/>
      </w:divBdr>
    </w:div>
    <w:div w:id="1795520484">
      <w:bodyDiv w:val="1"/>
      <w:marLeft w:val="0"/>
      <w:marRight w:val="0"/>
      <w:marTop w:val="0"/>
      <w:marBottom w:val="0"/>
      <w:divBdr>
        <w:top w:val="none" w:sz="0" w:space="0" w:color="auto"/>
        <w:left w:val="none" w:sz="0" w:space="0" w:color="auto"/>
        <w:bottom w:val="none" w:sz="0" w:space="0" w:color="auto"/>
        <w:right w:val="none" w:sz="0" w:space="0" w:color="auto"/>
      </w:divBdr>
    </w:div>
    <w:div w:id="1803229386">
      <w:bodyDiv w:val="1"/>
      <w:marLeft w:val="0"/>
      <w:marRight w:val="0"/>
      <w:marTop w:val="0"/>
      <w:marBottom w:val="0"/>
      <w:divBdr>
        <w:top w:val="none" w:sz="0" w:space="0" w:color="auto"/>
        <w:left w:val="none" w:sz="0" w:space="0" w:color="auto"/>
        <w:bottom w:val="none" w:sz="0" w:space="0" w:color="auto"/>
        <w:right w:val="none" w:sz="0" w:space="0" w:color="auto"/>
      </w:divBdr>
    </w:div>
    <w:div w:id="1836607397">
      <w:bodyDiv w:val="1"/>
      <w:marLeft w:val="0"/>
      <w:marRight w:val="0"/>
      <w:marTop w:val="0"/>
      <w:marBottom w:val="0"/>
      <w:divBdr>
        <w:top w:val="none" w:sz="0" w:space="0" w:color="auto"/>
        <w:left w:val="none" w:sz="0" w:space="0" w:color="auto"/>
        <w:bottom w:val="none" w:sz="0" w:space="0" w:color="auto"/>
        <w:right w:val="none" w:sz="0" w:space="0" w:color="auto"/>
      </w:divBdr>
    </w:div>
    <w:div w:id="1842695252">
      <w:bodyDiv w:val="1"/>
      <w:marLeft w:val="0"/>
      <w:marRight w:val="0"/>
      <w:marTop w:val="0"/>
      <w:marBottom w:val="0"/>
      <w:divBdr>
        <w:top w:val="none" w:sz="0" w:space="0" w:color="auto"/>
        <w:left w:val="none" w:sz="0" w:space="0" w:color="auto"/>
        <w:bottom w:val="none" w:sz="0" w:space="0" w:color="auto"/>
        <w:right w:val="none" w:sz="0" w:space="0" w:color="auto"/>
      </w:divBdr>
    </w:div>
    <w:div w:id="1898130554">
      <w:bodyDiv w:val="1"/>
      <w:marLeft w:val="0"/>
      <w:marRight w:val="0"/>
      <w:marTop w:val="0"/>
      <w:marBottom w:val="0"/>
      <w:divBdr>
        <w:top w:val="none" w:sz="0" w:space="0" w:color="auto"/>
        <w:left w:val="none" w:sz="0" w:space="0" w:color="auto"/>
        <w:bottom w:val="none" w:sz="0" w:space="0" w:color="auto"/>
        <w:right w:val="none" w:sz="0" w:space="0" w:color="auto"/>
      </w:divBdr>
    </w:div>
    <w:div w:id="1911454799">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 w:id="1967351067">
      <w:bodyDiv w:val="1"/>
      <w:marLeft w:val="0"/>
      <w:marRight w:val="0"/>
      <w:marTop w:val="0"/>
      <w:marBottom w:val="0"/>
      <w:divBdr>
        <w:top w:val="none" w:sz="0" w:space="0" w:color="auto"/>
        <w:left w:val="none" w:sz="0" w:space="0" w:color="auto"/>
        <w:bottom w:val="none" w:sz="0" w:space="0" w:color="auto"/>
        <w:right w:val="none" w:sz="0" w:space="0" w:color="auto"/>
      </w:divBdr>
    </w:div>
    <w:div w:id="1968270391">
      <w:bodyDiv w:val="1"/>
      <w:marLeft w:val="0"/>
      <w:marRight w:val="0"/>
      <w:marTop w:val="0"/>
      <w:marBottom w:val="0"/>
      <w:divBdr>
        <w:top w:val="none" w:sz="0" w:space="0" w:color="auto"/>
        <w:left w:val="none" w:sz="0" w:space="0" w:color="auto"/>
        <w:bottom w:val="none" w:sz="0" w:space="0" w:color="auto"/>
        <w:right w:val="none" w:sz="0" w:space="0" w:color="auto"/>
      </w:divBdr>
    </w:div>
    <w:div w:id="2021618081">
      <w:bodyDiv w:val="1"/>
      <w:marLeft w:val="0"/>
      <w:marRight w:val="0"/>
      <w:marTop w:val="0"/>
      <w:marBottom w:val="0"/>
      <w:divBdr>
        <w:top w:val="none" w:sz="0" w:space="0" w:color="auto"/>
        <w:left w:val="none" w:sz="0" w:space="0" w:color="auto"/>
        <w:bottom w:val="none" w:sz="0" w:space="0" w:color="auto"/>
        <w:right w:val="none" w:sz="0" w:space="0" w:color="auto"/>
      </w:divBdr>
    </w:div>
    <w:div w:id="2125421707">
      <w:bodyDiv w:val="1"/>
      <w:marLeft w:val="0"/>
      <w:marRight w:val="0"/>
      <w:marTop w:val="0"/>
      <w:marBottom w:val="0"/>
      <w:divBdr>
        <w:top w:val="none" w:sz="0" w:space="0" w:color="auto"/>
        <w:left w:val="none" w:sz="0" w:space="0" w:color="auto"/>
        <w:bottom w:val="none" w:sz="0" w:space="0" w:color="auto"/>
        <w:right w:val="none" w:sz="0" w:space="0" w:color="auto"/>
      </w:divBdr>
    </w:div>
    <w:div w:id="2126383880">
      <w:bodyDiv w:val="1"/>
      <w:marLeft w:val="0"/>
      <w:marRight w:val="0"/>
      <w:marTop w:val="0"/>
      <w:marBottom w:val="0"/>
      <w:divBdr>
        <w:top w:val="none" w:sz="0" w:space="0" w:color="auto"/>
        <w:left w:val="none" w:sz="0" w:space="0" w:color="auto"/>
        <w:bottom w:val="none" w:sz="0" w:space="0" w:color="auto"/>
        <w:right w:val="none" w:sz="0" w:space="0" w:color="auto"/>
      </w:divBdr>
    </w:div>
    <w:div w:id="2138062006">
      <w:bodyDiv w:val="1"/>
      <w:marLeft w:val="0"/>
      <w:marRight w:val="0"/>
      <w:marTop w:val="0"/>
      <w:marBottom w:val="0"/>
      <w:divBdr>
        <w:top w:val="none" w:sz="0" w:space="0" w:color="auto"/>
        <w:left w:val="none" w:sz="0" w:space="0" w:color="auto"/>
        <w:bottom w:val="none" w:sz="0" w:space="0" w:color="auto"/>
        <w:right w:val="none" w:sz="0" w:space="0" w:color="auto"/>
      </w:divBdr>
    </w:div>
    <w:div w:id="2141023700">
      <w:bodyDiv w:val="1"/>
      <w:marLeft w:val="0"/>
      <w:marRight w:val="0"/>
      <w:marTop w:val="0"/>
      <w:marBottom w:val="0"/>
      <w:divBdr>
        <w:top w:val="none" w:sz="0" w:space="0" w:color="auto"/>
        <w:left w:val="none" w:sz="0" w:space="0" w:color="auto"/>
        <w:bottom w:val="none" w:sz="0" w:space="0" w:color="auto"/>
        <w:right w:val="none" w:sz="0" w:space="0" w:color="auto"/>
      </w:divBdr>
    </w:div>
    <w:div w:id="214214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eader" Target="header7.xml"/><Relationship Id="rId42" Type="http://schemas.openxmlformats.org/officeDocument/2006/relationships/image" Target="media/image9.png"/><Relationship Id="rId63" Type="http://schemas.openxmlformats.org/officeDocument/2006/relationships/image" Target="media/image30.png"/><Relationship Id="rId84" Type="http://schemas.openxmlformats.org/officeDocument/2006/relationships/hyperlink" Target="http://bettertax.gov.au/publications/discussion-paper/" TargetMode="External"/><Relationship Id="rId138" Type="http://schemas.openxmlformats.org/officeDocument/2006/relationships/image" Target="media/image67.png"/><Relationship Id="rId107" Type="http://schemas.openxmlformats.org/officeDocument/2006/relationships/hyperlink" Target="http://rockinghorsegroup.com.au/" TargetMode="Externa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image" Target="media/image20.png"/><Relationship Id="rId74" Type="http://schemas.openxmlformats.org/officeDocument/2006/relationships/header" Target="header18.xml"/><Relationship Id="rId128" Type="http://schemas.openxmlformats.org/officeDocument/2006/relationships/image" Target="media/image57.png"/><Relationship Id="rId149" Type="http://schemas.openxmlformats.org/officeDocument/2006/relationships/header" Target="header29.xml"/><Relationship Id="rId5" Type="http://schemas.openxmlformats.org/officeDocument/2006/relationships/settings" Target="settings.xml"/><Relationship Id="rId95" Type="http://schemas.openxmlformats.org/officeDocument/2006/relationships/header" Target="header19.xml"/><Relationship Id="rId22" Type="http://schemas.openxmlformats.org/officeDocument/2006/relationships/footer" Target="footer4.xml"/><Relationship Id="rId43" Type="http://schemas.openxmlformats.org/officeDocument/2006/relationships/image" Target="media/image10.png"/><Relationship Id="rId64" Type="http://schemas.openxmlformats.org/officeDocument/2006/relationships/image" Target="media/image31.png"/><Relationship Id="rId118" Type="http://schemas.openxmlformats.org/officeDocument/2006/relationships/image" Target="media/image47.png"/><Relationship Id="rId139" Type="http://schemas.openxmlformats.org/officeDocument/2006/relationships/image" Target="media/image68.png"/><Relationship Id="rId80" Type="http://schemas.openxmlformats.org/officeDocument/2006/relationships/image" Target="media/image39.png"/><Relationship Id="rId85" Type="http://schemas.openxmlformats.org/officeDocument/2006/relationships/hyperlink" Target="http://innovation.gov.au/page/national-innovation-and-science-agenda-report" TargetMode="External"/><Relationship Id="rId150" Type="http://schemas.openxmlformats.org/officeDocument/2006/relationships/footer" Target="footer20.xml"/><Relationship Id="rId155"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image" Target="media/image26.png"/><Relationship Id="rId103" Type="http://schemas.openxmlformats.org/officeDocument/2006/relationships/header" Target="header23.xml"/><Relationship Id="rId108" Type="http://schemas.openxmlformats.org/officeDocument/2006/relationships/hyperlink" Target="http://www.metamorcapital.com/" TargetMode="External"/><Relationship Id="rId124" Type="http://schemas.openxmlformats.org/officeDocument/2006/relationships/image" Target="media/image53.png"/><Relationship Id="rId129" Type="http://schemas.openxmlformats.org/officeDocument/2006/relationships/image" Target="media/image58.png"/><Relationship Id="rId54" Type="http://schemas.openxmlformats.org/officeDocument/2006/relationships/image" Target="media/image21.png"/><Relationship Id="rId70" Type="http://schemas.openxmlformats.org/officeDocument/2006/relationships/header" Target="header16.xml"/><Relationship Id="rId75" Type="http://schemas.openxmlformats.org/officeDocument/2006/relationships/footer" Target="footer12.xml"/><Relationship Id="rId91" Type="http://schemas.openxmlformats.org/officeDocument/2006/relationships/hyperlink" Target="https://www.gov.uk/government/publications/evaluation-of-research-and-development-tax-credit" TargetMode="External"/><Relationship Id="rId96" Type="http://schemas.openxmlformats.org/officeDocument/2006/relationships/header" Target="header20.xml"/><Relationship Id="rId140" Type="http://schemas.openxmlformats.org/officeDocument/2006/relationships/image" Target="media/image69.png"/><Relationship Id="rId14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image" Target="media/image5.png"/><Relationship Id="rId49" Type="http://schemas.openxmlformats.org/officeDocument/2006/relationships/image" Target="media/image16.png"/><Relationship Id="rId114" Type="http://schemas.openxmlformats.org/officeDocument/2006/relationships/image" Target="media/image43.png"/><Relationship Id="rId119" Type="http://schemas.openxmlformats.org/officeDocument/2006/relationships/image" Target="media/image48.png"/><Relationship Id="rId44" Type="http://schemas.openxmlformats.org/officeDocument/2006/relationships/image" Target="media/image11.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0.png"/><Relationship Id="rId86" Type="http://schemas.openxmlformats.org/officeDocument/2006/relationships/hyperlink" Target="https://www.education.gov.au/news/discussion-paper-boosting-commercial-returns-research-released" TargetMode="External"/><Relationship Id="rId130" Type="http://schemas.openxmlformats.org/officeDocument/2006/relationships/image" Target="media/image59.png"/><Relationship Id="rId135" Type="http://schemas.openxmlformats.org/officeDocument/2006/relationships/image" Target="media/image64.png"/><Relationship Id="rId151" Type="http://schemas.openxmlformats.org/officeDocument/2006/relationships/footer" Target="footer21.xml"/><Relationship Id="rId156" Type="http://schemas.openxmlformats.org/officeDocument/2006/relationships/customXml" Target="../customXml/item3.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footer" Target="footer9.xml"/><Relationship Id="rId109" Type="http://schemas.openxmlformats.org/officeDocument/2006/relationships/hyperlink" Target="http://www.tcf.net.au/" TargetMode="External"/><Relationship Id="rId34" Type="http://schemas.openxmlformats.org/officeDocument/2006/relationships/footer" Target="footer7.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footer" Target="footer13.xml"/><Relationship Id="rId97" Type="http://schemas.openxmlformats.org/officeDocument/2006/relationships/footer" Target="footer14.xml"/><Relationship Id="rId104" Type="http://schemas.openxmlformats.org/officeDocument/2006/relationships/footer" Target="footer16.xml"/><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image" Target="media/image70.png"/><Relationship Id="rId146"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hyperlink" Target="http://www.ncoa.gov.au/report/index.html"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hyperlink" Target="http://www.industry.gov.au/innovation/reportsandstudies/Pages/SRIBudget.aspx" TargetMode="External"/><Relationship Id="rId110" Type="http://schemas.openxmlformats.org/officeDocument/2006/relationships/image" Target="media/image41.wmf"/><Relationship Id="rId115" Type="http://schemas.openxmlformats.org/officeDocument/2006/relationships/image" Target="media/image44.png"/><Relationship Id="rId131" Type="http://schemas.openxmlformats.org/officeDocument/2006/relationships/image" Target="media/image60.png"/><Relationship Id="rId136" Type="http://schemas.openxmlformats.org/officeDocument/2006/relationships/image" Target="media/image65.png"/><Relationship Id="rId157" Type="http://schemas.openxmlformats.org/officeDocument/2006/relationships/customXml" Target="../customXml/item4.xml"/><Relationship Id="rId61" Type="http://schemas.openxmlformats.org/officeDocument/2006/relationships/image" Target="media/image28.png"/><Relationship Id="rId82" Type="http://schemas.openxmlformats.org/officeDocument/2006/relationships/hyperlink" Target="http://www.abs.gov.au/AUSSTATS/abs@.nsf/Lookup/8165.0Main+Features1Jun%202010%20to%20Jun%202014?OpenDocument" TargetMode="External"/><Relationship Id="rId152" Type="http://schemas.openxmlformats.org/officeDocument/2006/relationships/header" Target="header30.xml"/><Relationship Id="rId19" Type="http://schemas.openxmlformats.org/officeDocument/2006/relationships/header" Target="header5.xml"/><Relationship Id="rId14" Type="http://schemas.openxmlformats.org/officeDocument/2006/relationships/hyperlink" Target="mailto:ciesyd@TheCIE.com.au" TargetMode="External"/><Relationship Id="rId30" Type="http://schemas.openxmlformats.org/officeDocument/2006/relationships/image" Target="media/image7.png"/><Relationship Id="rId35" Type="http://schemas.openxmlformats.org/officeDocument/2006/relationships/header" Target="header11.xml"/><Relationship Id="rId56" Type="http://schemas.openxmlformats.org/officeDocument/2006/relationships/image" Target="media/image23.png"/><Relationship Id="rId77" Type="http://schemas.openxmlformats.org/officeDocument/2006/relationships/image" Target="media/image36.png"/><Relationship Id="rId100" Type="http://schemas.openxmlformats.org/officeDocument/2006/relationships/hyperlink" Target="http://www.cra-arc.gc.ca/txcrdt/sred-rsde/clmng/clmngsrd-eng.html" TargetMode="External"/><Relationship Id="rId105" Type="http://schemas.openxmlformats.org/officeDocument/2006/relationships/footer" Target="footer17.xml"/><Relationship Id="rId126" Type="http://schemas.openxmlformats.org/officeDocument/2006/relationships/image" Target="media/image55.png"/><Relationship Id="rId147"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footer" Target="footer11.xml"/><Relationship Id="rId93" Type="http://schemas.openxmlformats.org/officeDocument/2006/relationships/hyperlink" Target="http://dx.doi.org/10.1787/9789264248533-en" TargetMode="External"/><Relationship Id="rId98" Type="http://schemas.openxmlformats.org/officeDocument/2006/relationships/footer" Target="footer15.xml"/><Relationship Id="rId121" Type="http://schemas.openxmlformats.org/officeDocument/2006/relationships/image" Target="media/image50.png"/><Relationship Id="rId142" Type="http://schemas.openxmlformats.org/officeDocument/2006/relationships/header" Target="header25.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13.png"/><Relationship Id="rId67" Type="http://schemas.openxmlformats.org/officeDocument/2006/relationships/image" Target="media/image34.png"/><Relationship Id="rId116" Type="http://schemas.openxmlformats.org/officeDocument/2006/relationships/image" Target="media/image45.png"/><Relationship Id="rId137" Type="http://schemas.openxmlformats.org/officeDocument/2006/relationships/image" Target="media/image66.png"/><Relationship Id="rId20" Type="http://schemas.openxmlformats.org/officeDocument/2006/relationships/header" Target="header6.xml"/><Relationship Id="rId41" Type="http://schemas.openxmlformats.org/officeDocument/2006/relationships/image" Target="media/image8.png"/><Relationship Id="rId62" Type="http://schemas.openxmlformats.org/officeDocument/2006/relationships/image" Target="media/image29.png"/><Relationship Id="rId83" Type="http://schemas.openxmlformats.org/officeDocument/2006/relationships/hyperlink" Target="http://issues.org/27-4/bernanke/" TargetMode="External"/><Relationship Id="rId88" Type="http://schemas.openxmlformats.org/officeDocument/2006/relationships/hyperlink" Target="http://www.industry.gov.au/innovationreport" TargetMode="External"/><Relationship Id="rId111" Type="http://schemas.openxmlformats.org/officeDocument/2006/relationships/oleObject" Target="embeddings/oleObject1.bin"/><Relationship Id="rId132" Type="http://schemas.openxmlformats.org/officeDocument/2006/relationships/image" Target="media/image61.png"/><Relationship Id="rId153" Type="http://schemas.openxmlformats.org/officeDocument/2006/relationships/fontTable" Target="fontTable.xml"/><Relationship Id="rId15" Type="http://schemas.openxmlformats.org/officeDocument/2006/relationships/hyperlink" Target="http://www.TheCIE.com.au" TargetMode="External"/><Relationship Id="rId36" Type="http://schemas.openxmlformats.org/officeDocument/2006/relationships/header" Target="header12.xml"/><Relationship Id="rId57" Type="http://schemas.openxmlformats.org/officeDocument/2006/relationships/image" Target="media/image24.png"/><Relationship Id="rId106" Type="http://schemas.openxmlformats.org/officeDocument/2006/relationships/header" Target="header24.xml"/><Relationship Id="rId127" Type="http://schemas.openxmlformats.org/officeDocument/2006/relationships/image" Target="media/image56.png"/><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image" Target="media/image19.png"/><Relationship Id="rId73" Type="http://schemas.openxmlformats.org/officeDocument/2006/relationships/header" Target="header17.xml"/><Relationship Id="rId78" Type="http://schemas.openxmlformats.org/officeDocument/2006/relationships/image" Target="media/image37.png"/><Relationship Id="rId94" Type="http://schemas.openxmlformats.org/officeDocument/2006/relationships/hyperlink" Target="http://www.aph.gov.au/Parliamentary_Business/Committees/Senate/Economics/Completed%20inquiries/2008-10/research_and_development_tax_credits_10/report/index" TargetMode="External"/><Relationship Id="rId99" Type="http://schemas.openxmlformats.org/officeDocument/2006/relationships/header" Target="header21.xml"/><Relationship Id="rId101" Type="http://schemas.openxmlformats.org/officeDocument/2006/relationships/hyperlink" Target="https://www.gov.uk" TargetMode="External"/><Relationship Id="rId122" Type="http://schemas.openxmlformats.org/officeDocument/2006/relationships/image" Target="media/image51.png"/><Relationship Id="rId143" Type="http://schemas.openxmlformats.org/officeDocument/2006/relationships/header" Target="header26.xml"/><Relationship Id="rId148"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3.png"/><Relationship Id="rId47" Type="http://schemas.openxmlformats.org/officeDocument/2006/relationships/image" Target="media/image14.png"/><Relationship Id="rId68" Type="http://schemas.openxmlformats.org/officeDocument/2006/relationships/image" Target="media/image35.png"/><Relationship Id="rId89" Type="http://schemas.openxmlformats.org/officeDocument/2006/relationships/hyperlink" Target="http://papers.ssrn.com/sol3/papers.cfm?abstract_id=2398732" TargetMode="External"/><Relationship Id="rId112" Type="http://schemas.openxmlformats.org/officeDocument/2006/relationships/image" Target="media/image42.wmf"/><Relationship Id="rId133" Type="http://schemas.openxmlformats.org/officeDocument/2006/relationships/image" Target="media/image62.png"/><Relationship Id="rId154"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header" Target="header13.xml"/><Relationship Id="rId58" Type="http://schemas.openxmlformats.org/officeDocument/2006/relationships/image" Target="media/image25.png"/><Relationship Id="rId79" Type="http://schemas.openxmlformats.org/officeDocument/2006/relationships/image" Target="media/image38.png"/><Relationship Id="rId102" Type="http://schemas.openxmlformats.org/officeDocument/2006/relationships/header" Target="header22.xml"/><Relationship Id="rId123" Type="http://schemas.openxmlformats.org/officeDocument/2006/relationships/image" Target="media/image52.png"/><Relationship Id="rId144" Type="http://schemas.openxmlformats.org/officeDocument/2006/relationships/footer" Target="footer18.xml"/><Relationship Id="rId90" Type="http://schemas.openxmlformats.org/officeDocument/2006/relationships/hyperlink" Target="http://www.nber.org/papers/w15622" TargetMode="External"/><Relationship Id="rId27" Type="http://schemas.openxmlformats.org/officeDocument/2006/relationships/image" Target="media/image4.png"/><Relationship Id="rId48" Type="http://schemas.openxmlformats.org/officeDocument/2006/relationships/image" Target="media/image15.png"/><Relationship Id="rId69" Type="http://schemas.openxmlformats.org/officeDocument/2006/relationships/header" Target="header15.xml"/><Relationship Id="rId113" Type="http://schemas.openxmlformats.org/officeDocument/2006/relationships/oleObject" Target="embeddings/oleObject2.bin"/><Relationship Id="rId134" Type="http://schemas.openxmlformats.org/officeDocument/2006/relationships/image" Target="media/image63.png"/></Relationships>
</file>

<file path=word/_rels/footnotes.xml.rels><?xml version="1.0" encoding="UTF-8" standalone="yes"?>
<Relationships xmlns="http://schemas.openxmlformats.org/package/2006/relationships"><Relationship Id="rId1" Type="http://schemas.openxmlformats.org/officeDocument/2006/relationships/hyperlink" Target="http://www.skattefunn.no/prognett-skattefunn/Soknadsprosessen/12471451132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Office%202010%20Templates\CIE%20report.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D3F980188E31842A76A5574F993F77A" ma:contentTypeVersion="78" ma:contentTypeDescription="Core Publishing Document, inherited from OOTB document." ma:contentTypeScope="" ma:versionID="44952d08b418dc40725b5fabf11ad310">
  <xsd:schema xmlns:xsd="http://www.w3.org/2001/XMLSchema" xmlns:xs="http://www.w3.org/2001/XMLSchema" xmlns:p="http://schemas.microsoft.com/office/2006/metadata/properties" xmlns:ns1="http://schemas.microsoft.com/sharepoint/v3" xmlns:ns2="cde90b4e-26b2-4127-81f7-41dbe9cc3b40" xmlns:ns3="c0b4bd0a-f6ac-422c-a0b2-ddc3a705a698" targetNamespace="http://schemas.microsoft.com/office/2006/metadata/properties" ma:root="true" ma:fieldsID="53f37ec21eb86df512ba4b237e5d9b60" ns1:_="" ns2:_="" ns3:_="">
    <xsd:import namespace="http://schemas.microsoft.com/sharepoint/v3"/>
    <xsd:import namespace="cde90b4e-26b2-4127-81f7-41dbe9cc3b40"/>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90b4e-26b2-4127-81f7-41dbe9cc3b40"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IncludeInContentRollups xmlns="cde90b4e-26b2-4127-81f7-41dbe9cc3b40">false</IncludeInContentRollups>
    <CorePublishingFileReference xmlns="cde90b4e-26b2-4127-81f7-41dbe9cc3b40">n/a</CorePublishingFileReference>
    <SubjectLookupField xmlns="c0b4bd0a-f6ac-422c-a0b2-ddc3a705a698"/>
    <IncludeInRSSFeeds xmlns="cde90b4e-26b2-4127-81f7-41dbe9cc3b40">false</IncludeInRSSFeeds>
    <CorePublishingDocumentChangeDescription xmlns="cde90b4e-26b2-4127-81f7-41dbe9cc3b40" xsi:nil="true"/>
    <PublishingExpirationDate xmlns="http://schemas.microsoft.com/sharepoint/v3" xsi:nil="true"/>
    <CorePublishingDocumentContact xmlns="cde90b4e-26b2-4127-81f7-41dbe9cc3b40">
      <UserInfo>
        <DisplayName>online</DisplayName>
        <AccountId>189</AccountId>
        <AccountType/>
      </UserInfo>
    </CorePublishingDocumentContact>
    <PublishingStartDate xmlns="http://schemas.microsoft.com/sharepoint/v3" xsi:nil="true"/>
    <IPSCategory xmlns="cde90b4e-26b2-4127-81f7-41dbe9cc3b40">2. What we do</IPSCategory>
    <IncludeInNotificationsAndUpdates xmlns="cde90b4e-26b2-4127-81f7-41dbe9cc3b40">true</IncludeInNotificationsAndUpdates>
    <CorePublishingComments xmlns="cde90b4e-26b2-4127-81f7-41dbe9cc3b40">Earlier departmental program review activities were incorporated into the Review.</CorePublishingComments>
    <DocumentRollupCategory xmlns="c0b4bd0a-f6ac-422c-a0b2-ddc3a705a698"/>
  </documentManagement>
</p:properties>
</file>

<file path=customXml/itemProps1.xml><?xml version="1.0" encoding="utf-8"?>
<ds:datastoreItem xmlns:ds="http://schemas.openxmlformats.org/officeDocument/2006/customXml" ds:itemID="{8C470F48-B1C1-4101-87A1-1C144F522939}"/>
</file>

<file path=customXml/itemProps2.xml><?xml version="1.0" encoding="utf-8"?>
<ds:datastoreItem xmlns:ds="http://schemas.openxmlformats.org/officeDocument/2006/customXml" ds:itemID="{AF428E78-EF1A-46BF-B7C4-0C7ABFF4023F}"/>
</file>

<file path=customXml/itemProps3.xml><?xml version="1.0" encoding="utf-8"?>
<ds:datastoreItem xmlns:ds="http://schemas.openxmlformats.org/officeDocument/2006/customXml" ds:itemID="{770EED9A-DF53-42BC-90D2-DEB4E890DCB4}"/>
</file>

<file path=customXml/itemProps4.xml><?xml version="1.0" encoding="utf-8"?>
<ds:datastoreItem xmlns:ds="http://schemas.openxmlformats.org/officeDocument/2006/customXml" ds:itemID="{F68EDD59-6DCE-4DF4-BEAA-5392B9AFAE72}"/>
</file>

<file path=docProps/app.xml><?xml version="1.0" encoding="utf-8"?>
<Properties xmlns="http://schemas.openxmlformats.org/officeDocument/2006/extended-properties" xmlns:vt="http://schemas.openxmlformats.org/officeDocument/2006/docPropsVTypes">
  <Template>CIE report.dotm</Template>
  <TotalTime>503</TotalTime>
  <Pages>195</Pages>
  <Words>68674</Words>
  <Characters>391443</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and development tax incentive review report cie</dc:title>
  <dc:creator>Catherine</dc:creator>
  <cp:lastModifiedBy>Catherine Tulloh</cp:lastModifiedBy>
  <cp:revision>18</cp:revision>
  <cp:lastPrinted>2016-06-20T02:20:00Z</cp:lastPrinted>
  <dcterms:created xsi:type="dcterms:W3CDTF">2016-06-19T05:31:00Z</dcterms:created>
  <dcterms:modified xsi:type="dcterms:W3CDTF">2016-06-20T02:20:00Z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0x01010097F86F0C24D64525B252BB20BD9D45A700BD3F980188E31842A76A5574F993F77A</vt:lpwstr>
  </property>
</Properties>
</file>